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BAED4A">
        <w:tblPrEx>
          <w:tblCellMar>
            <w:top w:w="0" w:type="dxa"/>
            <w:left w:w="0" w:type="dxa"/>
            <w:bottom w:w="0" w:type="dxa"/>
            <w:right w:w="0" w:type="dxa"/>
          </w:tblCellMar>
        </w:tblPrEx>
        <w:trPr>
          <w:tblCellSpacing w:w="0" w:type="dxa"/>
        </w:trPr>
        <w:tc>
          <w:tcPr>
            <w:tcW w:w="0" w:type="auto"/>
            <w:vAlign w:val="center"/>
          </w:tcPr>
          <w:p w14:paraId="74363B28">
            <w:bookmarkStart w:id="0" w:name="_GoBack"/>
            <w:bookmarkEnd w:id="0"/>
            <w:r>
              <w:rPr>
                <w:rStyle w:val="9"/>
              </w:rPr>
              <w:t>登记证号：</w:t>
            </w:r>
            <w:r>
              <w:t>PD20182755</w:t>
            </w:r>
          </w:p>
        </w:tc>
      </w:tr>
      <w:tr w14:paraId="0F8E6D46">
        <w:tblPrEx>
          <w:tblCellMar>
            <w:top w:w="0" w:type="dxa"/>
            <w:left w:w="0" w:type="dxa"/>
            <w:bottom w:w="0" w:type="dxa"/>
            <w:right w:w="0" w:type="dxa"/>
          </w:tblCellMar>
        </w:tblPrEx>
        <w:trPr>
          <w:tblCellSpacing w:w="0" w:type="dxa"/>
        </w:trPr>
        <w:tc>
          <w:tcPr>
            <w:tcW w:w="0" w:type="auto"/>
            <w:vAlign w:val="center"/>
          </w:tcPr>
          <w:p w14:paraId="2ECD94F3">
            <w:r>
              <w:rPr>
                <w:rStyle w:val="9"/>
              </w:rPr>
              <w:t>登记证持有人：</w:t>
            </w:r>
            <w:r>
              <w:t>兴农药业(中国)有限公司</w:t>
            </w:r>
          </w:p>
        </w:tc>
      </w:tr>
      <w:tr w14:paraId="21A2D36D">
        <w:tblPrEx>
          <w:tblCellMar>
            <w:top w:w="0" w:type="dxa"/>
            <w:left w:w="0" w:type="dxa"/>
            <w:bottom w:w="0" w:type="dxa"/>
            <w:right w:w="0" w:type="dxa"/>
          </w:tblCellMar>
        </w:tblPrEx>
        <w:trPr>
          <w:tblCellSpacing w:w="0" w:type="dxa"/>
        </w:trPr>
        <w:tc>
          <w:tcPr>
            <w:tcW w:w="0" w:type="auto"/>
            <w:vAlign w:val="center"/>
          </w:tcPr>
          <w:p w14:paraId="720EC31E">
            <w:r>
              <w:rPr>
                <w:rStyle w:val="9"/>
              </w:rPr>
              <w:t>农药名称：</w:t>
            </w:r>
            <w:r>
              <w:t>唑醚·喹啉铜</w:t>
            </w:r>
          </w:p>
        </w:tc>
      </w:tr>
      <w:tr w14:paraId="00BA6E63">
        <w:tblPrEx>
          <w:tblCellMar>
            <w:top w:w="0" w:type="dxa"/>
            <w:left w:w="0" w:type="dxa"/>
            <w:bottom w:w="0" w:type="dxa"/>
            <w:right w:w="0" w:type="dxa"/>
          </w:tblCellMar>
        </w:tblPrEx>
        <w:trPr>
          <w:tblCellSpacing w:w="0" w:type="dxa"/>
        </w:trPr>
        <w:tc>
          <w:tcPr>
            <w:tcW w:w="0" w:type="auto"/>
            <w:vAlign w:val="center"/>
          </w:tcPr>
          <w:p w14:paraId="38D1DF36">
            <w:r>
              <w:rPr>
                <w:rStyle w:val="9"/>
              </w:rPr>
              <w:t>剂型：</w:t>
            </w:r>
            <w:r>
              <w:t>水分散粒剂</w:t>
            </w:r>
          </w:p>
        </w:tc>
      </w:tr>
      <w:tr w14:paraId="7722C956">
        <w:tblPrEx>
          <w:tblCellMar>
            <w:top w:w="0" w:type="dxa"/>
            <w:left w:w="0" w:type="dxa"/>
            <w:bottom w:w="0" w:type="dxa"/>
            <w:right w:w="0" w:type="dxa"/>
          </w:tblCellMar>
        </w:tblPrEx>
        <w:trPr>
          <w:tblCellSpacing w:w="0" w:type="dxa"/>
        </w:trPr>
        <w:tc>
          <w:tcPr>
            <w:tcW w:w="0" w:type="auto"/>
            <w:vAlign w:val="center"/>
          </w:tcPr>
          <w:p w14:paraId="77C7E835">
            <w:r>
              <w:rPr>
                <w:rStyle w:val="9"/>
              </w:rPr>
              <w:t>毒性及其标识：</w:t>
            </w:r>
            <w:r>
              <w:t xml:space="preserve"> </w:t>
            </w:r>
            <w:r>
              <w:drawing>
                <wp:inline distT="0" distB="0" distL="0" distR="0">
                  <wp:extent cx="480060" cy="322580"/>
                  <wp:effectExtent l="0" t="0" r="0" b="1270"/>
                  <wp:docPr id="1" name="图片 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1002A7">
        <w:tblPrEx>
          <w:tblCellMar>
            <w:top w:w="0" w:type="dxa"/>
            <w:left w:w="0" w:type="dxa"/>
            <w:bottom w:w="0" w:type="dxa"/>
            <w:right w:w="0" w:type="dxa"/>
          </w:tblCellMar>
        </w:tblPrEx>
        <w:trPr>
          <w:tblCellSpacing w:w="0" w:type="dxa"/>
        </w:trPr>
        <w:tc>
          <w:tcPr>
            <w:tcW w:w="0" w:type="auto"/>
            <w:vAlign w:val="center"/>
          </w:tcPr>
          <w:p w14:paraId="74DACAFF">
            <w:r>
              <w:rPr>
                <w:rStyle w:val="9"/>
              </w:rPr>
              <w:t>总有效成分含量：</w:t>
            </w:r>
            <w:r>
              <w:t>50%</w:t>
            </w:r>
          </w:p>
        </w:tc>
      </w:tr>
      <w:tr w14:paraId="194D817A">
        <w:tblPrEx>
          <w:tblCellMar>
            <w:top w:w="0" w:type="dxa"/>
            <w:left w:w="0" w:type="dxa"/>
            <w:bottom w:w="0" w:type="dxa"/>
            <w:right w:w="0" w:type="dxa"/>
          </w:tblCellMar>
        </w:tblPrEx>
        <w:trPr>
          <w:tblCellSpacing w:w="0" w:type="dxa"/>
        </w:trPr>
        <w:tc>
          <w:tcPr>
            <w:tcW w:w="0" w:type="auto"/>
            <w:vAlign w:val="center"/>
          </w:tcPr>
          <w:p w14:paraId="31B99AA5">
            <w:r>
              <w:t xml:space="preserve">有效成分及其含量： </w:t>
            </w:r>
          </w:p>
          <w:p w14:paraId="6D98861B">
            <w:r>
              <w:t xml:space="preserve">    吡唑醚菌酯20%    喹啉铜30%    </w:t>
            </w:r>
          </w:p>
        </w:tc>
      </w:tr>
      <w:tr w14:paraId="26D7FCBE">
        <w:tblPrEx>
          <w:tblCellMar>
            <w:top w:w="0" w:type="dxa"/>
            <w:left w:w="0" w:type="dxa"/>
            <w:bottom w:w="0" w:type="dxa"/>
            <w:right w:w="0" w:type="dxa"/>
          </w:tblCellMar>
        </w:tblPrEx>
        <w:trPr>
          <w:tblCellSpacing w:w="0" w:type="dxa"/>
        </w:trPr>
        <w:tc>
          <w:tcPr>
            <w:tcW w:w="0" w:type="auto"/>
            <w:vAlign w:val="center"/>
          </w:tcPr>
          <w:p w14:paraId="37407D6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BC825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D306FB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331D79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932637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119609D">
                  <w:r>
                    <w:rPr>
                      <w:rStyle w:val="10"/>
                    </w:rPr>
                    <w:t>施用方式</w:t>
                  </w:r>
                </w:p>
              </w:tc>
            </w:tr>
            <w:tr w14:paraId="745926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84D335">
                  <w:r>
                    <w:rPr>
                      <w:rStyle w:val="10"/>
                    </w:rPr>
                    <w:t>柑橘</w:t>
                  </w:r>
                </w:p>
              </w:tc>
              <w:tc>
                <w:tcPr>
                  <w:tcW w:w="0" w:type="auto"/>
                  <w:tcBorders>
                    <w:top w:val="outset" w:color="auto" w:sz="6" w:space="0"/>
                    <w:left w:val="outset" w:color="auto" w:sz="6" w:space="0"/>
                    <w:bottom w:val="outset" w:color="auto" w:sz="6" w:space="0"/>
                    <w:right w:val="outset" w:color="auto" w:sz="6" w:space="0"/>
                  </w:tcBorders>
                  <w:vAlign w:val="center"/>
                </w:tcPr>
                <w:p w14:paraId="0DDA3543">
                  <w:r>
                    <w:rPr>
                      <w:rStyle w:val="10"/>
                    </w:rPr>
                    <w:t>树脂病(砂皮病)</w:t>
                  </w:r>
                </w:p>
              </w:tc>
              <w:tc>
                <w:tcPr>
                  <w:tcW w:w="0" w:type="auto"/>
                  <w:tcBorders>
                    <w:top w:val="outset" w:color="auto" w:sz="6" w:space="0"/>
                    <w:left w:val="outset" w:color="auto" w:sz="6" w:space="0"/>
                    <w:bottom w:val="outset" w:color="auto" w:sz="6" w:space="0"/>
                    <w:right w:val="outset" w:color="auto" w:sz="6" w:space="0"/>
                  </w:tcBorders>
                  <w:vAlign w:val="center"/>
                </w:tcPr>
                <w:p w14:paraId="20A5EB25">
                  <w:r>
                    <w:rPr>
                      <w:rStyle w:val="10"/>
                    </w:rPr>
                    <w:t>1000-2000倍液</w:t>
                  </w:r>
                </w:p>
              </w:tc>
              <w:tc>
                <w:tcPr>
                  <w:tcW w:w="0" w:type="auto"/>
                  <w:tcBorders>
                    <w:top w:val="outset" w:color="auto" w:sz="6" w:space="0"/>
                    <w:left w:val="outset" w:color="auto" w:sz="6" w:space="0"/>
                    <w:bottom w:val="outset" w:color="auto" w:sz="6" w:space="0"/>
                    <w:right w:val="outset" w:color="auto" w:sz="6" w:space="0"/>
                  </w:tcBorders>
                  <w:vAlign w:val="center"/>
                </w:tcPr>
                <w:p w14:paraId="430EFE5A">
                  <w:r>
                    <w:rPr>
                      <w:rStyle w:val="10"/>
                    </w:rPr>
                    <w:t>喷雾</w:t>
                  </w:r>
                </w:p>
              </w:tc>
            </w:tr>
            <w:tr w14:paraId="4BBB5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14C7F0">
                  <w:r>
                    <w:rPr>
                      <w:rStyle w:val="10"/>
                    </w:rPr>
                    <w:t>三七</w:t>
                  </w:r>
                </w:p>
              </w:tc>
              <w:tc>
                <w:tcPr>
                  <w:tcW w:w="0" w:type="auto"/>
                  <w:tcBorders>
                    <w:top w:val="outset" w:color="auto" w:sz="6" w:space="0"/>
                    <w:left w:val="outset" w:color="auto" w:sz="6" w:space="0"/>
                    <w:bottom w:val="outset" w:color="auto" w:sz="6" w:space="0"/>
                    <w:right w:val="outset" w:color="auto" w:sz="6" w:space="0"/>
                  </w:tcBorders>
                  <w:vAlign w:val="center"/>
                </w:tcPr>
                <w:p w14:paraId="177C7EA6">
                  <w:r>
                    <w:rPr>
                      <w:rStyle w:val="10"/>
                    </w:rPr>
                    <w:t>圆斑病</w:t>
                  </w:r>
                </w:p>
              </w:tc>
              <w:tc>
                <w:tcPr>
                  <w:tcW w:w="0" w:type="auto"/>
                  <w:tcBorders>
                    <w:top w:val="outset" w:color="auto" w:sz="6" w:space="0"/>
                    <w:left w:val="outset" w:color="auto" w:sz="6" w:space="0"/>
                    <w:bottom w:val="outset" w:color="auto" w:sz="6" w:space="0"/>
                    <w:right w:val="outset" w:color="auto" w:sz="6" w:space="0"/>
                  </w:tcBorders>
                  <w:vAlign w:val="center"/>
                </w:tcPr>
                <w:p w14:paraId="2DB737CD">
                  <w:r>
                    <w:rPr>
                      <w:rStyle w:val="10"/>
                    </w:rPr>
                    <w:t>30-35克/亩</w:t>
                  </w:r>
                </w:p>
              </w:tc>
              <w:tc>
                <w:tcPr>
                  <w:tcW w:w="0" w:type="auto"/>
                  <w:tcBorders>
                    <w:top w:val="outset" w:color="auto" w:sz="6" w:space="0"/>
                    <w:left w:val="outset" w:color="auto" w:sz="6" w:space="0"/>
                    <w:bottom w:val="outset" w:color="auto" w:sz="6" w:space="0"/>
                    <w:right w:val="outset" w:color="auto" w:sz="6" w:space="0"/>
                  </w:tcBorders>
                  <w:vAlign w:val="center"/>
                </w:tcPr>
                <w:p w14:paraId="035D67F6">
                  <w:r>
                    <w:rPr>
                      <w:rStyle w:val="10"/>
                    </w:rPr>
                    <w:t>喷雾</w:t>
                  </w:r>
                </w:p>
              </w:tc>
            </w:tr>
            <w:tr w14:paraId="7A54C6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B30AB7">
                  <w:r>
                    <w:rPr>
                      <w:rStyle w:val="10"/>
                    </w:rPr>
                    <w:t>猕猴桃</w:t>
                  </w:r>
                </w:p>
              </w:tc>
              <w:tc>
                <w:tcPr>
                  <w:tcW w:w="0" w:type="auto"/>
                  <w:tcBorders>
                    <w:top w:val="outset" w:color="auto" w:sz="6" w:space="0"/>
                    <w:left w:val="outset" w:color="auto" w:sz="6" w:space="0"/>
                    <w:bottom w:val="outset" w:color="auto" w:sz="6" w:space="0"/>
                    <w:right w:val="outset" w:color="auto" w:sz="6" w:space="0"/>
                  </w:tcBorders>
                  <w:vAlign w:val="center"/>
                </w:tcPr>
                <w:p w14:paraId="459D0E0B">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01E50D96">
                  <w:r>
                    <w:rPr>
                      <w:rStyle w:val="10"/>
                    </w:rPr>
                    <w:t>1500-2000倍液</w:t>
                  </w:r>
                </w:p>
              </w:tc>
              <w:tc>
                <w:tcPr>
                  <w:tcW w:w="0" w:type="auto"/>
                  <w:tcBorders>
                    <w:top w:val="outset" w:color="auto" w:sz="6" w:space="0"/>
                    <w:left w:val="outset" w:color="auto" w:sz="6" w:space="0"/>
                    <w:bottom w:val="outset" w:color="auto" w:sz="6" w:space="0"/>
                    <w:right w:val="outset" w:color="auto" w:sz="6" w:space="0"/>
                  </w:tcBorders>
                  <w:vAlign w:val="center"/>
                </w:tcPr>
                <w:p w14:paraId="7BDC7E05">
                  <w:r>
                    <w:rPr>
                      <w:rStyle w:val="10"/>
                    </w:rPr>
                    <w:t>喷雾</w:t>
                  </w:r>
                </w:p>
              </w:tc>
            </w:tr>
          </w:tbl>
          <w:p w14:paraId="1FE7BD46"/>
        </w:tc>
      </w:tr>
      <w:tr w14:paraId="7EB68230">
        <w:tblPrEx>
          <w:tblCellMar>
            <w:top w:w="0" w:type="dxa"/>
            <w:left w:w="0" w:type="dxa"/>
            <w:bottom w:w="0" w:type="dxa"/>
            <w:right w:w="0" w:type="dxa"/>
          </w:tblCellMar>
        </w:tblPrEx>
        <w:trPr>
          <w:tblCellSpacing w:w="0" w:type="dxa"/>
        </w:trPr>
        <w:tc>
          <w:tcPr>
            <w:tcW w:w="0" w:type="auto"/>
            <w:vAlign w:val="center"/>
          </w:tcPr>
          <w:p w14:paraId="4FA5EDDC">
            <w:r>
              <w:rPr>
                <w:rStyle w:val="9"/>
              </w:rPr>
              <w:t>使用技术要求:</w:t>
            </w:r>
            <w:r>
              <w:br w:type="textWrapping"/>
            </w:r>
            <w:r>
              <w:rPr>
                <w:rStyle w:val="10"/>
              </w:rPr>
              <w:t>1.在马铃薯晚疫病、辣椒疫病、柑橘树脂病（砂皮病）和三七圆斑病发病初期或发病前开始施药，每季最多使用次数为3次，每隔7-10天施药1次。猕猴桃褐斑病在发病前或发病初期开始施药，每季最多使用次数为2次，每隔10-14天施药1次。2.安全间隔期：马铃薯和辣椒7天，猕猴桃10天，柑橘和三七28天。3.大风天或预计药后1小时内降雨，请勿使用本品。</w:t>
            </w:r>
          </w:p>
        </w:tc>
      </w:tr>
      <w:tr w14:paraId="11C911B7">
        <w:tblPrEx>
          <w:tblCellMar>
            <w:top w:w="0" w:type="dxa"/>
            <w:left w:w="0" w:type="dxa"/>
            <w:bottom w:w="0" w:type="dxa"/>
            <w:right w:w="0" w:type="dxa"/>
          </w:tblCellMar>
        </w:tblPrEx>
        <w:trPr>
          <w:tblCellSpacing w:w="0" w:type="dxa"/>
        </w:trPr>
        <w:tc>
          <w:tcPr>
            <w:tcW w:w="0" w:type="auto"/>
            <w:vAlign w:val="center"/>
          </w:tcPr>
          <w:p w14:paraId="59931CC8">
            <w:r>
              <w:rPr>
                <w:rStyle w:val="9"/>
              </w:rPr>
              <w:t>产品性能:</w:t>
            </w:r>
            <w:r>
              <w:br w:type="textWrapping"/>
            </w:r>
            <w:r>
              <w:rPr>
                <w:rStyle w:val="10"/>
              </w:rPr>
              <w:t>本品是吡唑醚菌酯和喹啉铜的混配制剂，吡唑醚菌酯抑制孢子萌发和菌丝生长，喹啉铜形成保护膜；本品融合了两种药剂的杀菌谱，能够防治各种细菌性病害和多种真菌性病害，具有保护和治疗双重作用。</w:t>
            </w:r>
          </w:p>
        </w:tc>
      </w:tr>
      <w:tr w14:paraId="1A88DE69">
        <w:tblPrEx>
          <w:tblCellMar>
            <w:top w:w="0" w:type="dxa"/>
            <w:left w:w="0" w:type="dxa"/>
            <w:bottom w:w="0" w:type="dxa"/>
            <w:right w:w="0" w:type="dxa"/>
          </w:tblCellMar>
        </w:tblPrEx>
        <w:trPr>
          <w:tblCellSpacing w:w="0" w:type="dxa"/>
        </w:trPr>
        <w:tc>
          <w:tcPr>
            <w:tcW w:w="0" w:type="auto"/>
            <w:vAlign w:val="center"/>
          </w:tcPr>
          <w:p w14:paraId="01B14D93">
            <w:r>
              <w:rPr>
                <w:rStyle w:val="9"/>
              </w:rPr>
              <w:t>注意事项：</w:t>
            </w:r>
            <w:r>
              <w:br w:type="textWrapping"/>
            </w:r>
            <w:r>
              <w:rPr>
                <w:rStyle w:val="10"/>
              </w:rPr>
              <w:t>1.施用时应注意穿戴防护衣物，请勿吸烟及饮食；施用后及时清洗外露的皮肤、用过的器具和污染的衣物。2.本品对鱼类等水生生物毒性较高，远离水产养殖区、河塘等水体施药；药液及其废液不得污染各类水域、土壤等环境，禁止在河塘等水体中清洗施药器具。勿将药液或空包装弃于水中或在河塘中清洗施药器具，避免影响鱼类等水生生物和污染水源。蚕室及桑园附近禁用。3.孕妇和哺乳期妇女禁止接触农药。4.使用后容器应妥善处理，不可随意丢弃或作他用。</w:t>
            </w:r>
          </w:p>
        </w:tc>
      </w:tr>
      <w:tr w14:paraId="38EBB3B7">
        <w:tblPrEx>
          <w:tblCellMar>
            <w:top w:w="0" w:type="dxa"/>
            <w:left w:w="0" w:type="dxa"/>
            <w:bottom w:w="0" w:type="dxa"/>
            <w:right w:w="0" w:type="dxa"/>
          </w:tblCellMar>
        </w:tblPrEx>
        <w:trPr>
          <w:tblCellSpacing w:w="0" w:type="dxa"/>
        </w:trPr>
        <w:tc>
          <w:tcPr>
            <w:tcW w:w="0" w:type="auto"/>
            <w:vAlign w:val="center"/>
          </w:tcPr>
          <w:p w14:paraId="160A0ED7">
            <w:r>
              <w:rPr>
                <w:rStyle w:val="9"/>
              </w:rPr>
              <w:t>中毒急救措施：</w:t>
            </w:r>
            <w:r>
              <w:br w:type="textWrapping"/>
            </w:r>
            <w:r>
              <w:rPr>
                <w:rStyle w:val="10"/>
              </w:rPr>
              <w:t>1.如有药液溅到皮肤或眼睛上，应立即用清水冲洗至少15分钟，若严重者请及时就医。若误服，立即携标签请医生诊治。不慎吸入，立即将吸入者转移到空气新鲜处，严重者携标签就医。 2. 本品无特殊解毒剂，对症治疗。</w:t>
            </w:r>
          </w:p>
        </w:tc>
      </w:tr>
      <w:tr w14:paraId="3333F06F">
        <w:tblPrEx>
          <w:tblCellMar>
            <w:top w:w="0" w:type="dxa"/>
            <w:left w:w="0" w:type="dxa"/>
            <w:bottom w:w="0" w:type="dxa"/>
            <w:right w:w="0" w:type="dxa"/>
          </w:tblCellMar>
        </w:tblPrEx>
        <w:trPr>
          <w:tblCellSpacing w:w="0" w:type="dxa"/>
        </w:trPr>
        <w:tc>
          <w:tcPr>
            <w:tcW w:w="0" w:type="auto"/>
            <w:vAlign w:val="center"/>
          </w:tcPr>
          <w:p w14:paraId="5369C323">
            <w:r>
              <w:rPr>
                <w:rStyle w:val="9"/>
              </w:rPr>
              <w:t>储存和运输方法：</w:t>
            </w:r>
            <w:r>
              <w:br w:type="textWrapping"/>
            </w:r>
            <w:r>
              <w:rPr>
                <w:rStyle w:val="10"/>
              </w:rPr>
              <w:t>1. 本剂应贮藏于阴凉干燥、通风，远离热源或火源，及儿童不易接触之处，并加锁。 2. 勿与食品、饮料、饲料、粮食等同贮同运。</w:t>
            </w:r>
          </w:p>
        </w:tc>
      </w:tr>
      <w:tr w14:paraId="5C31DF18">
        <w:tblPrEx>
          <w:tblCellMar>
            <w:top w:w="0" w:type="dxa"/>
            <w:left w:w="0" w:type="dxa"/>
            <w:bottom w:w="0" w:type="dxa"/>
            <w:right w:w="0" w:type="dxa"/>
          </w:tblCellMar>
        </w:tblPrEx>
        <w:trPr>
          <w:tblCellSpacing w:w="0" w:type="dxa"/>
        </w:trPr>
        <w:tc>
          <w:tcPr>
            <w:tcW w:w="0" w:type="auto"/>
            <w:vAlign w:val="center"/>
          </w:tcPr>
          <w:p w14:paraId="30953E30">
            <w:r>
              <w:rPr>
                <w:rStyle w:val="9"/>
              </w:rPr>
              <w:t>质量保证期：</w:t>
            </w:r>
            <w:r>
              <w:rPr>
                <w:rStyle w:val="10"/>
              </w:rPr>
              <w:t>2年</w:t>
            </w:r>
          </w:p>
        </w:tc>
      </w:tr>
      <w:tr w14:paraId="772FAA04">
        <w:tblPrEx>
          <w:tblCellMar>
            <w:top w:w="0" w:type="dxa"/>
            <w:left w:w="0" w:type="dxa"/>
            <w:bottom w:w="0" w:type="dxa"/>
            <w:right w:w="0" w:type="dxa"/>
          </w:tblCellMar>
        </w:tblPrEx>
        <w:trPr>
          <w:tblCellSpacing w:w="0" w:type="dxa"/>
        </w:trPr>
        <w:tc>
          <w:tcPr>
            <w:tcW w:w="0" w:type="auto"/>
            <w:vAlign w:val="center"/>
          </w:tcPr>
          <w:p w14:paraId="40BBFF2E">
            <w:r>
              <w:rPr>
                <w:rStyle w:val="9"/>
              </w:rPr>
              <w:t>备注：</w:t>
            </w:r>
          </w:p>
        </w:tc>
      </w:tr>
    </w:tbl>
    <w:p w14:paraId="6E36487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6BCDA02">
        <w:tblPrEx>
          <w:tblCellMar>
            <w:top w:w="0" w:type="dxa"/>
            <w:left w:w="0" w:type="dxa"/>
            <w:bottom w:w="0" w:type="dxa"/>
            <w:right w:w="0" w:type="dxa"/>
          </w:tblCellMar>
        </w:tblPrEx>
        <w:trPr>
          <w:tblCellSpacing w:w="0" w:type="dxa"/>
        </w:trPr>
        <w:tc>
          <w:tcPr>
            <w:tcW w:w="0" w:type="auto"/>
            <w:vAlign w:val="center"/>
          </w:tcPr>
          <w:p w14:paraId="386236F9">
            <w:r>
              <w:rPr>
                <w:rStyle w:val="9"/>
              </w:rPr>
              <w:t>登记证号：</w:t>
            </w:r>
            <w:r>
              <w:t>PD20211250</w:t>
            </w:r>
          </w:p>
        </w:tc>
      </w:tr>
      <w:tr w14:paraId="78584F3D">
        <w:tblPrEx>
          <w:tblCellMar>
            <w:top w:w="0" w:type="dxa"/>
            <w:left w:w="0" w:type="dxa"/>
            <w:bottom w:w="0" w:type="dxa"/>
            <w:right w:w="0" w:type="dxa"/>
          </w:tblCellMar>
        </w:tblPrEx>
        <w:trPr>
          <w:tblCellSpacing w:w="0" w:type="dxa"/>
        </w:trPr>
        <w:tc>
          <w:tcPr>
            <w:tcW w:w="0" w:type="auto"/>
            <w:vAlign w:val="center"/>
          </w:tcPr>
          <w:p w14:paraId="69E1F856">
            <w:r>
              <w:rPr>
                <w:rStyle w:val="9"/>
              </w:rPr>
              <w:t>登记证持有人：</w:t>
            </w:r>
            <w:r>
              <w:t>江苏省南京惠宇农化有限公司</w:t>
            </w:r>
          </w:p>
        </w:tc>
      </w:tr>
      <w:tr w14:paraId="2F02AA0A">
        <w:tblPrEx>
          <w:tblCellMar>
            <w:top w:w="0" w:type="dxa"/>
            <w:left w:w="0" w:type="dxa"/>
            <w:bottom w:w="0" w:type="dxa"/>
            <w:right w:w="0" w:type="dxa"/>
          </w:tblCellMar>
        </w:tblPrEx>
        <w:trPr>
          <w:tblCellSpacing w:w="0" w:type="dxa"/>
        </w:trPr>
        <w:tc>
          <w:tcPr>
            <w:tcW w:w="0" w:type="auto"/>
            <w:vAlign w:val="center"/>
          </w:tcPr>
          <w:p w14:paraId="1ECAF81F">
            <w:r>
              <w:rPr>
                <w:rStyle w:val="9"/>
              </w:rPr>
              <w:t>农药名称：</w:t>
            </w:r>
            <w:r>
              <w:t>敌稗·氰氟草酯</w:t>
            </w:r>
          </w:p>
        </w:tc>
      </w:tr>
      <w:tr w14:paraId="3CE9B7D3">
        <w:tblPrEx>
          <w:tblCellMar>
            <w:top w:w="0" w:type="dxa"/>
            <w:left w:w="0" w:type="dxa"/>
            <w:bottom w:w="0" w:type="dxa"/>
            <w:right w:w="0" w:type="dxa"/>
          </w:tblCellMar>
        </w:tblPrEx>
        <w:trPr>
          <w:tblCellSpacing w:w="0" w:type="dxa"/>
        </w:trPr>
        <w:tc>
          <w:tcPr>
            <w:tcW w:w="0" w:type="auto"/>
            <w:vAlign w:val="center"/>
          </w:tcPr>
          <w:p w14:paraId="113FA3AA">
            <w:r>
              <w:rPr>
                <w:rStyle w:val="9"/>
              </w:rPr>
              <w:t>剂型：</w:t>
            </w:r>
            <w:r>
              <w:t>乳油</w:t>
            </w:r>
          </w:p>
        </w:tc>
      </w:tr>
      <w:tr w14:paraId="179A03A0">
        <w:tblPrEx>
          <w:tblCellMar>
            <w:top w:w="0" w:type="dxa"/>
            <w:left w:w="0" w:type="dxa"/>
            <w:bottom w:w="0" w:type="dxa"/>
            <w:right w:w="0" w:type="dxa"/>
          </w:tblCellMar>
        </w:tblPrEx>
        <w:trPr>
          <w:tblCellSpacing w:w="0" w:type="dxa"/>
        </w:trPr>
        <w:tc>
          <w:tcPr>
            <w:tcW w:w="0" w:type="auto"/>
            <w:vAlign w:val="center"/>
          </w:tcPr>
          <w:p w14:paraId="7E556BBA">
            <w:r>
              <w:rPr>
                <w:rStyle w:val="9"/>
              </w:rPr>
              <w:t>毒性及其标识：</w:t>
            </w:r>
            <w:r>
              <w:t xml:space="preserve"> </w:t>
            </w:r>
            <w:r>
              <w:drawing>
                <wp:inline distT="0" distB="0" distL="0" distR="0">
                  <wp:extent cx="480060" cy="322580"/>
                  <wp:effectExtent l="0" t="0" r="0" b="1270"/>
                  <wp:docPr id="2" name="图片 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EA7C242">
        <w:tblPrEx>
          <w:tblCellMar>
            <w:top w:w="0" w:type="dxa"/>
            <w:left w:w="0" w:type="dxa"/>
            <w:bottom w:w="0" w:type="dxa"/>
            <w:right w:w="0" w:type="dxa"/>
          </w:tblCellMar>
        </w:tblPrEx>
        <w:trPr>
          <w:tblCellSpacing w:w="0" w:type="dxa"/>
        </w:trPr>
        <w:tc>
          <w:tcPr>
            <w:tcW w:w="0" w:type="auto"/>
            <w:vAlign w:val="center"/>
          </w:tcPr>
          <w:p w14:paraId="18DA2910">
            <w:r>
              <w:rPr>
                <w:rStyle w:val="9"/>
              </w:rPr>
              <w:t>总有效成分含量：</w:t>
            </w:r>
            <w:r>
              <w:t>42%</w:t>
            </w:r>
          </w:p>
        </w:tc>
      </w:tr>
      <w:tr w14:paraId="77A06BEE">
        <w:tblPrEx>
          <w:tblCellMar>
            <w:top w:w="0" w:type="dxa"/>
            <w:left w:w="0" w:type="dxa"/>
            <w:bottom w:w="0" w:type="dxa"/>
            <w:right w:w="0" w:type="dxa"/>
          </w:tblCellMar>
        </w:tblPrEx>
        <w:trPr>
          <w:tblCellSpacing w:w="0" w:type="dxa"/>
        </w:trPr>
        <w:tc>
          <w:tcPr>
            <w:tcW w:w="0" w:type="auto"/>
            <w:vAlign w:val="center"/>
          </w:tcPr>
          <w:p w14:paraId="50932A21">
            <w:r>
              <w:t xml:space="preserve">有效成分及其含量： </w:t>
            </w:r>
          </w:p>
          <w:p w14:paraId="2825FE5E">
            <w:r>
              <w:t xml:space="preserve">    氰氟草酯6%    敌稗36%    </w:t>
            </w:r>
          </w:p>
        </w:tc>
      </w:tr>
      <w:tr w14:paraId="50C7E0D3">
        <w:tblPrEx>
          <w:tblCellMar>
            <w:top w:w="0" w:type="dxa"/>
            <w:left w:w="0" w:type="dxa"/>
            <w:bottom w:w="0" w:type="dxa"/>
            <w:right w:w="0" w:type="dxa"/>
          </w:tblCellMar>
        </w:tblPrEx>
        <w:trPr>
          <w:tblCellSpacing w:w="0" w:type="dxa"/>
        </w:trPr>
        <w:tc>
          <w:tcPr>
            <w:tcW w:w="0" w:type="auto"/>
            <w:vAlign w:val="center"/>
          </w:tcPr>
          <w:p w14:paraId="31F7369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22A7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00B96A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2152CF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1DB37B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E1F4C06">
                  <w:r>
                    <w:rPr>
                      <w:rStyle w:val="10"/>
                    </w:rPr>
                    <w:t>施用方式</w:t>
                  </w:r>
                </w:p>
              </w:tc>
            </w:tr>
            <w:tr w14:paraId="707752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6A791C">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57B16FF1">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B19F408">
                  <w:r>
                    <w:rPr>
                      <w:rStyle w:val="10"/>
                    </w:rPr>
                    <w:t>100-120毫升/亩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46ACA349">
                  <w:r>
                    <w:rPr>
                      <w:rStyle w:val="10"/>
                    </w:rPr>
                    <w:t>茎叶喷雾</w:t>
                  </w:r>
                </w:p>
              </w:tc>
            </w:tr>
          </w:tbl>
          <w:p w14:paraId="0C2E878D"/>
        </w:tc>
      </w:tr>
      <w:tr w14:paraId="71AF9B6C">
        <w:tblPrEx>
          <w:tblCellMar>
            <w:top w:w="0" w:type="dxa"/>
            <w:left w:w="0" w:type="dxa"/>
            <w:bottom w:w="0" w:type="dxa"/>
            <w:right w:w="0" w:type="dxa"/>
          </w:tblCellMar>
        </w:tblPrEx>
        <w:trPr>
          <w:tblCellSpacing w:w="0" w:type="dxa"/>
        </w:trPr>
        <w:tc>
          <w:tcPr>
            <w:tcW w:w="0" w:type="auto"/>
            <w:vAlign w:val="center"/>
          </w:tcPr>
          <w:p w14:paraId="093EF10F">
            <w:r>
              <w:rPr>
                <w:rStyle w:val="9"/>
              </w:rPr>
              <w:t>使用技术要求:</w:t>
            </w:r>
            <w:r>
              <w:br w:type="textWrapping"/>
            </w:r>
            <w:r>
              <w:rPr>
                <w:rStyle w:val="10"/>
              </w:rPr>
              <w:t>1.在水稻直播田稗草、千金子等禾本科杂草2~3叶期，茎叶喷雾，药前排干水，药后2~3天回水，保持水层3~5cm 5~7天。每季最多使用1次。</w:t>
            </w:r>
          </w:p>
        </w:tc>
      </w:tr>
      <w:tr w14:paraId="244C17A4">
        <w:tblPrEx>
          <w:tblCellMar>
            <w:top w:w="0" w:type="dxa"/>
            <w:left w:w="0" w:type="dxa"/>
            <w:bottom w:w="0" w:type="dxa"/>
            <w:right w:w="0" w:type="dxa"/>
          </w:tblCellMar>
        </w:tblPrEx>
        <w:trPr>
          <w:tblCellSpacing w:w="0" w:type="dxa"/>
        </w:trPr>
        <w:tc>
          <w:tcPr>
            <w:tcW w:w="0" w:type="auto"/>
            <w:vAlign w:val="center"/>
          </w:tcPr>
          <w:p w14:paraId="63E03522">
            <w:r>
              <w:rPr>
                <w:rStyle w:val="9"/>
              </w:rPr>
              <w:t>产品性能:</w:t>
            </w:r>
            <w:r>
              <w:br w:type="textWrapping"/>
            </w:r>
            <w:r>
              <w:rPr>
                <w:rStyle w:val="10"/>
              </w:rPr>
              <w:t>敌稗为选择性接触型除草剂，是植物光系统II受体位点的光合电子传递抑制剂；氰氟草酯是芳氧苯氧丙酸类除草剂，由叶片、茎杆和根系吸收，抑制乙酰辅酶A羧化酶，造成脂肪酸合成受阻，使细胞生长分裂停止、细胞膜含脂结构被破坏，导致杂草死亡。两者复配可以用于防除水稻直播田稗草、千金子等禾本科杂草。</w:t>
            </w:r>
          </w:p>
        </w:tc>
      </w:tr>
      <w:tr w14:paraId="3F2A0C43">
        <w:tblPrEx>
          <w:tblCellMar>
            <w:top w:w="0" w:type="dxa"/>
            <w:left w:w="0" w:type="dxa"/>
            <w:bottom w:w="0" w:type="dxa"/>
            <w:right w:w="0" w:type="dxa"/>
          </w:tblCellMar>
        </w:tblPrEx>
        <w:trPr>
          <w:tblCellSpacing w:w="0" w:type="dxa"/>
        </w:trPr>
        <w:tc>
          <w:tcPr>
            <w:tcW w:w="0" w:type="auto"/>
            <w:vAlign w:val="center"/>
          </w:tcPr>
          <w:p w14:paraId="3150BBB2">
            <w:r>
              <w:rPr>
                <w:rStyle w:val="9"/>
              </w:rPr>
              <w:t>注意事项：</w:t>
            </w:r>
            <w:r>
              <w:br w:type="textWrapping"/>
            </w:r>
            <w:r>
              <w:rPr>
                <w:rStyle w:val="10"/>
              </w:rPr>
              <w:t>1.使用本品应采取相应的安全防护措施，穿长衣、长裤、鞋，戴口罩、手套等，避免皮肤接触及口鼻吸入。使用中不可吸烟、饮水及吃东西，使用后及时清洗手、脸等暴露部位皮肤并更换衣物。 2.本品对鱼、溞、藻等水生生物有毒。远离水产养殖区、河塘等水体施药；禁止在河塘等水体中清洗施药器具。鱼或虾蟹套养稻田禁用，施药后的田水不得直接排入水体。用过的容器应妥善处理，不可作他用，也不可随意丢弃。 3.鸟类保护区禁用；采用最外围桑树作为隔离带，不可使用最外围桑树桑叶饲喂家蚕。 4.禁止儿童、孕妇及哺乳期妇女接触。过敏者禁用，使用中有任何不良反应请及时就医。</w:t>
            </w:r>
          </w:p>
        </w:tc>
      </w:tr>
      <w:tr w14:paraId="3A2C4E6F">
        <w:tblPrEx>
          <w:tblCellMar>
            <w:top w:w="0" w:type="dxa"/>
            <w:left w:w="0" w:type="dxa"/>
            <w:bottom w:w="0" w:type="dxa"/>
            <w:right w:w="0" w:type="dxa"/>
          </w:tblCellMar>
        </w:tblPrEx>
        <w:trPr>
          <w:tblCellSpacing w:w="0" w:type="dxa"/>
        </w:trPr>
        <w:tc>
          <w:tcPr>
            <w:tcW w:w="0" w:type="auto"/>
            <w:vAlign w:val="center"/>
          </w:tcPr>
          <w:p w14:paraId="588956EF">
            <w:r>
              <w:rPr>
                <w:rStyle w:val="9"/>
              </w:rPr>
              <w:t>中毒急救措施：</w:t>
            </w:r>
            <w:r>
              <w:br w:type="textWrapping"/>
            </w:r>
            <w:r>
              <w:rPr>
                <w:rStyle w:val="10"/>
              </w:rPr>
              <w:t xml:space="preserve">中毒症状：对眼睛有刺激作用。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54AD5FE5">
        <w:tblPrEx>
          <w:tblCellMar>
            <w:top w:w="0" w:type="dxa"/>
            <w:left w:w="0" w:type="dxa"/>
            <w:bottom w:w="0" w:type="dxa"/>
            <w:right w:w="0" w:type="dxa"/>
          </w:tblCellMar>
        </w:tblPrEx>
        <w:trPr>
          <w:tblCellSpacing w:w="0" w:type="dxa"/>
        </w:trPr>
        <w:tc>
          <w:tcPr>
            <w:tcW w:w="0" w:type="auto"/>
            <w:vAlign w:val="center"/>
          </w:tcPr>
          <w:p w14:paraId="2D8F61AE">
            <w:r>
              <w:rPr>
                <w:rStyle w:val="9"/>
              </w:rPr>
              <w:t>储存和运输方法：</w:t>
            </w:r>
            <w:r>
              <w:br w:type="textWrapping"/>
            </w:r>
            <w:r>
              <w:rPr>
                <w:rStyle w:val="10"/>
              </w:rPr>
              <w:t>本品应贮存在干燥、阴凉、通风、防雨处，远离火源或热源。置于儿童接触不到的地方。不能与食品、饮料、粮食、饲料等混合储存。</w:t>
            </w:r>
          </w:p>
        </w:tc>
      </w:tr>
      <w:tr w14:paraId="65230305">
        <w:tblPrEx>
          <w:tblCellMar>
            <w:top w:w="0" w:type="dxa"/>
            <w:left w:w="0" w:type="dxa"/>
            <w:bottom w:w="0" w:type="dxa"/>
            <w:right w:w="0" w:type="dxa"/>
          </w:tblCellMar>
        </w:tblPrEx>
        <w:trPr>
          <w:tblCellSpacing w:w="0" w:type="dxa"/>
        </w:trPr>
        <w:tc>
          <w:tcPr>
            <w:tcW w:w="0" w:type="auto"/>
            <w:vAlign w:val="center"/>
          </w:tcPr>
          <w:p w14:paraId="05271985">
            <w:r>
              <w:rPr>
                <w:rStyle w:val="9"/>
              </w:rPr>
              <w:t>质量保证期：</w:t>
            </w:r>
            <w:r>
              <w:rPr>
                <w:rStyle w:val="10"/>
              </w:rPr>
              <w:t>2年</w:t>
            </w:r>
          </w:p>
        </w:tc>
      </w:tr>
      <w:tr w14:paraId="2D4CE086">
        <w:tblPrEx>
          <w:tblCellMar>
            <w:top w:w="0" w:type="dxa"/>
            <w:left w:w="0" w:type="dxa"/>
            <w:bottom w:w="0" w:type="dxa"/>
            <w:right w:w="0" w:type="dxa"/>
          </w:tblCellMar>
        </w:tblPrEx>
        <w:trPr>
          <w:tblCellSpacing w:w="0" w:type="dxa"/>
        </w:trPr>
        <w:tc>
          <w:tcPr>
            <w:tcW w:w="0" w:type="auto"/>
            <w:vAlign w:val="center"/>
          </w:tcPr>
          <w:p w14:paraId="68694886">
            <w:r>
              <w:rPr>
                <w:rStyle w:val="9"/>
              </w:rPr>
              <w:t>备注：</w:t>
            </w:r>
            <w:r>
              <w:br w:type="textWrapping"/>
            </w:r>
            <w:r>
              <w:rPr>
                <w:rStyle w:val="10"/>
              </w:rPr>
              <w:t>/</w:t>
            </w:r>
          </w:p>
        </w:tc>
      </w:tr>
    </w:tbl>
    <w:p w14:paraId="3B7365B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8E49750">
        <w:tblPrEx>
          <w:tblCellMar>
            <w:top w:w="0" w:type="dxa"/>
            <w:left w:w="0" w:type="dxa"/>
            <w:bottom w:w="0" w:type="dxa"/>
            <w:right w:w="0" w:type="dxa"/>
          </w:tblCellMar>
        </w:tblPrEx>
        <w:trPr>
          <w:tblCellSpacing w:w="0" w:type="dxa"/>
        </w:trPr>
        <w:tc>
          <w:tcPr>
            <w:tcW w:w="0" w:type="auto"/>
            <w:vAlign w:val="center"/>
          </w:tcPr>
          <w:p w14:paraId="48F9E20E">
            <w:r>
              <w:rPr>
                <w:rStyle w:val="9"/>
              </w:rPr>
              <w:t>登记证号：</w:t>
            </w:r>
            <w:r>
              <w:t>PD20211213</w:t>
            </w:r>
          </w:p>
        </w:tc>
      </w:tr>
      <w:tr w14:paraId="686F9D08">
        <w:tblPrEx>
          <w:tblCellMar>
            <w:top w:w="0" w:type="dxa"/>
            <w:left w:w="0" w:type="dxa"/>
            <w:bottom w:w="0" w:type="dxa"/>
            <w:right w:w="0" w:type="dxa"/>
          </w:tblCellMar>
        </w:tblPrEx>
        <w:trPr>
          <w:tblCellSpacing w:w="0" w:type="dxa"/>
        </w:trPr>
        <w:tc>
          <w:tcPr>
            <w:tcW w:w="0" w:type="auto"/>
            <w:vAlign w:val="center"/>
          </w:tcPr>
          <w:p w14:paraId="64F395F9">
            <w:r>
              <w:rPr>
                <w:rStyle w:val="9"/>
              </w:rPr>
              <w:t>登记证持有人：</w:t>
            </w:r>
            <w:r>
              <w:t>江苏丰山集团股份有限公司</w:t>
            </w:r>
          </w:p>
        </w:tc>
      </w:tr>
      <w:tr w14:paraId="234A9597">
        <w:tblPrEx>
          <w:tblCellMar>
            <w:top w:w="0" w:type="dxa"/>
            <w:left w:w="0" w:type="dxa"/>
            <w:bottom w:w="0" w:type="dxa"/>
            <w:right w:w="0" w:type="dxa"/>
          </w:tblCellMar>
        </w:tblPrEx>
        <w:trPr>
          <w:tblCellSpacing w:w="0" w:type="dxa"/>
        </w:trPr>
        <w:tc>
          <w:tcPr>
            <w:tcW w:w="0" w:type="auto"/>
            <w:vAlign w:val="center"/>
          </w:tcPr>
          <w:p w14:paraId="01891876">
            <w:r>
              <w:rPr>
                <w:rStyle w:val="9"/>
              </w:rPr>
              <w:t>农药名称：</w:t>
            </w:r>
            <w:r>
              <w:t>喹禾糠酯</w:t>
            </w:r>
          </w:p>
        </w:tc>
      </w:tr>
      <w:tr w14:paraId="35D4D82A">
        <w:tblPrEx>
          <w:tblCellMar>
            <w:top w:w="0" w:type="dxa"/>
            <w:left w:w="0" w:type="dxa"/>
            <w:bottom w:w="0" w:type="dxa"/>
            <w:right w:w="0" w:type="dxa"/>
          </w:tblCellMar>
        </w:tblPrEx>
        <w:trPr>
          <w:tblCellSpacing w:w="0" w:type="dxa"/>
        </w:trPr>
        <w:tc>
          <w:tcPr>
            <w:tcW w:w="0" w:type="auto"/>
            <w:vAlign w:val="center"/>
          </w:tcPr>
          <w:p w14:paraId="1AAD1F3C">
            <w:r>
              <w:rPr>
                <w:rStyle w:val="9"/>
              </w:rPr>
              <w:t>剂型：</w:t>
            </w:r>
            <w:r>
              <w:t>乳油</w:t>
            </w:r>
          </w:p>
        </w:tc>
      </w:tr>
      <w:tr w14:paraId="02138515">
        <w:tblPrEx>
          <w:tblCellMar>
            <w:top w:w="0" w:type="dxa"/>
            <w:left w:w="0" w:type="dxa"/>
            <w:bottom w:w="0" w:type="dxa"/>
            <w:right w:w="0" w:type="dxa"/>
          </w:tblCellMar>
        </w:tblPrEx>
        <w:trPr>
          <w:tblCellSpacing w:w="0" w:type="dxa"/>
        </w:trPr>
        <w:tc>
          <w:tcPr>
            <w:tcW w:w="0" w:type="auto"/>
            <w:vAlign w:val="center"/>
          </w:tcPr>
          <w:p w14:paraId="28A58C6C">
            <w:r>
              <w:rPr>
                <w:rStyle w:val="9"/>
              </w:rPr>
              <w:t>毒性及其标识：</w:t>
            </w:r>
            <w:r>
              <w:t xml:space="preserve"> </w:t>
            </w:r>
            <w:r>
              <w:drawing>
                <wp:inline distT="0" distB="0" distL="0" distR="0">
                  <wp:extent cx="480060" cy="322580"/>
                  <wp:effectExtent l="0" t="0" r="0" b="1270"/>
                  <wp:docPr id="3" name="图片 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E427B7D">
        <w:tblPrEx>
          <w:tblCellMar>
            <w:top w:w="0" w:type="dxa"/>
            <w:left w:w="0" w:type="dxa"/>
            <w:bottom w:w="0" w:type="dxa"/>
            <w:right w:w="0" w:type="dxa"/>
          </w:tblCellMar>
        </w:tblPrEx>
        <w:trPr>
          <w:tblCellSpacing w:w="0" w:type="dxa"/>
        </w:trPr>
        <w:tc>
          <w:tcPr>
            <w:tcW w:w="0" w:type="auto"/>
            <w:vAlign w:val="center"/>
          </w:tcPr>
          <w:p w14:paraId="10375B9E">
            <w:r>
              <w:rPr>
                <w:rStyle w:val="9"/>
              </w:rPr>
              <w:t>总有效成分含量：</w:t>
            </w:r>
            <w:r>
              <w:t>40克/升</w:t>
            </w:r>
          </w:p>
        </w:tc>
      </w:tr>
      <w:tr w14:paraId="58191E24">
        <w:tblPrEx>
          <w:tblCellMar>
            <w:top w:w="0" w:type="dxa"/>
            <w:left w:w="0" w:type="dxa"/>
            <w:bottom w:w="0" w:type="dxa"/>
            <w:right w:w="0" w:type="dxa"/>
          </w:tblCellMar>
        </w:tblPrEx>
        <w:trPr>
          <w:tblCellSpacing w:w="0" w:type="dxa"/>
        </w:trPr>
        <w:tc>
          <w:tcPr>
            <w:tcW w:w="0" w:type="auto"/>
            <w:vAlign w:val="center"/>
          </w:tcPr>
          <w:p w14:paraId="65D67C23">
            <w:r>
              <w:t xml:space="preserve">有效成分及其含量： </w:t>
            </w:r>
          </w:p>
          <w:p w14:paraId="60FDF2DF">
            <w:r>
              <w:t xml:space="preserve">    喹禾糠酯40克/升    </w:t>
            </w:r>
          </w:p>
        </w:tc>
      </w:tr>
      <w:tr w14:paraId="21CCFDCF">
        <w:tblPrEx>
          <w:tblCellMar>
            <w:top w:w="0" w:type="dxa"/>
            <w:left w:w="0" w:type="dxa"/>
            <w:bottom w:w="0" w:type="dxa"/>
            <w:right w:w="0" w:type="dxa"/>
          </w:tblCellMar>
        </w:tblPrEx>
        <w:trPr>
          <w:tblCellSpacing w:w="0" w:type="dxa"/>
        </w:trPr>
        <w:tc>
          <w:tcPr>
            <w:tcW w:w="0" w:type="auto"/>
            <w:vAlign w:val="center"/>
          </w:tcPr>
          <w:p w14:paraId="179B1EB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95D8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010F0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E8491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5A8D6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4C98BFF">
                  <w:r>
                    <w:rPr>
                      <w:rStyle w:val="10"/>
                    </w:rPr>
                    <w:t>施用方式</w:t>
                  </w:r>
                </w:p>
              </w:tc>
            </w:tr>
            <w:tr w14:paraId="460229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DF604E">
                  <w:r>
                    <w:rPr>
                      <w:rStyle w:val="10"/>
                    </w:rPr>
                    <w:t>大豆田</w:t>
                  </w:r>
                </w:p>
              </w:tc>
              <w:tc>
                <w:tcPr>
                  <w:tcW w:w="0" w:type="auto"/>
                  <w:tcBorders>
                    <w:top w:val="outset" w:color="auto" w:sz="6" w:space="0"/>
                    <w:left w:val="outset" w:color="auto" w:sz="6" w:space="0"/>
                    <w:bottom w:val="outset" w:color="auto" w:sz="6" w:space="0"/>
                    <w:right w:val="outset" w:color="auto" w:sz="6" w:space="0"/>
                  </w:tcBorders>
                  <w:vAlign w:val="center"/>
                </w:tcPr>
                <w:p w14:paraId="56DA2650">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B3B439C">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120DB8EF">
                  <w:r>
                    <w:rPr>
                      <w:rStyle w:val="10"/>
                    </w:rPr>
                    <w:t>茎叶喷雾</w:t>
                  </w:r>
                </w:p>
              </w:tc>
            </w:tr>
          </w:tbl>
          <w:p w14:paraId="73320343"/>
        </w:tc>
      </w:tr>
      <w:tr w14:paraId="0C568FE9">
        <w:tblPrEx>
          <w:tblCellMar>
            <w:top w:w="0" w:type="dxa"/>
            <w:left w:w="0" w:type="dxa"/>
            <w:bottom w:w="0" w:type="dxa"/>
            <w:right w:w="0" w:type="dxa"/>
          </w:tblCellMar>
        </w:tblPrEx>
        <w:trPr>
          <w:tblCellSpacing w:w="0" w:type="dxa"/>
        </w:trPr>
        <w:tc>
          <w:tcPr>
            <w:tcW w:w="0" w:type="auto"/>
            <w:vAlign w:val="center"/>
          </w:tcPr>
          <w:p w14:paraId="26975330">
            <w:r>
              <w:rPr>
                <w:rStyle w:val="9"/>
              </w:rPr>
              <w:t>使用技术要求:</w:t>
            </w:r>
            <w:r>
              <w:br w:type="textWrapping"/>
            </w:r>
            <w:r>
              <w:rPr>
                <w:rStyle w:val="10"/>
              </w:rPr>
              <w:t>1、本品的用药时间应掌握在大豆1-3复叶期，一年禾本科杂草2-5叶期，茎叶均匀喷雾，每季作物最多施药1次。2、间、套用阔叶作物的田块，不能使用本品。3、施药时避免药液漂移到水稻、小麦、谷子等禾本科作物田。</w:t>
            </w:r>
          </w:p>
        </w:tc>
      </w:tr>
      <w:tr w14:paraId="529F9975">
        <w:tblPrEx>
          <w:tblCellMar>
            <w:top w:w="0" w:type="dxa"/>
            <w:left w:w="0" w:type="dxa"/>
            <w:bottom w:w="0" w:type="dxa"/>
            <w:right w:w="0" w:type="dxa"/>
          </w:tblCellMar>
        </w:tblPrEx>
        <w:trPr>
          <w:tblCellSpacing w:w="0" w:type="dxa"/>
        </w:trPr>
        <w:tc>
          <w:tcPr>
            <w:tcW w:w="0" w:type="auto"/>
            <w:vAlign w:val="center"/>
          </w:tcPr>
          <w:p w14:paraId="364A7B79">
            <w:r>
              <w:rPr>
                <w:rStyle w:val="9"/>
              </w:rPr>
              <w:t>产品性能:</w:t>
            </w:r>
            <w:r>
              <w:br w:type="textWrapping"/>
            </w:r>
            <w:r>
              <w:rPr>
                <w:rStyle w:val="10"/>
              </w:rPr>
              <w:t>1.本品是具有内吸传导性的防除禾本科杂草的苗后除草剂。2.本品耐雨水冲刷，施药后一小时降雨不会影响药效，不用重新喷施。3.本品在禾本科杂草和双子叶植物之间有高度的选择性，可有效防治大豆田一年生禾本科杂草。</w:t>
            </w:r>
          </w:p>
        </w:tc>
      </w:tr>
      <w:tr w14:paraId="3F78E70C">
        <w:tblPrEx>
          <w:tblCellMar>
            <w:top w:w="0" w:type="dxa"/>
            <w:left w:w="0" w:type="dxa"/>
            <w:bottom w:w="0" w:type="dxa"/>
            <w:right w:w="0" w:type="dxa"/>
          </w:tblCellMar>
        </w:tblPrEx>
        <w:trPr>
          <w:tblCellSpacing w:w="0" w:type="dxa"/>
        </w:trPr>
        <w:tc>
          <w:tcPr>
            <w:tcW w:w="0" w:type="auto"/>
            <w:vAlign w:val="center"/>
          </w:tcPr>
          <w:p w14:paraId="5237580D">
            <w:r>
              <w:rPr>
                <w:rStyle w:val="9"/>
              </w:rPr>
              <w:t>注意事项：</w:t>
            </w:r>
            <w:r>
              <w:br w:type="textWrapping"/>
            </w:r>
            <w:r>
              <w:rPr>
                <w:rStyle w:val="10"/>
              </w:rPr>
              <w:t>1.用药前应仔细阅读标签，严格按照标签的推荐剂量使用产品。2.本品对鱼及其它水生生物有毒，施药时应远离水产养殖区、河塘等水域，禁止在河塘等水体中清洗施药器具。3.应避免对周围蜂群的影响，禁止在开花植物花期、蚕室和桑园附近使用。赤眼蜂等天敌放飞区域禁用。鸟类保护区附近禁用。4.本品对皮肤、眼睛有刺激性，使用本品应采取相应的安全防护措施，穿长袖上衣、长裤、靴子，戴防护手套、护目镜、口罩等，避免皮肤接触及口鼻吸入。使用中不可吸烟、饮水及吃东西，使用后及时用肥皂和大量清水清洗手、脸等暴露部位皮肤并更换衣物。5.用过的废弃物应妥善处理不可随意丢弃，也不可做他用。6.避免孕妇和哺乳期的妇女接触本品。</w:t>
            </w:r>
          </w:p>
        </w:tc>
      </w:tr>
      <w:tr w14:paraId="2409CFA9">
        <w:tblPrEx>
          <w:tblCellMar>
            <w:top w:w="0" w:type="dxa"/>
            <w:left w:w="0" w:type="dxa"/>
            <w:bottom w:w="0" w:type="dxa"/>
            <w:right w:w="0" w:type="dxa"/>
          </w:tblCellMar>
        </w:tblPrEx>
        <w:trPr>
          <w:tblCellSpacing w:w="0" w:type="dxa"/>
        </w:trPr>
        <w:tc>
          <w:tcPr>
            <w:tcW w:w="0" w:type="auto"/>
            <w:vAlign w:val="center"/>
          </w:tcPr>
          <w:p w14:paraId="0FD15A11">
            <w:r>
              <w:rPr>
                <w:rStyle w:val="9"/>
              </w:rPr>
              <w:t>中毒急救措施：</w:t>
            </w:r>
            <w:r>
              <w:br w:type="textWrapping"/>
            </w:r>
            <w:r>
              <w:rPr>
                <w:rStyle w:val="10"/>
              </w:rPr>
              <w:t>急救措施：使用中或使用后如果感觉不适，应立即停止工作，采取急救措施，并携带标签送医院就诊。皮肤接触：脱去污染的衣物，用软布去除污染农药，立即用大量清水和肥皂冲洗。眼睛接触：对眼睛有强刺激性，立即用流动清水冲洗至少15 分钟。吸入：立即离开施药现场，转移到空气清新处。误服：严禁引吐，应先立即用清水漱口，再携带本标签到医院诊治。</w:t>
            </w:r>
          </w:p>
        </w:tc>
      </w:tr>
      <w:tr w14:paraId="1D1804BC">
        <w:tblPrEx>
          <w:tblCellMar>
            <w:top w:w="0" w:type="dxa"/>
            <w:left w:w="0" w:type="dxa"/>
            <w:bottom w:w="0" w:type="dxa"/>
            <w:right w:w="0" w:type="dxa"/>
          </w:tblCellMar>
        </w:tblPrEx>
        <w:trPr>
          <w:tblCellSpacing w:w="0" w:type="dxa"/>
        </w:trPr>
        <w:tc>
          <w:tcPr>
            <w:tcW w:w="0" w:type="auto"/>
            <w:vAlign w:val="center"/>
          </w:tcPr>
          <w:p w14:paraId="6408803E">
            <w:r>
              <w:rPr>
                <w:rStyle w:val="9"/>
              </w:rPr>
              <w:t>储存和运输方法：</w:t>
            </w:r>
            <w:r>
              <w:br w:type="textWrapping"/>
            </w:r>
            <w:r>
              <w:rPr>
                <w:rStyle w:val="10"/>
              </w:rPr>
              <w:t>本品属可燃液体，应贮存在干燥、阴凉、通风、防雨处，远离火源或热源。置于儿童、无关人员及动物接触不到的地方，并加锁保存。勿与食品、种子、饮料、粮食、饲料等同贮同运。</w:t>
            </w:r>
          </w:p>
        </w:tc>
      </w:tr>
      <w:tr w14:paraId="21147219">
        <w:tblPrEx>
          <w:tblCellMar>
            <w:top w:w="0" w:type="dxa"/>
            <w:left w:w="0" w:type="dxa"/>
            <w:bottom w:w="0" w:type="dxa"/>
            <w:right w:w="0" w:type="dxa"/>
          </w:tblCellMar>
        </w:tblPrEx>
        <w:trPr>
          <w:tblCellSpacing w:w="0" w:type="dxa"/>
        </w:trPr>
        <w:tc>
          <w:tcPr>
            <w:tcW w:w="0" w:type="auto"/>
            <w:vAlign w:val="center"/>
          </w:tcPr>
          <w:p w14:paraId="617D33B7">
            <w:r>
              <w:rPr>
                <w:rStyle w:val="9"/>
              </w:rPr>
              <w:t>质量保证期：</w:t>
            </w:r>
            <w:r>
              <w:rPr>
                <w:rStyle w:val="10"/>
              </w:rPr>
              <w:t>2年</w:t>
            </w:r>
          </w:p>
        </w:tc>
      </w:tr>
      <w:tr w14:paraId="5B4FE759">
        <w:tblPrEx>
          <w:tblCellMar>
            <w:top w:w="0" w:type="dxa"/>
            <w:left w:w="0" w:type="dxa"/>
            <w:bottom w:w="0" w:type="dxa"/>
            <w:right w:w="0" w:type="dxa"/>
          </w:tblCellMar>
        </w:tblPrEx>
        <w:trPr>
          <w:tblCellSpacing w:w="0" w:type="dxa"/>
        </w:trPr>
        <w:tc>
          <w:tcPr>
            <w:tcW w:w="0" w:type="auto"/>
            <w:vAlign w:val="center"/>
          </w:tcPr>
          <w:p w14:paraId="03C69DDF">
            <w:r>
              <w:rPr>
                <w:rStyle w:val="9"/>
              </w:rPr>
              <w:t>备注：</w:t>
            </w:r>
          </w:p>
        </w:tc>
      </w:tr>
    </w:tbl>
    <w:p w14:paraId="7B6A17B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AE9DC0">
        <w:tblPrEx>
          <w:tblCellMar>
            <w:top w:w="0" w:type="dxa"/>
            <w:left w:w="0" w:type="dxa"/>
            <w:bottom w:w="0" w:type="dxa"/>
            <w:right w:w="0" w:type="dxa"/>
          </w:tblCellMar>
        </w:tblPrEx>
        <w:trPr>
          <w:tblCellSpacing w:w="0" w:type="dxa"/>
        </w:trPr>
        <w:tc>
          <w:tcPr>
            <w:tcW w:w="0" w:type="auto"/>
            <w:vAlign w:val="center"/>
          </w:tcPr>
          <w:p w14:paraId="1488ED4D">
            <w:r>
              <w:rPr>
                <w:rStyle w:val="9"/>
              </w:rPr>
              <w:t>登记证号：</w:t>
            </w:r>
            <w:r>
              <w:t>PD20211214</w:t>
            </w:r>
          </w:p>
        </w:tc>
      </w:tr>
      <w:tr w14:paraId="06BF46DB">
        <w:tblPrEx>
          <w:tblCellMar>
            <w:top w:w="0" w:type="dxa"/>
            <w:left w:w="0" w:type="dxa"/>
            <w:bottom w:w="0" w:type="dxa"/>
            <w:right w:w="0" w:type="dxa"/>
          </w:tblCellMar>
        </w:tblPrEx>
        <w:trPr>
          <w:tblCellSpacing w:w="0" w:type="dxa"/>
        </w:trPr>
        <w:tc>
          <w:tcPr>
            <w:tcW w:w="0" w:type="auto"/>
            <w:vAlign w:val="center"/>
          </w:tcPr>
          <w:p w14:paraId="79110541">
            <w:r>
              <w:rPr>
                <w:rStyle w:val="9"/>
              </w:rPr>
              <w:t>登记证持有人：</w:t>
            </w:r>
            <w:r>
              <w:t>江苏丰山集团股份有限公司</w:t>
            </w:r>
          </w:p>
        </w:tc>
      </w:tr>
      <w:tr w14:paraId="169E7A41">
        <w:tblPrEx>
          <w:tblCellMar>
            <w:top w:w="0" w:type="dxa"/>
            <w:left w:w="0" w:type="dxa"/>
            <w:bottom w:w="0" w:type="dxa"/>
            <w:right w:w="0" w:type="dxa"/>
          </w:tblCellMar>
        </w:tblPrEx>
        <w:trPr>
          <w:tblCellSpacing w:w="0" w:type="dxa"/>
        </w:trPr>
        <w:tc>
          <w:tcPr>
            <w:tcW w:w="0" w:type="auto"/>
            <w:vAlign w:val="center"/>
          </w:tcPr>
          <w:p w14:paraId="384EAF5F">
            <w:r>
              <w:rPr>
                <w:rStyle w:val="9"/>
              </w:rPr>
              <w:t>农药名称：</w:t>
            </w:r>
            <w:r>
              <w:t>砜·喹·嗪草酮</w:t>
            </w:r>
          </w:p>
        </w:tc>
      </w:tr>
      <w:tr w14:paraId="538DA69D">
        <w:tblPrEx>
          <w:tblCellMar>
            <w:top w:w="0" w:type="dxa"/>
            <w:left w:w="0" w:type="dxa"/>
            <w:bottom w:w="0" w:type="dxa"/>
            <w:right w:w="0" w:type="dxa"/>
          </w:tblCellMar>
        </w:tblPrEx>
        <w:trPr>
          <w:tblCellSpacing w:w="0" w:type="dxa"/>
        </w:trPr>
        <w:tc>
          <w:tcPr>
            <w:tcW w:w="0" w:type="auto"/>
            <w:vAlign w:val="center"/>
          </w:tcPr>
          <w:p w14:paraId="4EF528DC">
            <w:r>
              <w:rPr>
                <w:rStyle w:val="9"/>
              </w:rPr>
              <w:t>剂型：</w:t>
            </w:r>
            <w:r>
              <w:t>可分散油悬浮剂</w:t>
            </w:r>
          </w:p>
        </w:tc>
      </w:tr>
      <w:tr w14:paraId="1C38B54E">
        <w:trPr>
          <w:tblCellSpacing w:w="0" w:type="dxa"/>
        </w:trPr>
        <w:tc>
          <w:tcPr>
            <w:tcW w:w="0" w:type="auto"/>
            <w:vAlign w:val="center"/>
          </w:tcPr>
          <w:p w14:paraId="0B88D962">
            <w:r>
              <w:rPr>
                <w:rStyle w:val="9"/>
              </w:rPr>
              <w:t>毒性及其标识：</w:t>
            </w:r>
            <w:r>
              <w:t xml:space="preserve"> </w:t>
            </w:r>
            <w:r>
              <w:drawing>
                <wp:inline distT="0" distB="0" distL="0" distR="0">
                  <wp:extent cx="480060" cy="322580"/>
                  <wp:effectExtent l="0" t="0" r="0" b="1270"/>
                  <wp:docPr id="4" name="图片 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C5B1F4A">
        <w:tblPrEx>
          <w:tblCellMar>
            <w:top w:w="0" w:type="dxa"/>
            <w:left w:w="0" w:type="dxa"/>
            <w:bottom w:w="0" w:type="dxa"/>
            <w:right w:w="0" w:type="dxa"/>
          </w:tblCellMar>
        </w:tblPrEx>
        <w:trPr>
          <w:tblCellSpacing w:w="0" w:type="dxa"/>
        </w:trPr>
        <w:tc>
          <w:tcPr>
            <w:tcW w:w="0" w:type="auto"/>
            <w:vAlign w:val="center"/>
          </w:tcPr>
          <w:p w14:paraId="7780967F">
            <w:r>
              <w:rPr>
                <w:rStyle w:val="9"/>
              </w:rPr>
              <w:t>总有效成分含量：</w:t>
            </w:r>
            <w:r>
              <w:t>26%</w:t>
            </w:r>
          </w:p>
        </w:tc>
      </w:tr>
      <w:tr w14:paraId="206B58F2">
        <w:tblPrEx>
          <w:tblCellMar>
            <w:top w:w="0" w:type="dxa"/>
            <w:left w:w="0" w:type="dxa"/>
            <w:bottom w:w="0" w:type="dxa"/>
            <w:right w:w="0" w:type="dxa"/>
          </w:tblCellMar>
        </w:tblPrEx>
        <w:trPr>
          <w:tblCellSpacing w:w="0" w:type="dxa"/>
        </w:trPr>
        <w:tc>
          <w:tcPr>
            <w:tcW w:w="0" w:type="auto"/>
            <w:vAlign w:val="center"/>
          </w:tcPr>
          <w:p w14:paraId="0A048169">
            <w:r>
              <w:t xml:space="preserve">有效成分及其含量： </w:t>
            </w:r>
          </w:p>
          <w:p w14:paraId="4EB91F5A">
            <w:r>
              <w:t xml:space="preserve">    砜嘧磺隆1.5%    嗪草酮19.5%    精喹禾灵5%    </w:t>
            </w:r>
          </w:p>
        </w:tc>
      </w:tr>
      <w:tr w14:paraId="3A833D0A">
        <w:tblPrEx>
          <w:tblCellMar>
            <w:top w:w="0" w:type="dxa"/>
            <w:left w:w="0" w:type="dxa"/>
            <w:bottom w:w="0" w:type="dxa"/>
            <w:right w:w="0" w:type="dxa"/>
          </w:tblCellMar>
        </w:tblPrEx>
        <w:trPr>
          <w:tblCellSpacing w:w="0" w:type="dxa"/>
        </w:trPr>
        <w:tc>
          <w:tcPr>
            <w:tcW w:w="0" w:type="auto"/>
            <w:vAlign w:val="center"/>
          </w:tcPr>
          <w:p w14:paraId="60E1233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2605F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9FBB68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4EC95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5F2E0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67D2E1">
                  <w:r>
                    <w:rPr>
                      <w:rStyle w:val="10"/>
                    </w:rPr>
                    <w:t>施用方式</w:t>
                  </w:r>
                </w:p>
              </w:tc>
            </w:tr>
            <w:tr w14:paraId="68EE1B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53D247">
                  <w:r>
                    <w:rPr>
                      <w:rStyle w:val="10"/>
                    </w:rPr>
                    <w:t>马铃薯田</w:t>
                  </w:r>
                </w:p>
              </w:tc>
              <w:tc>
                <w:tcPr>
                  <w:tcW w:w="0" w:type="auto"/>
                  <w:tcBorders>
                    <w:top w:val="outset" w:color="auto" w:sz="6" w:space="0"/>
                    <w:left w:val="outset" w:color="auto" w:sz="6" w:space="0"/>
                    <w:bottom w:val="outset" w:color="auto" w:sz="6" w:space="0"/>
                    <w:right w:val="outset" w:color="auto" w:sz="6" w:space="0"/>
                  </w:tcBorders>
                  <w:vAlign w:val="center"/>
                </w:tcPr>
                <w:p w14:paraId="7E070663">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52618962">
                  <w:r>
                    <w:rPr>
                      <w:rStyle w:val="10"/>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0950F7CD">
                  <w:r>
                    <w:rPr>
                      <w:rStyle w:val="10"/>
                    </w:rPr>
                    <w:t>定向茎叶喷雾</w:t>
                  </w:r>
                </w:p>
              </w:tc>
            </w:tr>
          </w:tbl>
          <w:p w14:paraId="6927F03E"/>
        </w:tc>
      </w:tr>
      <w:tr w14:paraId="1C7260C6">
        <w:tblPrEx>
          <w:tblCellMar>
            <w:top w:w="0" w:type="dxa"/>
            <w:left w:w="0" w:type="dxa"/>
            <w:bottom w:w="0" w:type="dxa"/>
            <w:right w:w="0" w:type="dxa"/>
          </w:tblCellMar>
        </w:tblPrEx>
        <w:trPr>
          <w:tblCellSpacing w:w="0" w:type="dxa"/>
        </w:trPr>
        <w:tc>
          <w:tcPr>
            <w:tcW w:w="0" w:type="auto"/>
            <w:vAlign w:val="center"/>
          </w:tcPr>
          <w:p w14:paraId="4F3ACBF0">
            <w:r>
              <w:rPr>
                <w:rStyle w:val="9"/>
              </w:rPr>
              <w:t>使用技术要求:</w:t>
            </w:r>
            <w:r>
              <w:br w:type="textWrapping"/>
            </w:r>
            <w:r>
              <w:rPr>
                <w:rStyle w:val="10"/>
              </w:rPr>
              <w:t>1、本品于在马铃薯苗后，禾本科杂草1-3叶期，阔叶杂草2-4叶期茎叶均匀喷雾。2、使用本品前后七天内，禁止使用有机磷杀虫剂，勿超剂量使用，避免产生药害。3、喷药时防止药液飘移至临近小麦、玉米等禾本科作物田。合理安排后茬作物，保证安全间隔。4、严禁马铃薯苗高10厘米后施药。5、喷药时应注意风向，大风天或预计1小时内降雨，请勿施药。 安全使用标准：每季最多使用1次。</w:t>
            </w:r>
          </w:p>
        </w:tc>
      </w:tr>
      <w:tr w14:paraId="6BE73CD1">
        <w:tblPrEx>
          <w:tblCellMar>
            <w:top w:w="0" w:type="dxa"/>
            <w:left w:w="0" w:type="dxa"/>
            <w:bottom w:w="0" w:type="dxa"/>
            <w:right w:w="0" w:type="dxa"/>
          </w:tblCellMar>
        </w:tblPrEx>
        <w:trPr>
          <w:tblCellSpacing w:w="0" w:type="dxa"/>
        </w:trPr>
        <w:tc>
          <w:tcPr>
            <w:tcW w:w="0" w:type="auto"/>
            <w:vAlign w:val="center"/>
          </w:tcPr>
          <w:p w14:paraId="20B1BBD5">
            <w:r>
              <w:rPr>
                <w:rStyle w:val="9"/>
              </w:rPr>
              <w:t>产品性能:</w:t>
            </w:r>
            <w:r>
              <w:br w:type="textWrapping"/>
            </w:r>
            <w:r>
              <w:rPr>
                <w:rStyle w:val="10"/>
              </w:rPr>
              <w:t>本品为马铃薯田苗后茎叶处理除草剂，由三种不同作用机制的除草剂混配而成。对马铃薯田的一年生禾本科和阔叶杂草有较好的防治效果。</w:t>
            </w:r>
          </w:p>
        </w:tc>
      </w:tr>
      <w:tr w14:paraId="7DC33E7B">
        <w:tblPrEx>
          <w:tblCellMar>
            <w:top w:w="0" w:type="dxa"/>
            <w:left w:w="0" w:type="dxa"/>
            <w:bottom w:w="0" w:type="dxa"/>
            <w:right w:w="0" w:type="dxa"/>
          </w:tblCellMar>
        </w:tblPrEx>
        <w:trPr>
          <w:tblCellSpacing w:w="0" w:type="dxa"/>
        </w:trPr>
        <w:tc>
          <w:tcPr>
            <w:tcW w:w="0" w:type="auto"/>
            <w:vAlign w:val="center"/>
          </w:tcPr>
          <w:p w14:paraId="0E79CE88">
            <w:r>
              <w:rPr>
                <w:rStyle w:val="9"/>
              </w:rPr>
              <w:t>注意事项：</w:t>
            </w:r>
            <w:r>
              <w:br w:type="textWrapping"/>
            </w:r>
            <w:r>
              <w:rPr>
                <w:rStyle w:val="10"/>
              </w:rPr>
              <w:t>1、本品不可与其他呈碱性的农药等物质混合使用，有机质含量低于2%的砂质土，不宜使用本品。2、使用本品应采取相应的安全防护措施，穿戴长衣、长裤、帽子、口罩、手套等，避免皮肤接触及口鼻吸入。使用中不可吸烟、饮水及吃东西，使用后及时用肥皂和大量清水清洗手、脸等暴露部位皮肤并更换衣物。3、施药时应远离水产养殖区、河塘等水域，禁止在河塘等水体中清洗施药器具。应避免对周围蜂群的影响，禁止在开花植物花期、蚕室和桑园附近使用。赤眼蜂等天敌放飞区域禁用。4、避免孕妇和哺乳期的妇女接触本品。5、用过的废弃物应妥善处理不可随意丢弃，也不可做他用。</w:t>
            </w:r>
          </w:p>
        </w:tc>
      </w:tr>
      <w:tr w14:paraId="4F7D305B">
        <w:tblPrEx>
          <w:tblCellMar>
            <w:top w:w="0" w:type="dxa"/>
            <w:left w:w="0" w:type="dxa"/>
            <w:bottom w:w="0" w:type="dxa"/>
            <w:right w:w="0" w:type="dxa"/>
          </w:tblCellMar>
        </w:tblPrEx>
        <w:trPr>
          <w:tblCellSpacing w:w="0" w:type="dxa"/>
        </w:trPr>
        <w:tc>
          <w:tcPr>
            <w:tcW w:w="0" w:type="auto"/>
            <w:vAlign w:val="center"/>
          </w:tcPr>
          <w:p w14:paraId="3B401942">
            <w:r>
              <w:rPr>
                <w:rStyle w:val="9"/>
              </w:rPr>
              <w:t>中毒急救措施：</w:t>
            </w:r>
            <w:r>
              <w:br w:type="textWrapping"/>
            </w:r>
            <w:r>
              <w:rPr>
                <w:rStyle w:val="10"/>
              </w:rPr>
              <w:t>对眼睛和皮肤有刺激性，使用时避免接触眼睛和皮肤。 急救措施：使用中或使用后如果感觉不适，应立即停止工作，采取急救措施，并携带标签送医院就诊。皮肤接触：脱去污染的衣物，用软布去除污染农药，立即用大量清水和肥皂冲洗。眼睛接触：立即用流动清水冲洗至少15 分钟。吸入：立即离开施药现场，转移到空气清新处。误服：严禁引吐，应先立即用清水漱口，再携带本标签到医院诊治。</w:t>
            </w:r>
          </w:p>
        </w:tc>
      </w:tr>
      <w:tr w14:paraId="3E173542">
        <w:tblPrEx>
          <w:tblCellMar>
            <w:top w:w="0" w:type="dxa"/>
            <w:left w:w="0" w:type="dxa"/>
            <w:bottom w:w="0" w:type="dxa"/>
            <w:right w:w="0" w:type="dxa"/>
          </w:tblCellMar>
        </w:tblPrEx>
        <w:trPr>
          <w:tblCellSpacing w:w="0" w:type="dxa"/>
        </w:trPr>
        <w:tc>
          <w:tcPr>
            <w:tcW w:w="0" w:type="auto"/>
            <w:vAlign w:val="center"/>
          </w:tcPr>
          <w:p w14:paraId="55C26B7A">
            <w:r>
              <w:rPr>
                <w:rStyle w:val="9"/>
              </w:rPr>
              <w:t>储存和运输方法：</w:t>
            </w:r>
            <w:r>
              <w:br w:type="textWrapping"/>
            </w:r>
            <w:r>
              <w:rPr>
                <w:rStyle w:val="10"/>
              </w:rPr>
              <w:t>本品应贮存在干燥、阴凉、通风、防雨处，远离火源或热源。置于儿童、无关人员及动物接触不到的地方，并加锁保存。勿与食品、种子、饮料、粮食、饲料等同贮同运。</w:t>
            </w:r>
          </w:p>
        </w:tc>
      </w:tr>
      <w:tr w14:paraId="118562CE">
        <w:tblPrEx>
          <w:tblCellMar>
            <w:top w:w="0" w:type="dxa"/>
            <w:left w:w="0" w:type="dxa"/>
            <w:bottom w:w="0" w:type="dxa"/>
            <w:right w:w="0" w:type="dxa"/>
          </w:tblCellMar>
        </w:tblPrEx>
        <w:trPr>
          <w:tblCellSpacing w:w="0" w:type="dxa"/>
        </w:trPr>
        <w:tc>
          <w:tcPr>
            <w:tcW w:w="0" w:type="auto"/>
            <w:vAlign w:val="center"/>
          </w:tcPr>
          <w:p w14:paraId="47D108BB">
            <w:r>
              <w:rPr>
                <w:rStyle w:val="9"/>
              </w:rPr>
              <w:t>质量保证期：</w:t>
            </w:r>
            <w:r>
              <w:rPr>
                <w:rStyle w:val="10"/>
              </w:rPr>
              <w:t>2年</w:t>
            </w:r>
          </w:p>
        </w:tc>
      </w:tr>
      <w:tr w14:paraId="58F5BED8">
        <w:tblPrEx>
          <w:tblCellMar>
            <w:top w:w="0" w:type="dxa"/>
            <w:left w:w="0" w:type="dxa"/>
            <w:bottom w:w="0" w:type="dxa"/>
            <w:right w:w="0" w:type="dxa"/>
          </w:tblCellMar>
        </w:tblPrEx>
        <w:trPr>
          <w:tblCellSpacing w:w="0" w:type="dxa"/>
        </w:trPr>
        <w:tc>
          <w:tcPr>
            <w:tcW w:w="0" w:type="auto"/>
            <w:vAlign w:val="center"/>
          </w:tcPr>
          <w:p w14:paraId="56E6E3FB">
            <w:r>
              <w:rPr>
                <w:rStyle w:val="9"/>
              </w:rPr>
              <w:t>备注：</w:t>
            </w:r>
          </w:p>
        </w:tc>
      </w:tr>
    </w:tbl>
    <w:p w14:paraId="2BBD476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198B3FC">
        <w:tblPrEx>
          <w:tblCellMar>
            <w:top w:w="0" w:type="dxa"/>
            <w:left w:w="0" w:type="dxa"/>
            <w:bottom w:w="0" w:type="dxa"/>
            <w:right w:w="0" w:type="dxa"/>
          </w:tblCellMar>
        </w:tblPrEx>
        <w:trPr>
          <w:tblCellSpacing w:w="0" w:type="dxa"/>
        </w:trPr>
        <w:tc>
          <w:tcPr>
            <w:tcW w:w="0" w:type="auto"/>
            <w:vAlign w:val="center"/>
          </w:tcPr>
          <w:p w14:paraId="10D57847">
            <w:r>
              <w:rPr>
                <w:rStyle w:val="9"/>
              </w:rPr>
              <w:t>登记证号：</w:t>
            </w:r>
            <w:r>
              <w:t>PD20211191</w:t>
            </w:r>
          </w:p>
        </w:tc>
      </w:tr>
      <w:tr w14:paraId="6F4DAE2E">
        <w:tblPrEx>
          <w:tblCellMar>
            <w:top w:w="0" w:type="dxa"/>
            <w:left w:w="0" w:type="dxa"/>
            <w:bottom w:w="0" w:type="dxa"/>
            <w:right w:w="0" w:type="dxa"/>
          </w:tblCellMar>
        </w:tblPrEx>
        <w:trPr>
          <w:tblCellSpacing w:w="0" w:type="dxa"/>
        </w:trPr>
        <w:tc>
          <w:tcPr>
            <w:tcW w:w="0" w:type="auto"/>
            <w:vAlign w:val="center"/>
          </w:tcPr>
          <w:p w14:paraId="3355C94D">
            <w:r>
              <w:rPr>
                <w:rStyle w:val="9"/>
              </w:rPr>
              <w:t>登记证持有人：</w:t>
            </w:r>
            <w:r>
              <w:t>江苏优嘉植物保护有限公司</w:t>
            </w:r>
          </w:p>
        </w:tc>
      </w:tr>
      <w:tr w14:paraId="3962BD0C">
        <w:tblPrEx>
          <w:tblCellMar>
            <w:top w:w="0" w:type="dxa"/>
            <w:left w:w="0" w:type="dxa"/>
            <w:bottom w:w="0" w:type="dxa"/>
            <w:right w:w="0" w:type="dxa"/>
          </w:tblCellMar>
        </w:tblPrEx>
        <w:trPr>
          <w:tblCellSpacing w:w="0" w:type="dxa"/>
        </w:trPr>
        <w:tc>
          <w:tcPr>
            <w:tcW w:w="0" w:type="auto"/>
            <w:vAlign w:val="center"/>
          </w:tcPr>
          <w:p w14:paraId="5762D246">
            <w:r>
              <w:rPr>
                <w:rStyle w:val="9"/>
              </w:rPr>
              <w:t>农药名称：</w:t>
            </w:r>
            <w:r>
              <w:t>噻苯·敌草隆</w:t>
            </w:r>
          </w:p>
        </w:tc>
      </w:tr>
      <w:tr w14:paraId="588C9B37">
        <w:tblPrEx>
          <w:tblCellMar>
            <w:top w:w="0" w:type="dxa"/>
            <w:left w:w="0" w:type="dxa"/>
            <w:bottom w:w="0" w:type="dxa"/>
            <w:right w:w="0" w:type="dxa"/>
          </w:tblCellMar>
        </w:tblPrEx>
        <w:trPr>
          <w:tblCellSpacing w:w="0" w:type="dxa"/>
        </w:trPr>
        <w:tc>
          <w:tcPr>
            <w:tcW w:w="0" w:type="auto"/>
            <w:vAlign w:val="center"/>
          </w:tcPr>
          <w:p w14:paraId="79F1802E">
            <w:r>
              <w:rPr>
                <w:rStyle w:val="9"/>
              </w:rPr>
              <w:t>剂型：</w:t>
            </w:r>
            <w:r>
              <w:t>悬浮剂</w:t>
            </w:r>
          </w:p>
        </w:tc>
      </w:tr>
      <w:tr w14:paraId="5D40034E">
        <w:tblPrEx>
          <w:tblCellMar>
            <w:top w:w="0" w:type="dxa"/>
            <w:left w:w="0" w:type="dxa"/>
            <w:bottom w:w="0" w:type="dxa"/>
            <w:right w:w="0" w:type="dxa"/>
          </w:tblCellMar>
        </w:tblPrEx>
        <w:trPr>
          <w:tblCellSpacing w:w="0" w:type="dxa"/>
        </w:trPr>
        <w:tc>
          <w:tcPr>
            <w:tcW w:w="0" w:type="auto"/>
            <w:vAlign w:val="center"/>
          </w:tcPr>
          <w:p w14:paraId="5526CFA8">
            <w:r>
              <w:rPr>
                <w:rStyle w:val="9"/>
              </w:rPr>
              <w:t>毒性及其标识：</w:t>
            </w:r>
            <w:r>
              <w:t xml:space="preserve"> </w:t>
            </w:r>
            <w:r>
              <w:drawing>
                <wp:inline distT="0" distB="0" distL="0" distR="0">
                  <wp:extent cx="480060" cy="322580"/>
                  <wp:effectExtent l="0" t="0" r="0" b="1270"/>
                  <wp:docPr id="5" name="图片 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99D484C">
        <w:tblPrEx>
          <w:tblCellMar>
            <w:top w:w="0" w:type="dxa"/>
            <w:left w:w="0" w:type="dxa"/>
            <w:bottom w:w="0" w:type="dxa"/>
            <w:right w:w="0" w:type="dxa"/>
          </w:tblCellMar>
        </w:tblPrEx>
        <w:trPr>
          <w:tblCellSpacing w:w="0" w:type="dxa"/>
        </w:trPr>
        <w:tc>
          <w:tcPr>
            <w:tcW w:w="0" w:type="auto"/>
            <w:vAlign w:val="center"/>
          </w:tcPr>
          <w:p w14:paraId="17DB2573">
            <w:r>
              <w:rPr>
                <w:rStyle w:val="9"/>
              </w:rPr>
              <w:t>总有效成分含量：</w:t>
            </w:r>
            <w:r>
              <w:t>540克/升</w:t>
            </w:r>
          </w:p>
        </w:tc>
      </w:tr>
      <w:tr w14:paraId="7908AFD0">
        <w:tblPrEx>
          <w:tblCellMar>
            <w:top w:w="0" w:type="dxa"/>
            <w:left w:w="0" w:type="dxa"/>
            <w:bottom w:w="0" w:type="dxa"/>
            <w:right w:w="0" w:type="dxa"/>
          </w:tblCellMar>
        </w:tblPrEx>
        <w:trPr>
          <w:tblCellSpacing w:w="0" w:type="dxa"/>
        </w:trPr>
        <w:tc>
          <w:tcPr>
            <w:tcW w:w="0" w:type="auto"/>
            <w:vAlign w:val="center"/>
          </w:tcPr>
          <w:p w14:paraId="5A01B8AD">
            <w:r>
              <w:t xml:space="preserve">有效成分及其含量： </w:t>
            </w:r>
          </w:p>
          <w:p w14:paraId="5A713815">
            <w:r>
              <w:t xml:space="preserve">    敌草隆180克/升    噻苯隆360克/升    </w:t>
            </w:r>
          </w:p>
        </w:tc>
      </w:tr>
      <w:tr w14:paraId="7A3FD771">
        <w:tblPrEx>
          <w:tblCellMar>
            <w:top w:w="0" w:type="dxa"/>
            <w:left w:w="0" w:type="dxa"/>
            <w:bottom w:w="0" w:type="dxa"/>
            <w:right w:w="0" w:type="dxa"/>
          </w:tblCellMar>
        </w:tblPrEx>
        <w:trPr>
          <w:tblCellSpacing w:w="0" w:type="dxa"/>
        </w:trPr>
        <w:tc>
          <w:tcPr>
            <w:tcW w:w="0" w:type="auto"/>
            <w:vAlign w:val="center"/>
          </w:tcPr>
          <w:p w14:paraId="07C3D43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23F1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6413F1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81D35D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6163B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678D36">
                  <w:r>
                    <w:rPr>
                      <w:rStyle w:val="10"/>
                    </w:rPr>
                    <w:t>施用方式</w:t>
                  </w:r>
                </w:p>
              </w:tc>
            </w:tr>
            <w:tr w14:paraId="67D574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E94F98">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2070A0FE">
                  <w:r>
                    <w:rPr>
                      <w:rStyle w:val="10"/>
                    </w:rPr>
                    <w:t>脱叶</w:t>
                  </w:r>
                </w:p>
              </w:tc>
              <w:tc>
                <w:tcPr>
                  <w:tcW w:w="0" w:type="auto"/>
                  <w:tcBorders>
                    <w:top w:val="outset" w:color="auto" w:sz="6" w:space="0"/>
                    <w:left w:val="outset" w:color="auto" w:sz="6" w:space="0"/>
                    <w:bottom w:val="outset" w:color="auto" w:sz="6" w:space="0"/>
                    <w:right w:val="outset" w:color="auto" w:sz="6" w:space="0"/>
                  </w:tcBorders>
                  <w:vAlign w:val="center"/>
                </w:tcPr>
                <w:p w14:paraId="61C4EFA6">
                  <w:r>
                    <w:rPr>
                      <w:rStyle w:val="10"/>
                    </w:rPr>
                    <w:t>9-12毫升/亩</w:t>
                  </w:r>
                </w:p>
              </w:tc>
              <w:tc>
                <w:tcPr>
                  <w:tcW w:w="0" w:type="auto"/>
                  <w:tcBorders>
                    <w:top w:val="outset" w:color="auto" w:sz="6" w:space="0"/>
                    <w:left w:val="outset" w:color="auto" w:sz="6" w:space="0"/>
                    <w:bottom w:val="outset" w:color="auto" w:sz="6" w:space="0"/>
                    <w:right w:val="outset" w:color="auto" w:sz="6" w:space="0"/>
                  </w:tcBorders>
                  <w:vAlign w:val="center"/>
                </w:tcPr>
                <w:p w14:paraId="46B5CA0A">
                  <w:r>
                    <w:rPr>
                      <w:rStyle w:val="10"/>
                    </w:rPr>
                    <w:t>茎叶喷雾</w:t>
                  </w:r>
                </w:p>
              </w:tc>
            </w:tr>
          </w:tbl>
          <w:p w14:paraId="398659C8"/>
        </w:tc>
      </w:tr>
      <w:tr w14:paraId="2474F0FC">
        <w:tblPrEx>
          <w:tblCellMar>
            <w:top w:w="0" w:type="dxa"/>
            <w:left w:w="0" w:type="dxa"/>
            <w:bottom w:w="0" w:type="dxa"/>
            <w:right w:w="0" w:type="dxa"/>
          </w:tblCellMar>
        </w:tblPrEx>
        <w:trPr>
          <w:tblCellSpacing w:w="0" w:type="dxa"/>
        </w:trPr>
        <w:tc>
          <w:tcPr>
            <w:tcW w:w="0" w:type="auto"/>
            <w:vAlign w:val="center"/>
          </w:tcPr>
          <w:p w14:paraId="54BBE006">
            <w:r>
              <w:rPr>
                <w:rStyle w:val="9"/>
              </w:rPr>
              <w:t>使用技术要求:</w:t>
            </w:r>
            <w:r>
              <w:br w:type="textWrapping"/>
            </w:r>
            <w:r>
              <w:rPr>
                <w:rStyle w:val="10"/>
              </w:rPr>
              <w:t>1.棉桃吐絮率约40%左右使用本剂，以免影响产量和质量，每亩兑水40公斤。用药过早易影响棉花纤维品质。2.施药时做到均匀喷洒，尽量在无风无雨时施药，避免雾滴漂移，危害周围作物，气温在20℃以上时，使用效果更佳。3.每季最多使用1次，安全间隔期7天。</w:t>
            </w:r>
          </w:p>
        </w:tc>
      </w:tr>
      <w:tr w14:paraId="20A74BEE">
        <w:tblPrEx>
          <w:tblCellMar>
            <w:top w:w="0" w:type="dxa"/>
            <w:left w:w="0" w:type="dxa"/>
            <w:bottom w:w="0" w:type="dxa"/>
            <w:right w:w="0" w:type="dxa"/>
          </w:tblCellMar>
        </w:tblPrEx>
        <w:trPr>
          <w:tblCellSpacing w:w="0" w:type="dxa"/>
        </w:trPr>
        <w:tc>
          <w:tcPr>
            <w:tcW w:w="0" w:type="auto"/>
            <w:vAlign w:val="center"/>
          </w:tcPr>
          <w:p w14:paraId="534ADAA5">
            <w:r>
              <w:rPr>
                <w:rStyle w:val="9"/>
              </w:rPr>
              <w:t>产品性能:</w:t>
            </w:r>
            <w:r>
              <w:br w:type="textWrapping"/>
            </w:r>
            <w:r>
              <w:rPr>
                <w:rStyle w:val="10"/>
              </w:rPr>
              <w:t>本品为一种低毒植物生长调节剂，在棉花种植上作脱叶剂使用。使用本剂被棉株叶片吸收后，能及早促使叶柄与茎之间的分离组织自然形成而落叶，青绿叶可连柄带叶一起脱掉，不污染棉纤维。</w:t>
            </w:r>
          </w:p>
        </w:tc>
      </w:tr>
      <w:tr w14:paraId="134DBFD6">
        <w:tblPrEx>
          <w:tblCellMar>
            <w:top w:w="0" w:type="dxa"/>
            <w:left w:w="0" w:type="dxa"/>
            <w:bottom w:w="0" w:type="dxa"/>
            <w:right w:w="0" w:type="dxa"/>
          </w:tblCellMar>
        </w:tblPrEx>
        <w:trPr>
          <w:tblCellSpacing w:w="0" w:type="dxa"/>
        </w:trPr>
        <w:tc>
          <w:tcPr>
            <w:tcW w:w="0" w:type="auto"/>
            <w:vAlign w:val="center"/>
          </w:tcPr>
          <w:p w14:paraId="756597B5">
            <w:r>
              <w:rPr>
                <w:rStyle w:val="9"/>
              </w:rPr>
              <w:t>注意事项：</w:t>
            </w:r>
            <w:r>
              <w:br w:type="textWrapping"/>
            </w:r>
            <w:r>
              <w:rPr>
                <w:rStyle w:val="10"/>
              </w:rPr>
              <w:t>1.避免与中等氧化剂接触；2.本品现配现用，兑好的药液切记久放，不用金属容器盛装药液。勿与碱性农药等物质混用。3.废弃包装应妥善处理，不可随意丢弃，也不可作他用。施药后药械应彻底清洗，剩余的药液和洗刷施药用具的水，不要倒入田间、河流。4.配制和运输该剂时请穿戴必要的防护用具。5.使用本品应带防护手套、护目镜、口罩，穿干净防护服。工作结束后，应用肥皂、清水洗脸、手和裸露部位。6.避免孕妇及哺乳期的妇女接触。7.泄漏处理：隔离污染区，限制出入，应急处理人员戴防尘口罩、手套、防护服，不要直接接触泄漏物，收集运往废物处理场所处置。8.水产养殖区、河塘等水体附近禁用，禁止在河塘等水域清洗施药器具。9.避免与氧化剂接触。</w:t>
            </w:r>
          </w:p>
        </w:tc>
      </w:tr>
      <w:tr w14:paraId="79D288D5">
        <w:tblPrEx>
          <w:tblCellMar>
            <w:top w:w="0" w:type="dxa"/>
            <w:left w:w="0" w:type="dxa"/>
            <w:bottom w:w="0" w:type="dxa"/>
            <w:right w:w="0" w:type="dxa"/>
          </w:tblCellMar>
        </w:tblPrEx>
        <w:trPr>
          <w:tblCellSpacing w:w="0" w:type="dxa"/>
        </w:trPr>
        <w:tc>
          <w:tcPr>
            <w:tcW w:w="0" w:type="auto"/>
            <w:vAlign w:val="center"/>
          </w:tcPr>
          <w:p w14:paraId="69EA4767">
            <w:r>
              <w:rPr>
                <w:rStyle w:val="9"/>
              </w:rPr>
              <w:t>中毒急救措施：</w:t>
            </w:r>
            <w:r>
              <w:br w:type="textWrapping"/>
            </w:r>
            <w:r>
              <w:rPr>
                <w:rStyle w:val="10"/>
              </w:rPr>
              <w:t>1．皮肤接触：立即脱掉被污染的衣物，用大量清水冲洗被污染的皮肤，再用肥皂清洗干净。2.对眼睛有刺激性，若眼睛溅药：立即将眼睑翻开，用清水冲洗至少15分钟，再请医生诊治。3.发生吸入：立即将吸入者转移到空气清新处，请医生诊治。4.误服：立即携带标签送医就诊，无专用解毒剂，对症治疗。</w:t>
            </w:r>
          </w:p>
        </w:tc>
      </w:tr>
      <w:tr w14:paraId="06C2FB08">
        <w:tblPrEx>
          <w:tblCellMar>
            <w:top w:w="0" w:type="dxa"/>
            <w:left w:w="0" w:type="dxa"/>
            <w:bottom w:w="0" w:type="dxa"/>
            <w:right w:w="0" w:type="dxa"/>
          </w:tblCellMar>
        </w:tblPrEx>
        <w:trPr>
          <w:tblCellSpacing w:w="0" w:type="dxa"/>
        </w:trPr>
        <w:tc>
          <w:tcPr>
            <w:tcW w:w="0" w:type="auto"/>
            <w:vAlign w:val="center"/>
          </w:tcPr>
          <w:p w14:paraId="4880FFEE">
            <w:r>
              <w:rPr>
                <w:rStyle w:val="9"/>
              </w:rPr>
              <w:t>储存和运输方法：</w:t>
            </w:r>
            <w:r>
              <w:br w:type="textWrapping"/>
            </w:r>
            <w:r>
              <w:rPr>
                <w:rStyle w:val="10"/>
              </w:rPr>
              <w:t>1．本品极易燃，应远离火源或热源，密封贮存在干燥、阴凉、通风、防雨处。2．存放于儿童触及不到之处，并加锁保存。3．勿与食品、饮料、粮食、饲料等其他商品同贮同运。贮存或运输时堆层不得超过规定，注意轻拿轻放，以免损坏包装，导致产品泄漏。</w:t>
            </w:r>
          </w:p>
        </w:tc>
      </w:tr>
      <w:tr w14:paraId="3BE18263">
        <w:tblPrEx>
          <w:tblCellMar>
            <w:top w:w="0" w:type="dxa"/>
            <w:left w:w="0" w:type="dxa"/>
            <w:bottom w:w="0" w:type="dxa"/>
            <w:right w:w="0" w:type="dxa"/>
          </w:tblCellMar>
        </w:tblPrEx>
        <w:trPr>
          <w:tblCellSpacing w:w="0" w:type="dxa"/>
        </w:trPr>
        <w:tc>
          <w:tcPr>
            <w:tcW w:w="0" w:type="auto"/>
            <w:vAlign w:val="center"/>
          </w:tcPr>
          <w:p w14:paraId="0A59B7A6">
            <w:r>
              <w:rPr>
                <w:rStyle w:val="9"/>
              </w:rPr>
              <w:t>质量保证期：</w:t>
            </w:r>
            <w:r>
              <w:rPr>
                <w:rStyle w:val="10"/>
              </w:rPr>
              <w:t>2年</w:t>
            </w:r>
          </w:p>
        </w:tc>
      </w:tr>
      <w:tr w14:paraId="3D182070">
        <w:tblPrEx>
          <w:tblCellMar>
            <w:top w:w="0" w:type="dxa"/>
            <w:left w:w="0" w:type="dxa"/>
            <w:bottom w:w="0" w:type="dxa"/>
            <w:right w:w="0" w:type="dxa"/>
          </w:tblCellMar>
        </w:tblPrEx>
        <w:trPr>
          <w:tblCellSpacing w:w="0" w:type="dxa"/>
        </w:trPr>
        <w:tc>
          <w:tcPr>
            <w:tcW w:w="0" w:type="auto"/>
            <w:vAlign w:val="center"/>
          </w:tcPr>
          <w:p w14:paraId="2FF2506D">
            <w:r>
              <w:rPr>
                <w:rStyle w:val="9"/>
              </w:rPr>
              <w:t>备注：</w:t>
            </w:r>
          </w:p>
        </w:tc>
      </w:tr>
    </w:tbl>
    <w:p w14:paraId="1567A4F6"/>
    <w:p w14:paraId="12C9B57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38921E">
        <w:trPr>
          <w:tblCellSpacing w:w="0" w:type="dxa"/>
        </w:trPr>
        <w:tc>
          <w:tcPr>
            <w:tcW w:w="0" w:type="auto"/>
            <w:vAlign w:val="center"/>
          </w:tcPr>
          <w:p w14:paraId="2EA8F79A">
            <w:r>
              <w:rPr>
                <w:rStyle w:val="9"/>
              </w:rPr>
              <w:t>登记证号：</w:t>
            </w:r>
            <w:r>
              <w:t>WP20210151</w:t>
            </w:r>
          </w:p>
        </w:tc>
      </w:tr>
      <w:tr w14:paraId="08ED5949">
        <w:tblPrEx>
          <w:tblCellMar>
            <w:top w:w="0" w:type="dxa"/>
            <w:left w:w="0" w:type="dxa"/>
            <w:bottom w:w="0" w:type="dxa"/>
            <w:right w:w="0" w:type="dxa"/>
          </w:tblCellMar>
        </w:tblPrEx>
        <w:trPr>
          <w:tblCellSpacing w:w="0" w:type="dxa"/>
        </w:trPr>
        <w:tc>
          <w:tcPr>
            <w:tcW w:w="0" w:type="auto"/>
            <w:vAlign w:val="center"/>
          </w:tcPr>
          <w:p w14:paraId="0858D5D5">
            <w:r>
              <w:rPr>
                <w:rStyle w:val="9"/>
              </w:rPr>
              <w:t>登记证持有人：</w:t>
            </w:r>
            <w:r>
              <w:t>广西田园生化股份有限公司</w:t>
            </w:r>
          </w:p>
        </w:tc>
      </w:tr>
      <w:tr w14:paraId="3A434051">
        <w:tblPrEx>
          <w:tblCellMar>
            <w:top w:w="0" w:type="dxa"/>
            <w:left w:w="0" w:type="dxa"/>
            <w:bottom w:w="0" w:type="dxa"/>
            <w:right w:w="0" w:type="dxa"/>
          </w:tblCellMar>
        </w:tblPrEx>
        <w:trPr>
          <w:tblCellSpacing w:w="0" w:type="dxa"/>
        </w:trPr>
        <w:tc>
          <w:tcPr>
            <w:tcW w:w="0" w:type="auto"/>
            <w:vAlign w:val="center"/>
          </w:tcPr>
          <w:p w14:paraId="3663FFAC">
            <w:r>
              <w:rPr>
                <w:rStyle w:val="9"/>
              </w:rPr>
              <w:t>农药名称：</w:t>
            </w:r>
            <w:r>
              <w:t>高效氯氰菊酯</w:t>
            </w:r>
          </w:p>
        </w:tc>
      </w:tr>
      <w:tr w14:paraId="3FA172DD">
        <w:tblPrEx>
          <w:tblCellMar>
            <w:top w:w="0" w:type="dxa"/>
            <w:left w:w="0" w:type="dxa"/>
            <w:bottom w:w="0" w:type="dxa"/>
            <w:right w:w="0" w:type="dxa"/>
          </w:tblCellMar>
        </w:tblPrEx>
        <w:trPr>
          <w:tblCellSpacing w:w="0" w:type="dxa"/>
        </w:trPr>
        <w:tc>
          <w:tcPr>
            <w:tcW w:w="0" w:type="auto"/>
            <w:vAlign w:val="center"/>
          </w:tcPr>
          <w:p w14:paraId="2F9258BF">
            <w:r>
              <w:rPr>
                <w:rStyle w:val="9"/>
              </w:rPr>
              <w:t>剂型：</w:t>
            </w:r>
            <w:r>
              <w:t>悬浮剂</w:t>
            </w:r>
          </w:p>
        </w:tc>
      </w:tr>
      <w:tr w14:paraId="548D21C0">
        <w:tblPrEx>
          <w:tblCellMar>
            <w:top w:w="0" w:type="dxa"/>
            <w:left w:w="0" w:type="dxa"/>
            <w:bottom w:w="0" w:type="dxa"/>
            <w:right w:w="0" w:type="dxa"/>
          </w:tblCellMar>
        </w:tblPrEx>
        <w:trPr>
          <w:tblCellSpacing w:w="0" w:type="dxa"/>
        </w:trPr>
        <w:tc>
          <w:tcPr>
            <w:tcW w:w="0" w:type="auto"/>
            <w:vAlign w:val="center"/>
          </w:tcPr>
          <w:p w14:paraId="0A084251">
            <w:r>
              <w:rPr>
                <w:rStyle w:val="9"/>
              </w:rPr>
              <w:t>毒性及其标识：</w:t>
            </w:r>
            <w:r>
              <w:t xml:space="preserve"> </w:t>
            </w:r>
            <w:r>
              <w:drawing>
                <wp:inline distT="0" distB="0" distL="0" distR="0">
                  <wp:extent cx="480060" cy="322580"/>
                  <wp:effectExtent l="0" t="0" r="0" b="1270"/>
                  <wp:docPr id="7" name="图片 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2C97CA5">
        <w:tblPrEx>
          <w:tblCellMar>
            <w:top w:w="0" w:type="dxa"/>
            <w:left w:w="0" w:type="dxa"/>
            <w:bottom w:w="0" w:type="dxa"/>
            <w:right w:w="0" w:type="dxa"/>
          </w:tblCellMar>
        </w:tblPrEx>
        <w:trPr>
          <w:tblCellSpacing w:w="0" w:type="dxa"/>
        </w:trPr>
        <w:tc>
          <w:tcPr>
            <w:tcW w:w="0" w:type="auto"/>
            <w:vAlign w:val="center"/>
          </w:tcPr>
          <w:p w14:paraId="15E358DF">
            <w:r>
              <w:rPr>
                <w:rStyle w:val="9"/>
              </w:rPr>
              <w:t>总有效成分含量：</w:t>
            </w:r>
            <w:r>
              <w:t>10%</w:t>
            </w:r>
          </w:p>
        </w:tc>
      </w:tr>
      <w:tr w14:paraId="7B04F2F3">
        <w:tblPrEx>
          <w:tblCellMar>
            <w:top w:w="0" w:type="dxa"/>
            <w:left w:w="0" w:type="dxa"/>
            <w:bottom w:w="0" w:type="dxa"/>
            <w:right w:w="0" w:type="dxa"/>
          </w:tblCellMar>
        </w:tblPrEx>
        <w:trPr>
          <w:tblCellSpacing w:w="0" w:type="dxa"/>
        </w:trPr>
        <w:tc>
          <w:tcPr>
            <w:tcW w:w="0" w:type="auto"/>
            <w:vAlign w:val="center"/>
          </w:tcPr>
          <w:p w14:paraId="3D50952D">
            <w:r>
              <w:t xml:space="preserve">有效成分及其含量： </w:t>
            </w:r>
          </w:p>
          <w:p w14:paraId="32383AFA">
            <w:r>
              <w:t xml:space="preserve">    高效氯氰菊酯10%    </w:t>
            </w:r>
          </w:p>
        </w:tc>
      </w:tr>
      <w:tr w14:paraId="3B04B893">
        <w:tblPrEx>
          <w:tblCellMar>
            <w:top w:w="0" w:type="dxa"/>
            <w:left w:w="0" w:type="dxa"/>
            <w:bottom w:w="0" w:type="dxa"/>
            <w:right w:w="0" w:type="dxa"/>
          </w:tblCellMar>
        </w:tblPrEx>
        <w:trPr>
          <w:tblCellSpacing w:w="0" w:type="dxa"/>
        </w:trPr>
        <w:tc>
          <w:tcPr>
            <w:tcW w:w="0" w:type="auto"/>
            <w:vAlign w:val="center"/>
          </w:tcPr>
          <w:p w14:paraId="7928815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3D0D2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C946B2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8E9212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9D4E7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45B138">
                  <w:r>
                    <w:rPr>
                      <w:rStyle w:val="10"/>
                    </w:rPr>
                    <w:t>施用方式</w:t>
                  </w:r>
                </w:p>
              </w:tc>
            </w:tr>
            <w:tr w14:paraId="4712E0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23E7A9">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3B3722B5">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4F32F449">
                  <w:r>
                    <w:rPr>
                      <w:rStyle w:val="10"/>
                    </w:rPr>
                    <w:t>0.5克/平方米</w:t>
                  </w:r>
                </w:p>
              </w:tc>
              <w:tc>
                <w:tcPr>
                  <w:tcW w:w="0" w:type="auto"/>
                  <w:tcBorders>
                    <w:top w:val="outset" w:color="auto" w:sz="6" w:space="0"/>
                    <w:left w:val="outset" w:color="auto" w:sz="6" w:space="0"/>
                    <w:bottom w:val="outset" w:color="auto" w:sz="6" w:space="0"/>
                    <w:right w:val="outset" w:color="auto" w:sz="6" w:space="0"/>
                  </w:tcBorders>
                  <w:vAlign w:val="center"/>
                </w:tcPr>
                <w:p w14:paraId="5B8F0EEF">
                  <w:r>
                    <w:rPr>
                      <w:rStyle w:val="10"/>
                    </w:rPr>
                    <w:t>滞留喷洒</w:t>
                  </w:r>
                </w:p>
              </w:tc>
            </w:tr>
          </w:tbl>
          <w:p w14:paraId="76BEFE3D"/>
        </w:tc>
      </w:tr>
      <w:tr w14:paraId="2563D725">
        <w:trPr>
          <w:tblCellSpacing w:w="0" w:type="dxa"/>
        </w:trPr>
        <w:tc>
          <w:tcPr>
            <w:tcW w:w="0" w:type="auto"/>
            <w:vAlign w:val="center"/>
          </w:tcPr>
          <w:p w14:paraId="0C7B463D">
            <w:r>
              <w:rPr>
                <w:rStyle w:val="9"/>
              </w:rPr>
              <w:t>使用技术要求:</w:t>
            </w:r>
            <w:r>
              <w:br w:type="textWrapping"/>
            </w:r>
            <w:r>
              <w:rPr>
                <w:rStyle w:val="10"/>
              </w:rPr>
              <w:t>将本品稀释100-150倍后，将稀释好的药液均匀滞留喷洒在室内蝇栖息、出入的地方。</w:t>
            </w:r>
          </w:p>
        </w:tc>
      </w:tr>
      <w:tr w14:paraId="5FF04764">
        <w:tblPrEx>
          <w:tblCellMar>
            <w:top w:w="0" w:type="dxa"/>
            <w:left w:w="0" w:type="dxa"/>
            <w:bottom w:w="0" w:type="dxa"/>
            <w:right w:w="0" w:type="dxa"/>
          </w:tblCellMar>
        </w:tblPrEx>
        <w:trPr>
          <w:tblCellSpacing w:w="0" w:type="dxa"/>
        </w:trPr>
        <w:tc>
          <w:tcPr>
            <w:tcW w:w="0" w:type="auto"/>
            <w:vAlign w:val="center"/>
          </w:tcPr>
          <w:p w14:paraId="6531FF5C">
            <w:r>
              <w:rPr>
                <w:rStyle w:val="9"/>
              </w:rPr>
              <w:t>产品性能:</w:t>
            </w:r>
            <w:r>
              <w:br w:type="textWrapping"/>
            </w:r>
            <w:r>
              <w:rPr>
                <w:rStyle w:val="10"/>
              </w:rPr>
              <w:t>本品属拟除虫菊酯类杀虫剂，广泛用于家庭、宾馆、办公室、仓库等室内场所防治蚊、蝇、蜚蠊害虫，使用方便。</w:t>
            </w:r>
          </w:p>
        </w:tc>
      </w:tr>
      <w:tr w14:paraId="77A86DBC">
        <w:trPr>
          <w:tblCellSpacing w:w="0" w:type="dxa"/>
        </w:trPr>
        <w:tc>
          <w:tcPr>
            <w:tcW w:w="0" w:type="auto"/>
            <w:vAlign w:val="center"/>
          </w:tcPr>
          <w:p w14:paraId="2750CC07">
            <w:r>
              <w:rPr>
                <w:rStyle w:val="9"/>
              </w:rPr>
              <w:t>注意事项：</w:t>
            </w:r>
            <w:r>
              <w:br w:type="textWrapping"/>
            </w:r>
            <w:r>
              <w:rPr>
                <w:rStyle w:val="10"/>
              </w:rPr>
              <w:t>1、对人、畜有毒，使用本品时应采取安全防护措施，穿戴防护服和手套口罩等，避免吸入药液。施药期间不可吃东西和饮水。 2、对鱼等水生动物、蜜蜂、蚕有毒，使用时注意不可污染鱼塘等水域及饲养蜂、蚕场地。禁止在河塘等水体清洗施药器具，蚕室内及其附近禁用。 3、喷药后及时脱下衣服，用洗衣粉水洗涤，并用肥皂水冲洗皮肤裸露部位。 4、不要与强酸或碱性物质混用。 5、切勿向人体、食物施用。置于儿童接触不到的地方。 6、对本品过敏者禁用；使用过程中有任何不良反应请及时就医。孕妇、哺乳期妇女避免接触本品。 7、用过的器皿应妥善处理，不可随意丢弃或作他用。</w:t>
            </w:r>
          </w:p>
        </w:tc>
      </w:tr>
      <w:tr w14:paraId="3000B13A">
        <w:tblPrEx>
          <w:tblCellMar>
            <w:top w:w="0" w:type="dxa"/>
            <w:left w:w="0" w:type="dxa"/>
            <w:bottom w:w="0" w:type="dxa"/>
            <w:right w:w="0" w:type="dxa"/>
          </w:tblCellMar>
        </w:tblPrEx>
        <w:trPr>
          <w:tblCellSpacing w:w="0" w:type="dxa"/>
        </w:trPr>
        <w:tc>
          <w:tcPr>
            <w:tcW w:w="0" w:type="auto"/>
            <w:vAlign w:val="center"/>
          </w:tcPr>
          <w:p w14:paraId="699F7482">
            <w:r>
              <w:rPr>
                <w:rStyle w:val="9"/>
              </w:rPr>
              <w:t>中毒急救措施：</w:t>
            </w:r>
            <w:r>
              <w:br w:type="textWrapping"/>
            </w:r>
            <w:r>
              <w:rPr>
                <w:rStyle w:val="10"/>
              </w:rPr>
              <w:t>不慎吸入，应将病人移至空气流通处。不慎接触皮肤或溅入眼睛，应用大量清水冲洗干净。误服则应立即携此标签将病人送医院诊治。本品无特殊解毒剂，请医生对症治疗</w:t>
            </w:r>
          </w:p>
        </w:tc>
      </w:tr>
      <w:tr w14:paraId="1A12C6DD">
        <w:tblPrEx>
          <w:tblCellMar>
            <w:top w:w="0" w:type="dxa"/>
            <w:left w:w="0" w:type="dxa"/>
            <w:bottom w:w="0" w:type="dxa"/>
            <w:right w:w="0" w:type="dxa"/>
          </w:tblCellMar>
        </w:tblPrEx>
        <w:trPr>
          <w:tblCellSpacing w:w="0" w:type="dxa"/>
        </w:trPr>
        <w:tc>
          <w:tcPr>
            <w:tcW w:w="0" w:type="auto"/>
            <w:vAlign w:val="center"/>
          </w:tcPr>
          <w:p w14:paraId="68FD50FC">
            <w:r>
              <w:rPr>
                <w:rStyle w:val="9"/>
              </w:rPr>
              <w:t>储存和运输方法：</w:t>
            </w:r>
            <w:r>
              <w:br w:type="textWrapping"/>
            </w:r>
            <w:r>
              <w:rPr>
                <w:rStyle w:val="10"/>
              </w:rPr>
              <w:t>本品应贮存在通风、干燥的仓库内，堆码方式应符合安全、搬运方便的原则。产品贮运时，严防潮湿和日晒，保持通风良好，置于干燥阴凉处，不得与食物、种子、饲料等混放，避免与皮肤、眼睛接触，防止由口鼻吸入。</w:t>
            </w:r>
          </w:p>
        </w:tc>
      </w:tr>
      <w:tr w14:paraId="33513E01">
        <w:tblPrEx>
          <w:tblCellMar>
            <w:top w:w="0" w:type="dxa"/>
            <w:left w:w="0" w:type="dxa"/>
            <w:bottom w:w="0" w:type="dxa"/>
            <w:right w:w="0" w:type="dxa"/>
          </w:tblCellMar>
        </w:tblPrEx>
        <w:trPr>
          <w:tblCellSpacing w:w="0" w:type="dxa"/>
        </w:trPr>
        <w:tc>
          <w:tcPr>
            <w:tcW w:w="0" w:type="auto"/>
            <w:vAlign w:val="center"/>
          </w:tcPr>
          <w:p w14:paraId="04732F20">
            <w:r>
              <w:rPr>
                <w:rStyle w:val="9"/>
              </w:rPr>
              <w:t>质量保证期：</w:t>
            </w:r>
            <w:r>
              <w:rPr>
                <w:rStyle w:val="10"/>
              </w:rPr>
              <w:t>2年</w:t>
            </w:r>
          </w:p>
        </w:tc>
      </w:tr>
      <w:tr w14:paraId="084CE081">
        <w:trPr>
          <w:tblCellSpacing w:w="0" w:type="dxa"/>
        </w:trPr>
        <w:tc>
          <w:tcPr>
            <w:tcW w:w="0" w:type="auto"/>
            <w:vAlign w:val="center"/>
          </w:tcPr>
          <w:p w14:paraId="271D9BAD">
            <w:r>
              <w:rPr>
                <w:rStyle w:val="9"/>
              </w:rPr>
              <w:t>备注：</w:t>
            </w:r>
          </w:p>
        </w:tc>
      </w:tr>
    </w:tbl>
    <w:p w14:paraId="03F1B4E1"/>
    <w:p w14:paraId="410BC10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9770E6C">
        <w:tblPrEx>
          <w:tblCellMar>
            <w:top w:w="0" w:type="dxa"/>
            <w:left w:w="0" w:type="dxa"/>
            <w:bottom w:w="0" w:type="dxa"/>
            <w:right w:w="0" w:type="dxa"/>
          </w:tblCellMar>
        </w:tblPrEx>
        <w:trPr>
          <w:tblCellSpacing w:w="0" w:type="dxa"/>
        </w:trPr>
        <w:tc>
          <w:tcPr>
            <w:tcW w:w="0" w:type="auto"/>
            <w:vAlign w:val="center"/>
          </w:tcPr>
          <w:p w14:paraId="487EE172">
            <w:r>
              <w:rPr>
                <w:rStyle w:val="9"/>
              </w:rPr>
              <w:t>登记证号：</w:t>
            </w:r>
            <w:r>
              <w:t>PD20211180</w:t>
            </w:r>
          </w:p>
        </w:tc>
      </w:tr>
      <w:tr w14:paraId="3CA5B59D">
        <w:tblPrEx>
          <w:tblCellMar>
            <w:top w:w="0" w:type="dxa"/>
            <w:left w:w="0" w:type="dxa"/>
            <w:bottom w:w="0" w:type="dxa"/>
            <w:right w:w="0" w:type="dxa"/>
          </w:tblCellMar>
        </w:tblPrEx>
        <w:trPr>
          <w:tblCellSpacing w:w="0" w:type="dxa"/>
        </w:trPr>
        <w:tc>
          <w:tcPr>
            <w:tcW w:w="0" w:type="auto"/>
            <w:vAlign w:val="center"/>
          </w:tcPr>
          <w:p w14:paraId="4D4DCD30">
            <w:r>
              <w:rPr>
                <w:rStyle w:val="9"/>
              </w:rPr>
              <w:t>登记证持有人：</w:t>
            </w:r>
            <w:r>
              <w:t>江苏优嘉植物保护有限公司</w:t>
            </w:r>
          </w:p>
        </w:tc>
      </w:tr>
      <w:tr w14:paraId="18E68AF8">
        <w:tblPrEx>
          <w:tblCellMar>
            <w:top w:w="0" w:type="dxa"/>
            <w:left w:w="0" w:type="dxa"/>
            <w:bottom w:w="0" w:type="dxa"/>
            <w:right w:w="0" w:type="dxa"/>
          </w:tblCellMar>
        </w:tblPrEx>
        <w:trPr>
          <w:tblCellSpacing w:w="0" w:type="dxa"/>
        </w:trPr>
        <w:tc>
          <w:tcPr>
            <w:tcW w:w="0" w:type="auto"/>
            <w:vAlign w:val="center"/>
          </w:tcPr>
          <w:p w14:paraId="2875D6A4">
            <w:r>
              <w:rPr>
                <w:rStyle w:val="9"/>
              </w:rPr>
              <w:t>农药名称：</w:t>
            </w:r>
            <w:r>
              <w:t>噻苯隆</w:t>
            </w:r>
          </w:p>
        </w:tc>
      </w:tr>
      <w:tr w14:paraId="1F0215A8">
        <w:tblPrEx>
          <w:tblCellMar>
            <w:top w:w="0" w:type="dxa"/>
            <w:left w:w="0" w:type="dxa"/>
            <w:bottom w:w="0" w:type="dxa"/>
            <w:right w:w="0" w:type="dxa"/>
          </w:tblCellMar>
        </w:tblPrEx>
        <w:trPr>
          <w:tblCellSpacing w:w="0" w:type="dxa"/>
        </w:trPr>
        <w:tc>
          <w:tcPr>
            <w:tcW w:w="0" w:type="auto"/>
            <w:vAlign w:val="center"/>
          </w:tcPr>
          <w:p w14:paraId="05CB276B">
            <w:r>
              <w:rPr>
                <w:rStyle w:val="9"/>
              </w:rPr>
              <w:t>剂型：</w:t>
            </w:r>
            <w:r>
              <w:t>可湿性粉剂</w:t>
            </w:r>
          </w:p>
        </w:tc>
      </w:tr>
      <w:tr w14:paraId="5CC3FA35">
        <w:tblPrEx>
          <w:tblCellMar>
            <w:top w:w="0" w:type="dxa"/>
            <w:left w:w="0" w:type="dxa"/>
            <w:bottom w:w="0" w:type="dxa"/>
            <w:right w:w="0" w:type="dxa"/>
          </w:tblCellMar>
        </w:tblPrEx>
        <w:trPr>
          <w:tblCellSpacing w:w="0" w:type="dxa"/>
        </w:trPr>
        <w:tc>
          <w:tcPr>
            <w:tcW w:w="0" w:type="auto"/>
            <w:vAlign w:val="center"/>
          </w:tcPr>
          <w:p w14:paraId="088D074D">
            <w:r>
              <w:rPr>
                <w:rStyle w:val="9"/>
              </w:rPr>
              <w:t>毒性及其标识：</w:t>
            </w:r>
            <w:r>
              <w:t xml:space="preserve"> </w:t>
            </w:r>
            <w:r>
              <w:drawing>
                <wp:inline distT="0" distB="0" distL="0" distR="0">
                  <wp:extent cx="480060" cy="322580"/>
                  <wp:effectExtent l="0" t="0" r="0" b="1270"/>
                  <wp:docPr id="9" name="图片 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E802823">
        <w:tblPrEx>
          <w:tblCellMar>
            <w:top w:w="0" w:type="dxa"/>
            <w:left w:w="0" w:type="dxa"/>
            <w:bottom w:w="0" w:type="dxa"/>
            <w:right w:w="0" w:type="dxa"/>
          </w:tblCellMar>
        </w:tblPrEx>
        <w:trPr>
          <w:tblCellSpacing w:w="0" w:type="dxa"/>
        </w:trPr>
        <w:tc>
          <w:tcPr>
            <w:tcW w:w="0" w:type="auto"/>
            <w:vAlign w:val="center"/>
          </w:tcPr>
          <w:p w14:paraId="6C0B992B">
            <w:r>
              <w:rPr>
                <w:rStyle w:val="9"/>
              </w:rPr>
              <w:t>总有效成分含量：</w:t>
            </w:r>
            <w:r>
              <w:t>80%</w:t>
            </w:r>
          </w:p>
        </w:tc>
      </w:tr>
      <w:tr w14:paraId="23E8F547">
        <w:tblPrEx>
          <w:tblCellMar>
            <w:top w:w="0" w:type="dxa"/>
            <w:left w:w="0" w:type="dxa"/>
            <w:bottom w:w="0" w:type="dxa"/>
            <w:right w:w="0" w:type="dxa"/>
          </w:tblCellMar>
        </w:tblPrEx>
        <w:trPr>
          <w:tblCellSpacing w:w="0" w:type="dxa"/>
        </w:trPr>
        <w:tc>
          <w:tcPr>
            <w:tcW w:w="0" w:type="auto"/>
            <w:vAlign w:val="center"/>
          </w:tcPr>
          <w:p w14:paraId="17F9EC0E">
            <w:r>
              <w:t xml:space="preserve">有效成分及其含量： </w:t>
            </w:r>
          </w:p>
          <w:p w14:paraId="28B005C5">
            <w:r>
              <w:t xml:space="preserve">    噻苯隆80%    </w:t>
            </w:r>
          </w:p>
        </w:tc>
      </w:tr>
      <w:tr w14:paraId="56A2670E">
        <w:tblPrEx>
          <w:tblCellMar>
            <w:top w:w="0" w:type="dxa"/>
            <w:left w:w="0" w:type="dxa"/>
            <w:bottom w:w="0" w:type="dxa"/>
            <w:right w:w="0" w:type="dxa"/>
          </w:tblCellMar>
        </w:tblPrEx>
        <w:trPr>
          <w:tblCellSpacing w:w="0" w:type="dxa"/>
        </w:trPr>
        <w:tc>
          <w:tcPr>
            <w:tcW w:w="0" w:type="auto"/>
            <w:vAlign w:val="center"/>
          </w:tcPr>
          <w:p w14:paraId="6431102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4050C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991193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250510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F1F130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5A0B66">
                  <w:r>
                    <w:rPr>
                      <w:rStyle w:val="10"/>
                    </w:rPr>
                    <w:t>施用方式</w:t>
                  </w:r>
                </w:p>
              </w:tc>
            </w:tr>
            <w:tr w14:paraId="42DB47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5ECEDD">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109AB441">
                  <w:r>
                    <w:rPr>
                      <w:rStyle w:val="10"/>
                    </w:rPr>
                    <w:t>脱叶</w:t>
                  </w:r>
                </w:p>
              </w:tc>
              <w:tc>
                <w:tcPr>
                  <w:tcW w:w="0" w:type="auto"/>
                  <w:tcBorders>
                    <w:top w:val="outset" w:color="auto" w:sz="6" w:space="0"/>
                    <w:left w:val="outset" w:color="auto" w:sz="6" w:space="0"/>
                    <w:bottom w:val="outset" w:color="auto" w:sz="6" w:space="0"/>
                    <w:right w:val="outset" w:color="auto" w:sz="6" w:space="0"/>
                  </w:tcBorders>
                  <w:vAlign w:val="center"/>
                </w:tcPr>
                <w:p w14:paraId="32F68AC6">
                  <w:r>
                    <w:rPr>
                      <w:rStyle w:val="10"/>
                    </w:rPr>
                    <w:t>20-25克/亩</w:t>
                  </w:r>
                </w:p>
              </w:tc>
              <w:tc>
                <w:tcPr>
                  <w:tcW w:w="0" w:type="auto"/>
                  <w:tcBorders>
                    <w:top w:val="outset" w:color="auto" w:sz="6" w:space="0"/>
                    <w:left w:val="outset" w:color="auto" w:sz="6" w:space="0"/>
                    <w:bottom w:val="outset" w:color="auto" w:sz="6" w:space="0"/>
                    <w:right w:val="outset" w:color="auto" w:sz="6" w:space="0"/>
                  </w:tcBorders>
                  <w:vAlign w:val="center"/>
                </w:tcPr>
                <w:p w14:paraId="0B8C9095">
                  <w:r>
                    <w:rPr>
                      <w:rStyle w:val="10"/>
                    </w:rPr>
                    <w:t>茎叶喷雾</w:t>
                  </w:r>
                </w:p>
              </w:tc>
            </w:tr>
          </w:tbl>
          <w:p w14:paraId="0B36AA0E"/>
        </w:tc>
      </w:tr>
      <w:tr w14:paraId="3A85BD12">
        <w:tblPrEx>
          <w:tblCellMar>
            <w:top w:w="0" w:type="dxa"/>
            <w:left w:w="0" w:type="dxa"/>
            <w:bottom w:w="0" w:type="dxa"/>
            <w:right w:w="0" w:type="dxa"/>
          </w:tblCellMar>
        </w:tblPrEx>
        <w:trPr>
          <w:tblCellSpacing w:w="0" w:type="dxa"/>
        </w:trPr>
        <w:tc>
          <w:tcPr>
            <w:tcW w:w="0" w:type="auto"/>
            <w:vAlign w:val="center"/>
          </w:tcPr>
          <w:p w14:paraId="12209203">
            <w:r>
              <w:rPr>
                <w:rStyle w:val="9"/>
              </w:rPr>
              <w:t>使用技术要求:</w:t>
            </w:r>
            <w:r>
              <w:br w:type="textWrapping"/>
            </w:r>
            <w:r>
              <w:rPr>
                <w:rStyle w:val="10"/>
              </w:rPr>
              <w:t>1.在棉铃自然开裂率达70%左右，以推荐剂量对水均匀茎叶喷雾施药一次，每亩兑水40公斤。用药过早易影响棉花纤维品质。2.施药时做到均匀喷洒，尽量在无风无雨时施药，避免雾滴漂移，危害周围作物，气温在20℃以上时，使用效果更佳。3.每季最多使用1次，安全间隔期7天。</w:t>
            </w:r>
          </w:p>
        </w:tc>
      </w:tr>
      <w:tr w14:paraId="7F28F1B4">
        <w:tblPrEx>
          <w:tblCellMar>
            <w:top w:w="0" w:type="dxa"/>
            <w:left w:w="0" w:type="dxa"/>
            <w:bottom w:w="0" w:type="dxa"/>
            <w:right w:w="0" w:type="dxa"/>
          </w:tblCellMar>
        </w:tblPrEx>
        <w:trPr>
          <w:tblCellSpacing w:w="0" w:type="dxa"/>
        </w:trPr>
        <w:tc>
          <w:tcPr>
            <w:tcW w:w="0" w:type="auto"/>
            <w:vAlign w:val="center"/>
          </w:tcPr>
          <w:p w14:paraId="209F368E">
            <w:r>
              <w:rPr>
                <w:rStyle w:val="9"/>
              </w:rPr>
              <w:t>产品性能:</w:t>
            </w:r>
            <w:r>
              <w:br w:type="textWrapping"/>
            </w:r>
            <w:r>
              <w:rPr>
                <w:rStyle w:val="10"/>
              </w:rPr>
              <w:t>本品是一种脲类植物生长调节剂，为棉花落叶剂。被棉株叶片吸收后，可及早促使叶柄与茎之间的分离组织形成而落叶，有利于机械收棉花，提高棉花品质、霜前花比例，并可使棉花收获提前10天左右。</w:t>
            </w:r>
          </w:p>
        </w:tc>
      </w:tr>
      <w:tr w14:paraId="0392DCD4">
        <w:tblPrEx>
          <w:tblCellMar>
            <w:top w:w="0" w:type="dxa"/>
            <w:left w:w="0" w:type="dxa"/>
            <w:bottom w:w="0" w:type="dxa"/>
            <w:right w:w="0" w:type="dxa"/>
          </w:tblCellMar>
        </w:tblPrEx>
        <w:trPr>
          <w:tblCellSpacing w:w="0" w:type="dxa"/>
        </w:trPr>
        <w:tc>
          <w:tcPr>
            <w:tcW w:w="0" w:type="auto"/>
            <w:vAlign w:val="center"/>
          </w:tcPr>
          <w:p w14:paraId="7CB5252A">
            <w:r>
              <w:rPr>
                <w:rStyle w:val="9"/>
              </w:rPr>
              <w:t>注意事项：</w:t>
            </w:r>
            <w:r>
              <w:br w:type="textWrapping"/>
            </w:r>
            <w:r>
              <w:rPr>
                <w:rStyle w:val="10"/>
              </w:rPr>
              <w:t>1.本品现配现用，兑好的药液切记久放，不用金属容器盛装药液。勿与碱性农药等物质混用。施药后药械应彻底清洗，剩余的药液和洗刷施药用具的水，不要倒入田间、河流。2.使用时应穿长衣长裤、靴子，戴帽子、护目镜、口罩、手套等防护用具；施药期间不可吃东西、饮水、吸烟等；施药后应及时洗手、洗脸并洗涤施药时穿着的衣物。3.水产养殖区、河塘等水体附近禁用，禁止在河塘等水体中清洗施药器具；蚕室及桑园附近禁用。4.废弃包装应妥善处理，不可随意丢弃，也不可作他用。5.避免孕妇及哺乳期的妇女接触。</w:t>
            </w:r>
          </w:p>
        </w:tc>
      </w:tr>
      <w:tr w14:paraId="363382E2">
        <w:tblPrEx>
          <w:tblCellMar>
            <w:top w:w="0" w:type="dxa"/>
            <w:left w:w="0" w:type="dxa"/>
            <w:bottom w:w="0" w:type="dxa"/>
            <w:right w:w="0" w:type="dxa"/>
          </w:tblCellMar>
        </w:tblPrEx>
        <w:trPr>
          <w:tblCellSpacing w:w="0" w:type="dxa"/>
        </w:trPr>
        <w:tc>
          <w:tcPr>
            <w:tcW w:w="0" w:type="auto"/>
            <w:vAlign w:val="center"/>
          </w:tcPr>
          <w:p w14:paraId="0723B4D8">
            <w:r>
              <w:rPr>
                <w:rStyle w:val="9"/>
              </w:rPr>
              <w:t>中毒急救措施：</w:t>
            </w:r>
            <w:r>
              <w:br w:type="textWrapping"/>
            </w:r>
            <w:r>
              <w:rPr>
                <w:rStyle w:val="10"/>
              </w:rPr>
              <w:t>本品对皮肤、眼睛有刺激性。1．皮肤接触：立即脱掉被污染的衣物，用大量清水冲洗被污染的皮肤，再用肥皂清洗干净。2.眼睛溅药：立即将眼睑翻开，用清水冲洗至少15分钟，再请医生诊治。3.发生吸入：立即将吸入者转移到空气清新处，请医生诊治。4.误服：立即携带标签送医就诊，无专用解毒剂，对症治疗。</w:t>
            </w:r>
          </w:p>
        </w:tc>
      </w:tr>
      <w:tr w14:paraId="6054D188">
        <w:tblPrEx>
          <w:tblCellMar>
            <w:top w:w="0" w:type="dxa"/>
            <w:left w:w="0" w:type="dxa"/>
            <w:bottom w:w="0" w:type="dxa"/>
            <w:right w:w="0" w:type="dxa"/>
          </w:tblCellMar>
        </w:tblPrEx>
        <w:trPr>
          <w:tblCellSpacing w:w="0" w:type="dxa"/>
        </w:trPr>
        <w:tc>
          <w:tcPr>
            <w:tcW w:w="0" w:type="auto"/>
            <w:vAlign w:val="center"/>
          </w:tcPr>
          <w:p w14:paraId="6D6590A9">
            <w:r>
              <w:rPr>
                <w:rStyle w:val="9"/>
              </w:rPr>
              <w:t>储存和运输方法：</w:t>
            </w:r>
            <w:r>
              <w:br w:type="textWrapping"/>
            </w:r>
            <w:r>
              <w:rPr>
                <w:rStyle w:val="10"/>
              </w:rPr>
              <w:t>1．本品属于极易燃物，应密封贮存在干燥、阴凉、通风、防雨处，远离火源或热源。 2．存放于儿童触及不到之处，并加锁。3．勿与食品、饮料、粮食、饲料等同贮同运。贮存或运输时堆层不得超过规定，注意轻拿轻放，以免损坏包装，导致产品泄漏。</w:t>
            </w:r>
          </w:p>
        </w:tc>
      </w:tr>
      <w:tr w14:paraId="42FA2EB0">
        <w:tblPrEx>
          <w:tblCellMar>
            <w:top w:w="0" w:type="dxa"/>
            <w:left w:w="0" w:type="dxa"/>
            <w:bottom w:w="0" w:type="dxa"/>
            <w:right w:w="0" w:type="dxa"/>
          </w:tblCellMar>
        </w:tblPrEx>
        <w:trPr>
          <w:tblCellSpacing w:w="0" w:type="dxa"/>
        </w:trPr>
        <w:tc>
          <w:tcPr>
            <w:tcW w:w="0" w:type="auto"/>
            <w:vAlign w:val="center"/>
          </w:tcPr>
          <w:p w14:paraId="1AF470DF">
            <w:r>
              <w:rPr>
                <w:rStyle w:val="9"/>
              </w:rPr>
              <w:t>质量保证期：</w:t>
            </w:r>
            <w:r>
              <w:rPr>
                <w:rStyle w:val="10"/>
              </w:rPr>
              <w:t>2年</w:t>
            </w:r>
          </w:p>
        </w:tc>
      </w:tr>
      <w:tr w14:paraId="1412F7AE">
        <w:tblPrEx>
          <w:tblCellMar>
            <w:top w:w="0" w:type="dxa"/>
            <w:left w:w="0" w:type="dxa"/>
            <w:bottom w:w="0" w:type="dxa"/>
            <w:right w:w="0" w:type="dxa"/>
          </w:tblCellMar>
        </w:tblPrEx>
        <w:trPr>
          <w:tblCellSpacing w:w="0" w:type="dxa"/>
        </w:trPr>
        <w:tc>
          <w:tcPr>
            <w:tcW w:w="0" w:type="auto"/>
            <w:vAlign w:val="center"/>
          </w:tcPr>
          <w:p w14:paraId="722D455E">
            <w:r>
              <w:rPr>
                <w:rStyle w:val="9"/>
              </w:rPr>
              <w:t>备注：</w:t>
            </w:r>
          </w:p>
        </w:tc>
      </w:tr>
    </w:tbl>
    <w:p w14:paraId="1062DA0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FE1D60">
        <w:tblPrEx>
          <w:tblCellMar>
            <w:top w:w="0" w:type="dxa"/>
            <w:left w:w="0" w:type="dxa"/>
            <w:bottom w:w="0" w:type="dxa"/>
            <w:right w:w="0" w:type="dxa"/>
          </w:tblCellMar>
        </w:tblPrEx>
        <w:trPr>
          <w:tblCellSpacing w:w="0" w:type="dxa"/>
        </w:trPr>
        <w:tc>
          <w:tcPr>
            <w:tcW w:w="0" w:type="auto"/>
            <w:vAlign w:val="center"/>
          </w:tcPr>
          <w:p w14:paraId="591761A9">
            <w:r>
              <w:rPr>
                <w:rStyle w:val="9"/>
              </w:rPr>
              <w:t>登记证号：</w:t>
            </w:r>
            <w:r>
              <w:t>PD20211258</w:t>
            </w:r>
          </w:p>
        </w:tc>
      </w:tr>
      <w:tr w14:paraId="03492533">
        <w:tblPrEx>
          <w:tblCellMar>
            <w:top w:w="0" w:type="dxa"/>
            <w:left w:w="0" w:type="dxa"/>
            <w:bottom w:w="0" w:type="dxa"/>
            <w:right w:w="0" w:type="dxa"/>
          </w:tblCellMar>
        </w:tblPrEx>
        <w:trPr>
          <w:tblCellSpacing w:w="0" w:type="dxa"/>
        </w:trPr>
        <w:tc>
          <w:tcPr>
            <w:tcW w:w="0" w:type="auto"/>
            <w:vAlign w:val="center"/>
          </w:tcPr>
          <w:p w14:paraId="2D2015D5">
            <w:r>
              <w:rPr>
                <w:rStyle w:val="9"/>
              </w:rPr>
              <w:t>登记证持有人：</w:t>
            </w:r>
            <w:r>
              <w:t>河北荣威生物药业有限公司</w:t>
            </w:r>
          </w:p>
        </w:tc>
      </w:tr>
      <w:tr w14:paraId="328A95C7">
        <w:tblPrEx>
          <w:tblCellMar>
            <w:top w:w="0" w:type="dxa"/>
            <w:left w:w="0" w:type="dxa"/>
            <w:bottom w:w="0" w:type="dxa"/>
            <w:right w:w="0" w:type="dxa"/>
          </w:tblCellMar>
        </w:tblPrEx>
        <w:trPr>
          <w:tblCellSpacing w:w="0" w:type="dxa"/>
        </w:trPr>
        <w:tc>
          <w:tcPr>
            <w:tcW w:w="0" w:type="auto"/>
            <w:vAlign w:val="center"/>
          </w:tcPr>
          <w:p w14:paraId="19885658">
            <w:r>
              <w:rPr>
                <w:rStyle w:val="9"/>
              </w:rPr>
              <w:t>农药名称：</w:t>
            </w:r>
            <w:r>
              <w:t>炔草酯·唑啉草酯</w:t>
            </w:r>
          </w:p>
        </w:tc>
      </w:tr>
      <w:tr w14:paraId="733FF44B">
        <w:tblPrEx>
          <w:tblCellMar>
            <w:top w:w="0" w:type="dxa"/>
            <w:left w:w="0" w:type="dxa"/>
            <w:bottom w:w="0" w:type="dxa"/>
            <w:right w:w="0" w:type="dxa"/>
          </w:tblCellMar>
        </w:tblPrEx>
        <w:trPr>
          <w:tblCellSpacing w:w="0" w:type="dxa"/>
        </w:trPr>
        <w:tc>
          <w:tcPr>
            <w:tcW w:w="0" w:type="auto"/>
            <w:vAlign w:val="center"/>
          </w:tcPr>
          <w:p w14:paraId="1E7EC281">
            <w:r>
              <w:rPr>
                <w:rStyle w:val="9"/>
              </w:rPr>
              <w:t>剂型：</w:t>
            </w:r>
            <w:r>
              <w:t>乳油</w:t>
            </w:r>
          </w:p>
        </w:tc>
      </w:tr>
      <w:tr w14:paraId="7F62F391">
        <w:tblPrEx>
          <w:tblCellMar>
            <w:top w:w="0" w:type="dxa"/>
            <w:left w:w="0" w:type="dxa"/>
            <w:bottom w:w="0" w:type="dxa"/>
            <w:right w:w="0" w:type="dxa"/>
          </w:tblCellMar>
        </w:tblPrEx>
        <w:trPr>
          <w:tblCellSpacing w:w="0" w:type="dxa"/>
        </w:trPr>
        <w:tc>
          <w:tcPr>
            <w:tcW w:w="0" w:type="auto"/>
            <w:vAlign w:val="center"/>
          </w:tcPr>
          <w:p w14:paraId="20AD3F4D">
            <w:r>
              <w:rPr>
                <w:rStyle w:val="9"/>
              </w:rPr>
              <w:t>毒性及其标识：</w:t>
            </w:r>
            <w:r>
              <w:t xml:space="preserve"> </w:t>
            </w:r>
            <w:r>
              <w:drawing>
                <wp:inline distT="0" distB="0" distL="0" distR="0">
                  <wp:extent cx="480060" cy="322580"/>
                  <wp:effectExtent l="0" t="0" r="0" b="1270"/>
                  <wp:docPr id="10" name="图片 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2A73518">
        <w:tblPrEx>
          <w:tblCellMar>
            <w:top w:w="0" w:type="dxa"/>
            <w:left w:w="0" w:type="dxa"/>
            <w:bottom w:w="0" w:type="dxa"/>
            <w:right w:w="0" w:type="dxa"/>
          </w:tblCellMar>
        </w:tblPrEx>
        <w:trPr>
          <w:tblCellSpacing w:w="0" w:type="dxa"/>
        </w:trPr>
        <w:tc>
          <w:tcPr>
            <w:tcW w:w="0" w:type="auto"/>
            <w:vAlign w:val="center"/>
          </w:tcPr>
          <w:p w14:paraId="66CB19D6">
            <w:r>
              <w:rPr>
                <w:rStyle w:val="9"/>
              </w:rPr>
              <w:t>总有效成分含量：</w:t>
            </w:r>
            <w:r>
              <w:t>20%</w:t>
            </w:r>
          </w:p>
        </w:tc>
      </w:tr>
      <w:tr w14:paraId="2FE0A131">
        <w:tblPrEx>
          <w:tblCellMar>
            <w:top w:w="0" w:type="dxa"/>
            <w:left w:w="0" w:type="dxa"/>
            <w:bottom w:w="0" w:type="dxa"/>
            <w:right w:w="0" w:type="dxa"/>
          </w:tblCellMar>
        </w:tblPrEx>
        <w:trPr>
          <w:tblCellSpacing w:w="0" w:type="dxa"/>
        </w:trPr>
        <w:tc>
          <w:tcPr>
            <w:tcW w:w="0" w:type="auto"/>
            <w:vAlign w:val="center"/>
          </w:tcPr>
          <w:p w14:paraId="679C5989">
            <w:r>
              <w:t xml:space="preserve">有效成分及其含量： </w:t>
            </w:r>
          </w:p>
          <w:p w14:paraId="1F7C513C">
            <w:r>
              <w:t xml:space="preserve">    唑啉草酯10%    炔草酯10%    </w:t>
            </w:r>
          </w:p>
        </w:tc>
      </w:tr>
      <w:tr w14:paraId="21F0C9B7">
        <w:tblPrEx>
          <w:tblCellMar>
            <w:top w:w="0" w:type="dxa"/>
            <w:left w:w="0" w:type="dxa"/>
            <w:bottom w:w="0" w:type="dxa"/>
            <w:right w:w="0" w:type="dxa"/>
          </w:tblCellMar>
        </w:tblPrEx>
        <w:trPr>
          <w:tblCellSpacing w:w="0" w:type="dxa"/>
        </w:trPr>
        <w:tc>
          <w:tcPr>
            <w:tcW w:w="0" w:type="auto"/>
            <w:vAlign w:val="center"/>
          </w:tcPr>
          <w:p w14:paraId="58CC170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5A6A0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02363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E3CE9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6719A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F9835D">
                  <w:r>
                    <w:rPr>
                      <w:rStyle w:val="10"/>
                    </w:rPr>
                    <w:t>施用方式</w:t>
                  </w:r>
                </w:p>
              </w:tc>
            </w:tr>
            <w:tr w14:paraId="34F005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E7E8828">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107BF63E">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BA22324">
                  <w:r>
                    <w:rPr>
                      <w:rStyle w:val="10"/>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4DF4C66D">
                  <w:r>
                    <w:rPr>
                      <w:rStyle w:val="10"/>
                    </w:rPr>
                    <w:t>茎叶喷雾</w:t>
                  </w:r>
                </w:p>
              </w:tc>
            </w:tr>
          </w:tbl>
          <w:p w14:paraId="5CE537CE"/>
        </w:tc>
      </w:tr>
      <w:tr w14:paraId="203F1C0C">
        <w:tblPrEx>
          <w:tblCellMar>
            <w:top w:w="0" w:type="dxa"/>
            <w:left w:w="0" w:type="dxa"/>
            <w:bottom w:w="0" w:type="dxa"/>
            <w:right w:w="0" w:type="dxa"/>
          </w:tblCellMar>
        </w:tblPrEx>
        <w:trPr>
          <w:tblCellSpacing w:w="0" w:type="dxa"/>
        </w:trPr>
        <w:tc>
          <w:tcPr>
            <w:tcW w:w="0" w:type="auto"/>
            <w:vAlign w:val="center"/>
          </w:tcPr>
          <w:p w14:paraId="75A489E9">
            <w:r>
              <w:rPr>
                <w:rStyle w:val="9"/>
              </w:rPr>
              <w:t>使用技术要求:</w:t>
            </w:r>
            <w:r>
              <w:br w:type="textWrapping"/>
            </w:r>
            <w:r>
              <w:rPr>
                <w:rStyle w:val="10"/>
              </w:rPr>
              <w:t xml:space="preserve">1.在小麦3叶期后，杂草3-5叶期茎叶均匀喷雾。制剂用药量20-25毫升/亩 2.大风天或预计1小时内有降雨，请勿使用。 3.本品每季作物最多使用1次。 </w:t>
            </w:r>
          </w:p>
        </w:tc>
      </w:tr>
      <w:tr w14:paraId="299E2D46">
        <w:tblPrEx>
          <w:tblCellMar>
            <w:top w:w="0" w:type="dxa"/>
            <w:left w:w="0" w:type="dxa"/>
            <w:bottom w:w="0" w:type="dxa"/>
            <w:right w:w="0" w:type="dxa"/>
          </w:tblCellMar>
        </w:tblPrEx>
        <w:trPr>
          <w:tblCellSpacing w:w="0" w:type="dxa"/>
        </w:trPr>
        <w:tc>
          <w:tcPr>
            <w:tcW w:w="0" w:type="auto"/>
            <w:vAlign w:val="center"/>
          </w:tcPr>
          <w:p w14:paraId="45BF8EDC">
            <w:r>
              <w:rPr>
                <w:rStyle w:val="9"/>
              </w:rPr>
              <w:t>产品性能:</w:t>
            </w:r>
            <w:r>
              <w:br w:type="textWrapping"/>
            </w:r>
            <w:r>
              <w:rPr>
                <w:rStyle w:val="10"/>
              </w:rPr>
              <w:t>炔草酯为内吸传导性除草剂，通过抑制乙酰辅酶A 羧化酶使脂肪酸合成停止，细胞的生长分裂不能正常进行，膜系统等含脂结构破坏，最后导致植物死亡。唑啉草酯为苗后内吸性除草剂，抑制脂肪酸的合成。可有效防除冬小麦田禾本科杂草。</w:t>
            </w:r>
          </w:p>
        </w:tc>
      </w:tr>
      <w:tr w14:paraId="7219BA33">
        <w:tblPrEx>
          <w:tblCellMar>
            <w:top w:w="0" w:type="dxa"/>
            <w:left w:w="0" w:type="dxa"/>
            <w:bottom w:w="0" w:type="dxa"/>
            <w:right w:w="0" w:type="dxa"/>
          </w:tblCellMar>
        </w:tblPrEx>
        <w:trPr>
          <w:tblCellSpacing w:w="0" w:type="dxa"/>
        </w:trPr>
        <w:tc>
          <w:tcPr>
            <w:tcW w:w="0" w:type="auto"/>
            <w:vAlign w:val="center"/>
          </w:tcPr>
          <w:p w14:paraId="5DE5D0FD">
            <w:r>
              <w:rPr>
                <w:rStyle w:val="9"/>
              </w:rPr>
              <w:t>注意事项：</w:t>
            </w:r>
            <w:r>
              <w:br w:type="textWrapping"/>
            </w:r>
            <w:r>
              <w:rPr>
                <w:rStyle w:val="10"/>
              </w:rPr>
              <w:t xml:space="preserve">1）使用本品应采取相应的安全防护措施，穿戴帽子、口罩、长衣、长裤、手套、鞋，避免皮肤接触及口鼻吸入。使用中不可吸烟、饮水及吃东西，使用后及时用大量清水和肥皂清洗手、脸等暴露部位皮肤并更换衣物。 2）本品对水生生物有毒，远离水产养殖区、河塘等水体施药，禁止在河塘等水体中清洗施药器具，施药后的田水不得直接排入水体。 3）用过的容器应妥善处理，不可做他用，也不可随意丢弃。 4）禁止孕妇和哺乳期妇女接触本品。过敏者禁用，使用中有任何不良反应请及时就医。 </w:t>
            </w:r>
          </w:p>
        </w:tc>
      </w:tr>
      <w:tr w14:paraId="261C65BB">
        <w:tblPrEx>
          <w:tblCellMar>
            <w:top w:w="0" w:type="dxa"/>
            <w:left w:w="0" w:type="dxa"/>
            <w:bottom w:w="0" w:type="dxa"/>
            <w:right w:w="0" w:type="dxa"/>
          </w:tblCellMar>
        </w:tblPrEx>
        <w:trPr>
          <w:tblCellSpacing w:w="0" w:type="dxa"/>
        </w:trPr>
        <w:tc>
          <w:tcPr>
            <w:tcW w:w="0" w:type="auto"/>
            <w:vAlign w:val="center"/>
          </w:tcPr>
          <w:p w14:paraId="66266502">
            <w:r>
              <w:rPr>
                <w:rStyle w:val="9"/>
              </w:rPr>
              <w:t>中毒急救措施：</w:t>
            </w:r>
            <w:r>
              <w:br w:type="textWrapping"/>
            </w:r>
            <w:r>
              <w:rPr>
                <w:rStyle w:val="10"/>
              </w:rPr>
              <w:t xml:space="preserve">中毒症状：对眼睛有刺激性。 急救措施：使用中或使用后如果感觉不适，应立即停止工作，采取急救措施，并携带标签送医院就诊。 皮肤接触：立即脱去被污染的衣物，用肥皂和大量清水冲洗皮肤暴露部位，如皮肤刺激感持续，请医生诊治。 眼睛溅入：立即翻开眼睑，用清水冲洗至少15分钟，再请医生诊治。 吸入：立即离开施药现场，将吸入者转移到空气清新处。 误食：立即停止服用，用清水充分漱口后，立即携带农药标签到医院就诊。 </w:t>
            </w:r>
          </w:p>
        </w:tc>
      </w:tr>
      <w:tr w14:paraId="32AEB125">
        <w:tblPrEx>
          <w:tblCellMar>
            <w:top w:w="0" w:type="dxa"/>
            <w:left w:w="0" w:type="dxa"/>
            <w:bottom w:w="0" w:type="dxa"/>
            <w:right w:w="0" w:type="dxa"/>
          </w:tblCellMar>
        </w:tblPrEx>
        <w:trPr>
          <w:tblCellSpacing w:w="0" w:type="dxa"/>
        </w:trPr>
        <w:tc>
          <w:tcPr>
            <w:tcW w:w="0" w:type="auto"/>
            <w:vAlign w:val="center"/>
          </w:tcPr>
          <w:p w14:paraId="3974CEC8">
            <w:r>
              <w:rPr>
                <w:rStyle w:val="9"/>
              </w:rPr>
              <w:t>储存和运输方法：</w:t>
            </w:r>
            <w:r>
              <w:br w:type="textWrapping"/>
            </w:r>
            <w:r>
              <w:rPr>
                <w:rStyle w:val="10"/>
              </w:rPr>
              <w:t>本品应贮存在干燥、阴凉、通风、防雨处，远离火源或热源。置于儿童、无关人员及动物接触不到的地方，并加锁。勿与食品、种子、粮食、饲料等同贮同运。</w:t>
            </w:r>
          </w:p>
        </w:tc>
      </w:tr>
      <w:tr w14:paraId="6D829BB2">
        <w:tblPrEx>
          <w:tblCellMar>
            <w:top w:w="0" w:type="dxa"/>
            <w:left w:w="0" w:type="dxa"/>
            <w:bottom w:w="0" w:type="dxa"/>
            <w:right w:w="0" w:type="dxa"/>
          </w:tblCellMar>
        </w:tblPrEx>
        <w:trPr>
          <w:tblCellSpacing w:w="0" w:type="dxa"/>
        </w:trPr>
        <w:tc>
          <w:tcPr>
            <w:tcW w:w="0" w:type="auto"/>
            <w:vAlign w:val="center"/>
          </w:tcPr>
          <w:p w14:paraId="5EFBDB7A">
            <w:r>
              <w:rPr>
                <w:rStyle w:val="9"/>
              </w:rPr>
              <w:t>质量保证期：</w:t>
            </w:r>
            <w:r>
              <w:rPr>
                <w:rStyle w:val="10"/>
              </w:rPr>
              <w:t>2年</w:t>
            </w:r>
          </w:p>
        </w:tc>
      </w:tr>
      <w:tr w14:paraId="70DE63BE">
        <w:tblPrEx>
          <w:tblCellMar>
            <w:top w:w="0" w:type="dxa"/>
            <w:left w:w="0" w:type="dxa"/>
            <w:bottom w:w="0" w:type="dxa"/>
            <w:right w:w="0" w:type="dxa"/>
          </w:tblCellMar>
        </w:tblPrEx>
        <w:trPr>
          <w:tblCellSpacing w:w="0" w:type="dxa"/>
        </w:trPr>
        <w:tc>
          <w:tcPr>
            <w:tcW w:w="0" w:type="auto"/>
            <w:vAlign w:val="center"/>
          </w:tcPr>
          <w:p w14:paraId="0DA7AA5A">
            <w:r>
              <w:rPr>
                <w:rStyle w:val="9"/>
              </w:rPr>
              <w:t>备注：</w:t>
            </w:r>
          </w:p>
        </w:tc>
      </w:tr>
    </w:tbl>
    <w:p w14:paraId="0757E7D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0F70F1C">
        <w:trPr>
          <w:tblCellSpacing w:w="0" w:type="dxa"/>
        </w:trPr>
        <w:tc>
          <w:tcPr>
            <w:tcW w:w="0" w:type="auto"/>
            <w:vAlign w:val="center"/>
          </w:tcPr>
          <w:p w14:paraId="3B32D41F">
            <w:r>
              <w:rPr>
                <w:rStyle w:val="9"/>
              </w:rPr>
              <w:t>登记证号：</w:t>
            </w:r>
            <w:r>
              <w:t>PD20211140</w:t>
            </w:r>
          </w:p>
        </w:tc>
      </w:tr>
      <w:tr w14:paraId="7203A10B">
        <w:tblPrEx>
          <w:tblCellMar>
            <w:top w:w="0" w:type="dxa"/>
            <w:left w:w="0" w:type="dxa"/>
            <w:bottom w:w="0" w:type="dxa"/>
            <w:right w:w="0" w:type="dxa"/>
          </w:tblCellMar>
        </w:tblPrEx>
        <w:trPr>
          <w:tblCellSpacing w:w="0" w:type="dxa"/>
        </w:trPr>
        <w:tc>
          <w:tcPr>
            <w:tcW w:w="0" w:type="auto"/>
            <w:vAlign w:val="center"/>
          </w:tcPr>
          <w:p w14:paraId="5F97615A">
            <w:r>
              <w:rPr>
                <w:rStyle w:val="9"/>
              </w:rPr>
              <w:t>登记证持有人：</w:t>
            </w:r>
            <w:r>
              <w:t>青岛中达农业科技有限公司</w:t>
            </w:r>
          </w:p>
        </w:tc>
      </w:tr>
      <w:tr w14:paraId="054C38DB">
        <w:tblPrEx>
          <w:tblCellMar>
            <w:top w:w="0" w:type="dxa"/>
            <w:left w:w="0" w:type="dxa"/>
            <w:bottom w:w="0" w:type="dxa"/>
            <w:right w:w="0" w:type="dxa"/>
          </w:tblCellMar>
        </w:tblPrEx>
        <w:trPr>
          <w:tblCellSpacing w:w="0" w:type="dxa"/>
        </w:trPr>
        <w:tc>
          <w:tcPr>
            <w:tcW w:w="0" w:type="auto"/>
            <w:vAlign w:val="center"/>
          </w:tcPr>
          <w:p w14:paraId="6656E1CA">
            <w:r>
              <w:rPr>
                <w:rStyle w:val="9"/>
              </w:rPr>
              <w:t>农药名称：</w:t>
            </w:r>
            <w:r>
              <w:t>精甲·咯·嘧菌</w:t>
            </w:r>
          </w:p>
        </w:tc>
      </w:tr>
      <w:tr w14:paraId="473488A1">
        <w:tblPrEx>
          <w:tblCellMar>
            <w:top w:w="0" w:type="dxa"/>
            <w:left w:w="0" w:type="dxa"/>
            <w:bottom w:w="0" w:type="dxa"/>
            <w:right w:w="0" w:type="dxa"/>
          </w:tblCellMar>
        </w:tblPrEx>
        <w:trPr>
          <w:tblCellSpacing w:w="0" w:type="dxa"/>
        </w:trPr>
        <w:tc>
          <w:tcPr>
            <w:tcW w:w="0" w:type="auto"/>
            <w:vAlign w:val="center"/>
          </w:tcPr>
          <w:p w14:paraId="76FC55F5">
            <w:r>
              <w:rPr>
                <w:rStyle w:val="9"/>
              </w:rPr>
              <w:t>剂型：</w:t>
            </w:r>
            <w:r>
              <w:t>种子处理悬浮剂</w:t>
            </w:r>
          </w:p>
        </w:tc>
      </w:tr>
      <w:tr w14:paraId="40ACA149">
        <w:tblPrEx>
          <w:tblCellMar>
            <w:top w:w="0" w:type="dxa"/>
            <w:left w:w="0" w:type="dxa"/>
            <w:bottom w:w="0" w:type="dxa"/>
            <w:right w:w="0" w:type="dxa"/>
          </w:tblCellMar>
        </w:tblPrEx>
        <w:trPr>
          <w:tblCellSpacing w:w="0" w:type="dxa"/>
        </w:trPr>
        <w:tc>
          <w:tcPr>
            <w:tcW w:w="0" w:type="auto"/>
            <w:vAlign w:val="center"/>
          </w:tcPr>
          <w:p w14:paraId="5534F2A4">
            <w:r>
              <w:rPr>
                <w:rStyle w:val="9"/>
              </w:rPr>
              <w:t>毒性及其标识：</w:t>
            </w:r>
            <w:r>
              <w:t xml:space="preserve"> </w:t>
            </w:r>
            <w:r>
              <w:drawing>
                <wp:inline distT="0" distB="0" distL="0" distR="0">
                  <wp:extent cx="480060" cy="322580"/>
                  <wp:effectExtent l="0" t="0" r="0" b="1270"/>
                  <wp:docPr id="11" name="图片 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0232650">
        <w:tblPrEx>
          <w:tblCellMar>
            <w:top w:w="0" w:type="dxa"/>
            <w:left w:w="0" w:type="dxa"/>
            <w:bottom w:w="0" w:type="dxa"/>
            <w:right w:w="0" w:type="dxa"/>
          </w:tblCellMar>
        </w:tblPrEx>
        <w:trPr>
          <w:tblCellSpacing w:w="0" w:type="dxa"/>
        </w:trPr>
        <w:tc>
          <w:tcPr>
            <w:tcW w:w="0" w:type="auto"/>
            <w:vAlign w:val="center"/>
          </w:tcPr>
          <w:p w14:paraId="78B6A6DE">
            <w:r>
              <w:rPr>
                <w:rStyle w:val="9"/>
              </w:rPr>
              <w:t>总有效成分含量：</w:t>
            </w:r>
            <w:r>
              <w:t>6%</w:t>
            </w:r>
          </w:p>
        </w:tc>
      </w:tr>
      <w:tr w14:paraId="09E8CD91">
        <w:tblPrEx>
          <w:tblCellMar>
            <w:top w:w="0" w:type="dxa"/>
            <w:left w:w="0" w:type="dxa"/>
            <w:bottom w:w="0" w:type="dxa"/>
            <w:right w:w="0" w:type="dxa"/>
          </w:tblCellMar>
        </w:tblPrEx>
        <w:trPr>
          <w:tblCellSpacing w:w="0" w:type="dxa"/>
        </w:trPr>
        <w:tc>
          <w:tcPr>
            <w:tcW w:w="0" w:type="auto"/>
            <w:vAlign w:val="center"/>
          </w:tcPr>
          <w:p w14:paraId="4264B084">
            <w:r>
              <w:t xml:space="preserve">有效成分及其含量： </w:t>
            </w:r>
          </w:p>
          <w:p w14:paraId="2FB4F8EB">
            <w:r>
              <w:t xml:space="preserve">    精甲霜灵1.8%    咯菌腈0.6%    嘧菌酯3.6%    </w:t>
            </w:r>
          </w:p>
        </w:tc>
      </w:tr>
      <w:tr w14:paraId="08AE5DEB">
        <w:tblPrEx>
          <w:tblCellMar>
            <w:top w:w="0" w:type="dxa"/>
            <w:left w:w="0" w:type="dxa"/>
            <w:bottom w:w="0" w:type="dxa"/>
            <w:right w:w="0" w:type="dxa"/>
          </w:tblCellMar>
        </w:tblPrEx>
        <w:trPr>
          <w:tblCellSpacing w:w="0" w:type="dxa"/>
        </w:trPr>
        <w:tc>
          <w:tcPr>
            <w:tcW w:w="0" w:type="auto"/>
            <w:vAlign w:val="center"/>
          </w:tcPr>
          <w:p w14:paraId="710B45D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8DA9D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F7822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6D6AC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0A3A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1908CF">
                  <w:r>
                    <w:rPr>
                      <w:rStyle w:val="10"/>
                    </w:rPr>
                    <w:t>施用方式</w:t>
                  </w:r>
                </w:p>
              </w:tc>
            </w:tr>
            <w:tr w14:paraId="5C0C74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F39D1F">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E40C2A6">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6F315F1E">
                  <w:r>
                    <w:rPr>
                      <w:rStyle w:val="10"/>
                    </w:rPr>
                    <w:t>367-550毫升/100千克种子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6B5CAE29">
                  <w:r>
                    <w:rPr>
                      <w:rStyle w:val="10"/>
                    </w:rPr>
                    <w:t>种子包衣</w:t>
                  </w:r>
                </w:p>
              </w:tc>
            </w:tr>
          </w:tbl>
          <w:p w14:paraId="5C04AFF9"/>
        </w:tc>
      </w:tr>
      <w:tr w14:paraId="5268C847">
        <w:tblPrEx>
          <w:tblCellMar>
            <w:top w:w="0" w:type="dxa"/>
            <w:left w:w="0" w:type="dxa"/>
            <w:bottom w:w="0" w:type="dxa"/>
            <w:right w:w="0" w:type="dxa"/>
          </w:tblCellMar>
        </w:tblPrEx>
        <w:trPr>
          <w:tblCellSpacing w:w="0" w:type="dxa"/>
        </w:trPr>
        <w:tc>
          <w:tcPr>
            <w:tcW w:w="0" w:type="auto"/>
            <w:vAlign w:val="center"/>
          </w:tcPr>
          <w:p w14:paraId="1D688BA3">
            <w:r>
              <w:rPr>
                <w:rStyle w:val="9"/>
              </w:rPr>
              <w:t>使用技术要求:</w:t>
            </w:r>
            <w:r>
              <w:br w:type="textWrapping"/>
            </w:r>
            <w:r>
              <w:rPr>
                <w:rStyle w:val="10"/>
              </w:rPr>
              <w:t>1.本品应于玉米播种前，将药剂加水适量后，进行种子包衣。2.大风天或预计1小时内有雨，请勿施药。</w:t>
            </w:r>
          </w:p>
        </w:tc>
      </w:tr>
      <w:tr w14:paraId="555F31B6">
        <w:tblPrEx>
          <w:tblCellMar>
            <w:top w:w="0" w:type="dxa"/>
            <w:left w:w="0" w:type="dxa"/>
            <w:bottom w:w="0" w:type="dxa"/>
            <w:right w:w="0" w:type="dxa"/>
          </w:tblCellMar>
        </w:tblPrEx>
        <w:trPr>
          <w:tblCellSpacing w:w="0" w:type="dxa"/>
        </w:trPr>
        <w:tc>
          <w:tcPr>
            <w:tcW w:w="0" w:type="auto"/>
            <w:vAlign w:val="center"/>
          </w:tcPr>
          <w:p w14:paraId="305A59E2">
            <w:r>
              <w:rPr>
                <w:rStyle w:val="9"/>
              </w:rPr>
              <w:t>产品性能:</w:t>
            </w:r>
            <w:r>
              <w:br w:type="textWrapping"/>
            </w:r>
            <w:r>
              <w:rPr>
                <w:rStyle w:val="10"/>
              </w:rPr>
              <w:t>本品由精甲霜灵、咯菌腈、嘧菌酯混配而成，具有保护、内吸和铲除功效。按推荐剂量使用时，对玉米茎基腐病有较好的防治效果。</w:t>
            </w:r>
          </w:p>
        </w:tc>
      </w:tr>
      <w:tr w14:paraId="0778002D">
        <w:tblPrEx>
          <w:tblCellMar>
            <w:top w:w="0" w:type="dxa"/>
            <w:left w:w="0" w:type="dxa"/>
            <w:bottom w:w="0" w:type="dxa"/>
            <w:right w:w="0" w:type="dxa"/>
          </w:tblCellMar>
        </w:tblPrEx>
        <w:trPr>
          <w:tblCellSpacing w:w="0" w:type="dxa"/>
        </w:trPr>
        <w:tc>
          <w:tcPr>
            <w:tcW w:w="0" w:type="auto"/>
            <w:vAlign w:val="center"/>
          </w:tcPr>
          <w:p w14:paraId="19198172">
            <w:r>
              <w:rPr>
                <w:rStyle w:val="9"/>
              </w:rPr>
              <w:t>注意事项：</w:t>
            </w:r>
            <w:r>
              <w:br w:type="textWrapping"/>
            </w:r>
            <w:r>
              <w:rPr>
                <w:rStyle w:val="10"/>
              </w:rPr>
              <w:t>1.请按照农药安全使用准则使用本品，在种子处理过程中，避免药液接触皮肤、眼睛和污染衣物，避免吸入药液。切勿在施药现场抽烟或饮食，在饮水、进食和抽烟前，应先洗手、洗脸。2.配药和种子处理应在通风处进行，操作人员应戴面罩，防渗手套，穿长袖衣、长裤和靴子等防护用具。3.种子处理结束后，彻底清洗防护用具，洗澡，并更换和清洗工作服。4.处理过的种子必须放置在有明显标签的容器内。勿与食物、饲料放在一起，不得饲喂禽畜，更不得用来加工饲料或食品。5.鸟类保护区附近禁用，播种后必须覆土，严禁畜禽进入。6.使用过的空包装，用清水冲洗三次后妥善处理，切勿重复使用或改作其它用途。所有施药器具，用后应立即用清水或适当的洗涤剂清洗。禁止在河塘等水域清洗施药器具。7.本品对鱼及水生生物高毒，水产养殖区、河塘等水体附近禁用，不得污染各类水域，勿将包衣后的种子、本品及其废液弃于池塘、河溪、湖泊等，以免污染水源。禁止在河塘等水域清洗施药器具。8.孕妇及哺乳期妇女禁止接触本品。9.本品避免与氧化剂接触。</w:t>
            </w:r>
          </w:p>
        </w:tc>
      </w:tr>
      <w:tr w14:paraId="051009CB">
        <w:tblPrEx>
          <w:tblCellMar>
            <w:top w:w="0" w:type="dxa"/>
            <w:left w:w="0" w:type="dxa"/>
            <w:bottom w:w="0" w:type="dxa"/>
            <w:right w:w="0" w:type="dxa"/>
          </w:tblCellMar>
        </w:tblPrEx>
        <w:trPr>
          <w:tblCellSpacing w:w="0" w:type="dxa"/>
        </w:trPr>
        <w:tc>
          <w:tcPr>
            <w:tcW w:w="0" w:type="auto"/>
            <w:vAlign w:val="center"/>
          </w:tcPr>
          <w:p w14:paraId="27136294">
            <w:r>
              <w:rPr>
                <w:rStyle w:val="9"/>
              </w:rPr>
              <w:t>中毒急救措施：</w:t>
            </w:r>
            <w:r>
              <w:br w:type="textWrapping"/>
            </w:r>
            <w:r>
              <w:rPr>
                <w:rStyle w:val="10"/>
              </w:rPr>
              <w:t>急救措施：不慎接触皮肤，应脱去污染的衣物，用软布去除沾染农药，立即用肥皂水彻底清洗；不慎溅入眼睛，应用大量清水冲洗至少15分钟；不慎吸入，立即离开施药现场，转移到空气清新处；误服而发生中毒现象时，禁止引吐，请速携标签就医，并依据中毒情况对症治疗。无特效解毒剂。</w:t>
            </w:r>
          </w:p>
        </w:tc>
      </w:tr>
      <w:tr w14:paraId="14B0F526">
        <w:tblPrEx>
          <w:tblCellMar>
            <w:top w:w="0" w:type="dxa"/>
            <w:left w:w="0" w:type="dxa"/>
            <w:bottom w:w="0" w:type="dxa"/>
            <w:right w:w="0" w:type="dxa"/>
          </w:tblCellMar>
        </w:tblPrEx>
        <w:trPr>
          <w:tblCellSpacing w:w="0" w:type="dxa"/>
        </w:trPr>
        <w:tc>
          <w:tcPr>
            <w:tcW w:w="0" w:type="auto"/>
            <w:vAlign w:val="center"/>
          </w:tcPr>
          <w:p w14:paraId="406F4A94">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263EE87A">
        <w:tblPrEx>
          <w:tblCellMar>
            <w:top w:w="0" w:type="dxa"/>
            <w:left w:w="0" w:type="dxa"/>
            <w:bottom w:w="0" w:type="dxa"/>
            <w:right w:w="0" w:type="dxa"/>
          </w:tblCellMar>
        </w:tblPrEx>
        <w:trPr>
          <w:tblCellSpacing w:w="0" w:type="dxa"/>
        </w:trPr>
        <w:tc>
          <w:tcPr>
            <w:tcW w:w="0" w:type="auto"/>
            <w:vAlign w:val="center"/>
          </w:tcPr>
          <w:p w14:paraId="0309C644">
            <w:r>
              <w:rPr>
                <w:rStyle w:val="9"/>
              </w:rPr>
              <w:t>质量保证期：</w:t>
            </w:r>
            <w:r>
              <w:rPr>
                <w:rStyle w:val="10"/>
              </w:rPr>
              <w:t>2年</w:t>
            </w:r>
          </w:p>
        </w:tc>
      </w:tr>
      <w:tr w14:paraId="67C3BC00">
        <w:tblPrEx>
          <w:tblCellMar>
            <w:top w:w="0" w:type="dxa"/>
            <w:left w:w="0" w:type="dxa"/>
            <w:bottom w:w="0" w:type="dxa"/>
            <w:right w:w="0" w:type="dxa"/>
          </w:tblCellMar>
        </w:tblPrEx>
        <w:trPr>
          <w:tblCellSpacing w:w="0" w:type="dxa"/>
        </w:trPr>
        <w:tc>
          <w:tcPr>
            <w:tcW w:w="0" w:type="auto"/>
            <w:vAlign w:val="center"/>
          </w:tcPr>
          <w:p w14:paraId="199FCCB2">
            <w:r>
              <w:rPr>
                <w:rStyle w:val="9"/>
              </w:rPr>
              <w:t>备注：</w:t>
            </w:r>
          </w:p>
        </w:tc>
      </w:tr>
    </w:tbl>
    <w:p w14:paraId="53C1F0A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FE7C30">
        <w:tblPrEx>
          <w:tblCellMar>
            <w:top w:w="0" w:type="dxa"/>
            <w:left w:w="0" w:type="dxa"/>
            <w:bottom w:w="0" w:type="dxa"/>
            <w:right w:w="0" w:type="dxa"/>
          </w:tblCellMar>
        </w:tblPrEx>
        <w:trPr>
          <w:tblCellSpacing w:w="0" w:type="dxa"/>
        </w:trPr>
        <w:tc>
          <w:tcPr>
            <w:tcW w:w="0" w:type="auto"/>
            <w:vAlign w:val="center"/>
          </w:tcPr>
          <w:p w14:paraId="225F04E6">
            <w:r>
              <w:rPr>
                <w:rStyle w:val="9"/>
              </w:rPr>
              <w:t>登记证号：</w:t>
            </w:r>
            <w:r>
              <w:t>PD20171029</w:t>
            </w:r>
          </w:p>
        </w:tc>
      </w:tr>
      <w:tr w14:paraId="40B995EB">
        <w:tblPrEx>
          <w:tblCellMar>
            <w:top w:w="0" w:type="dxa"/>
            <w:left w:w="0" w:type="dxa"/>
            <w:bottom w:w="0" w:type="dxa"/>
            <w:right w:w="0" w:type="dxa"/>
          </w:tblCellMar>
        </w:tblPrEx>
        <w:trPr>
          <w:tblCellSpacing w:w="0" w:type="dxa"/>
        </w:trPr>
        <w:tc>
          <w:tcPr>
            <w:tcW w:w="0" w:type="auto"/>
            <w:vAlign w:val="center"/>
          </w:tcPr>
          <w:p w14:paraId="0A9003A7">
            <w:r>
              <w:rPr>
                <w:rStyle w:val="9"/>
              </w:rPr>
              <w:t>登记证持有人：</w:t>
            </w:r>
            <w:r>
              <w:t>山东中新科农生物科技有限公司</w:t>
            </w:r>
          </w:p>
        </w:tc>
      </w:tr>
      <w:tr w14:paraId="2E5AB1A8">
        <w:tblPrEx>
          <w:tblCellMar>
            <w:top w:w="0" w:type="dxa"/>
            <w:left w:w="0" w:type="dxa"/>
            <w:bottom w:w="0" w:type="dxa"/>
            <w:right w:w="0" w:type="dxa"/>
          </w:tblCellMar>
        </w:tblPrEx>
        <w:trPr>
          <w:tblCellSpacing w:w="0" w:type="dxa"/>
        </w:trPr>
        <w:tc>
          <w:tcPr>
            <w:tcW w:w="0" w:type="auto"/>
            <w:vAlign w:val="center"/>
          </w:tcPr>
          <w:p w14:paraId="7ECCF4A7">
            <w:r>
              <w:rPr>
                <w:rStyle w:val="9"/>
              </w:rPr>
              <w:t>农药名称：</w:t>
            </w:r>
            <w:r>
              <w:t>噻虫嗪</w:t>
            </w:r>
          </w:p>
        </w:tc>
      </w:tr>
      <w:tr w14:paraId="20B13FF2">
        <w:tblPrEx>
          <w:tblCellMar>
            <w:top w:w="0" w:type="dxa"/>
            <w:left w:w="0" w:type="dxa"/>
            <w:bottom w:w="0" w:type="dxa"/>
            <w:right w:w="0" w:type="dxa"/>
          </w:tblCellMar>
        </w:tblPrEx>
        <w:trPr>
          <w:tblCellSpacing w:w="0" w:type="dxa"/>
        </w:trPr>
        <w:tc>
          <w:tcPr>
            <w:tcW w:w="0" w:type="auto"/>
            <w:vAlign w:val="center"/>
          </w:tcPr>
          <w:p w14:paraId="3D6C74C7">
            <w:r>
              <w:rPr>
                <w:rStyle w:val="9"/>
              </w:rPr>
              <w:t>剂型：</w:t>
            </w:r>
            <w:r>
              <w:t>种子处理悬浮剂</w:t>
            </w:r>
          </w:p>
        </w:tc>
      </w:tr>
      <w:tr w14:paraId="6AF0FAB0">
        <w:tblPrEx>
          <w:tblCellMar>
            <w:top w:w="0" w:type="dxa"/>
            <w:left w:w="0" w:type="dxa"/>
            <w:bottom w:w="0" w:type="dxa"/>
            <w:right w:w="0" w:type="dxa"/>
          </w:tblCellMar>
        </w:tblPrEx>
        <w:trPr>
          <w:tblCellSpacing w:w="0" w:type="dxa"/>
        </w:trPr>
        <w:tc>
          <w:tcPr>
            <w:tcW w:w="0" w:type="auto"/>
            <w:vAlign w:val="center"/>
          </w:tcPr>
          <w:p w14:paraId="4BC2BFB9">
            <w:r>
              <w:rPr>
                <w:rStyle w:val="9"/>
              </w:rPr>
              <w:t>毒性及其标识：</w:t>
            </w:r>
            <w:r>
              <w:t xml:space="preserve"> </w:t>
            </w:r>
            <w:r>
              <w:drawing>
                <wp:inline distT="0" distB="0" distL="0" distR="0">
                  <wp:extent cx="480060" cy="322580"/>
                  <wp:effectExtent l="0" t="0" r="0" b="1270"/>
                  <wp:docPr id="12" name="图片 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19B9A7B">
        <w:tblPrEx>
          <w:tblCellMar>
            <w:top w:w="0" w:type="dxa"/>
            <w:left w:w="0" w:type="dxa"/>
            <w:bottom w:w="0" w:type="dxa"/>
            <w:right w:w="0" w:type="dxa"/>
          </w:tblCellMar>
        </w:tblPrEx>
        <w:trPr>
          <w:tblCellSpacing w:w="0" w:type="dxa"/>
        </w:trPr>
        <w:tc>
          <w:tcPr>
            <w:tcW w:w="0" w:type="auto"/>
            <w:vAlign w:val="center"/>
          </w:tcPr>
          <w:p w14:paraId="0926C1B8">
            <w:r>
              <w:rPr>
                <w:rStyle w:val="9"/>
              </w:rPr>
              <w:t>总有效成分含量：</w:t>
            </w:r>
            <w:r>
              <w:t>30%</w:t>
            </w:r>
          </w:p>
        </w:tc>
      </w:tr>
      <w:tr w14:paraId="1ACC8A17">
        <w:tblPrEx>
          <w:tblCellMar>
            <w:top w:w="0" w:type="dxa"/>
            <w:left w:w="0" w:type="dxa"/>
            <w:bottom w:w="0" w:type="dxa"/>
            <w:right w:w="0" w:type="dxa"/>
          </w:tblCellMar>
        </w:tblPrEx>
        <w:trPr>
          <w:tblCellSpacing w:w="0" w:type="dxa"/>
        </w:trPr>
        <w:tc>
          <w:tcPr>
            <w:tcW w:w="0" w:type="auto"/>
            <w:vAlign w:val="center"/>
          </w:tcPr>
          <w:p w14:paraId="6CEB4591">
            <w:r>
              <w:t xml:space="preserve">有效成分及其含量： </w:t>
            </w:r>
          </w:p>
          <w:p w14:paraId="53B4E99C">
            <w:r>
              <w:t xml:space="preserve">    噻虫嗪30%    </w:t>
            </w:r>
          </w:p>
        </w:tc>
      </w:tr>
      <w:tr w14:paraId="688F6E5E">
        <w:tblPrEx>
          <w:tblCellMar>
            <w:top w:w="0" w:type="dxa"/>
            <w:left w:w="0" w:type="dxa"/>
            <w:bottom w:w="0" w:type="dxa"/>
            <w:right w:w="0" w:type="dxa"/>
          </w:tblCellMar>
        </w:tblPrEx>
        <w:trPr>
          <w:tblCellSpacing w:w="0" w:type="dxa"/>
        </w:trPr>
        <w:tc>
          <w:tcPr>
            <w:tcW w:w="0" w:type="auto"/>
            <w:vAlign w:val="center"/>
          </w:tcPr>
          <w:p w14:paraId="3F40D6C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BF9B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123D6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B749F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19184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BE34792">
                  <w:r>
                    <w:rPr>
                      <w:rStyle w:val="10"/>
                    </w:rPr>
                    <w:t>施用方式</w:t>
                  </w:r>
                </w:p>
              </w:tc>
            </w:tr>
            <w:tr w14:paraId="607570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F1FC0E">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035AA74">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01BE5E5A">
                  <w:r>
                    <w:rPr>
                      <w:rStyle w:val="10"/>
                    </w:rPr>
                    <w:t>300-400 g/100kg</w:t>
                  </w:r>
                </w:p>
              </w:tc>
              <w:tc>
                <w:tcPr>
                  <w:tcW w:w="0" w:type="auto"/>
                  <w:tcBorders>
                    <w:top w:val="outset" w:color="auto" w:sz="6" w:space="0"/>
                    <w:left w:val="outset" w:color="auto" w:sz="6" w:space="0"/>
                    <w:bottom w:val="outset" w:color="auto" w:sz="6" w:space="0"/>
                    <w:right w:val="outset" w:color="auto" w:sz="6" w:space="0"/>
                  </w:tcBorders>
                  <w:vAlign w:val="center"/>
                </w:tcPr>
                <w:p w14:paraId="79EA1A6C">
                  <w:r>
                    <w:rPr>
                      <w:rStyle w:val="10"/>
                    </w:rPr>
                    <w:t>拌种</w:t>
                  </w:r>
                </w:p>
              </w:tc>
            </w:tr>
          </w:tbl>
          <w:p w14:paraId="5D1F90A4"/>
        </w:tc>
      </w:tr>
      <w:tr w14:paraId="6DA177FB">
        <w:tblPrEx>
          <w:tblCellMar>
            <w:top w:w="0" w:type="dxa"/>
            <w:left w:w="0" w:type="dxa"/>
            <w:bottom w:w="0" w:type="dxa"/>
            <w:right w:w="0" w:type="dxa"/>
          </w:tblCellMar>
        </w:tblPrEx>
        <w:trPr>
          <w:tblCellSpacing w:w="0" w:type="dxa"/>
        </w:trPr>
        <w:tc>
          <w:tcPr>
            <w:tcW w:w="0" w:type="auto"/>
            <w:vAlign w:val="center"/>
          </w:tcPr>
          <w:p w14:paraId="7164B118">
            <w:r>
              <w:rPr>
                <w:rStyle w:val="9"/>
              </w:rPr>
              <w:t>使用技术要求:</w:t>
            </w:r>
            <w:r>
              <w:br w:type="textWrapping"/>
            </w:r>
            <w:r>
              <w:rPr>
                <w:rStyle w:val="10"/>
              </w:rPr>
              <w:t>本品适用于小麦播种前拌种，不可作叶面喷雾。</w:t>
            </w:r>
          </w:p>
        </w:tc>
      </w:tr>
      <w:tr w14:paraId="1112BB1D">
        <w:tblPrEx>
          <w:tblCellMar>
            <w:top w:w="0" w:type="dxa"/>
            <w:left w:w="0" w:type="dxa"/>
            <w:bottom w:w="0" w:type="dxa"/>
            <w:right w:w="0" w:type="dxa"/>
          </w:tblCellMar>
        </w:tblPrEx>
        <w:trPr>
          <w:tblCellSpacing w:w="0" w:type="dxa"/>
        </w:trPr>
        <w:tc>
          <w:tcPr>
            <w:tcW w:w="0" w:type="auto"/>
            <w:vAlign w:val="center"/>
          </w:tcPr>
          <w:p w14:paraId="1620687B">
            <w:r>
              <w:rPr>
                <w:rStyle w:val="9"/>
              </w:rPr>
              <w:t>产品性能:</w:t>
            </w:r>
            <w:r>
              <w:br w:type="textWrapping"/>
            </w:r>
            <w:r>
              <w:rPr>
                <w:rStyle w:val="10"/>
              </w:rPr>
              <w:t>噻虫嗪是一种烟碱类杀虫剂，具有内吸传导性，兼具胃毒和触杀作用。用于种子处理，可被作物根迅速内吸，并传导到植株各部位，可有效防治小麦苗期蚜虫。</w:t>
            </w:r>
          </w:p>
        </w:tc>
      </w:tr>
      <w:tr w14:paraId="614C494E">
        <w:tblPrEx>
          <w:tblCellMar>
            <w:top w:w="0" w:type="dxa"/>
            <w:left w:w="0" w:type="dxa"/>
            <w:bottom w:w="0" w:type="dxa"/>
            <w:right w:w="0" w:type="dxa"/>
          </w:tblCellMar>
        </w:tblPrEx>
        <w:trPr>
          <w:tblCellSpacing w:w="0" w:type="dxa"/>
        </w:trPr>
        <w:tc>
          <w:tcPr>
            <w:tcW w:w="0" w:type="auto"/>
            <w:vAlign w:val="center"/>
          </w:tcPr>
          <w:p w14:paraId="6F425DF9">
            <w:r>
              <w:rPr>
                <w:rStyle w:val="9"/>
              </w:rPr>
              <w:t>注意事项：</w:t>
            </w:r>
            <w:r>
              <w:br w:type="textWrapping"/>
            </w:r>
            <w:r>
              <w:rPr>
                <w:rStyle w:val="10"/>
              </w:rPr>
              <w:t>1.本品对蜜蜂有较高毒性，不得在开花期植物附近拌种。2.对鸟类有毒，施药时避开鸟类活动区。3.使用本品时注意安全防护，施药时穿防护服、戴口罩，施药后及时清洗暴露部位皮肤并更换衣物。4.清洗施药器械或处置废料时，应避免污染环境。禁止在河塘等水域清洗施药器具。5.用过的容器应妥当处理，不可他用，也不可随意丢弃。6.孕妇及哺乳期妇女应避免接触本品。7.过敏者禁用，使用中有任何不良反应应及时就医。8.鸟类保护区禁用，施药后应注意立即覆土。</w:t>
            </w:r>
          </w:p>
        </w:tc>
      </w:tr>
      <w:tr w14:paraId="6AD337F4">
        <w:tblPrEx>
          <w:tblCellMar>
            <w:top w:w="0" w:type="dxa"/>
            <w:left w:w="0" w:type="dxa"/>
            <w:bottom w:w="0" w:type="dxa"/>
            <w:right w:w="0" w:type="dxa"/>
          </w:tblCellMar>
        </w:tblPrEx>
        <w:trPr>
          <w:tblCellSpacing w:w="0" w:type="dxa"/>
        </w:trPr>
        <w:tc>
          <w:tcPr>
            <w:tcW w:w="0" w:type="auto"/>
            <w:vAlign w:val="center"/>
          </w:tcPr>
          <w:p w14:paraId="1EDF9CCD">
            <w:r>
              <w:rPr>
                <w:rStyle w:val="9"/>
              </w:rPr>
              <w:t>中毒急救措施：</w:t>
            </w:r>
            <w:r>
              <w:br w:type="textWrapping"/>
            </w:r>
            <w:r>
              <w:rPr>
                <w:rStyle w:val="10"/>
              </w:rPr>
              <w:t>1. 皮肤接触：立即脱掉被污染的衣物，用肥皂和大量清水彻底清洗受污染的皮肤。2.眼睛溅药：立即将眼睑翻开，用清水冲洗至少15分钟，再请医生诊治。3.发生吸入：立即将吸入者转移到空气新鲜处，注意保暖和休息，请医生诊治。4.误服：请勿引吐。立即携带标签，送医就诊。紧急医疗措施：使用医用活性炭洗胃，洗胃时注意防止胃容物进入呼吸道。注意：对昏迷病人，切勿经口喂入任何东西或引吐。解毒剂：无专用解毒剂，对症治疗。</w:t>
            </w:r>
          </w:p>
        </w:tc>
      </w:tr>
      <w:tr w14:paraId="2DBAAC2D">
        <w:tblPrEx>
          <w:tblCellMar>
            <w:top w:w="0" w:type="dxa"/>
            <w:left w:w="0" w:type="dxa"/>
            <w:bottom w:w="0" w:type="dxa"/>
            <w:right w:w="0" w:type="dxa"/>
          </w:tblCellMar>
        </w:tblPrEx>
        <w:trPr>
          <w:tblCellSpacing w:w="0" w:type="dxa"/>
        </w:trPr>
        <w:tc>
          <w:tcPr>
            <w:tcW w:w="0" w:type="auto"/>
            <w:vAlign w:val="center"/>
          </w:tcPr>
          <w:p w14:paraId="4A85740B">
            <w:r>
              <w:rPr>
                <w:rStyle w:val="9"/>
              </w:rPr>
              <w:t>储存和运输方法：</w:t>
            </w:r>
            <w:r>
              <w:br w:type="textWrapping"/>
            </w:r>
            <w:r>
              <w:rPr>
                <w:rStyle w:val="10"/>
              </w:rPr>
              <w:t>本品应贮存在干燥、阴凉、通风、防雨处，远离火源或热源。远离儿童及无关人员触及不到之处，并加锁保存。勿与食品、饮料、饲料等其他商品同贮同运。</w:t>
            </w:r>
          </w:p>
        </w:tc>
      </w:tr>
      <w:tr w14:paraId="728D73AC">
        <w:tblPrEx>
          <w:tblCellMar>
            <w:top w:w="0" w:type="dxa"/>
            <w:left w:w="0" w:type="dxa"/>
            <w:bottom w:w="0" w:type="dxa"/>
            <w:right w:w="0" w:type="dxa"/>
          </w:tblCellMar>
        </w:tblPrEx>
        <w:trPr>
          <w:tblCellSpacing w:w="0" w:type="dxa"/>
        </w:trPr>
        <w:tc>
          <w:tcPr>
            <w:tcW w:w="0" w:type="auto"/>
            <w:vAlign w:val="center"/>
          </w:tcPr>
          <w:p w14:paraId="5D061C1A">
            <w:r>
              <w:rPr>
                <w:rStyle w:val="9"/>
              </w:rPr>
              <w:t>质量保证期：</w:t>
            </w:r>
            <w:r>
              <w:rPr>
                <w:rStyle w:val="10"/>
              </w:rPr>
              <w:t>2年</w:t>
            </w:r>
          </w:p>
        </w:tc>
      </w:tr>
      <w:tr w14:paraId="637A202F">
        <w:tblPrEx>
          <w:tblCellMar>
            <w:top w:w="0" w:type="dxa"/>
            <w:left w:w="0" w:type="dxa"/>
            <w:bottom w:w="0" w:type="dxa"/>
            <w:right w:w="0" w:type="dxa"/>
          </w:tblCellMar>
        </w:tblPrEx>
        <w:trPr>
          <w:tblCellSpacing w:w="0" w:type="dxa"/>
        </w:trPr>
        <w:tc>
          <w:tcPr>
            <w:tcW w:w="0" w:type="auto"/>
            <w:vAlign w:val="center"/>
          </w:tcPr>
          <w:p w14:paraId="338E97CF">
            <w:r>
              <w:rPr>
                <w:rStyle w:val="9"/>
              </w:rPr>
              <w:t>备注：</w:t>
            </w:r>
            <w:r>
              <w:br w:type="textWrapping"/>
            </w:r>
            <w:r>
              <w:rPr>
                <w:rStyle w:val="10"/>
              </w:rPr>
              <w:t>质量浓度325克/升</w:t>
            </w:r>
          </w:p>
        </w:tc>
      </w:tr>
    </w:tbl>
    <w:p w14:paraId="3687ECA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448F27">
        <w:tblPrEx>
          <w:tblCellMar>
            <w:top w:w="0" w:type="dxa"/>
            <w:left w:w="0" w:type="dxa"/>
            <w:bottom w:w="0" w:type="dxa"/>
            <w:right w:w="0" w:type="dxa"/>
          </w:tblCellMar>
        </w:tblPrEx>
        <w:trPr>
          <w:tblCellSpacing w:w="0" w:type="dxa"/>
        </w:trPr>
        <w:tc>
          <w:tcPr>
            <w:tcW w:w="0" w:type="auto"/>
            <w:vAlign w:val="center"/>
          </w:tcPr>
          <w:p w14:paraId="348C449D">
            <w:r>
              <w:rPr>
                <w:rStyle w:val="9"/>
              </w:rPr>
              <w:t>登记证号：</w:t>
            </w:r>
            <w:r>
              <w:t>PD20211199</w:t>
            </w:r>
          </w:p>
        </w:tc>
      </w:tr>
      <w:tr w14:paraId="46F6D525">
        <w:tblPrEx>
          <w:tblCellMar>
            <w:top w:w="0" w:type="dxa"/>
            <w:left w:w="0" w:type="dxa"/>
            <w:bottom w:w="0" w:type="dxa"/>
            <w:right w:w="0" w:type="dxa"/>
          </w:tblCellMar>
        </w:tblPrEx>
        <w:trPr>
          <w:tblCellSpacing w:w="0" w:type="dxa"/>
        </w:trPr>
        <w:tc>
          <w:tcPr>
            <w:tcW w:w="0" w:type="auto"/>
            <w:vAlign w:val="center"/>
          </w:tcPr>
          <w:p w14:paraId="2498CF98">
            <w:r>
              <w:rPr>
                <w:rStyle w:val="9"/>
              </w:rPr>
              <w:t>登记证持有人：</w:t>
            </w:r>
            <w:r>
              <w:t>浙江天一生物科技有限公司</w:t>
            </w:r>
          </w:p>
        </w:tc>
      </w:tr>
      <w:tr w14:paraId="096B4B75">
        <w:tblPrEx>
          <w:tblCellMar>
            <w:top w:w="0" w:type="dxa"/>
            <w:left w:w="0" w:type="dxa"/>
            <w:bottom w:w="0" w:type="dxa"/>
            <w:right w:w="0" w:type="dxa"/>
          </w:tblCellMar>
        </w:tblPrEx>
        <w:trPr>
          <w:tblCellSpacing w:w="0" w:type="dxa"/>
        </w:trPr>
        <w:tc>
          <w:tcPr>
            <w:tcW w:w="0" w:type="auto"/>
            <w:vAlign w:val="center"/>
          </w:tcPr>
          <w:p w14:paraId="68CB3ADA">
            <w:r>
              <w:rPr>
                <w:rStyle w:val="9"/>
              </w:rPr>
              <w:t>农药名称：</w:t>
            </w:r>
            <w:r>
              <w:t>噻虫·咯菌腈</w:t>
            </w:r>
          </w:p>
        </w:tc>
      </w:tr>
      <w:tr w14:paraId="3BE8800C">
        <w:tblPrEx>
          <w:tblCellMar>
            <w:top w:w="0" w:type="dxa"/>
            <w:left w:w="0" w:type="dxa"/>
            <w:bottom w:w="0" w:type="dxa"/>
            <w:right w:w="0" w:type="dxa"/>
          </w:tblCellMar>
        </w:tblPrEx>
        <w:trPr>
          <w:tblCellSpacing w:w="0" w:type="dxa"/>
        </w:trPr>
        <w:tc>
          <w:tcPr>
            <w:tcW w:w="0" w:type="auto"/>
            <w:vAlign w:val="center"/>
          </w:tcPr>
          <w:p w14:paraId="50FDB282">
            <w:r>
              <w:rPr>
                <w:rStyle w:val="9"/>
              </w:rPr>
              <w:t>剂型：</w:t>
            </w:r>
            <w:r>
              <w:t>种子处理悬浮剂</w:t>
            </w:r>
          </w:p>
        </w:tc>
      </w:tr>
      <w:tr w14:paraId="0E79479E">
        <w:tblPrEx>
          <w:tblCellMar>
            <w:top w:w="0" w:type="dxa"/>
            <w:left w:w="0" w:type="dxa"/>
            <w:bottom w:w="0" w:type="dxa"/>
            <w:right w:w="0" w:type="dxa"/>
          </w:tblCellMar>
        </w:tblPrEx>
        <w:trPr>
          <w:tblCellSpacing w:w="0" w:type="dxa"/>
        </w:trPr>
        <w:tc>
          <w:tcPr>
            <w:tcW w:w="0" w:type="auto"/>
            <w:vAlign w:val="center"/>
          </w:tcPr>
          <w:p w14:paraId="576B2910">
            <w:r>
              <w:rPr>
                <w:rStyle w:val="9"/>
              </w:rPr>
              <w:t>毒性及其标识：</w:t>
            </w:r>
            <w:r>
              <w:t xml:space="preserve"> </w:t>
            </w:r>
            <w:r>
              <w:drawing>
                <wp:inline distT="0" distB="0" distL="0" distR="0">
                  <wp:extent cx="480060" cy="322580"/>
                  <wp:effectExtent l="0" t="0" r="0" b="1270"/>
                  <wp:docPr id="13" name="图片 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26DD0D0">
        <w:tblPrEx>
          <w:tblCellMar>
            <w:top w:w="0" w:type="dxa"/>
            <w:left w:w="0" w:type="dxa"/>
            <w:bottom w:w="0" w:type="dxa"/>
            <w:right w:w="0" w:type="dxa"/>
          </w:tblCellMar>
        </w:tblPrEx>
        <w:trPr>
          <w:tblCellSpacing w:w="0" w:type="dxa"/>
        </w:trPr>
        <w:tc>
          <w:tcPr>
            <w:tcW w:w="0" w:type="auto"/>
            <w:vAlign w:val="center"/>
          </w:tcPr>
          <w:p w14:paraId="5923C325">
            <w:r>
              <w:rPr>
                <w:rStyle w:val="9"/>
              </w:rPr>
              <w:t>总有效成分含量：</w:t>
            </w:r>
            <w:r>
              <w:t>33%</w:t>
            </w:r>
          </w:p>
        </w:tc>
      </w:tr>
      <w:tr w14:paraId="27CC9646">
        <w:tblPrEx>
          <w:tblCellMar>
            <w:top w:w="0" w:type="dxa"/>
            <w:left w:w="0" w:type="dxa"/>
            <w:bottom w:w="0" w:type="dxa"/>
            <w:right w:w="0" w:type="dxa"/>
          </w:tblCellMar>
        </w:tblPrEx>
        <w:trPr>
          <w:tblCellSpacing w:w="0" w:type="dxa"/>
        </w:trPr>
        <w:tc>
          <w:tcPr>
            <w:tcW w:w="0" w:type="auto"/>
            <w:vAlign w:val="center"/>
          </w:tcPr>
          <w:p w14:paraId="0633E884">
            <w:r>
              <w:t xml:space="preserve">有效成分及其含量： </w:t>
            </w:r>
          </w:p>
          <w:p w14:paraId="3D3635C3">
            <w:r>
              <w:t xml:space="preserve">    咯菌腈3%    噻虫嗪30%    </w:t>
            </w:r>
          </w:p>
        </w:tc>
      </w:tr>
      <w:tr w14:paraId="55B6EF80">
        <w:tblPrEx>
          <w:tblCellMar>
            <w:top w:w="0" w:type="dxa"/>
            <w:left w:w="0" w:type="dxa"/>
            <w:bottom w:w="0" w:type="dxa"/>
            <w:right w:w="0" w:type="dxa"/>
          </w:tblCellMar>
        </w:tblPrEx>
        <w:trPr>
          <w:tblCellSpacing w:w="0" w:type="dxa"/>
        </w:trPr>
        <w:tc>
          <w:tcPr>
            <w:tcW w:w="0" w:type="auto"/>
            <w:vAlign w:val="center"/>
          </w:tcPr>
          <w:p w14:paraId="5939A2F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F21F5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AF2ED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9A00E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5E3E79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0E4E69B">
                  <w:r>
                    <w:rPr>
                      <w:rStyle w:val="10"/>
                    </w:rPr>
                    <w:t>施用方式</w:t>
                  </w:r>
                </w:p>
              </w:tc>
            </w:tr>
            <w:tr w14:paraId="100348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DC79F4">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0D3E585A">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6979DC30">
                  <w:r>
                    <w:rPr>
                      <w:rStyle w:val="10"/>
                    </w:rPr>
                    <w:t>375-450毫升/100千克种子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45B342F">
                  <w:r>
                    <w:rPr>
                      <w:rStyle w:val="10"/>
                    </w:rPr>
                    <w:t>种子包衣</w:t>
                  </w:r>
                </w:p>
              </w:tc>
            </w:tr>
            <w:tr w14:paraId="2FA2B6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190A0A8">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E188CB4">
                  <w:r>
                    <w:rPr>
                      <w:rStyle w:val="10"/>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3A3E6251">
                  <w:r>
                    <w:rPr>
                      <w:rStyle w:val="10"/>
                    </w:rPr>
                    <w:t>375-450毫升/100千克种子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77453DE">
                  <w:r>
                    <w:rPr>
                      <w:rStyle w:val="10"/>
                    </w:rPr>
                    <w:t>种子包衣</w:t>
                  </w:r>
                </w:p>
              </w:tc>
            </w:tr>
          </w:tbl>
          <w:p w14:paraId="2EB235C0"/>
        </w:tc>
      </w:tr>
      <w:tr w14:paraId="25437D0D">
        <w:tblPrEx>
          <w:tblCellMar>
            <w:top w:w="0" w:type="dxa"/>
            <w:left w:w="0" w:type="dxa"/>
            <w:bottom w:w="0" w:type="dxa"/>
            <w:right w:w="0" w:type="dxa"/>
          </w:tblCellMar>
        </w:tblPrEx>
        <w:trPr>
          <w:tblCellSpacing w:w="0" w:type="dxa"/>
        </w:trPr>
        <w:tc>
          <w:tcPr>
            <w:tcW w:w="0" w:type="auto"/>
            <w:vAlign w:val="center"/>
          </w:tcPr>
          <w:p w14:paraId="2619E8FB">
            <w:r>
              <w:rPr>
                <w:rStyle w:val="9"/>
              </w:rPr>
              <w:t>使用技术要求:</w:t>
            </w:r>
            <w:r>
              <w:br w:type="textWrapping"/>
            </w:r>
            <w:r>
              <w:rPr>
                <w:rStyle w:val="10"/>
              </w:rPr>
              <w:t>1.于水稻播种前种子包衣处理。种子包衣时按推荐用药量，加适量清水稀释，将药液与种子充分搅拌，直到药液均匀分布到种子表面，晾干后即可。2.用于处理的种子应达到国家良种标准。 3.配制好的药液应在24小时内使用。4.勿超量使用，避免药害。</w:t>
            </w:r>
          </w:p>
        </w:tc>
      </w:tr>
      <w:tr w14:paraId="27D65185">
        <w:tblPrEx>
          <w:tblCellMar>
            <w:top w:w="0" w:type="dxa"/>
            <w:left w:w="0" w:type="dxa"/>
            <w:bottom w:w="0" w:type="dxa"/>
            <w:right w:w="0" w:type="dxa"/>
          </w:tblCellMar>
        </w:tblPrEx>
        <w:trPr>
          <w:tblCellSpacing w:w="0" w:type="dxa"/>
        </w:trPr>
        <w:tc>
          <w:tcPr>
            <w:tcW w:w="0" w:type="auto"/>
            <w:vAlign w:val="center"/>
          </w:tcPr>
          <w:p w14:paraId="397A25AD">
            <w:r>
              <w:rPr>
                <w:rStyle w:val="9"/>
              </w:rPr>
              <w:t>产品性能:</w:t>
            </w:r>
            <w:r>
              <w:br w:type="textWrapping"/>
            </w:r>
            <w:r>
              <w:rPr>
                <w:rStyle w:val="10"/>
              </w:rPr>
              <w:t>噻虫嗪是一种烟碱类杀虫剂，具有内吸传导性，兼具胃毒和触杀作用。用于种子处理，可被作物根迅速内吸，并传导到植株各部位。咯菌腈用于种子处理，可防治作物的种传和土传真菌病害。二者复配可同时防治水稻蓟马和恶苗病。</w:t>
            </w:r>
          </w:p>
        </w:tc>
      </w:tr>
      <w:tr w14:paraId="3657C0A4">
        <w:tblPrEx>
          <w:tblCellMar>
            <w:top w:w="0" w:type="dxa"/>
            <w:left w:w="0" w:type="dxa"/>
            <w:bottom w:w="0" w:type="dxa"/>
            <w:right w:w="0" w:type="dxa"/>
          </w:tblCellMar>
        </w:tblPrEx>
        <w:trPr>
          <w:tblCellSpacing w:w="0" w:type="dxa"/>
        </w:trPr>
        <w:tc>
          <w:tcPr>
            <w:tcW w:w="0" w:type="auto"/>
            <w:vAlign w:val="center"/>
          </w:tcPr>
          <w:p w14:paraId="08EC2D52">
            <w:r>
              <w:rPr>
                <w:rStyle w:val="9"/>
              </w:rPr>
              <w:t>注意事项：</w:t>
            </w:r>
            <w:r>
              <w:br w:type="textWrapping"/>
            </w:r>
            <w:r>
              <w:rPr>
                <w:rStyle w:val="10"/>
              </w:rPr>
              <w:t>1.配药和种子处理应在通风处进行，操作人员应戴防渗透手套、口罩、穿长袖衣、长裤、靴子等，避免药液接触皮肤、眼睛和污染衣物，避免吸入药液，不可饮食、吸烟等。种子处理结束后，彻底清洗防护用具，洗澡，并更换和清洗工作服。 2.本品与中等氧化剂化学不相容，避免与氧化剂接触。3.远离水产养殖区、河塘等水体施药；禁止在河塘等水域清洗施药器具； 鱼或虾蟹套养稻田禁用，施药后的田水不得直接排入水体。4.（周围）开花植物花期禁用，使用时应密切关注对附近蜂群的影响；5.鸟类保护区附近禁用，播种、施药后立即覆土。5.用过的容器应妥善处理，不可做他用，也不可随意丢弃。 6.孕妇及哺乳期妇女禁止接触。</w:t>
            </w:r>
          </w:p>
        </w:tc>
      </w:tr>
      <w:tr w14:paraId="4A6B836A">
        <w:tblPrEx>
          <w:tblCellMar>
            <w:top w:w="0" w:type="dxa"/>
            <w:left w:w="0" w:type="dxa"/>
            <w:bottom w:w="0" w:type="dxa"/>
            <w:right w:w="0" w:type="dxa"/>
          </w:tblCellMar>
        </w:tblPrEx>
        <w:trPr>
          <w:tblCellSpacing w:w="0" w:type="dxa"/>
        </w:trPr>
        <w:tc>
          <w:tcPr>
            <w:tcW w:w="0" w:type="auto"/>
            <w:vAlign w:val="center"/>
          </w:tcPr>
          <w:p w14:paraId="080DD937">
            <w:r>
              <w:rPr>
                <w:rStyle w:val="9"/>
              </w:rPr>
              <w:t>中毒急救措施：</w:t>
            </w:r>
            <w:r>
              <w:br w:type="textWrapping"/>
            </w:r>
            <w:r>
              <w:rPr>
                <w:rStyle w:val="10"/>
              </w:rPr>
              <w:t>本品对眼睛有刺激性。使用中或使用后如感觉不适，立即停止工作，采取急救措施，并携标签送医院就诊。 1.皮肤接触：脱去污染的衣物，立即用大量清水和肥皂冲洗。2.眼睛溅入：立即用流动清水冲洗至少15分钟。3.吸入：立即离开施药现场，转移至空气清新处。4.误食：立即停止服用，不可催吐，用清水充分漱口后，立即携此标签送医院就诊。</w:t>
            </w:r>
          </w:p>
        </w:tc>
      </w:tr>
      <w:tr w14:paraId="42EB7E99">
        <w:tblPrEx>
          <w:tblCellMar>
            <w:top w:w="0" w:type="dxa"/>
            <w:left w:w="0" w:type="dxa"/>
            <w:bottom w:w="0" w:type="dxa"/>
            <w:right w:w="0" w:type="dxa"/>
          </w:tblCellMar>
        </w:tblPrEx>
        <w:trPr>
          <w:tblCellSpacing w:w="0" w:type="dxa"/>
        </w:trPr>
        <w:tc>
          <w:tcPr>
            <w:tcW w:w="0" w:type="auto"/>
            <w:vAlign w:val="center"/>
          </w:tcPr>
          <w:p w14:paraId="60CF8F3E">
            <w:r>
              <w:rPr>
                <w:rStyle w:val="9"/>
              </w:rPr>
              <w:t>储存和运输方法：</w:t>
            </w:r>
            <w:r>
              <w:br w:type="textWrapping"/>
            </w:r>
            <w:r>
              <w:rPr>
                <w:rStyle w:val="10"/>
              </w:rPr>
              <w:t>本品应贮存在干燥、阴凉、通风、防雨处，远离火源或热源。置于儿童触及不到之处，并加锁。勿与食品、饮料、粮食、饲料等同贮同运。</w:t>
            </w:r>
          </w:p>
        </w:tc>
      </w:tr>
      <w:tr w14:paraId="0D7DB290">
        <w:tblPrEx>
          <w:tblCellMar>
            <w:top w:w="0" w:type="dxa"/>
            <w:left w:w="0" w:type="dxa"/>
            <w:bottom w:w="0" w:type="dxa"/>
            <w:right w:w="0" w:type="dxa"/>
          </w:tblCellMar>
        </w:tblPrEx>
        <w:trPr>
          <w:tblCellSpacing w:w="0" w:type="dxa"/>
        </w:trPr>
        <w:tc>
          <w:tcPr>
            <w:tcW w:w="0" w:type="auto"/>
            <w:vAlign w:val="center"/>
          </w:tcPr>
          <w:p w14:paraId="421DED67">
            <w:r>
              <w:rPr>
                <w:rStyle w:val="9"/>
              </w:rPr>
              <w:t>质量保证期：</w:t>
            </w:r>
            <w:r>
              <w:rPr>
                <w:rStyle w:val="10"/>
              </w:rPr>
              <w:t>2年</w:t>
            </w:r>
          </w:p>
        </w:tc>
      </w:tr>
      <w:tr w14:paraId="0F0E115C">
        <w:tblPrEx>
          <w:tblCellMar>
            <w:top w:w="0" w:type="dxa"/>
            <w:left w:w="0" w:type="dxa"/>
            <w:bottom w:w="0" w:type="dxa"/>
            <w:right w:w="0" w:type="dxa"/>
          </w:tblCellMar>
        </w:tblPrEx>
        <w:trPr>
          <w:tblCellSpacing w:w="0" w:type="dxa"/>
        </w:trPr>
        <w:tc>
          <w:tcPr>
            <w:tcW w:w="0" w:type="auto"/>
            <w:vAlign w:val="center"/>
          </w:tcPr>
          <w:p w14:paraId="1416BD76">
            <w:r>
              <w:rPr>
                <w:rStyle w:val="9"/>
              </w:rPr>
              <w:t>备注：</w:t>
            </w:r>
          </w:p>
        </w:tc>
      </w:tr>
    </w:tbl>
    <w:p w14:paraId="1D61CF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010273B">
        <w:tblPrEx>
          <w:tblCellMar>
            <w:top w:w="0" w:type="dxa"/>
            <w:left w:w="0" w:type="dxa"/>
            <w:bottom w:w="0" w:type="dxa"/>
            <w:right w:w="0" w:type="dxa"/>
          </w:tblCellMar>
        </w:tblPrEx>
        <w:trPr>
          <w:tblCellSpacing w:w="0" w:type="dxa"/>
        </w:trPr>
        <w:tc>
          <w:tcPr>
            <w:tcW w:w="0" w:type="auto"/>
            <w:vAlign w:val="center"/>
          </w:tcPr>
          <w:p w14:paraId="3CD1349D">
            <w:r>
              <w:rPr>
                <w:rStyle w:val="9"/>
              </w:rPr>
              <w:t>登记证号：</w:t>
            </w:r>
            <w:r>
              <w:t>PD20211178</w:t>
            </w:r>
          </w:p>
        </w:tc>
      </w:tr>
      <w:tr w14:paraId="1782D089">
        <w:tblPrEx>
          <w:tblCellMar>
            <w:top w:w="0" w:type="dxa"/>
            <w:left w:w="0" w:type="dxa"/>
            <w:bottom w:w="0" w:type="dxa"/>
            <w:right w:w="0" w:type="dxa"/>
          </w:tblCellMar>
        </w:tblPrEx>
        <w:trPr>
          <w:tblCellSpacing w:w="0" w:type="dxa"/>
        </w:trPr>
        <w:tc>
          <w:tcPr>
            <w:tcW w:w="0" w:type="auto"/>
            <w:vAlign w:val="center"/>
          </w:tcPr>
          <w:p w14:paraId="0262AF11">
            <w:r>
              <w:rPr>
                <w:rStyle w:val="9"/>
              </w:rPr>
              <w:t>登记证持有人：</w:t>
            </w:r>
            <w:r>
              <w:t>郑州郑氏化工产品有限公司</w:t>
            </w:r>
          </w:p>
        </w:tc>
      </w:tr>
      <w:tr w14:paraId="48666347">
        <w:tblPrEx>
          <w:tblCellMar>
            <w:top w:w="0" w:type="dxa"/>
            <w:left w:w="0" w:type="dxa"/>
            <w:bottom w:w="0" w:type="dxa"/>
            <w:right w:w="0" w:type="dxa"/>
          </w:tblCellMar>
        </w:tblPrEx>
        <w:trPr>
          <w:tblCellSpacing w:w="0" w:type="dxa"/>
        </w:trPr>
        <w:tc>
          <w:tcPr>
            <w:tcW w:w="0" w:type="auto"/>
            <w:vAlign w:val="center"/>
          </w:tcPr>
          <w:p w14:paraId="14D14BCD">
            <w:r>
              <w:rPr>
                <w:rStyle w:val="9"/>
              </w:rPr>
              <w:t>农药名称：</w:t>
            </w:r>
            <w:r>
              <w:t>吲丁·萘乙酸</w:t>
            </w:r>
          </w:p>
        </w:tc>
      </w:tr>
      <w:tr w14:paraId="529DD709">
        <w:tblPrEx>
          <w:tblCellMar>
            <w:top w:w="0" w:type="dxa"/>
            <w:left w:w="0" w:type="dxa"/>
            <w:bottom w:w="0" w:type="dxa"/>
            <w:right w:w="0" w:type="dxa"/>
          </w:tblCellMar>
        </w:tblPrEx>
        <w:trPr>
          <w:tblCellSpacing w:w="0" w:type="dxa"/>
        </w:trPr>
        <w:tc>
          <w:tcPr>
            <w:tcW w:w="0" w:type="auto"/>
            <w:vAlign w:val="center"/>
          </w:tcPr>
          <w:p w14:paraId="092101CA">
            <w:r>
              <w:rPr>
                <w:rStyle w:val="9"/>
              </w:rPr>
              <w:t>剂型：</w:t>
            </w:r>
            <w:r>
              <w:t>可溶液剂</w:t>
            </w:r>
          </w:p>
        </w:tc>
      </w:tr>
      <w:tr w14:paraId="5021DA95">
        <w:tblPrEx>
          <w:tblCellMar>
            <w:top w:w="0" w:type="dxa"/>
            <w:left w:w="0" w:type="dxa"/>
            <w:bottom w:w="0" w:type="dxa"/>
            <w:right w:w="0" w:type="dxa"/>
          </w:tblCellMar>
        </w:tblPrEx>
        <w:trPr>
          <w:tblCellSpacing w:w="0" w:type="dxa"/>
        </w:trPr>
        <w:tc>
          <w:tcPr>
            <w:tcW w:w="0" w:type="auto"/>
            <w:vAlign w:val="center"/>
          </w:tcPr>
          <w:p w14:paraId="2B5A0A44">
            <w:r>
              <w:rPr>
                <w:rStyle w:val="9"/>
              </w:rPr>
              <w:t>毒性及其标识：</w:t>
            </w:r>
            <w:r>
              <w:t xml:space="preserve"> </w:t>
            </w:r>
            <w:r>
              <w:drawing>
                <wp:inline distT="0" distB="0" distL="0" distR="0">
                  <wp:extent cx="480060" cy="322580"/>
                  <wp:effectExtent l="0" t="0" r="0" b="1270"/>
                  <wp:docPr id="14" name="图片 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180AD73">
        <w:tblPrEx>
          <w:tblCellMar>
            <w:top w:w="0" w:type="dxa"/>
            <w:left w:w="0" w:type="dxa"/>
            <w:bottom w:w="0" w:type="dxa"/>
            <w:right w:w="0" w:type="dxa"/>
          </w:tblCellMar>
        </w:tblPrEx>
        <w:trPr>
          <w:tblCellSpacing w:w="0" w:type="dxa"/>
        </w:trPr>
        <w:tc>
          <w:tcPr>
            <w:tcW w:w="0" w:type="auto"/>
            <w:vAlign w:val="center"/>
          </w:tcPr>
          <w:p w14:paraId="5B1C7732">
            <w:r>
              <w:rPr>
                <w:rStyle w:val="9"/>
              </w:rPr>
              <w:t>总有效成分含量：</w:t>
            </w:r>
            <w:r>
              <w:t>10%</w:t>
            </w:r>
          </w:p>
        </w:tc>
      </w:tr>
      <w:tr w14:paraId="1D5473D0">
        <w:tblPrEx>
          <w:tblCellMar>
            <w:top w:w="0" w:type="dxa"/>
            <w:left w:w="0" w:type="dxa"/>
            <w:bottom w:w="0" w:type="dxa"/>
            <w:right w:w="0" w:type="dxa"/>
          </w:tblCellMar>
        </w:tblPrEx>
        <w:trPr>
          <w:tblCellSpacing w:w="0" w:type="dxa"/>
        </w:trPr>
        <w:tc>
          <w:tcPr>
            <w:tcW w:w="0" w:type="auto"/>
            <w:vAlign w:val="center"/>
          </w:tcPr>
          <w:p w14:paraId="65307D28">
            <w:r>
              <w:t xml:space="preserve">有效成分及其含量： </w:t>
            </w:r>
          </w:p>
          <w:p w14:paraId="0B946134">
            <w:r>
              <w:t xml:space="preserve">    吲哚丁酸5%    萘乙酸5%    </w:t>
            </w:r>
          </w:p>
        </w:tc>
      </w:tr>
      <w:tr w14:paraId="15BA4590">
        <w:tblPrEx>
          <w:tblCellMar>
            <w:top w:w="0" w:type="dxa"/>
            <w:left w:w="0" w:type="dxa"/>
            <w:bottom w:w="0" w:type="dxa"/>
            <w:right w:w="0" w:type="dxa"/>
          </w:tblCellMar>
        </w:tblPrEx>
        <w:trPr>
          <w:tblCellSpacing w:w="0" w:type="dxa"/>
        </w:trPr>
        <w:tc>
          <w:tcPr>
            <w:tcW w:w="0" w:type="auto"/>
            <w:vAlign w:val="center"/>
          </w:tcPr>
          <w:p w14:paraId="516BB0A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86B80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1B98A2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2EDC74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ABD9C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DDC558">
                  <w:r>
                    <w:rPr>
                      <w:rStyle w:val="10"/>
                    </w:rPr>
                    <w:t>施用方式</w:t>
                  </w:r>
                </w:p>
              </w:tc>
            </w:tr>
            <w:tr w14:paraId="680AA2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8090737">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50FB8328">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7F0D6BB1">
                  <w:r>
                    <w:rPr>
                      <w:rStyle w:val="10"/>
                    </w:rPr>
                    <w:t>10000-20000倍液</w:t>
                  </w:r>
                </w:p>
              </w:tc>
              <w:tc>
                <w:tcPr>
                  <w:tcW w:w="0" w:type="auto"/>
                  <w:tcBorders>
                    <w:top w:val="outset" w:color="auto" w:sz="6" w:space="0"/>
                    <w:left w:val="outset" w:color="auto" w:sz="6" w:space="0"/>
                    <w:bottom w:val="outset" w:color="auto" w:sz="6" w:space="0"/>
                    <w:right w:val="outset" w:color="auto" w:sz="6" w:space="0"/>
                  </w:tcBorders>
                  <w:vAlign w:val="center"/>
                </w:tcPr>
                <w:p w14:paraId="56D82459">
                  <w:r>
                    <w:rPr>
                      <w:rStyle w:val="10"/>
                    </w:rPr>
                    <w:t>喷雾</w:t>
                  </w:r>
                </w:p>
              </w:tc>
            </w:tr>
            <w:tr w14:paraId="64527B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83A26C">
                  <w:r>
                    <w:rPr>
                      <w:rStyle w:val="10"/>
                    </w:rPr>
                    <w:t>杨树</w:t>
                  </w:r>
                </w:p>
              </w:tc>
              <w:tc>
                <w:tcPr>
                  <w:tcW w:w="0" w:type="auto"/>
                  <w:tcBorders>
                    <w:top w:val="outset" w:color="auto" w:sz="6" w:space="0"/>
                    <w:left w:val="outset" w:color="auto" w:sz="6" w:space="0"/>
                    <w:bottom w:val="outset" w:color="auto" w:sz="6" w:space="0"/>
                    <w:right w:val="outset" w:color="auto" w:sz="6" w:space="0"/>
                  </w:tcBorders>
                  <w:vAlign w:val="center"/>
                </w:tcPr>
                <w:p w14:paraId="5EB02885">
                  <w:r>
                    <w:rPr>
                      <w:rStyle w:val="10"/>
                    </w:rPr>
                    <w:t>促进生根</w:t>
                  </w:r>
                </w:p>
              </w:tc>
              <w:tc>
                <w:tcPr>
                  <w:tcW w:w="0" w:type="auto"/>
                  <w:tcBorders>
                    <w:top w:val="outset" w:color="auto" w:sz="6" w:space="0"/>
                    <w:left w:val="outset" w:color="auto" w:sz="6" w:space="0"/>
                    <w:bottom w:val="outset" w:color="auto" w:sz="6" w:space="0"/>
                    <w:right w:val="outset" w:color="auto" w:sz="6" w:space="0"/>
                  </w:tcBorders>
                  <w:vAlign w:val="center"/>
                </w:tcPr>
                <w:p w14:paraId="3B570ACD">
                  <w:r>
                    <w:rPr>
                      <w:rStyle w:val="10"/>
                    </w:rPr>
                    <w:t>800-1000倍液</w:t>
                  </w:r>
                </w:p>
              </w:tc>
              <w:tc>
                <w:tcPr>
                  <w:tcW w:w="0" w:type="auto"/>
                  <w:tcBorders>
                    <w:top w:val="outset" w:color="auto" w:sz="6" w:space="0"/>
                    <w:left w:val="outset" w:color="auto" w:sz="6" w:space="0"/>
                    <w:bottom w:val="outset" w:color="auto" w:sz="6" w:space="0"/>
                    <w:right w:val="outset" w:color="auto" w:sz="6" w:space="0"/>
                  </w:tcBorders>
                  <w:vAlign w:val="center"/>
                </w:tcPr>
                <w:p w14:paraId="4E7E28D3">
                  <w:r>
                    <w:rPr>
                      <w:rStyle w:val="10"/>
                    </w:rPr>
                    <w:t>浸泡插条基部</w:t>
                  </w:r>
                </w:p>
              </w:tc>
            </w:tr>
          </w:tbl>
          <w:p w14:paraId="586197C3"/>
        </w:tc>
      </w:tr>
      <w:tr w14:paraId="5A44A498">
        <w:tblPrEx>
          <w:tblCellMar>
            <w:top w:w="0" w:type="dxa"/>
            <w:left w:w="0" w:type="dxa"/>
            <w:bottom w:w="0" w:type="dxa"/>
            <w:right w:w="0" w:type="dxa"/>
          </w:tblCellMar>
        </w:tblPrEx>
        <w:trPr>
          <w:tblCellSpacing w:w="0" w:type="dxa"/>
        </w:trPr>
        <w:tc>
          <w:tcPr>
            <w:tcW w:w="0" w:type="auto"/>
            <w:vAlign w:val="center"/>
          </w:tcPr>
          <w:p w14:paraId="578DC0B9">
            <w:r>
              <w:rPr>
                <w:rStyle w:val="9"/>
              </w:rPr>
              <w:t>使用技术要求:</w:t>
            </w:r>
            <w:r>
              <w:br w:type="textWrapping"/>
            </w:r>
            <w:r>
              <w:rPr>
                <w:rStyle w:val="10"/>
              </w:rPr>
              <w:t>1. 在黄瓜移栽成活后（3-4叶期）和初花期，以试验剂量兑水均匀喷雾施药各一次。 2.将杨树枝条成捆捆好后浸泡2～3小时左右，浸泡深度为插条基部2～3厘米，浸泡 后捞出即扦插。3. 大风天气或预计1小时内有降雨时请勿施药。4.在黄瓜上每季最多施药2次，安全间隔期3天。</w:t>
            </w:r>
          </w:p>
        </w:tc>
      </w:tr>
      <w:tr w14:paraId="61FEF68C">
        <w:tblPrEx>
          <w:tblCellMar>
            <w:top w:w="0" w:type="dxa"/>
            <w:left w:w="0" w:type="dxa"/>
            <w:bottom w:w="0" w:type="dxa"/>
            <w:right w:w="0" w:type="dxa"/>
          </w:tblCellMar>
        </w:tblPrEx>
        <w:trPr>
          <w:tblCellSpacing w:w="0" w:type="dxa"/>
        </w:trPr>
        <w:tc>
          <w:tcPr>
            <w:tcW w:w="0" w:type="auto"/>
            <w:vAlign w:val="center"/>
          </w:tcPr>
          <w:p w14:paraId="2A54F037">
            <w:r>
              <w:rPr>
                <w:rStyle w:val="9"/>
              </w:rPr>
              <w:t>产品性能:</w:t>
            </w:r>
            <w:r>
              <w:br w:type="textWrapping"/>
            </w:r>
            <w:r>
              <w:rPr>
                <w:rStyle w:val="10"/>
              </w:rPr>
              <w:t>本品由吲哚丁酸和萘乙酸钠（活性成分为萘乙酸）复配而成。能促进细胞分裂与细胞生长，诱导形成不定根，增加座果，防止落果，改变雌、雄花比率等；萘乙酸具有调节生长、促进细胞分裂与扩大，启动动根原基早萌发，诱导形成不定根，增加坐果，保花保果，加速幼果生长发育、减少落果等作用。</w:t>
            </w:r>
          </w:p>
        </w:tc>
      </w:tr>
      <w:tr w14:paraId="0CF957AC">
        <w:tblPrEx>
          <w:tblCellMar>
            <w:top w:w="0" w:type="dxa"/>
            <w:left w:w="0" w:type="dxa"/>
            <w:bottom w:w="0" w:type="dxa"/>
            <w:right w:w="0" w:type="dxa"/>
          </w:tblCellMar>
        </w:tblPrEx>
        <w:trPr>
          <w:tblCellSpacing w:w="0" w:type="dxa"/>
        </w:trPr>
        <w:tc>
          <w:tcPr>
            <w:tcW w:w="0" w:type="auto"/>
            <w:vAlign w:val="center"/>
          </w:tcPr>
          <w:p w14:paraId="019725DD">
            <w:r>
              <w:rPr>
                <w:rStyle w:val="9"/>
              </w:rPr>
              <w:t>注意事项：</w:t>
            </w:r>
            <w:r>
              <w:br w:type="textWrapping"/>
            </w:r>
            <w:r>
              <w:rPr>
                <w:rStyle w:val="10"/>
              </w:rPr>
              <w:t>1. 使用本品时应采取安全防护措施，穿防护服，戴口罩、手套，避免刺激眼睛、皮肤接触及口鼻吸入，切勿吸烟或饮食。使用后及时洗手。 2.在桑田附近使用时，应采用最外围桑树作为隔离带。 3. 禁止在河塘等水体中清洗施药器具，避免药液污染水源地。 4.用过的容器或废弃包装应妥善处理，切勿他用或随意丢弃。 5. 本品不能与铜制剂及碱性药剂混用. 6. 禁止孕妇、哺乳期妇女及过敏者接触本品。</w:t>
            </w:r>
          </w:p>
        </w:tc>
      </w:tr>
      <w:tr w14:paraId="48AB7480">
        <w:tblPrEx>
          <w:tblCellMar>
            <w:top w:w="0" w:type="dxa"/>
            <w:left w:w="0" w:type="dxa"/>
            <w:bottom w:w="0" w:type="dxa"/>
            <w:right w:w="0" w:type="dxa"/>
          </w:tblCellMar>
        </w:tblPrEx>
        <w:trPr>
          <w:tblCellSpacing w:w="0" w:type="dxa"/>
        </w:trPr>
        <w:tc>
          <w:tcPr>
            <w:tcW w:w="0" w:type="auto"/>
            <w:vAlign w:val="center"/>
          </w:tcPr>
          <w:p w14:paraId="53E723BC">
            <w:r>
              <w:rPr>
                <w:rStyle w:val="9"/>
              </w:rPr>
              <w:t>中毒急救措施：</w:t>
            </w:r>
            <w:r>
              <w:br w:type="textWrapping"/>
            </w:r>
            <w:r>
              <w:rPr>
                <w:rStyle w:val="10"/>
              </w:rPr>
              <w:t xml:space="preserve">如不慎溅入眼睛或接触皮肤，应立即用大量清水冲洗至少15分钟；如不慎吸入，应立即转移至空气流通处；如不慎误服，立即携此标签送医对症治疗。 </w:t>
            </w:r>
          </w:p>
        </w:tc>
      </w:tr>
      <w:tr w14:paraId="04129247">
        <w:tblPrEx>
          <w:tblCellMar>
            <w:top w:w="0" w:type="dxa"/>
            <w:left w:w="0" w:type="dxa"/>
            <w:bottom w:w="0" w:type="dxa"/>
            <w:right w:w="0" w:type="dxa"/>
          </w:tblCellMar>
        </w:tblPrEx>
        <w:trPr>
          <w:tblCellSpacing w:w="0" w:type="dxa"/>
        </w:trPr>
        <w:tc>
          <w:tcPr>
            <w:tcW w:w="0" w:type="auto"/>
            <w:vAlign w:val="center"/>
          </w:tcPr>
          <w:p w14:paraId="4543091C">
            <w:r>
              <w:rPr>
                <w:rStyle w:val="9"/>
              </w:rPr>
              <w:t>储存和运输方法：</w:t>
            </w:r>
            <w:r>
              <w:br w:type="textWrapping"/>
            </w:r>
            <w:r>
              <w:rPr>
                <w:rStyle w:val="10"/>
              </w:rPr>
              <w:t>1. 本品应贮存于阴凉、干燥、通风、防雨处，远离火源及热源。 2. 不能与食品、饮料、饲料和粮食等同贮同运。 3. 贮存于儿童触及不到的地方并加锁保存。</w:t>
            </w:r>
          </w:p>
        </w:tc>
      </w:tr>
      <w:tr w14:paraId="02BE0639">
        <w:tblPrEx>
          <w:tblCellMar>
            <w:top w:w="0" w:type="dxa"/>
            <w:left w:w="0" w:type="dxa"/>
            <w:bottom w:w="0" w:type="dxa"/>
            <w:right w:w="0" w:type="dxa"/>
          </w:tblCellMar>
        </w:tblPrEx>
        <w:trPr>
          <w:tblCellSpacing w:w="0" w:type="dxa"/>
        </w:trPr>
        <w:tc>
          <w:tcPr>
            <w:tcW w:w="0" w:type="auto"/>
            <w:vAlign w:val="center"/>
          </w:tcPr>
          <w:p w14:paraId="5EA0B6DA">
            <w:r>
              <w:rPr>
                <w:rStyle w:val="9"/>
              </w:rPr>
              <w:t>质量保证期：</w:t>
            </w:r>
            <w:r>
              <w:rPr>
                <w:rStyle w:val="10"/>
              </w:rPr>
              <w:t>2年</w:t>
            </w:r>
          </w:p>
        </w:tc>
      </w:tr>
      <w:tr w14:paraId="6BC89A0E">
        <w:tblPrEx>
          <w:tblCellMar>
            <w:top w:w="0" w:type="dxa"/>
            <w:left w:w="0" w:type="dxa"/>
            <w:bottom w:w="0" w:type="dxa"/>
            <w:right w:w="0" w:type="dxa"/>
          </w:tblCellMar>
        </w:tblPrEx>
        <w:trPr>
          <w:tblCellSpacing w:w="0" w:type="dxa"/>
        </w:trPr>
        <w:tc>
          <w:tcPr>
            <w:tcW w:w="0" w:type="auto"/>
            <w:vAlign w:val="center"/>
          </w:tcPr>
          <w:p w14:paraId="65A9A1FE">
            <w:r>
              <w:rPr>
                <w:rStyle w:val="9"/>
              </w:rPr>
              <w:t>备注：</w:t>
            </w:r>
            <w:r>
              <w:br w:type="textWrapping"/>
            </w:r>
            <w:r>
              <w:rPr>
                <w:rStyle w:val="10"/>
              </w:rPr>
              <w:t>吲哚丁酸钾5.9%，萘乙酸钠5.6%。</w:t>
            </w:r>
          </w:p>
        </w:tc>
      </w:tr>
    </w:tbl>
    <w:p w14:paraId="1C0A8A9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A01796">
        <w:trPr>
          <w:tblCellSpacing w:w="0" w:type="dxa"/>
        </w:trPr>
        <w:tc>
          <w:tcPr>
            <w:tcW w:w="0" w:type="auto"/>
            <w:vAlign w:val="center"/>
          </w:tcPr>
          <w:p w14:paraId="71182D90">
            <w:r>
              <w:rPr>
                <w:rStyle w:val="9"/>
              </w:rPr>
              <w:t>登记证号：</w:t>
            </w:r>
            <w:r>
              <w:t>PD20211272</w:t>
            </w:r>
          </w:p>
        </w:tc>
      </w:tr>
      <w:tr w14:paraId="0F1312C6">
        <w:tblPrEx>
          <w:tblCellMar>
            <w:top w:w="0" w:type="dxa"/>
            <w:left w:w="0" w:type="dxa"/>
            <w:bottom w:w="0" w:type="dxa"/>
            <w:right w:w="0" w:type="dxa"/>
          </w:tblCellMar>
        </w:tblPrEx>
        <w:trPr>
          <w:tblCellSpacing w:w="0" w:type="dxa"/>
        </w:trPr>
        <w:tc>
          <w:tcPr>
            <w:tcW w:w="0" w:type="auto"/>
            <w:vAlign w:val="center"/>
          </w:tcPr>
          <w:p w14:paraId="2551B157">
            <w:r>
              <w:rPr>
                <w:rStyle w:val="9"/>
              </w:rPr>
              <w:t>登记证持有人：</w:t>
            </w:r>
            <w:r>
              <w:t>燕化永乐（乐亭）生物科技有限公司</w:t>
            </w:r>
          </w:p>
        </w:tc>
      </w:tr>
      <w:tr w14:paraId="3C9FF0CB">
        <w:tblPrEx>
          <w:tblCellMar>
            <w:top w:w="0" w:type="dxa"/>
            <w:left w:w="0" w:type="dxa"/>
            <w:bottom w:w="0" w:type="dxa"/>
            <w:right w:w="0" w:type="dxa"/>
          </w:tblCellMar>
        </w:tblPrEx>
        <w:trPr>
          <w:tblCellSpacing w:w="0" w:type="dxa"/>
        </w:trPr>
        <w:tc>
          <w:tcPr>
            <w:tcW w:w="0" w:type="auto"/>
            <w:vAlign w:val="center"/>
          </w:tcPr>
          <w:p w14:paraId="6AF3ECEF">
            <w:r>
              <w:rPr>
                <w:rStyle w:val="9"/>
              </w:rPr>
              <w:t>农药名称：</w:t>
            </w:r>
            <w:r>
              <w:t>联肼·螺虫酯</w:t>
            </w:r>
          </w:p>
        </w:tc>
      </w:tr>
      <w:tr w14:paraId="7A3C0E27">
        <w:tblPrEx>
          <w:tblCellMar>
            <w:top w:w="0" w:type="dxa"/>
            <w:left w:w="0" w:type="dxa"/>
            <w:bottom w:w="0" w:type="dxa"/>
            <w:right w:w="0" w:type="dxa"/>
          </w:tblCellMar>
        </w:tblPrEx>
        <w:trPr>
          <w:tblCellSpacing w:w="0" w:type="dxa"/>
        </w:trPr>
        <w:tc>
          <w:tcPr>
            <w:tcW w:w="0" w:type="auto"/>
            <w:vAlign w:val="center"/>
          </w:tcPr>
          <w:p w14:paraId="55D4744A">
            <w:r>
              <w:rPr>
                <w:rStyle w:val="9"/>
              </w:rPr>
              <w:t>剂型：</w:t>
            </w:r>
            <w:r>
              <w:t>悬浮剂</w:t>
            </w:r>
          </w:p>
        </w:tc>
      </w:tr>
      <w:tr w14:paraId="3D82DDA4">
        <w:tblPrEx>
          <w:tblCellMar>
            <w:top w:w="0" w:type="dxa"/>
            <w:left w:w="0" w:type="dxa"/>
            <w:bottom w:w="0" w:type="dxa"/>
            <w:right w:w="0" w:type="dxa"/>
          </w:tblCellMar>
        </w:tblPrEx>
        <w:trPr>
          <w:tblCellSpacing w:w="0" w:type="dxa"/>
        </w:trPr>
        <w:tc>
          <w:tcPr>
            <w:tcW w:w="0" w:type="auto"/>
            <w:vAlign w:val="center"/>
          </w:tcPr>
          <w:p w14:paraId="43EC1A16">
            <w:r>
              <w:rPr>
                <w:rStyle w:val="9"/>
              </w:rPr>
              <w:t>毒性及其标识：</w:t>
            </w:r>
            <w:r>
              <w:t xml:space="preserve"> </w:t>
            </w:r>
            <w:r>
              <w:drawing>
                <wp:inline distT="0" distB="0" distL="0" distR="0">
                  <wp:extent cx="480060" cy="322580"/>
                  <wp:effectExtent l="0" t="0" r="0" b="1270"/>
                  <wp:docPr id="15" name="图片 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13FDD0F">
        <w:tblPrEx>
          <w:tblCellMar>
            <w:top w:w="0" w:type="dxa"/>
            <w:left w:w="0" w:type="dxa"/>
            <w:bottom w:w="0" w:type="dxa"/>
            <w:right w:w="0" w:type="dxa"/>
          </w:tblCellMar>
        </w:tblPrEx>
        <w:trPr>
          <w:tblCellSpacing w:w="0" w:type="dxa"/>
        </w:trPr>
        <w:tc>
          <w:tcPr>
            <w:tcW w:w="0" w:type="auto"/>
            <w:vAlign w:val="center"/>
          </w:tcPr>
          <w:p w14:paraId="78FD275C">
            <w:r>
              <w:rPr>
                <w:rStyle w:val="9"/>
              </w:rPr>
              <w:t>总有效成分含量：</w:t>
            </w:r>
            <w:r>
              <w:t>36%</w:t>
            </w:r>
          </w:p>
        </w:tc>
      </w:tr>
      <w:tr w14:paraId="3F8EB459">
        <w:tblPrEx>
          <w:tblCellMar>
            <w:top w:w="0" w:type="dxa"/>
            <w:left w:w="0" w:type="dxa"/>
            <w:bottom w:w="0" w:type="dxa"/>
            <w:right w:w="0" w:type="dxa"/>
          </w:tblCellMar>
        </w:tblPrEx>
        <w:trPr>
          <w:tblCellSpacing w:w="0" w:type="dxa"/>
        </w:trPr>
        <w:tc>
          <w:tcPr>
            <w:tcW w:w="0" w:type="auto"/>
            <w:vAlign w:val="center"/>
          </w:tcPr>
          <w:p w14:paraId="0E4199AA">
            <w:r>
              <w:t xml:space="preserve">有效成分及其含量： </w:t>
            </w:r>
          </w:p>
          <w:p w14:paraId="3B7C86DA">
            <w:r>
              <w:t xml:space="preserve">    螺虫乙酯12%    联苯肼酯24%    </w:t>
            </w:r>
          </w:p>
        </w:tc>
      </w:tr>
      <w:tr w14:paraId="39B3E8E9">
        <w:tblPrEx>
          <w:tblCellMar>
            <w:top w:w="0" w:type="dxa"/>
            <w:left w:w="0" w:type="dxa"/>
            <w:bottom w:w="0" w:type="dxa"/>
            <w:right w:w="0" w:type="dxa"/>
          </w:tblCellMar>
        </w:tblPrEx>
        <w:trPr>
          <w:tblCellSpacing w:w="0" w:type="dxa"/>
        </w:trPr>
        <w:tc>
          <w:tcPr>
            <w:tcW w:w="0" w:type="auto"/>
            <w:vAlign w:val="center"/>
          </w:tcPr>
          <w:p w14:paraId="56E8CA2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9858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01C5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8B1DEC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C2D68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CC34E8">
                  <w:r>
                    <w:rPr>
                      <w:rStyle w:val="10"/>
                    </w:rPr>
                    <w:t>施用方式</w:t>
                  </w:r>
                </w:p>
              </w:tc>
            </w:tr>
            <w:tr w14:paraId="4DEDAD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020E992">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A91F432">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19781DE7">
                  <w:r>
                    <w:rPr>
                      <w:rStyle w:val="10"/>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2C561DA2">
                  <w:r>
                    <w:rPr>
                      <w:rStyle w:val="10"/>
                    </w:rPr>
                    <w:t>喷雾</w:t>
                  </w:r>
                </w:p>
              </w:tc>
            </w:tr>
          </w:tbl>
          <w:p w14:paraId="0D20A60D"/>
        </w:tc>
      </w:tr>
      <w:tr w14:paraId="143075E4">
        <w:tblPrEx>
          <w:tblCellMar>
            <w:top w:w="0" w:type="dxa"/>
            <w:left w:w="0" w:type="dxa"/>
            <w:bottom w:w="0" w:type="dxa"/>
            <w:right w:w="0" w:type="dxa"/>
          </w:tblCellMar>
        </w:tblPrEx>
        <w:trPr>
          <w:tblCellSpacing w:w="0" w:type="dxa"/>
        </w:trPr>
        <w:tc>
          <w:tcPr>
            <w:tcW w:w="0" w:type="auto"/>
            <w:vAlign w:val="center"/>
          </w:tcPr>
          <w:p w14:paraId="24D728E4">
            <w:r>
              <w:rPr>
                <w:rStyle w:val="9"/>
              </w:rPr>
              <w:t>使用技术要求:</w:t>
            </w:r>
            <w:r>
              <w:br w:type="textWrapping"/>
            </w:r>
            <w:r>
              <w:rPr>
                <w:rStyle w:val="10"/>
              </w:rPr>
              <w:t>施药技术： 1.应于柑橘树红蜘蛛低龄若螨盛发期，兑水均匀喷雾。每季最多使用1次，安全间隔期30天。 2.大风天或预计1小时内下雨，请勿施药。</w:t>
            </w:r>
          </w:p>
        </w:tc>
      </w:tr>
      <w:tr w14:paraId="5536A287">
        <w:tblPrEx>
          <w:tblCellMar>
            <w:top w:w="0" w:type="dxa"/>
            <w:left w:w="0" w:type="dxa"/>
            <w:bottom w:w="0" w:type="dxa"/>
            <w:right w:w="0" w:type="dxa"/>
          </w:tblCellMar>
        </w:tblPrEx>
        <w:trPr>
          <w:tblCellSpacing w:w="0" w:type="dxa"/>
        </w:trPr>
        <w:tc>
          <w:tcPr>
            <w:tcW w:w="0" w:type="auto"/>
            <w:vAlign w:val="center"/>
          </w:tcPr>
          <w:p w14:paraId="4D29B4B0">
            <w:r>
              <w:rPr>
                <w:rStyle w:val="9"/>
              </w:rPr>
              <w:t>产品性能:</w:t>
            </w:r>
            <w:r>
              <w:br w:type="textWrapping"/>
            </w:r>
            <w:r>
              <w:rPr>
                <w:rStyle w:val="10"/>
              </w:rPr>
              <w:t>螺虫乙酯属季酮酸类杀虫杀螨剂，为乙酰辅酶A羧化酶抑制剂，抑制虫体脂类的生物合成。具胃毒、触杀、内吸（双向传导），对卵和幼虫有效，并可影响成虫繁殖力。联苯肼酯属非内吸性杀螨剂，具有触杀作用，持效期长，抑制螨类中枢神经传导系统氨基丁酸（GABA）受体。对螨的各个生活阶段均有效，具有杀卵活性和对成螨的迅速击倒活性。两者混配可用于防治柑橘树红蜘蛛。</w:t>
            </w:r>
          </w:p>
        </w:tc>
      </w:tr>
      <w:tr w14:paraId="61C5F0A8">
        <w:tblPrEx>
          <w:tblCellMar>
            <w:top w:w="0" w:type="dxa"/>
            <w:left w:w="0" w:type="dxa"/>
            <w:bottom w:w="0" w:type="dxa"/>
            <w:right w:w="0" w:type="dxa"/>
          </w:tblCellMar>
        </w:tblPrEx>
        <w:trPr>
          <w:tblCellSpacing w:w="0" w:type="dxa"/>
        </w:trPr>
        <w:tc>
          <w:tcPr>
            <w:tcW w:w="0" w:type="auto"/>
            <w:vAlign w:val="center"/>
          </w:tcPr>
          <w:p w14:paraId="3A2D6645">
            <w:r>
              <w:rPr>
                <w:rStyle w:val="9"/>
              </w:rPr>
              <w:t>注意事项：</w:t>
            </w:r>
            <w:r>
              <w:br w:type="textWrapping"/>
            </w:r>
            <w:r>
              <w:rPr>
                <w:rStyle w:val="10"/>
              </w:rPr>
              <w:t>1）使用本品应穿防护服，戴防护手套、口罩等，避免皮肤接触及口鼻吸入。使用中不可吸烟、饮水及吃东西，使用后及时用大量清水和肥皂清洗手、脸等暴露部位皮肤并更换衣物。 2）本品对鱼、水蚤、藻类等水生生物有毒，施药期间远离水产养殖区、河塘等水体施药，禁止在河塘等水体中清洗施药器具，避免药液及其废液污染水源等。 3）建议与作用机制不同的杀虫剂轮换使用，以延缓抗性产生。 4）用过的容器应妥善处理，不可作他用，不可随意丢弃。 5）禁止儿童、孕妇及哺乳期妇女接触。过敏者禁用，使用中有任何不良反应请及时就医。</w:t>
            </w:r>
          </w:p>
        </w:tc>
      </w:tr>
      <w:tr w14:paraId="142C508E">
        <w:tblPrEx>
          <w:tblCellMar>
            <w:top w:w="0" w:type="dxa"/>
            <w:left w:w="0" w:type="dxa"/>
            <w:bottom w:w="0" w:type="dxa"/>
            <w:right w:w="0" w:type="dxa"/>
          </w:tblCellMar>
        </w:tblPrEx>
        <w:trPr>
          <w:tblCellSpacing w:w="0" w:type="dxa"/>
        </w:trPr>
        <w:tc>
          <w:tcPr>
            <w:tcW w:w="0" w:type="auto"/>
            <w:vAlign w:val="center"/>
          </w:tcPr>
          <w:p w14:paraId="61E87B5A">
            <w:r>
              <w:rPr>
                <w:rStyle w:val="9"/>
              </w:rPr>
              <w:t>中毒急救措施：</w:t>
            </w:r>
            <w:r>
              <w:br w:type="textWrapping"/>
            </w:r>
            <w:r>
              <w:rPr>
                <w:rStyle w:val="10"/>
              </w:rPr>
              <w:t>急救措施：使用中或使用后如果感觉不适，应立即停止工作，采取急救措施，并携带标签送医院就诊。皮肤接触：立即脱去污染衣物，用软布去除沾染农药，立即用大量清水和肥皂冲洗。眼睛溅入：立即翻开上下眼睑，用流动的清水冲洗至少15分钟。吸入：立即离开施药现场，转移到空气清新处。误服：立即停止服用，用清水充分漱口后，携带农药标签到医院就诊。误服后未经医生允许，切勿催吐，如病人可吞咽，可适量饮水。本品尚无特效解毒剂，对症治疗。</w:t>
            </w:r>
          </w:p>
        </w:tc>
      </w:tr>
      <w:tr w14:paraId="062B73A1">
        <w:tblPrEx>
          <w:tblCellMar>
            <w:top w:w="0" w:type="dxa"/>
            <w:left w:w="0" w:type="dxa"/>
            <w:bottom w:w="0" w:type="dxa"/>
            <w:right w:w="0" w:type="dxa"/>
          </w:tblCellMar>
        </w:tblPrEx>
        <w:trPr>
          <w:tblCellSpacing w:w="0" w:type="dxa"/>
        </w:trPr>
        <w:tc>
          <w:tcPr>
            <w:tcW w:w="0" w:type="auto"/>
            <w:vAlign w:val="center"/>
          </w:tcPr>
          <w:p w14:paraId="196D1F6C">
            <w:r>
              <w:rPr>
                <w:rStyle w:val="9"/>
              </w:rPr>
              <w:t>储存和运输方法：</w:t>
            </w:r>
            <w:r>
              <w:br w:type="textWrapping"/>
            </w:r>
            <w:r>
              <w:rPr>
                <w:rStyle w:val="10"/>
              </w:rPr>
              <w:t>在正常贮存条件下，将本品密封贮存于阴凉、干燥、避光、通风好之处，远离食品、饲料及火源，加锁放置于儿童不易触及的地方。勿与食品、饮料、粮食、饲料等混合贮存运输。</w:t>
            </w:r>
          </w:p>
        </w:tc>
      </w:tr>
      <w:tr w14:paraId="0630F9AA">
        <w:tblPrEx>
          <w:tblCellMar>
            <w:top w:w="0" w:type="dxa"/>
            <w:left w:w="0" w:type="dxa"/>
            <w:bottom w:w="0" w:type="dxa"/>
            <w:right w:w="0" w:type="dxa"/>
          </w:tblCellMar>
        </w:tblPrEx>
        <w:trPr>
          <w:tblCellSpacing w:w="0" w:type="dxa"/>
        </w:trPr>
        <w:tc>
          <w:tcPr>
            <w:tcW w:w="0" w:type="auto"/>
            <w:vAlign w:val="center"/>
          </w:tcPr>
          <w:p w14:paraId="5B19F113">
            <w:r>
              <w:rPr>
                <w:rStyle w:val="9"/>
              </w:rPr>
              <w:t>质量保证期：</w:t>
            </w:r>
            <w:r>
              <w:rPr>
                <w:rStyle w:val="10"/>
              </w:rPr>
              <w:t>2年</w:t>
            </w:r>
          </w:p>
        </w:tc>
      </w:tr>
      <w:tr w14:paraId="1FB63166">
        <w:tblPrEx>
          <w:tblCellMar>
            <w:top w:w="0" w:type="dxa"/>
            <w:left w:w="0" w:type="dxa"/>
            <w:bottom w:w="0" w:type="dxa"/>
            <w:right w:w="0" w:type="dxa"/>
          </w:tblCellMar>
        </w:tblPrEx>
        <w:trPr>
          <w:tblCellSpacing w:w="0" w:type="dxa"/>
        </w:trPr>
        <w:tc>
          <w:tcPr>
            <w:tcW w:w="0" w:type="auto"/>
            <w:vAlign w:val="center"/>
          </w:tcPr>
          <w:p w14:paraId="2207723C">
            <w:r>
              <w:rPr>
                <w:rStyle w:val="9"/>
              </w:rPr>
              <w:t>备注：</w:t>
            </w:r>
          </w:p>
        </w:tc>
      </w:tr>
    </w:tbl>
    <w:p w14:paraId="6B4F5E2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17C7AC2">
        <w:tblPrEx>
          <w:tblCellMar>
            <w:top w:w="0" w:type="dxa"/>
            <w:left w:w="0" w:type="dxa"/>
            <w:bottom w:w="0" w:type="dxa"/>
            <w:right w:w="0" w:type="dxa"/>
          </w:tblCellMar>
        </w:tblPrEx>
        <w:trPr>
          <w:tblCellSpacing w:w="0" w:type="dxa"/>
        </w:trPr>
        <w:tc>
          <w:tcPr>
            <w:tcW w:w="0" w:type="auto"/>
            <w:vAlign w:val="center"/>
          </w:tcPr>
          <w:p w14:paraId="7707B6B2">
            <w:r>
              <w:rPr>
                <w:rStyle w:val="9"/>
              </w:rPr>
              <w:t>登记证号：</w:t>
            </w:r>
            <w:r>
              <w:t>PD20211223</w:t>
            </w:r>
          </w:p>
        </w:tc>
      </w:tr>
      <w:tr w14:paraId="4508E797">
        <w:tblPrEx>
          <w:tblCellMar>
            <w:top w:w="0" w:type="dxa"/>
            <w:left w:w="0" w:type="dxa"/>
            <w:bottom w:w="0" w:type="dxa"/>
            <w:right w:w="0" w:type="dxa"/>
          </w:tblCellMar>
        </w:tblPrEx>
        <w:trPr>
          <w:tblCellSpacing w:w="0" w:type="dxa"/>
        </w:trPr>
        <w:tc>
          <w:tcPr>
            <w:tcW w:w="0" w:type="auto"/>
            <w:vAlign w:val="center"/>
          </w:tcPr>
          <w:p w14:paraId="482FD13F">
            <w:r>
              <w:rPr>
                <w:rStyle w:val="9"/>
              </w:rPr>
              <w:t>登记证持有人：</w:t>
            </w:r>
            <w:r>
              <w:t>安徽久易农业股份有限公司</w:t>
            </w:r>
          </w:p>
        </w:tc>
      </w:tr>
      <w:tr w14:paraId="23A3CB38">
        <w:tblPrEx>
          <w:tblCellMar>
            <w:top w:w="0" w:type="dxa"/>
            <w:left w:w="0" w:type="dxa"/>
            <w:bottom w:w="0" w:type="dxa"/>
            <w:right w:w="0" w:type="dxa"/>
          </w:tblCellMar>
        </w:tblPrEx>
        <w:trPr>
          <w:tblCellSpacing w:w="0" w:type="dxa"/>
        </w:trPr>
        <w:tc>
          <w:tcPr>
            <w:tcW w:w="0" w:type="auto"/>
            <w:vAlign w:val="center"/>
          </w:tcPr>
          <w:p w14:paraId="0F7732A8">
            <w:r>
              <w:rPr>
                <w:rStyle w:val="9"/>
              </w:rPr>
              <w:t>农药名称：</w:t>
            </w:r>
            <w:r>
              <w:t>二氯喹·氰氟酯·五氟磺</w:t>
            </w:r>
          </w:p>
        </w:tc>
      </w:tr>
      <w:tr w14:paraId="4A82A992">
        <w:tblPrEx>
          <w:tblCellMar>
            <w:top w:w="0" w:type="dxa"/>
            <w:left w:w="0" w:type="dxa"/>
            <w:bottom w:w="0" w:type="dxa"/>
            <w:right w:w="0" w:type="dxa"/>
          </w:tblCellMar>
        </w:tblPrEx>
        <w:trPr>
          <w:tblCellSpacing w:w="0" w:type="dxa"/>
        </w:trPr>
        <w:tc>
          <w:tcPr>
            <w:tcW w:w="0" w:type="auto"/>
            <w:vAlign w:val="center"/>
          </w:tcPr>
          <w:p w14:paraId="0DA7FD5A">
            <w:r>
              <w:rPr>
                <w:rStyle w:val="9"/>
              </w:rPr>
              <w:t>剂型：</w:t>
            </w:r>
            <w:r>
              <w:t>可分散油悬浮剂</w:t>
            </w:r>
          </w:p>
        </w:tc>
      </w:tr>
      <w:tr w14:paraId="61A4BD30">
        <w:tblPrEx>
          <w:tblCellMar>
            <w:top w:w="0" w:type="dxa"/>
            <w:left w:w="0" w:type="dxa"/>
            <w:bottom w:w="0" w:type="dxa"/>
            <w:right w:w="0" w:type="dxa"/>
          </w:tblCellMar>
        </w:tblPrEx>
        <w:trPr>
          <w:tblCellSpacing w:w="0" w:type="dxa"/>
        </w:trPr>
        <w:tc>
          <w:tcPr>
            <w:tcW w:w="0" w:type="auto"/>
            <w:vAlign w:val="center"/>
          </w:tcPr>
          <w:p w14:paraId="577EA128">
            <w:r>
              <w:rPr>
                <w:rStyle w:val="9"/>
              </w:rPr>
              <w:t>毒性及其标识：</w:t>
            </w:r>
            <w:r>
              <w:t xml:space="preserve"> </w:t>
            </w:r>
            <w:r>
              <w:drawing>
                <wp:inline distT="0" distB="0" distL="0" distR="0">
                  <wp:extent cx="480060" cy="322580"/>
                  <wp:effectExtent l="0" t="0" r="0" b="1270"/>
                  <wp:docPr id="16" name="图片 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445BA62">
        <w:tblPrEx>
          <w:tblCellMar>
            <w:top w:w="0" w:type="dxa"/>
            <w:left w:w="0" w:type="dxa"/>
            <w:bottom w:w="0" w:type="dxa"/>
            <w:right w:w="0" w:type="dxa"/>
          </w:tblCellMar>
        </w:tblPrEx>
        <w:trPr>
          <w:tblCellSpacing w:w="0" w:type="dxa"/>
        </w:trPr>
        <w:tc>
          <w:tcPr>
            <w:tcW w:w="0" w:type="auto"/>
            <w:vAlign w:val="center"/>
          </w:tcPr>
          <w:p w14:paraId="33F76134">
            <w:r>
              <w:rPr>
                <w:rStyle w:val="9"/>
              </w:rPr>
              <w:t>总有效成分含量：</w:t>
            </w:r>
            <w:r>
              <w:t>20%</w:t>
            </w:r>
          </w:p>
        </w:tc>
      </w:tr>
      <w:tr w14:paraId="34A96A44">
        <w:tblPrEx>
          <w:tblCellMar>
            <w:top w:w="0" w:type="dxa"/>
            <w:left w:w="0" w:type="dxa"/>
            <w:bottom w:w="0" w:type="dxa"/>
            <w:right w:w="0" w:type="dxa"/>
          </w:tblCellMar>
        </w:tblPrEx>
        <w:trPr>
          <w:tblCellSpacing w:w="0" w:type="dxa"/>
        </w:trPr>
        <w:tc>
          <w:tcPr>
            <w:tcW w:w="0" w:type="auto"/>
            <w:vAlign w:val="center"/>
          </w:tcPr>
          <w:p w14:paraId="4996DA97">
            <w:r>
              <w:t xml:space="preserve">有效成分及其含量： </w:t>
            </w:r>
          </w:p>
          <w:p w14:paraId="0C579BEC">
            <w:r>
              <w:t xml:space="preserve">    二氯喹啉酸11%    氰氟草酯8%    五氟磺草胺1%    </w:t>
            </w:r>
          </w:p>
        </w:tc>
      </w:tr>
      <w:tr w14:paraId="125355A0">
        <w:tblPrEx>
          <w:tblCellMar>
            <w:top w:w="0" w:type="dxa"/>
            <w:left w:w="0" w:type="dxa"/>
            <w:bottom w:w="0" w:type="dxa"/>
            <w:right w:w="0" w:type="dxa"/>
          </w:tblCellMar>
        </w:tblPrEx>
        <w:trPr>
          <w:tblCellSpacing w:w="0" w:type="dxa"/>
        </w:trPr>
        <w:tc>
          <w:tcPr>
            <w:tcW w:w="0" w:type="auto"/>
            <w:vAlign w:val="center"/>
          </w:tcPr>
          <w:p w14:paraId="36D8538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D37F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8B8E93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5A2C70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F25D8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A0A007">
                  <w:r>
                    <w:rPr>
                      <w:rStyle w:val="10"/>
                    </w:rPr>
                    <w:t>施用方式</w:t>
                  </w:r>
                </w:p>
              </w:tc>
            </w:tr>
            <w:tr w14:paraId="1E3FEE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D6D4D4">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4E3B9CF8">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1044280">
                  <w:r>
                    <w:rPr>
                      <w:rStyle w:val="10"/>
                    </w:rPr>
                    <w:t>80-120毫升/亩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7267451F">
                  <w:r>
                    <w:rPr>
                      <w:rStyle w:val="10"/>
                    </w:rPr>
                    <w:t>茎叶喷雾</w:t>
                  </w:r>
                </w:p>
              </w:tc>
            </w:tr>
          </w:tbl>
          <w:p w14:paraId="50993FA0"/>
        </w:tc>
      </w:tr>
      <w:tr w14:paraId="7A5F205E">
        <w:tblPrEx>
          <w:tblCellMar>
            <w:top w:w="0" w:type="dxa"/>
            <w:left w:w="0" w:type="dxa"/>
            <w:bottom w:w="0" w:type="dxa"/>
            <w:right w:w="0" w:type="dxa"/>
          </w:tblCellMar>
        </w:tblPrEx>
        <w:trPr>
          <w:tblCellSpacing w:w="0" w:type="dxa"/>
        </w:trPr>
        <w:tc>
          <w:tcPr>
            <w:tcW w:w="0" w:type="auto"/>
            <w:vAlign w:val="center"/>
          </w:tcPr>
          <w:p w14:paraId="2F38050A">
            <w:r>
              <w:rPr>
                <w:rStyle w:val="9"/>
              </w:rPr>
              <w:t>使用技术要求:</w:t>
            </w:r>
            <w:r>
              <w:br w:type="textWrapping"/>
            </w:r>
            <w:r>
              <w:rPr>
                <w:rStyle w:val="10"/>
              </w:rPr>
              <w:t>1.采用二次稀释法，每亩用制剂80-120毫升，兑水30-45升，在直播稻田杂草2-3叶期茎叶喷雾施药一次。2.施药前排水，使杂草茎叶2/3以上露出水面，施药后24-72小时内复水，保持3-5厘米水层5-7天。3.注意水层勿淹没水稻心叶避免药害。4.严格按照标签内容及技术资料使用本剂，每季最多施药1次。</w:t>
            </w:r>
          </w:p>
        </w:tc>
      </w:tr>
      <w:tr w14:paraId="4768DEF5">
        <w:tblPrEx>
          <w:tblCellMar>
            <w:top w:w="0" w:type="dxa"/>
            <w:left w:w="0" w:type="dxa"/>
            <w:bottom w:w="0" w:type="dxa"/>
            <w:right w:w="0" w:type="dxa"/>
          </w:tblCellMar>
        </w:tblPrEx>
        <w:trPr>
          <w:tblCellSpacing w:w="0" w:type="dxa"/>
        </w:trPr>
        <w:tc>
          <w:tcPr>
            <w:tcW w:w="0" w:type="auto"/>
            <w:vAlign w:val="center"/>
          </w:tcPr>
          <w:p w14:paraId="078CD9C4">
            <w:r>
              <w:rPr>
                <w:rStyle w:val="9"/>
              </w:rPr>
              <w:t>产品性能:</w:t>
            </w:r>
            <w:r>
              <w:br w:type="textWrapping"/>
            </w:r>
            <w:r>
              <w:rPr>
                <w:rStyle w:val="10"/>
              </w:rPr>
              <w:t xml:space="preserve">本品为二氯喹啉酸、氰氟草酯与五氟磺草胺混配制剂，可有效防除直播水稻田一年生杂草如：稗草、马唐、千金子、马齿苋、异型莎草、鸭舌草等。 二氯喹啉酸是防除稻田稗草的特效选择性除草剂；氰氟草酯是芳氧苯氧丙酸类除草剂，为内吸传导型除草剂；五氟磺草胺是三唑并嘧啶磺酰胺除草剂，通过抑制乙酰乳酸合成酶(ALS)而起作用。三者作用机制不同，按一定科学配比混配，可有效扩大杀草谱，也可提高对抗性稗草的防除效果。推荐剂量下使用对水稻安全。 </w:t>
            </w:r>
          </w:p>
        </w:tc>
      </w:tr>
      <w:tr w14:paraId="5FADB894">
        <w:tblPrEx>
          <w:tblCellMar>
            <w:top w:w="0" w:type="dxa"/>
            <w:left w:w="0" w:type="dxa"/>
            <w:bottom w:w="0" w:type="dxa"/>
            <w:right w:w="0" w:type="dxa"/>
          </w:tblCellMar>
        </w:tblPrEx>
        <w:trPr>
          <w:tblCellSpacing w:w="0" w:type="dxa"/>
        </w:trPr>
        <w:tc>
          <w:tcPr>
            <w:tcW w:w="0" w:type="auto"/>
            <w:vAlign w:val="center"/>
          </w:tcPr>
          <w:p w14:paraId="66132BA2">
            <w:r>
              <w:rPr>
                <w:rStyle w:val="9"/>
              </w:rPr>
              <w:t>注意事项：</w:t>
            </w:r>
            <w:r>
              <w:br w:type="textWrapping"/>
            </w:r>
            <w:r>
              <w:rPr>
                <w:rStyle w:val="10"/>
              </w:rPr>
              <w:t>1.配药前务必充分摇匀本品。2.避免暴露，使用本品时应穿戴适当的防护服及用具（见图形标识），避免吸入药液；施药期间不可吃东西、饮水、吸烟。施药后应及时洗手、洗脸或淋浴。3.秧苗2叶及2叶前勿用以免产生药害。避免高温条件下用药，避免重喷漏喷。4.对使用过或准备使用多效唑的秧苗，使用后10天内不能使用本品。若使用本品不当产生葱管叶，可使用芸苔素或赤霉酸（920）生长调节剂进行调节。5.本品对茄科、伞形花科、葫芦科、豆科、藜科、菊科、旋花科等多种作物敏感，应避免用稻田水浇菜，以免发生药害；施药时应严格避免药液飘移到上述作物上。6.远离水产养殖区、河塘等水体施药，禁止在河塘等水体清洗施药器具；鱼或虾蟹套养稻田禁用，施药后的田水不得直接排入水体。7.本品对蜜蜂、鱼类等水生生物、家蚕有毒，施药期间应避免对周围蜂群的影响；开花植物花期、蚕室和桑园附近禁用。 8.赤眼蜂等天敌放飞区域禁用。9.避免孕妇及哺乳期妇女接触。10.此农药使用后应将包装物交回销售者。</w:t>
            </w:r>
          </w:p>
        </w:tc>
      </w:tr>
      <w:tr w14:paraId="13298D00">
        <w:tblPrEx>
          <w:tblCellMar>
            <w:top w:w="0" w:type="dxa"/>
            <w:left w:w="0" w:type="dxa"/>
            <w:bottom w:w="0" w:type="dxa"/>
            <w:right w:w="0" w:type="dxa"/>
          </w:tblCellMar>
        </w:tblPrEx>
        <w:trPr>
          <w:tblCellSpacing w:w="0" w:type="dxa"/>
        </w:trPr>
        <w:tc>
          <w:tcPr>
            <w:tcW w:w="0" w:type="auto"/>
            <w:vAlign w:val="center"/>
          </w:tcPr>
          <w:p w14:paraId="32B7829B">
            <w:r>
              <w:rPr>
                <w:rStyle w:val="9"/>
              </w:rPr>
              <w:t>中毒急救措施：</w:t>
            </w:r>
            <w:r>
              <w:br w:type="textWrapping"/>
            </w:r>
            <w:r>
              <w:rPr>
                <w:rStyle w:val="10"/>
              </w:rPr>
              <w:t>对眼睛、皮肤有刺激性，使用时避免药液接触眼睛、皮肤。皮肤接触：立即脱除受污染的衣服或鞋子，并用大量肥皂水或清水冲洗至少15分钟；眼接触，睁开眼睛，用清水轻轻冲洗15-20分钟，如戴有隐形眼镜，需在冲洗眼睛5分钟后取下，继续冲洗；不慎吸入，立即将病人移至空气新鲜处。如有误服，漱口后小口喝水，不要催吐，如有不适，立即携此标签送医院就诊。</w:t>
            </w:r>
          </w:p>
        </w:tc>
      </w:tr>
      <w:tr w14:paraId="125841D5">
        <w:tblPrEx>
          <w:tblCellMar>
            <w:top w:w="0" w:type="dxa"/>
            <w:left w:w="0" w:type="dxa"/>
            <w:bottom w:w="0" w:type="dxa"/>
            <w:right w:w="0" w:type="dxa"/>
          </w:tblCellMar>
        </w:tblPrEx>
        <w:trPr>
          <w:tblCellSpacing w:w="0" w:type="dxa"/>
        </w:trPr>
        <w:tc>
          <w:tcPr>
            <w:tcW w:w="0" w:type="auto"/>
            <w:vAlign w:val="center"/>
          </w:tcPr>
          <w:p w14:paraId="425C1F28">
            <w:r>
              <w:rPr>
                <w:rStyle w:val="9"/>
              </w:rPr>
              <w:t>储存和运输方法：</w:t>
            </w:r>
            <w:r>
              <w:br w:type="textWrapping"/>
            </w:r>
            <w:r>
              <w:rPr>
                <w:rStyle w:val="10"/>
              </w:rPr>
              <w:t>1.本品应放在通风、阴凉、干燥、防雨处。2.本品应远离火源、热源。3.置于儿童接触不到的地方并加锁保存，不能与食品、饮料、粮食、饲料等混合储存。4.运输时，防雨防潮；装卸时，轻卸轻放。</w:t>
            </w:r>
          </w:p>
        </w:tc>
      </w:tr>
      <w:tr w14:paraId="5ED3DA09">
        <w:tblPrEx>
          <w:tblCellMar>
            <w:top w:w="0" w:type="dxa"/>
            <w:left w:w="0" w:type="dxa"/>
            <w:bottom w:w="0" w:type="dxa"/>
            <w:right w:w="0" w:type="dxa"/>
          </w:tblCellMar>
        </w:tblPrEx>
        <w:trPr>
          <w:tblCellSpacing w:w="0" w:type="dxa"/>
        </w:trPr>
        <w:tc>
          <w:tcPr>
            <w:tcW w:w="0" w:type="auto"/>
            <w:vAlign w:val="center"/>
          </w:tcPr>
          <w:p w14:paraId="46E7C662">
            <w:r>
              <w:rPr>
                <w:rStyle w:val="9"/>
              </w:rPr>
              <w:t>质量保证期：</w:t>
            </w:r>
            <w:r>
              <w:rPr>
                <w:rStyle w:val="10"/>
              </w:rPr>
              <w:t>2年</w:t>
            </w:r>
          </w:p>
        </w:tc>
      </w:tr>
      <w:tr w14:paraId="5F10030A">
        <w:tblPrEx>
          <w:tblCellMar>
            <w:top w:w="0" w:type="dxa"/>
            <w:left w:w="0" w:type="dxa"/>
            <w:bottom w:w="0" w:type="dxa"/>
            <w:right w:w="0" w:type="dxa"/>
          </w:tblCellMar>
        </w:tblPrEx>
        <w:trPr>
          <w:tblCellSpacing w:w="0" w:type="dxa"/>
        </w:trPr>
        <w:tc>
          <w:tcPr>
            <w:tcW w:w="0" w:type="auto"/>
            <w:vAlign w:val="center"/>
          </w:tcPr>
          <w:p w14:paraId="10CF951C">
            <w:r>
              <w:rPr>
                <w:rStyle w:val="9"/>
              </w:rPr>
              <w:t>备注：</w:t>
            </w:r>
          </w:p>
        </w:tc>
      </w:tr>
    </w:tbl>
    <w:p w14:paraId="46DD9D8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D5AC25C">
        <w:tblPrEx>
          <w:tblCellMar>
            <w:top w:w="0" w:type="dxa"/>
            <w:left w:w="0" w:type="dxa"/>
            <w:bottom w:w="0" w:type="dxa"/>
            <w:right w:w="0" w:type="dxa"/>
          </w:tblCellMar>
        </w:tblPrEx>
        <w:trPr>
          <w:tblCellSpacing w:w="0" w:type="dxa"/>
        </w:trPr>
        <w:tc>
          <w:tcPr>
            <w:tcW w:w="0" w:type="auto"/>
            <w:vAlign w:val="center"/>
          </w:tcPr>
          <w:p w14:paraId="2729E256">
            <w:r>
              <w:rPr>
                <w:rStyle w:val="9"/>
              </w:rPr>
              <w:t>登记证号：</w:t>
            </w:r>
            <w:r>
              <w:t>PD20211240</w:t>
            </w:r>
          </w:p>
        </w:tc>
      </w:tr>
      <w:tr w14:paraId="7B695017">
        <w:tblPrEx>
          <w:tblCellMar>
            <w:top w:w="0" w:type="dxa"/>
            <w:left w:w="0" w:type="dxa"/>
            <w:bottom w:w="0" w:type="dxa"/>
            <w:right w:w="0" w:type="dxa"/>
          </w:tblCellMar>
        </w:tblPrEx>
        <w:trPr>
          <w:tblCellSpacing w:w="0" w:type="dxa"/>
        </w:trPr>
        <w:tc>
          <w:tcPr>
            <w:tcW w:w="0" w:type="auto"/>
            <w:vAlign w:val="center"/>
          </w:tcPr>
          <w:p w14:paraId="03C7D4CE">
            <w:r>
              <w:rPr>
                <w:rStyle w:val="9"/>
              </w:rPr>
              <w:t>登记证持有人：</w:t>
            </w:r>
            <w:r>
              <w:t>山东胜邦绿野化学有限公司</w:t>
            </w:r>
          </w:p>
        </w:tc>
      </w:tr>
      <w:tr w14:paraId="4D5E441D">
        <w:tblPrEx>
          <w:tblCellMar>
            <w:top w:w="0" w:type="dxa"/>
            <w:left w:w="0" w:type="dxa"/>
            <w:bottom w:w="0" w:type="dxa"/>
            <w:right w:w="0" w:type="dxa"/>
          </w:tblCellMar>
        </w:tblPrEx>
        <w:trPr>
          <w:tblCellSpacing w:w="0" w:type="dxa"/>
        </w:trPr>
        <w:tc>
          <w:tcPr>
            <w:tcW w:w="0" w:type="auto"/>
            <w:vAlign w:val="center"/>
          </w:tcPr>
          <w:p w14:paraId="6B0CE6C6">
            <w:r>
              <w:rPr>
                <w:rStyle w:val="9"/>
              </w:rPr>
              <w:t>农药名称：</w:t>
            </w:r>
            <w:r>
              <w:t>2，4－滴二甲胺盐</w:t>
            </w:r>
          </w:p>
        </w:tc>
      </w:tr>
      <w:tr w14:paraId="331C53C0">
        <w:tblPrEx>
          <w:tblCellMar>
            <w:top w:w="0" w:type="dxa"/>
            <w:left w:w="0" w:type="dxa"/>
            <w:bottom w:w="0" w:type="dxa"/>
            <w:right w:w="0" w:type="dxa"/>
          </w:tblCellMar>
        </w:tblPrEx>
        <w:trPr>
          <w:tblCellSpacing w:w="0" w:type="dxa"/>
        </w:trPr>
        <w:tc>
          <w:tcPr>
            <w:tcW w:w="0" w:type="auto"/>
            <w:vAlign w:val="center"/>
          </w:tcPr>
          <w:p w14:paraId="1CCA473C">
            <w:r>
              <w:rPr>
                <w:rStyle w:val="9"/>
              </w:rPr>
              <w:t>剂型：</w:t>
            </w:r>
            <w:r>
              <w:t>可溶液剂</w:t>
            </w:r>
          </w:p>
        </w:tc>
      </w:tr>
      <w:tr w14:paraId="1B11E37E">
        <w:tblPrEx>
          <w:tblCellMar>
            <w:top w:w="0" w:type="dxa"/>
            <w:left w:w="0" w:type="dxa"/>
            <w:bottom w:w="0" w:type="dxa"/>
            <w:right w:w="0" w:type="dxa"/>
          </w:tblCellMar>
        </w:tblPrEx>
        <w:trPr>
          <w:tblCellSpacing w:w="0" w:type="dxa"/>
        </w:trPr>
        <w:tc>
          <w:tcPr>
            <w:tcW w:w="0" w:type="auto"/>
            <w:vAlign w:val="center"/>
          </w:tcPr>
          <w:p w14:paraId="28A21C76">
            <w:r>
              <w:rPr>
                <w:rStyle w:val="9"/>
              </w:rPr>
              <w:t>毒性及其标识：</w:t>
            </w:r>
            <w:r>
              <w:t xml:space="preserve"> </w:t>
            </w:r>
            <w:r>
              <w:drawing>
                <wp:inline distT="0" distB="0" distL="0" distR="0">
                  <wp:extent cx="480060" cy="322580"/>
                  <wp:effectExtent l="0" t="0" r="0" b="1270"/>
                  <wp:docPr id="17" name="图片 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5C221EC">
        <w:tblPrEx>
          <w:tblCellMar>
            <w:top w:w="0" w:type="dxa"/>
            <w:left w:w="0" w:type="dxa"/>
            <w:bottom w:w="0" w:type="dxa"/>
            <w:right w:w="0" w:type="dxa"/>
          </w:tblCellMar>
        </w:tblPrEx>
        <w:trPr>
          <w:tblCellSpacing w:w="0" w:type="dxa"/>
        </w:trPr>
        <w:tc>
          <w:tcPr>
            <w:tcW w:w="0" w:type="auto"/>
            <w:vAlign w:val="center"/>
          </w:tcPr>
          <w:p w14:paraId="04C0DE83">
            <w:r>
              <w:rPr>
                <w:rStyle w:val="9"/>
              </w:rPr>
              <w:t>总有效成分含量：</w:t>
            </w:r>
            <w:r>
              <w:t>720克/升</w:t>
            </w:r>
          </w:p>
        </w:tc>
      </w:tr>
      <w:tr w14:paraId="240F0BF2">
        <w:tblPrEx>
          <w:tblCellMar>
            <w:top w:w="0" w:type="dxa"/>
            <w:left w:w="0" w:type="dxa"/>
            <w:bottom w:w="0" w:type="dxa"/>
            <w:right w:w="0" w:type="dxa"/>
          </w:tblCellMar>
        </w:tblPrEx>
        <w:trPr>
          <w:tblCellSpacing w:w="0" w:type="dxa"/>
        </w:trPr>
        <w:tc>
          <w:tcPr>
            <w:tcW w:w="0" w:type="auto"/>
            <w:vAlign w:val="center"/>
          </w:tcPr>
          <w:p w14:paraId="042C0294">
            <w:r>
              <w:t xml:space="preserve">有效成分及其含量： </w:t>
            </w:r>
          </w:p>
          <w:p w14:paraId="02759DB7">
            <w:r>
              <w:t xml:space="preserve">    2,4-滴600克/升    </w:t>
            </w:r>
          </w:p>
        </w:tc>
      </w:tr>
      <w:tr w14:paraId="4DB92EB1">
        <w:tblPrEx>
          <w:tblCellMar>
            <w:top w:w="0" w:type="dxa"/>
            <w:left w:w="0" w:type="dxa"/>
            <w:bottom w:w="0" w:type="dxa"/>
            <w:right w:w="0" w:type="dxa"/>
          </w:tblCellMar>
        </w:tblPrEx>
        <w:trPr>
          <w:tblCellSpacing w:w="0" w:type="dxa"/>
        </w:trPr>
        <w:tc>
          <w:tcPr>
            <w:tcW w:w="0" w:type="auto"/>
            <w:vAlign w:val="center"/>
          </w:tcPr>
          <w:p w14:paraId="359A0FD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35735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444FF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2720E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B9226A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23C1B8">
                  <w:r>
                    <w:rPr>
                      <w:rStyle w:val="10"/>
                    </w:rPr>
                    <w:t>施用方式</w:t>
                  </w:r>
                </w:p>
              </w:tc>
            </w:tr>
            <w:tr w14:paraId="198D77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80C0BD">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6424C527">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60D1382F">
                  <w:r>
                    <w:rPr>
                      <w:rStyle w:val="10"/>
                    </w:rPr>
                    <w:t>50-70毫升/亩</w:t>
                  </w:r>
                </w:p>
              </w:tc>
              <w:tc>
                <w:tcPr>
                  <w:tcW w:w="0" w:type="auto"/>
                  <w:tcBorders>
                    <w:top w:val="outset" w:color="auto" w:sz="6" w:space="0"/>
                    <w:left w:val="outset" w:color="auto" w:sz="6" w:space="0"/>
                    <w:bottom w:val="outset" w:color="auto" w:sz="6" w:space="0"/>
                    <w:right w:val="outset" w:color="auto" w:sz="6" w:space="0"/>
                  </w:tcBorders>
                  <w:vAlign w:val="center"/>
                </w:tcPr>
                <w:p w14:paraId="3FE159A7">
                  <w:r>
                    <w:rPr>
                      <w:rStyle w:val="10"/>
                    </w:rPr>
                    <w:t>茎叶喷雾</w:t>
                  </w:r>
                </w:p>
              </w:tc>
            </w:tr>
          </w:tbl>
          <w:p w14:paraId="45A9B865"/>
        </w:tc>
      </w:tr>
      <w:tr w14:paraId="21CC8ED5">
        <w:tblPrEx>
          <w:tblCellMar>
            <w:top w:w="0" w:type="dxa"/>
            <w:left w:w="0" w:type="dxa"/>
            <w:bottom w:w="0" w:type="dxa"/>
            <w:right w:w="0" w:type="dxa"/>
          </w:tblCellMar>
        </w:tblPrEx>
        <w:trPr>
          <w:tblCellSpacing w:w="0" w:type="dxa"/>
        </w:trPr>
        <w:tc>
          <w:tcPr>
            <w:tcW w:w="0" w:type="auto"/>
            <w:vAlign w:val="center"/>
          </w:tcPr>
          <w:p w14:paraId="31480E8B">
            <w:r>
              <w:rPr>
                <w:rStyle w:val="9"/>
              </w:rPr>
              <w:t>使用技术要求:</w:t>
            </w:r>
            <w:r>
              <w:br w:type="textWrapping"/>
            </w:r>
            <w:r>
              <w:rPr>
                <w:rStyle w:val="10"/>
              </w:rPr>
              <w:t>1.冬小麦返青分蘖盛期至拔节前，春小麦4-5叶期至分蘖盛期。2.大风天或预计1小时内降雨，请勿施药；3.每季作物最多使用1次。</w:t>
            </w:r>
          </w:p>
        </w:tc>
      </w:tr>
      <w:tr w14:paraId="51181C4B">
        <w:tblPrEx>
          <w:tblCellMar>
            <w:top w:w="0" w:type="dxa"/>
            <w:left w:w="0" w:type="dxa"/>
            <w:bottom w:w="0" w:type="dxa"/>
            <w:right w:w="0" w:type="dxa"/>
          </w:tblCellMar>
        </w:tblPrEx>
        <w:trPr>
          <w:tblCellSpacing w:w="0" w:type="dxa"/>
        </w:trPr>
        <w:tc>
          <w:tcPr>
            <w:tcW w:w="0" w:type="auto"/>
            <w:vAlign w:val="center"/>
          </w:tcPr>
          <w:p w14:paraId="3C4B2087">
            <w:r>
              <w:rPr>
                <w:rStyle w:val="9"/>
              </w:rPr>
              <w:t>产品性能:</w:t>
            </w:r>
            <w:r>
              <w:br w:type="textWrapping"/>
            </w:r>
            <w:r>
              <w:rPr>
                <w:rStyle w:val="10"/>
              </w:rPr>
              <w:t>本品是一种激素类除草剂，具有较强的内吸传导性。用于小麦田防除一年生阔叶杂草，如播娘蒿、藜、蓼、芥菜、离子草、繁缕、反枝苋、律草、问荆、苦荬菜、刺儿菜、苍耳、田旋花、马齿苋等阔叶杂草。</w:t>
            </w:r>
          </w:p>
        </w:tc>
      </w:tr>
      <w:tr w14:paraId="75EFCC35">
        <w:tblPrEx>
          <w:tblCellMar>
            <w:top w:w="0" w:type="dxa"/>
            <w:left w:w="0" w:type="dxa"/>
            <w:bottom w:w="0" w:type="dxa"/>
            <w:right w:w="0" w:type="dxa"/>
          </w:tblCellMar>
        </w:tblPrEx>
        <w:trPr>
          <w:tblCellSpacing w:w="0" w:type="dxa"/>
        </w:trPr>
        <w:tc>
          <w:tcPr>
            <w:tcW w:w="0" w:type="auto"/>
            <w:vAlign w:val="center"/>
          </w:tcPr>
          <w:p w14:paraId="1BA04EBD">
            <w:r>
              <w:rPr>
                <w:rStyle w:val="9"/>
              </w:rPr>
              <w:t>注意事项：</w:t>
            </w:r>
            <w:r>
              <w:br w:type="textWrapping"/>
            </w:r>
            <w:r>
              <w:rPr>
                <w:rStyle w:val="10"/>
              </w:rPr>
              <w:t>1.喷雾器要专用，以免喷其他农药出现药害。2.不能用弥雾机或超低量器械施药，使用时应当注意风向，在100米以内已种植了阔叶作物，或下风向有棉花、豆类、向日葵、甜菜、蔬菜、果树和林木等敏感作物，不得使用该品种。3.避免与呈碱性的农药等物质混用。4.远离水产养殖区、河塘等水域施药。禁止在河塘等水体中清洗施药器具。5.本品禁止桑园附近使用，可将最外围桑树作为隔离带，不可使用最外围桑树上的叶片饲喂家蚕。6.用过的容器应妥善处理，不可做他用，也不可随意丢弃。7.施药时应戴防护镜、口罩、手套、穿防护服等，并禁止饮食、吸烟、饮水等；使用后用肥皂和清水彻底清洗暴露在外的皮肤。8.孕妇及哺乳期妇女避免接触本品。</w:t>
            </w:r>
          </w:p>
        </w:tc>
      </w:tr>
      <w:tr w14:paraId="7B367D45">
        <w:tblPrEx>
          <w:tblCellMar>
            <w:top w:w="0" w:type="dxa"/>
            <w:left w:w="0" w:type="dxa"/>
            <w:bottom w:w="0" w:type="dxa"/>
            <w:right w:w="0" w:type="dxa"/>
          </w:tblCellMar>
        </w:tblPrEx>
        <w:trPr>
          <w:tblCellSpacing w:w="0" w:type="dxa"/>
        </w:trPr>
        <w:tc>
          <w:tcPr>
            <w:tcW w:w="0" w:type="auto"/>
            <w:vAlign w:val="center"/>
          </w:tcPr>
          <w:p w14:paraId="7D2C4CF8">
            <w:r>
              <w:rPr>
                <w:rStyle w:val="9"/>
              </w:rPr>
              <w:t>中毒急救措施：</w:t>
            </w:r>
            <w:r>
              <w:br w:type="textWrapping"/>
            </w:r>
            <w:r>
              <w:rPr>
                <w:rStyle w:val="10"/>
              </w:rPr>
              <w:t>中毒症状：中毒症状表现为感觉异常、昏睡、无力、颤动、抽搐、昏迷、大小便失禁、呼吸衰竭。急救措施：使用中或使用后如果感觉不适，应立即停止工作，采取急救措施。无特殊解毒剂。皮肤接触：用肥皂和清水彻底冲洗皮肤接触部位。如皮肤刺激感持续，请医生诊治。眼睛溅入：用清水冲洗至少15分钟，仍有不适时，就医。吸入：应将病人立即移入空气清新处。误服：立即催吐、洗胃、口服10%硫酸亚铁、每次10毫升，每隔20分钟左右服一次，连服3-5次，勿用温水洗胃。携标签将病人送医院诊治，对症治疗。</w:t>
            </w:r>
          </w:p>
        </w:tc>
      </w:tr>
      <w:tr w14:paraId="611AC21B">
        <w:tblPrEx>
          <w:tblCellMar>
            <w:top w:w="0" w:type="dxa"/>
            <w:left w:w="0" w:type="dxa"/>
            <w:bottom w:w="0" w:type="dxa"/>
            <w:right w:w="0" w:type="dxa"/>
          </w:tblCellMar>
        </w:tblPrEx>
        <w:trPr>
          <w:tblCellSpacing w:w="0" w:type="dxa"/>
        </w:trPr>
        <w:tc>
          <w:tcPr>
            <w:tcW w:w="0" w:type="auto"/>
            <w:vAlign w:val="center"/>
          </w:tcPr>
          <w:p w14:paraId="49B04D6F">
            <w:r>
              <w:rPr>
                <w:rStyle w:val="9"/>
              </w:rPr>
              <w:t>储存和运输方法：</w:t>
            </w:r>
            <w:r>
              <w:br w:type="textWrapping"/>
            </w:r>
            <w:r>
              <w:rPr>
                <w:rStyle w:val="10"/>
              </w:rPr>
              <w:t>本剂应存放在阴凉、干燥、通风、防雨处。远离火源或热源。置于儿童及无关人员触及不到之处，并加锁。勿与食品、饮料、粮食、饲料同贮同运。运输时轻拿轻放，严禁倒置。</w:t>
            </w:r>
          </w:p>
        </w:tc>
      </w:tr>
      <w:tr w14:paraId="37738DFD">
        <w:tblPrEx>
          <w:tblCellMar>
            <w:top w:w="0" w:type="dxa"/>
            <w:left w:w="0" w:type="dxa"/>
            <w:bottom w:w="0" w:type="dxa"/>
            <w:right w:w="0" w:type="dxa"/>
          </w:tblCellMar>
        </w:tblPrEx>
        <w:trPr>
          <w:tblCellSpacing w:w="0" w:type="dxa"/>
        </w:trPr>
        <w:tc>
          <w:tcPr>
            <w:tcW w:w="0" w:type="auto"/>
            <w:vAlign w:val="center"/>
          </w:tcPr>
          <w:p w14:paraId="485F82D3">
            <w:r>
              <w:rPr>
                <w:rStyle w:val="9"/>
              </w:rPr>
              <w:t>质量保证期：</w:t>
            </w:r>
            <w:r>
              <w:rPr>
                <w:rStyle w:val="10"/>
              </w:rPr>
              <w:t>2年</w:t>
            </w:r>
          </w:p>
        </w:tc>
      </w:tr>
      <w:tr w14:paraId="5FA6B858">
        <w:tblPrEx>
          <w:tblCellMar>
            <w:top w:w="0" w:type="dxa"/>
            <w:left w:w="0" w:type="dxa"/>
            <w:bottom w:w="0" w:type="dxa"/>
            <w:right w:w="0" w:type="dxa"/>
          </w:tblCellMar>
        </w:tblPrEx>
        <w:trPr>
          <w:tblCellSpacing w:w="0" w:type="dxa"/>
        </w:trPr>
        <w:tc>
          <w:tcPr>
            <w:tcW w:w="0" w:type="auto"/>
            <w:vAlign w:val="center"/>
          </w:tcPr>
          <w:p w14:paraId="73548904">
            <w:r>
              <w:rPr>
                <w:rStyle w:val="9"/>
              </w:rPr>
              <w:t>备注：</w:t>
            </w:r>
          </w:p>
        </w:tc>
      </w:tr>
    </w:tbl>
    <w:p w14:paraId="0E6CF8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70A1497">
        <w:tblPrEx>
          <w:tblCellMar>
            <w:top w:w="0" w:type="dxa"/>
            <w:left w:w="0" w:type="dxa"/>
            <w:bottom w:w="0" w:type="dxa"/>
            <w:right w:w="0" w:type="dxa"/>
          </w:tblCellMar>
        </w:tblPrEx>
        <w:trPr>
          <w:tblCellSpacing w:w="0" w:type="dxa"/>
        </w:trPr>
        <w:tc>
          <w:tcPr>
            <w:tcW w:w="0" w:type="auto"/>
            <w:vAlign w:val="center"/>
          </w:tcPr>
          <w:p w14:paraId="4106C7B6">
            <w:r>
              <w:rPr>
                <w:rStyle w:val="9"/>
              </w:rPr>
              <w:t>登记证号：</w:t>
            </w:r>
            <w:r>
              <w:t>PD20211291</w:t>
            </w:r>
          </w:p>
        </w:tc>
      </w:tr>
      <w:tr w14:paraId="0E19F7E1">
        <w:tblPrEx>
          <w:tblCellMar>
            <w:top w:w="0" w:type="dxa"/>
            <w:left w:w="0" w:type="dxa"/>
            <w:bottom w:w="0" w:type="dxa"/>
            <w:right w:w="0" w:type="dxa"/>
          </w:tblCellMar>
        </w:tblPrEx>
        <w:trPr>
          <w:tblCellSpacing w:w="0" w:type="dxa"/>
        </w:trPr>
        <w:tc>
          <w:tcPr>
            <w:tcW w:w="0" w:type="auto"/>
            <w:vAlign w:val="center"/>
          </w:tcPr>
          <w:p w14:paraId="08386625">
            <w:r>
              <w:rPr>
                <w:rStyle w:val="9"/>
              </w:rPr>
              <w:t>登记证持有人：</w:t>
            </w:r>
            <w:r>
              <w:t>陕西美邦药业集团股份有限公司</w:t>
            </w:r>
          </w:p>
        </w:tc>
      </w:tr>
      <w:tr w14:paraId="1F8411BD">
        <w:tblPrEx>
          <w:tblCellMar>
            <w:top w:w="0" w:type="dxa"/>
            <w:left w:w="0" w:type="dxa"/>
            <w:bottom w:w="0" w:type="dxa"/>
            <w:right w:w="0" w:type="dxa"/>
          </w:tblCellMar>
        </w:tblPrEx>
        <w:trPr>
          <w:tblCellSpacing w:w="0" w:type="dxa"/>
        </w:trPr>
        <w:tc>
          <w:tcPr>
            <w:tcW w:w="0" w:type="auto"/>
            <w:vAlign w:val="center"/>
          </w:tcPr>
          <w:p w14:paraId="14F61787">
            <w:r>
              <w:rPr>
                <w:rStyle w:val="9"/>
              </w:rPr>
              <w:t>农药名称：</w:t>
            </w:r>
            <w:r>
              <w:t>氯氟·虱螨脲</w:t>
            </w:r>
          </w:p>
        </w:tc>
      </w:tr>
      <w:tr w14:paraId="456BA3BC">
        <w:tblPrEx>
          <w:tblCellMar>
            <w:top w:w="0" w:type="dxa"/>
            <w:left w:w="0" w:type="dxa"/>
            <w:bottom w:w="0" w:type="dxa"/>
            <w:right w:w="0" w:type="dxa"/>
          </w:tblCellMar>
        </w:tblPrEx>
        <w:trPr>
          <w:tblCellSpacing w:w="0" w:type="dxa"/>
        </w:trPr>
        <w:tc>
          <w:tcPr>
            <w:tcW w:w="0" w:type="auto"/>
            <w:vAlign w:val="center"/>
          </w:tcPr>
          <w:p w14:paraId="49D357FA">
            <w:r>
              <w:rPr>
                <w:rStyle w:val="9"/>
              </w:rPr>
              <w:t>剂型：</w:t>
            </w:r>
            <w:r>
              <w:t>悬浮剂</w:t>
            </w:r>
          </w:p>
        </w:tc>
      </w:tr>
      <w:tr w14:paraId="2ECFFD40">
        <w:tblPrEx>
          <w:tblCellMar>
            <w:top w:w="0" w:type="dxa"/>
            <w:left w:w="0" w:type="dxa"/>
            <w:bottom w:w="0" w:type="dxa"/>
            <w:right w:w="0" w:type="dxa"/>
          </w:tblCellMar>
        </w:tblPrEx>
        <w:trPr>
          <w:tblCellSpacing w:w="0" w:type="dxa"/>
        </w:trPr>
        <w:tc>
          <w:tcPr>
            <w:tcW w:w="0" w:type="auto"/>
            <w:vAlign w:val="center"/>
          </w:tcPr>
          <w:p w14:paraId="52BD45FB">
            <w:r>
              <w:rPr>
                <w:rStyle w:val="9"/>
              </w:rPr>
              <w:t>毒性及其标识：</w:t>
            </w:r>
            <w:r>
              <w:t xml:space="preserve"> </w:t>
            </w:r>
            <w:r>
              <w:drawing>
                <wp:inline distT="0" distB="0" distL="0" distR="0">
                  <wp:extent cx="480060" cy="322580"/>
                  <wp:effectExtent l="0" t="0" r="0" b="1270"/>
                  <wp:docPr id="18" name="图片 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3C9184A">
        <w:tblPrEx>
          <w:tblCellMar>
            <w:top w:w="0" w:type="dxa"/>
            <w:left w:w="0" w:type="dxa"/>
            <w:bottom w:w="0" w:type="dxa"/>
            <w:right w:w="0" w:type="dxa"/>
          </w:tblCellMar>
        </w:tblPrEx>
        <w:trPr>
          <w:tblCellSpacing w:w="0" w:type="dxa"/>
        </w:trPr>
        <w:tc>
          <w:tcPr>
            <w:tcW w:w="0" w:type="auto"/>
            <w:vAlign w:val="center"/>
          </w:tcPr>
          <w:p w14:paraId="4ACD68D1">
            <w:r>
              <w:rPr>
                <w:rStyle w:val="9"/>
              </w:rPr>
              <w:t>总有效成分含量：</w:t>
            </w:r>
            <w:r>
              <w:t>19%</w:t>
            </w:r>
          </w:p>
        </w:tc>
      </w:tr>
      <w:tr w14:paraId="38C82AD5">
        <w:tblPrEx>
          <w:tblCellMar>
            <w:top w:w="0" w:type="dxa"/>
            <w:left w:w="0" w:type="dxa"/>
            <w:bottom w:w="0" w:type="dxa"/>
            <w:right w:w="0" w:type="dxa"/>
          </w:tblCellMar>
        </w:tblPrEx>
        <w:trPr>
          <w:tblCellSpacing w:w="0" w:type="dxa"/>
        </w:trPr>
        <w:tc>
          <w:tcPr>
            <w:tcW w:w="0" w:type="auto"/>
            <w:vAlign w:val="center"/>
          </w:tcPr>
          <w:p w14:paraId="1AD61F13">
            <w:r>
              <w:t xml:space="preserve">有效成分及其含量： </w:t>
            </w:r>
          </w:p>
          <w:p w14:paraId="78A6A205">
            <w:r>
              <w:t xml:space="preserve">    高效氯氟氰菊酯9.5%    虱螨脲9.5%    </w:t>
            </w:r>
          </w:p>
        </w:tc>
      </w:tr>
      <w:tr w14:paraId="3CB0E918">
        <w:tblPrEx>
          <w:tblCellMar>
            <w:top w:w="0" w:type="dxa"/>
            <w:left w:w="0" w:type="dxa"/>
            <w:bottom w:w="0" w:type="dxa"/>
            <w:right w:w="0" w:type="dxa"/>
          </w:tblCellMar>
        </w:tblPrEx>
        <w:trPr>
          <w:tblCellSpacing w:w="0" w:type="dxa"/>
        </w:trPr>
        <w:tc>
          <w:tcPr>
            <w:tcW w:w="0" w:type="auto"/>
            <w:vAlign w:val="center"/>
          </w:tcPr>
          <w:p w14:paraId="7F6415B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DD0D2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33935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00ABA5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D1FAA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BC66C12">
                  <w:r>
                    <w:rPr>
                      <w:rStyle w:val="10"/>
                    </w:rPr>
                    <w:t>施用方式</w:t>
                  </w:r>
                </w:p>
              </w:tc>
            </w:tr>
            <w:tr w14:paraId="38F523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E7BAEA">
                  <w:r>
                    <w:rPr>
                      <w:rStyle w:val="10"/>
                    </w:rPr>
                    <w:t>菠菜</w:t>
                  </w:r>
                </w:p>
              </w:tc>
              <w:tc>
                <w:tcPr>
                  <w:tcW w:w="0" w:type="auto"/>
                  <w:tcBorders>
                    <w:top w:val="outset" w:color="auto" w:sz="6" w:space="0"/>
                    <w:left w:val="outset" w:color="auto" w:sz="6" w:space="0"/>
                    <w:bottom w:val="outset" w:color="auto" w:sz="6" w:space="0"/>
                    <w:right w:val="outset" w:color="auto" w:sz="6" w:space="0"/>
                  </w:tcBorders>
                  <w:vAlign w:val="center"/>
                </w:tcPr>
                <w:p w14:paraId="56F6C113">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4A19544">
                  <w:r>
                    <w:rPr>
                      <w:rStyle w:val="10"/>
                    </w:rPr>
                    <w:t>3-7毫升/亩</w:t>
                  </w:r>
                </w:p>
              </w:tc>
              <w:tc>
                <w:tcPr>
                  <w:tcW w:w="0" w:type="auto"/>
                  <w:tcBorders>
                    <w:top w:val="outset" w:color="auto" w:sz="6" w:space="0"/>
                    <w:left w:val="outset" w:color="auto" w:sz="6" w:space="0"/>
                    <w:bottom w:val="outset" w:color="auto" w:sz="6" w:space="0"/>
                    <w:right w:val="outset" w:color="auto" w:sz="6" w:space="0"/>
                  </w:tcBorders>
                  <w:vAlign w:val="center"/>
                </w:tcPr>
                <w:p w14:paraId="22293D5E">
                  <w:r>
                    <w:rPr>
                      <w:rStyle w:val="10"/>
                    </w:rPr>
                    <w:t>喷雾</w:t>
                  </w:r>
                </w:p>
              </w:tc>
            </w:tr>
          </w:tbl>
          <w:p w14:paraId="3B5C8ACF"/>
        </w:tc>
      </w:tr>
      <w:tr w14:paraId="1CF2E966">
        <w:tblPrEx>
          <w:tblCellMar>
            <w:top w:w="0" w:type="dxa"/>
            <w:left w:w="0" w:type="dxa"/>
            <w:bottom w:w="0" w:type="dxa"/>
            <w:right w:w="0" w:type="dxa"/>
          </w:tblCellMar>
        </w:tblPrEx>
        <w:trPr>
          <w:tblCellSpacing w:w="0" w:type="dxa"/>
        </w:trPr>
        <w:tc>
          <w:tcPr>
            <w:tcW w:w="0" w:type="auto"/>
            <w:vAlign w:val="center"/>
          </w:tcPr>
          <w:p w14:paraId="79DD2468">
            <w:r>
              <w:rPr>
                <w:rStyle w:val="9"/>
              </w:rPr>
              <w:t>使用技术要求:</w:t>
            </w:r>
            <w:r>
              <w:br w:type="textWrapping"/>
            </w:r>
            <w:r>
              <w:rPr>
                <w:rStyle w:val="10"/>
              </w:rPr>
              <w:t>1.于菠菜甜菜夜蛾低龄幼虫始盛期喷雾施药1次，注意喷雾均匀、周到，以确保药效。2. 大风天或预计1小时内降雨，请勿施药。3.在菠菜使用的安全间隔期为5天，每季作物最多使用1次。</w:t>
            </w:r>
          </w:p>
        </w:tc>
      </w:tr>
      <w:tr w14:paraId="274045E0">
        <w:tblPrEx>
          <w:tblCellMar>
            <w:top w:w="0" w:type="dxa"/>
            <w:left w:w="0" w:type="dxa"/>
            <w:bottom w:w="0" w:type="dxa"/>
            <w:right w:w="0" w:type="dxa"/>
          </w:tblCellMar>
        </w:tblPrEx>
        <w:trPr>
          <w:tblCellSpacing w:w="0" w:type="dxa"/>
        </w:trPr>
        <w:tc>
          <w:tcPr>
            <w:tcW w:w="0" w:type="auto"/>
            <w:vAlign w:val="center"/>
          </w:tcPr>
          <w:p w14:paraId="3104E3D5">
            <w:r>
              <w:rPr>
                <w:rStyle w:val="9"/>
              </w:rPr>
              <w:t>产品性能:</w:t>
            </w:r>
            <w:r>
              <w:br w:type="textWrapping"/>
            </w:r>
            <w:r>
              <w:rPr>
                <w:rStyle w:val="10"/>
              </w:rPr>
              <w:t>本品是由高效氯氟氰菊酯与虱螨脲复配而成的杀虫剂，高效氯氟氰菊酯属于一种拟除虫菊酯类杀虫剂，抑制昆虫神经轴突部位的传导，对昆虫具有趋避、击倒及毒杀的作用；虱螨脲通过作用于昆虫幼虫、阻止脱皮过程而杀死害虫，兼有胃毒和触杀作用。两者混配，对菠菜甜菜夜蛾有较好的防治效果。</w:t>
            </w:r>
          </w:p>
        </w:tc>
      </w:tr>
      <w:tr w14:paraId="401B6D67">
        <w:tblPrEx>
          <w:tblCellMar>
            <w:top w:w="0" w:type="dxa"/>
            <w:left w:w="0" w:type="dxa"/>
            <w:bottom w:w="0" w:type="dxa"/>
            <w:right w:w="0" w:type="dxa"/>
          </w:tblCellMar>
        </w:tblPrEx>
        <w:trPr>
          <w:tblCellSpacing w:w="0" w:type="dxa"/>
        </w:trPr>
        <w:tc>
          <w:tcPr>
            <w:tcW w:w="0" w:type="auto"/>
            <w:vAlign w:val="center"/>
          </w:tcPr>
          <w:p w14:paraId="22C1BA78">
            <w:r>
              <w:rPr>
                <w:rStyle w:val="9"/>
              </w:rPr>
              <w:t>注意事项：</w:t>
            </w:r>
            <w:r>
              <w:br w:type="textWrapping"/>
            </w:r>
            <w:r>
              <w:rPr>
                <w:rStyle w:val="10"/>
              </w:rPr>
              <w:t>1.严格按规定用药量和方法使用。 2.建议与其他作用机制不同的杀虫剂轮换使用，以延缓抗性产生。 3.水产养殖区、河塘等水体附近禁用，禁止在河塘等水体中清洗施药器具；（周围）开花植物花期禁用，使用时应密切关注对附近蜂群的影响；蚕室及桑园附近禁用；瓢虫、赤眼蜂等天敌放飞区域禁用。4.对眼睛有中度刺激性，使用时穿戴长衣长裤、帽子、口罩、护目镜、手套、鞋等安全防护措施。施药期间不可吃东西、饮水、吸烟等；施药后应及时洗手、洗脸并洗涤施药时穿着的衣物。5.用药后包装物及用过的容器应妥善处理，不可做他用，也不可随意丢弃。 6.孕妇及哺乳期妇女禁止接触本品。</w:t>
            </w:r>
          </w:p>
        </w:tc>
      </w:tr>
      <w:tr w14:paraId="12AE17B2">
        <w:tblPrEx>
          <w:tblCellMar>
            <w:top w:w="0" w:type="dxa"/>
            <w:left w:w="0" w:type="dxa"/>
            <w:bottom w:w="0" w:type="dxa"/>
            <w:right w:w="0" w:type="dxa"/>
          </w:tblCellMar>
        </w:tblPrEx>
        <w:trPr>
          <w:tblCellSpacing w:w="0" w:type="dxa"/>
        </w:trPr>
        <w:tc>
          <w:tcPr>
            <w:tcW w:w="0" w:type="auto"/>
            <w:vAlign w:val="center"/>
          </w:tcPr>
          <w:p w14:paraId="18890ED5">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13FAB2E3">
        <w:tblPrEx>
          <w:tblCellMar>
            <w:top w:w="0" w:type="dxa"/>
            <w:left w:w="0" w:type="dxa"/>
            <w:bottom w:w="0" w:type="dxa"/>
            <w:right w:w="0" w:type="dxa"/>
          </w:tblCellMar>
        </w:tblPrEx>
        <w:trPr>
          <w:tblCellSpacing w:w="0" w:type="dxa"/>
        </w:trPr>
        <w:tc>
          <w:tcPr>
            <w:tcW w:w="0" w:type="auto"/>
            <w:vAlign w:val="center"/>
          </w:tcPr>
          <w:p w14:paraId="53938C88">
            <w:r>
              <w:rPr>
                <w:rStyle w:val="9"/>
              </w:rPr>
              <w:t>储存和运输方法：</w:t>
            </w:r>
            <w:r>
              <w:br w:type="textWrapping"/>
            </w:r>
            <w:r>
              <w:rPr>
                <w:rStyle w:val="10"/>
              </w:rPr>
              <w:t>本品应贮存在干燥、阴凉、通风、防雨处，远离火源或热源。置于儿童、无关人员及动物触及不到之处，并加锁保存。勿与食品、饮料、粮食、饲料、种子等同贮同运。</w:t>
            </w:r>
          </w:p>
        </w:tc>
      </w:tr>
      <w:tr w14:paraId="19DBFB33">
        <w:tblPrEx>
          <w:tblCellMar>
            <w:top w:w="0" w:type="dxa"/>
            <w:left w:w="0" w:type="dxa"/>
            <w:bottom w:w="0" w:type="dxa"/>
            <w:right w:w="0" w:type="dxa"/>
          </w:tblCellMar>
        </w:tblPrEx>
        <w:trPr>
          <w:tblCellSpacing w:w="0" w:type="dxa"/>
        </w:trPr>
        <w:tc>
          <w:tcPr>
            <w:tcW w:w="0" w:type="auto"/>
            <w:vAlign w:val="center"/>
          </w:tcPr>
          <w:p w14:paraId="69137A0F">
            <w:r>
              <w:rPr>
                <w:rStyle w:val="9"/>
              </w:rPr>
              <w:t>质量保证期：</w:t>
            </w:r>
            <w:r>
              <w:rPr>
                <w:rStyle w:val="10"/>
              </w:rPr>
              <w:t>2年</w:t>
            </w:r>
          </w:p>
        </w:tc>
      </w:tr>
      <w:tr w14:paraId="0D4AA494">
        <w:tblPrEx>
          <w:tblCellMar>
            <w:top w:w="0" w:type="dxa"/>
            <w:left w:w="0" w:type="dxa"/>
            <w:bottom w:w="0" w:type="dxa"/>
            <w:right w:w="0" w:type="dxa"/>
          </w:tblCellMar>
        </w:tblPrEx>
        <w:trPr>
          <w:tblCellSpacing w:w="0" w:type="dxa"/>
        </w:trPr>
        <w:tc>
          <w:tcPr>
            <w:tcW w:w="0" w:type="auto"/>
            <w:vAlign w:val="center"/>
          </w:tcPr>
          <w:p w14:paraId="4B14FEED">
            <w:r>
              <w:rPr>
                <w:rStyle w:val="9"/>
              </w:rPr>
              <w:t>备注：</w:t>
            </w:r>
          </w:p>
        </w:tc>
      </w:tr>
    </w:tbl>
    <w:p w14:paraId="21DF05F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0578CB4">
        <w:trPr>
          <w:tblCellSpacing w:w="0" w:type="dxa"/>
        </w:trPr>
        <w:tc>
          <w:tcPr>
            <w:tcW w:w="0" w:type="auto"/>
            <w:vAlign w:val="center"/>
          </w:tcPr>
          <w:p w14:paraId="1AEAD5B5">
            <w:r>
              <w:rPr>
                <w:rStyle w:val="9"/>
              </w:rPr>
              <w:t>登记证号：</w:t>
            </w:r>
            <w:r>
              <w:t>PD20211282</w:t>
            </w:r>
          </w:p>
        </w:tc>
      </w:tr>
      <w:tr w14:paraId="76FED5F9">
        <w:tblPrEx>
          <w:tblCellMar>
            <w:top w:w="0" w:type="dxa"/>
            <w:left w:w="0" w:type="dxa"/>
            <w:bottom w:w="0" w:type="dxa"/>
            <w:right w:w="0" w:type="dxa"/>
          </w:tblCellMar>
        </w:tblPrEx>
        <w:trPr>
          <w:tblCellSpacing w:w="0" w:type="dxa"/>
        </w:trPr>
        <w:tc>
          <w:tcPr>
            <w:tcW w:w="0" w:type="auto"/>
            <w:vAlign w:val="center"/>
          </w:tcPr>
          <w:p w14:paraId="643BC4C3">
            <w:r>
              <w:rPr>
                <w:rStyle w:val="9"/>
              </w:rPr>
              <w:t>登记证持有人：</w:t>
            </w:r>
            <w:r>
              <w:t>郑州郑氏化工产品有限公司</w:t>
            </w:r>
          </w:p>
        </w:tc>
      </w:tr>
      <w:tr w14:paraId="77703655">
        <w:tblPrEx>
          <w:tblCellMar>
            <w:top w:w="0" w:type="dxa"/>
            <w:left w:w="0" w:type="dxa"/>
            <w:bottom w:w="0" w:type="dxa"/>
            <w:right w:w="0" w:type="dxa"/>
          </w:tblCellMar>
        </w:tblPrEx>
        <w:trPr>
          <w:tblCellSpacing w:w="0" w:type="dxa"/>
        </w:trPr>
        <w:tc>
          <w:tcPr>
            <w:tcW w:w="0" w:type="auto"/>
            <w:vAlign w:val="center"/>
          </w:tcPr>
          <w:p w14:paraId="43E5E081">
            <w:r>
              <w:rPr>
                <w:rStyle w:val="9"/>
              </w:rPr>
              <w:t>农药名称：</w:t>
            </w:r>
            <w:r>
              <w:t>联苯·噻虫胺</w:t>
            </w:r>
          </w:p>
        </w:tc>
      </w:tr>
      <w:tr w14:paraId="438DB5F4">
        <w:trPr>
          <w:tblCellSpacing w:w="0" w:type="dxa"/>
        </w:trPr>
        <w:tc>
          <w:tcPr>
            <w:tcW w:w="0" w:type="auto"/>
            <w:vAlign w:val="center"/>
          </w:tcPr>
          <w:p w14:paraId="6B4EDE01">
            <w:r>
              <w:rPr>
                <w:rStyle w:val="9"/>
              </w:rPr>
              <w:t>剂型：</w:t>
            </w:r>
            <w:r>
              <w:t>颗粒剂</w:t>
            </w:r>
          </w:p>
        </w:tc>
      </w:tr>
      <w:tr w14:paraId="265F6BBE">
        <w:tblPrEx>
          <w:tblCellMar>
            <w:top w:w="0" w:type="dxa"/>
            <w:left w:w="0" w:type="dxa"/>
            <w:bottom w:w="0" w:type="dxa"/>
            <w:right w:w="0" w:type="dxa"/>
          </w:tblCellMar>
        </w:tblPrEx>
        <w:trPr>
          <w:tblCellSpacing w:w="0" w:type="dxa"/>
        </w:trPr>
        <w:tc>
          <w:tcPr>
            <w:tcW w:w="0" w:type="auto"/>
            <w:vAlign w:val="center"/>
          </w:tcPr>
          <w:p w14:paraId="29E56471">
            <w:r>
              <w:rPr>
                <w:rStyle w:val="9"/>
              </w:rPr>
              <w:t>毒性及其标识：</w:t>
            </w:r>
            <w:r>
              <w:t xml:space="preserve"> </w:t>
            </w:r>
            <w:r>
              <w:drawing>
                <wp:inline distT="0" distB="0" distL="0" distR="0">
                  <wp:extent cx="480060" cy="322580"/>
                  <wp:effectExtent l="0" t="0" r="0" b="1270"/>
                  <wp:docPr id="19" name="图片 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891509D">
        <w:tblPrEx>
          <w:tblCellMar>
            <w:top w:w="0" w:type="dxa"/>
            <w:left w:w="0" w:type="dxa"/>
            <w:bottom w:w="0" w:type="dxa"/>
            <w:right w:w="0" w:type="dxa"/>
          </w:tblCellMar>
        </w:tblPrEx>
        <w:trPr>
          <w:tblCellSpacing w:w="0" w:type="dxa"/>
        </w:trPr>
        <w:tc>
          <w:tcPr>
            <w:tcW w:w="0" w:type="auto"/>
            <w:vAlign w:val="center"/>
          </w:tcPr>
          <w:p w14:paraId="43FD3BCF">
            <w:r>
              <w:rPr>
                <w:rStyle w:val="9"/>
              </w:rPr>
              <w:t>总有效成分含量：</w:t>
            </w:r>
            <w:r>
              <w:t>1%</w:t>
            </w:r>
          </w:p>
        </w:tc>
      </w:tr>
      <w:tr w14:paraId="43B69A9A">
        <w:tblPrEx>
          <w:tblCellMar>
            <w:top w:w="0" w:type="dxa"/>
            <w:left w:w="0" w:type="dxa"/>
            <w:bottom w:w="0" w:type="dxa"/>
            <w:right w:w="0" w:type="dxa"/>
          </w:tblCellMar>
        </w:tblPrEx>
        <w:trPr>
          <w:tblCellSpacing w:w="0" w:type="dxa"/>
        </w:trPr>
        <w:tc>
          <w:tcPr>
            <w:tcW w:w="0" w:type="auto"/>
            <w:vAlign w:val="center"/>
          </w:tcPr>
          <w:p w14:paraId="3C994DC0">
            <w:r>
              <w:t xml:space="preserve">有效成分及其含量： </w:t>
            </w:r>
          </w:p>
          <w:p w14:paraId="1B2669A5">
            <w:r>
              <w:t xml:space="preserve">    噻虫胺0.5%    联苯菊酯0.5%    </w:t>
            </w:r>
          </w:p>
        </w:tc>
      </w:tr>
      <w:tr w14:paraId="0632ADBD">
        <w:tblPrEx>
          <w:tblCellMar>
            <w:top w:w="0" w:type="dxa"/>
            <w:left w:w="0" w:type="dxa"/>
            <w:bottom w:w="0" w:type="dxa"/>
            <w:right w:w="0" w:type="dxa"/>
          </w:tblCellMar>
        </w:tblPrEx>
        <w:trPr>
          <w:tblCellSpacing w:w="0" w:type="dxa"/>
        </w:trPr>
        <w:tc>
          <w:tcPr>
            <w:tcW w:w="0" w:type="auto"/>
            <w:vAlign w:val="center"/>
          </w:tcPr>
          <w:p w14:paraId="03DD9E2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7E04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AD8B2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AEE26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D86A5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FBF25F">
                  <w:r>
                    <w:rPr>
                      <w:rStyle w:val="10"/>
                    </w:rPr>
                    <w:t>施用方式</w:t>
                  </w:r>
                </w:p>
              </w:tc>
            </w:tr>
            <w:tr w14:paraId="2ED05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048AEC8">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5EECA4D3">
                  <w:r>
                    <w:rPr>
                      <w:rStyle w:val="10"/>
                    </w:rPr>
                    <w:t>黄条跳甲</w:t>
                  </w:r>
                </w:p>
              </w:tc>
              <w:tc>
                <w:tcPr>
                  <w:tcW w:w="0" w:type="auto"/>
                  <w:tcBorders>
                    <w:top w:val="outset" w:color="auto" w:sz="6" w:space="0"/>
                    <w:left w:val="outset" w:color="auto" w:sz="6" w:space="0"/>
                    <w:bottom w:val="outset" w:color="auto" w:sz="6" w:space="0"/>
                    <w:right w:val="outset" w:color="auto" w:sz="6" w:space="0"/>
                  </w:tcBorders>
                  <w:vAlign w:val="center"/>
                </w:tcPr>
                <w:p w14:paraId="47E8D7BC">
                  <w:r>
                    <w:rPr>
                      <w:rStyle w:val="10"/>
                    </w:rPr>
                    <w:t>4-5千克/亩</w:t>
                  </w:r>
                </w:p>
              </w:tc>
              <w:tc>
                <w:tcPr>
                  <w:tcW w:w="0" w:type="auto"/>
                  <w:tcBorders>
                    <w:top w:val="outset" w:color="auto" w:sz="6" w:space="0"/>
                    <w:left w:val="outset" w:color="auto" w:sz="6" w:space="0"/>
                    <w:bottom w:val="outset" w:color="auto" w:sz="6" w:space="0"/>
                    <w:right w:val="outset" w:color="auto" w:sz="6" w:space="0"/>
                  </w:tcBorders>
                  <w:vAlign w:val="center"/>
                </w:tcPr>
                <w:p w14:paraId="5F559937">
                  <w:r>
                    <w:rPr>
                      <w:rStyle w:val="10"/>
                    </w:rPr>
                    <w:t>撒施</w:t>
                  </w:r>
                </w:p>
              </w:tc>
            </w:tr>
          </w:tbl>
          <w:p w14:paraId="0BEF7152"/>
        </w:tc>
      </w:tr>
      <w:tr w14:paraId="2B8B0BC4">
        <w:tblPrEx>
          <w:tblCellMar>
            <w:top w:w="0" w:type="dxa"/>
            <w:left w:w="0" w:type="dxa"/>
            <w:bottom w:w="0" w:type="dxa"/>
            <w:right w:w="0" w:type="dxa"/>
          </w:tblCellMar>
        </w:tblPrEx>
        <w:trPr>
          <w:tblCellSpacing w:w="0" w:type="dxa"/>
        </w:trPr>
        <w:tc>
          <w:tcPr>
            <w:tcW w:w="0" w:type="auto"/>
            <w:vAlign w:val="center"/>
          </w:tcPr>
          <w:p w14:paraId="312F83A7">
            <w:r>
              <w:rPr>
                <w:rStyle w:val="9"/>
              </w:rPr>
              <w:t>使用技术要求:</w:t>
            </w:r>
            <w:r>
              <w:br w:type="textWrapping"/>
            </w:r>
            <w:r>
              <w:rPr>
                <w:rStyle w:val="10"/>
              </w:rPr>
              <w:t>1.于甘蓝移栽前撒施于移栽穴内，然后移栽甘蓝，施药后立即覆土。最多 施药1次。 2. 施药后保持一定的土壤墑情可利于有效成分的释放和均匀分布。</w:t>
            </w:r>
          </w:p>
        </w:tc>
      </w:tr>
      <w:tr w14:paraId="308961BE">
        <w:trPr>
          <w:tblCellSpacing w:w="0" w:type="dxa"/>
        </w:trPr>
        <w:tc>
          <w:tcPr>
            <w:tcW w:w="0" w:type="auto"/>
            <w:vAlign w:val="center"/>
          </w:tcPr>
          <w:p w14:paraId="4325F5E8">
            <w:r>
              <w:rPr>
                <w:rStyle w:val="9"/>
              </w:rPr>
              <w:t>产品性能:</w:t>
            </w:r>
            <w:r>
              <w:br w:type="textWrapping"/>
            </w:r>
            <w:r>
              <w:rPr>
                <w:rStyle w:val="10"/>
              </w:rPr>
              <w:t>本品为联苯菊酯和噻虫胺的混配制剂，具有内吸、触杀和胃毒的作用，可有效防治甘蓝黄条跳甲。</w:t>
            </w:r>
          </w:p>
        </w:tc>
      </w:tr>
      <w:tr w14:paraId="1420DB90">
        <w:tblPrEx>
          <w:tblCellMar>
            <w:top w:w="0" w:type="dxa"/>
            <w:left w:w="0" w:type="dxa"/>
            <w:bottom w:w="0" w:type="dxa"/>
            <w:right w:w="0" w:type="dxa"/>
          </w:tblCellMar>
        </w:tblPrEx>
        <w:trPr>
          <w:tblCellSpacing w:w="0" w:type="dxa"/>
        </w:trPr>
        <w:tc>
          <w:tcPr>
            <w:tcW w:w="0" w:type="auto"/>
            <w:vAlign w:val="center"/>
          </w:tcPr>
          <w:p w14:paraId="2A5F92BE">
            <w:r>
              <w:rPr>
                <w:rStyle w:val="9"/>
              </w:rPr>
              <w:t>注意事项：</w:t>
            </w:r>
            <w:r>
              <w:br w:type="textWrapping"/>
            </w:r>
            <w:r>
              <w:rPr>
                <w:rStyle w:val="10"/>
              </w:rPr>
              <w:t>1. 使用本品时应采取安全防护措施，穿（戴）长衣、长裤、口罩、手套、鞋子等。避免刺激眼睛、皮肤接触及口鼻吸入，切勿吸烟或饮食。使用后及时洗手。 2. 避免在甘蓝周围开花作物花期使用，使用时密切关注对附近蜂群的影响。 3. 远离水产养殖区、河塘等水体施药，禁止在河塘等水域清洗施药器具，避免药液污染水源地。 4. 用过的容器或废弃包装应妥善处理，切勿他用或随意丢弃。 5. 建议与其他作用机制不同的杀虫剂轮换使用。 6. 禁止孕妇、哺乳期妇女及过敏者接触本品。</w:t>
            </w:r>
          </w:p>
        </w:tc>
      </w:tr>
      <w:tr w14:paraId="1E135B5C">
        <w:tblPrEx>
          <w:tblCellMar>
            <w:top w:w="0" w:type="dxa"/>
            <w:left w:w="0" w:type="dxa"/>
            <w:bottom w:w="0" w:type="dxa"/>
            <w:right w:w="0" w:type="dxa"/>
          </w:tblCellMar>
        </w:tblPrEx>
        <w:trPr>
          <w:tblCellSpacing w:w="0" w:type="dxa"/>
        </w:trPr>
        <w:tc>
          <w:tcPr>
            <w:tcW w:w="0" w:type="auto"/>
            <w:vAlign w:val="center"/>
          </w:tcPr>
          <w:p w14:paraId="2E4C4E16">
            <w:r>
              <w:rPr>
                <w:rStyle w:val="9"/>
              </w:rPr>
              <w:t>中毒急救措施：</w:t>
            </w:r>
            <w:r>
              <w:br w:type="textWrapping"/>
            </w:r>
            <w:r>
              <w:rPr>
                <w:rStyle w:val="10"/>
              </w:rPr>
              <w:t>中毒症状：无典型中毒症状。 急救措施：如不慎溅入眼睛或接触皮肤，应立即用大量清水冲洗至少15分钟；如不慎吸入，应立即转移至空气流通处；如不慎误服，立即携此标签送医对症治疗。</w:t>
            </w:r>
          </w:p>
        </w:tc>
      </w:tr>
      <w:tr w14:paraId="02399F66">
        <w:tblPrEx>
          <w:tblCellMar>
            <w:top w:w="0" w:type="dxa"/>
            <w:left w:w="0" w:type="dxa"/>
            <w:bottom w:w="0" w:type="dxa"/>
            <w:right w:w="0" w:type="dxa"/>
          </w:tblCellMar>
        </w:tblPrEx>
        <w:trPr>
          <w:tblCellSpacing w:w="0" w:type="dxa"/>
        </w:trPr>
        <w:tc>
          <w:tcPr>
            <w:tcW w:w="0" w:type="auto"/>
            <w:vAlign w:val="center"/>
          </w:tcPr>
          <w:p w14:paraId="0215BBAC">
            <w:r>
              <w:rPr>
                <w:rStyle w:val="9"/>
              </w:rPr>
              <w:t>储存和运输方法：</w:t>
            </w:r>
            <w:r>
              <w:br w:type="textWrapping"/>
            </w:r>
            <w:r>
              <w:rPr>
                <w:rStyle w:val="10"/>
              </w:rPr>
              <w:t>1. 本品应贮存于阴凉、干燥、通风、防雨处，远离火源及热源。 2. 本品应远离家禽，不能与食品、饮料、粮食、饲料等混合储运。 3. 本品应贮存于儿童触及不到的地方并加锁保存。</w:t>
            </w:r>
          </w:p>
        </w:tc>
      </w:tr>
      <w:tr w14:paraId="4D38DD13">
        <w:trPr>
          <w:tblCellSpacing w:w="0" w:type="dxa"/>
        </w:trPr>
        <w:tc>
          <w:tcPr>
            <w:tcW w:w="0" w:type="auto"/>
            <w:vAlign w:val="center"/>
          </w:tcPr>
          <w:p w14:paraId="04C2BE27">
            <w:r>
              <w:rPr>
                <w:rStyle w:val="9"/>
              </w:rPr>
              <w:t>质量保证期：</w:t>
            </w:r>
            <w:r>
              <w:rPr>
                <w:rStyle w:val="10"/>
              </w:rPr>
              <w:t>2年</w:t>
            </w:r>
          </w:p>
        </w:tc>
      </w:tr>
      <w:tr w14:paraId="76A36FA6">
        <w:tblPrEx>
          <w:tblCellMar>
            <w:top w:w="0" w:type="dxa"/>
            <w:left w:w="0" w:type="dxa"/>
            <w:bottom w:w="0" w:type="dxa"/>
            <w:right w:w="0" w:type="dxa"/>
          </w:tblCellMar>
        </w:tblPrEx>
        <w:trPr>
          <w:tblCellSpacing w:w="0" w:type="dxa"/>
        </w:trPr>
        <w:tc>
          <w:tcPr>
            <w:tcW w:w="0" w:type="auto"/>
            <w:vAlign w:val="center"/>
          </w:tcPr>
          <w:p w14:paraId="2AE02629">
            <w:r>
              <w:rPr>
                <w:rStyle w:val="9"/>
              </w:rPr>
              <w:t>备注：</w:t>
            </w:r>
          </w:p>
        </w:tc>
      </w:tr>
    </w:tbl>
    <w:p w14:paraId="15ADDD8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A14C32">
        <w:tblPrEx>
          <w:tblCellMar>
            <w:top w:w="0" w:type="dxa"/>
            <w:left w:w="0" w:type="dxa"/>
            <w:bottom w:w="0" w:type="dxa"/>
            <w:right w:w="0" w:type="dxa"/>
          </w:tblCellMar>
        </w:tblPrEx>
        <w:trPr>
          <w:tblCellSpacing w:w="0" w:type="dxa"/>
        </w:trPr>
        <w:tc>
          <w:tcPr>
            <w:tcW w:w="0" w:type="auto"/>
            <w:vAlign w:val="center"/>
          </w:tcPr>
          <w:p w14:paraId="2D0AD0E7">
            <w:r>
              <w:rPr>
                <w:rStyle w:val="9"/>
              </w:rPr>
              <w:t>登记证号：</w:t>
            </w:r>
            <w:r>
              <w:t>PD20211254</w:t>
            </w:r>
          </w:p>
        </w:tc>
      </w:tr>
      <w:tr w14:paraId="09A46662">
        <w:tblPrEx>
          <w:tblCellMar>
            <w:top w:w="0" w:type="dxa"/>
            <w:left w:w="0" w:type="dxa"/>
            <w:bottom w:w="0" w:type="dxa"/>
            <w:right w:w="0" w:type="dxa"/>
          </w:tblCellMar>
        </w:tblPrEx>
        <w:trPr>
          <w:tblCellSpacing w:w="0" w:type="dxa"/>
        </w:trPr>
        <w:tc>
          <w:tcPr>
            <w:tcW w:w="0" w:type="auto"/>
            <w:vAlign w:val="center"/>
          </w:tcPr>
          <w:p w14:paraId="403C66D6">
            <w:r>
              <w:rPr>
                <w:rStyle w:val="9"/>
              </w:rPr>
              <w:t>登记证持有人：</w:t>
            </w:r>
            <w:r>
              <w:t>山东绿邦作物科学股份有限公司</w:t>
            </w:r>
          </w:p>
        </w:tc>
      </w:tr>
      <w:tr w14:paraId="20BEA345">
        <w:tblPrEx>
          <w:tblCellMar>
            <w:top w:w="0" w:type="dxa"/>
            <w:left w:w="0" w:type="dxa"/>
            <w:bottom w:w="0" w:type="dxa"/>
            <w:right w:w="0" w:type="dxa"/>
          </w:tblCellMar>
        </w:tblPrEx>
        <w:trPr>
          <w:tblCellSpacing w:w="0" w:type="dxa"/>
        </w:trPr>
        <w:tc>
          <w:tcPr>
            <w:tcW w:w="0" w:type="auto"/>
            <w:vAlign w:val="center"/>
          </w:tcPr>
          <w:p w14:paraId="7A080942">
            <w:r>
              <w:rPr>
                <w:rStyle w:val="9"/>
              </w:rPr>
              <w:t>农药名称：</w:t>
            </w:r>
            <w:r>
              <w:t>噁唑·氰氟</w:t>
            </w:r>
          </w:p>
        </w:tc>
      </w:tr>
      <w:tr w14:paraId="6C340E95">
        <w:tblPrEx>
          <w:tblCellMar>
            <w:top w:w="0" w:type="dxa"/>
            <w:left w:w="0" w:type="dxa"/>
            <w:bottom w:w="0" w:type="dxa"/>
            <w:right w:w="0" w:type="dxa"/>
          </w:tblCellMar>
        </w:tblPrEx>
        <w:trPr>
          <w:tblCellSpacing w:w="0" w:type="dxa"/>
        </w:trPr>
        <w:tc>
          <w:tcPr>
            <w:tcW w:w="0" w:type="auto"/>
            <w:vAlign w:val="center"/>
          </w:tcPr>
          <w:p w14:paraId="4186BE6E">
            <w:r>
              <w:rPr>
                <w:rStyle w:val="9"/>
              </w:rPr>
              <w:t>剂型：</w:t>
            </w:r>
            <w:r>
              <w:t>乳油</w:t>
            </w:r>
          </w:p>
        </w:tc>
      </w:tr>
      <w:tr w14:paraId="3415DC00">
        <w:tblPrEx>
          <w:tblCellMar>
            <w:top w:w="0" w:type="dxa"/>
            <w:left w:w="0" w:type="dxa"/>
            <w:bottom w:w="0" w:type="dxa"/>
            <w:right w:w="0" w:type="dxa"/>
          </w:tblCellMar>
        </w:tblPrEx>
        <w:trPr>
          <w:tblCellSpacing w:w="0" w:type="dxa"/>
        </w:trPr>
        <w:tc>
          <w:tcPr>
            <w:tcW w:w="0" w:type="auto"/>
            <w:vAlign w:val="center"/>
          </w:tcPr>
          <w:p w14:paraId="4F9627BB">
            <w:r>
              <w:rPr>
                <w:rStyle w:val="9"/>
              </w:rPr>
              <w:t>毒性及其标识：</w:t>
            </w:r>
            <w:r>
              <w:t xml:space="preserve"> </w:t>
            </w:r>
            <w:r>
              <w:drawing>
                <wp:inline distT="0" distB="0" distL="0" distR="0">
                  <wp:extent cx="480060" cy="322580"/>
                  <wp:effectExtent l="0" t="0" r="0" b="1270"/>
                  <wp:docPr id="20" name="图片 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0113906">
        <w:tblPrEx>
          <w:tblCellMar>
            <w:top w:w="0" w:type="dxa"/>
            <w:left w:w="0" w:type="dxa"/>
            <w:bottom w:w="0" w:type="dxa"/>
            <w:right w:w="0" w:type="dxa"/>
          </w:tblCellMar>
        </w:tblPrEx>
        <w:trPr>
          <w:tblCellSpacing w:w="0" w:type="dxa"/>
        </w:trPr>
        <w:tc>
          <w:tcPr>
            <w:tcW w:w="0" w:type="auto"/>
            <w:vAlign w:val="center"/>
          </w:tcPr>
          <w:p w14:paraId="1598B912">
            <w:r>
              <w:rPr>
                <w:rStyle w:val="9"/>
              </w:rPr>
              <w:t>总有效成分含量：</w:t>
            </w:r>
            <w:r>
              <w:t>20%</w:t>
            </w:r>
          </w:p>
        </w:tc>
      </w:tr>
      <w:tr w14:paraId="0CDAC7B7">
        <w:tblPrEx>
          <w:tblCellMar>
            <w:top w:w="0" w:type="dxa"/>
            <w:left w:w="0" w:type="dxa"/>
            <w:bottom w:w="0" w:type="dxa"/>
            <w:right w:w="0" w:type="dxa"/>
          </w:tblCellMar>
        </w:tblPrEx>
        <w:trPr>
          <w:tblCellSpacing w:w="0" w:type="dxa"/>
        </w:trPr>
        <w:tc>
          <w:tcPr>
            <w:tcW w:w="0" w:type="auto"/>
            <w:vAlign w:val="center"/>
          </w:tcPr>
          <w:p w14:paraId="44B8E269">
            <w:r>
              <w:t xml:space="preserve">有效成分及其含量： </w:t>
            </w:r>
          </w:p>
          <w:p w14:paraId="61434BEB">
            <w:r>
              <w:t xml:space="preserve">    噁唑酰草胺10%    氰氟草酯10%    </w:t>
            </w:r>
          </w:p>
        </w:tc>
      </w:tr>
      <w:tr w14:paraId="25E33D19">
        <w:tblPrEx>
          <w:tblCellMar>
            <w:top w:w="0" w:type="dxa"/>
            <w:left w:w="0" w:type="dxa"/>
            <w:bottom w:w="0" w:type="dxa"/>
            <w:right w:w="0" w:type="dxa"/>
          </w:tblCellMar>
        </w:tblPrEx>
        <w:trPr>
          <w:tblCellSpacing w:w="0" w:type="dxa"/>
        </w:trPr>
        <w:tc>
          <w:tcPr>
            <w:tcW w:w="0" w:type="auto"/>
            <w:vAlign w:val="center"/>
          </w:tcPr>
          <w:p w14:paraId="6863BE1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CA621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6BE63F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A6124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0EAFC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6F1704">
                  <w:r>
                    <w:rPr>
                      <w:rStyle w:val="10"/>
                    </w:rPr>
                    <w:t>施用方式</w:t>
                  </w:r>
                </w:p>
              </w:tc>
            </w:tr>
            <w:tr w14:paraId="6E4137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7AD49F1">
                  <w:r>
                    <w:rPr>
                      <w:rStyle w:val="10"/>
                    </w:rPr>
                    <w:t>直播水稻田</w:t>
                  </w:r>
                </w:p>
              </w:tc>
              <w:tc>
                <w:tcPr>
                  <w:tcW w:w="0" w:type="auto"/>
                  <w:tcBorders>
                    <w:top w:val="outset" w:color="auto" w:sz="6" w:space="0"/>
                    <w:left w:val="outset" w:color="auto" w:sz="6" w:space="0"/>
                    <w:bottom w:val="outset" w:color="auto" w:sz="6" w:space="0"/>
                    <w:right w:val="outset" w:color="auto" w:sz="6" w:space="0"/>
                  </w:tcBorders>
                  <w:vAlign w:val="center"/>
                </w:tcPr>
                <w:p w14:paraId="10C763E3">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285723DC">
                  <w:r>
                    <w:rPr>
                      <w:rStyle w:val="10"/>
                    </w:rPr>
                    <w:t>60-75毫升/亩</w:t>
                  </w:r>
                </w:p>
              </w:tc>
              <w:tc>
                <w:tcPr>
                  <w:tcW w:w="0" w:type="auto"/>
                  <w:tcBorders>
                    <w:top w:val="outset" w:color="auto" w:sz="6" w:space="0"/>
                    <w:left w:val="outset" w:color="auto" w:sz="6" w:space="0"/>
                    <w:bottom w:val="outset" w:color="auto" w:sz="6" w:space="0"/>
                    <w:right w:val="outset" w:color="auto" w:sz="6" w:space="0"/>
                  </w:tcBorders>
                  <w:vAlign w:val="center"/>
                </w:tcPr>
                <w:p w14:paraId="4993B086">
                  <w:r>
                    <w:rPr>
                      <w:rStyle w:val="10"/>
                    </w:rPr>
                    <w:t>茎叶喷雾</w:t>
                  </w:r>
                </w:p>
              </w:tc>
            </w:tr>
          </w:tbl>
          <w:p w14:paraId="01B0B199"/>
        </w:tc>
      </w:tr>
      <w:tr w14:paraId="387B7F00">
        <w:tblPrEx>
          <w:tblCellMar>
            <w:top w:w="0" w:type="dxa"/>
            <w:left w:w="0" w:type="dxa"/>
            <w:bottom w:w="0" w:type="dxa"/>
            <w:right w:w="0" w:type="dxa"/>
          </w:tblCellMar>
        </w:tblPrEx>
        <w:trPr>
          <w:tblCellSpacing w:w="0" w:type="dxa"/>
        </w:trPr>
        <w:tc>
          <w:tcPr>
            <w:tcW w:w="0" w:type="auto"/>
            <w:vAlign w:val="center"/>
          </w:tcPr>
          <w:p w14:paraId="6AE50E8C">
            <w:r>
              <w:rPr>
                <w:rStyle w:val="9"/>
              </w:rPr>
              <w:t>使用技术要求:</w:t>
            </w:r>
            <w:r>
              <w:br w:type="textWrapping"/>
            </w:r>
            <w:r>
              <w:rPr>
                <w:rStyle w:val="10"/>
              </w:rPr>
              <w:t>作物(或范围) 防治对象 制剂用药量 使用方法 水稻田(直播) 一年生禾本科杂草 60-75毫升/亩 茎叶喷雾 1、本品于水稻2叶1心，禾本科杂草2-3叶期施药。2、施药前排干田间水，兑水茎叶喷雾，药后1-2天灌水，保水7天，注意水层勿淹没水稻心叶避免药害。3、施药量按杂草密度和叶龄确定，杂草密度大、草龄大，使用上限用药量。4、 本品每季作物最多使用一次</w:t>
            </w:r>
          </w:p>
        </w:tc>
      </w:tr>
      <w:tr w14:paraId="600B174F">
        <w:tblPrEx>
          <w:tblCellMar>
            <w:top w:w="0" w:type="dxa"/>
            <w:left w:w="0" w:type="dxa"/>
            <w:bottom w:w="0" w:type="dxa"/>
            <w:right w:w="0" w:type="dxa"/>
          </w:tblCellMar>
        </w:tblPrEx>
        <w:trPr>
          <w:tblCellSpacing w:w="0" w:type="dxa"/>
        </w:trPr>
        <w:tc>
          <w:tcPr>
            <w:tcW w:w="0" w:type="auto"/>
            <w:vAlign w:val="center"/>
          </w:tcPr>
          <w:p w14:paraId="785C51DA">
            <w:r>
              <w:rPr>
                <w:rStyle w:val="9"/>
              </w:rPr>
              <w:t>产品性能:</w:t>
            </w:r>
            <w:r>
              <w:br w:type="textWrapping"/>
            </w:r>
            <w:r>
              <w:rPr>
                <w:rStyle w:val="10"/>
              </w:rPr>
              <w:t>本品是噁唑酰草胺和氰氟草酯的混配制剂，噁唑酰草胺和氰氟草酯均是芳氧苯氧丙酸类内吸传导型除草剂，属乙酰辅酶A羧化酶（ACCase）抑制剂，能抑制植物脂肪酸的合成，经茎叶吸收，通过维管束传导至生长点，达到除草效果。推荐剂量下使用，对水稻安全。</w:t>
            </w:r>
          </w:p>
        </w:tc>
      </w:tr>
      <w:tr w14:paraId="2B93E311">
        <w:tblPrEx>
          <w:tblCellMar>
            <w:top w:w="0" w:type="dxa"/>
            <w:left w:w="0" w:type="dxa"/>
            <w:bottom w:w="0" w:type="dxa"/>
            <w:right w:w="0" w:type="dxa"/>
          </w:tblCellMar>
        </w:tblPrEx>
        <w:trPr>
          <w:tblCellSpacing w:w="0" w:type="dxa"/>
        </w:trPr>
        <w:tc>
          <w:tcPr>
            <w:tcW w:w="0" w:type="auto"/>
            <w:vAlign w:val="center"/>
          </w:tcPr>
          <w:p w14:paraId="4ACC0889">
            <w:r>
              <w:rPr>
                <w:rStyle w:val="9"/>
              </w:rPr>
              <w:t>注意事项：</w:t>
            </w:r>
            <w:r>
              <w:br w:type="textWrapping"/>
            </w:r>
            <w:r>
              <w:rPr>
                <w:rStyle w:val="10"/>
              </w:rPr>
              <w:t>1、使用本品时应穿长衣长裤、靴子、戴手套、眼镜、口罩等适当的防护用具，避免吸入药液；施药期间不可吃东西、饮水、吸烟等；施药后应及时洗手、洗脸并洗涤施药时穿着的衣物。2、本品对鱼、藻类等水生生物有毒，施药时避免对水源、鱼塘的影响，施药后禁止在河塘等水源及鱼塘中清洗药械，鱼或蟹套养稻田禁用，施药后的田水不得直接排入水体，赤眼蜂等天敌放飞区禁用。药后及时彻底清洗药械，废弃物切勿污染水源或水体。3、本品对蜜蜂、鸟类有毒，开花植物花期、蜜源期及天敌放飞区、养蜂区、鸟类保护区禁用。4、蚕对本品敏感，蚕室及桑园附近禁用。5、本产品符合标签说明，请严格按照标签说明使用。6、与不同作用机理的除草剂交替使用。7、用过的容器应妥善处理，不可做他用，也不可随意丢弃。8、禁止儿童、孕妇及哺乳期妇女接触本品。</w:t>
            </w:r>
          </w:p>
        </w:tc>
      </w:tr>
      <w:tr w14:paraId="3EE6269B">
        <w:tblPrEx>
          <w:tblCellMar>
            <w:top w:w="0" w:type="dxa"/>
            <w:left w:w="0" w:type="dxa"/>
            <w:bottom w:w="0" w:type="dxa"/>
            <w:right w:w="0" w:type="dxa"/>
          </w:tblCellMar>
        </w:tblPrEx>
        <w:trPr>
          <w:tblCellSpacing w:w="0" w:type="dxa"/>
        </w:trPr>
        <w:tc>
          <w:tcPr>
            <w:tcW w:w="0" w:type="auto"/>
            <w:vAlign w:val="center"/>
          </w:tcPr>
          <w:p w14:paraId="0F4168C4">
            <w:r>
              <w:rPr>
                <w:rStyle w:val="9"/>
              </w:rPr>
              <w:t>中毒急救措施：</w:t>
            </w:r>
            <w:r>
              <w:br w:type="textWrapping"/>
            </w:r>
            <w:r>
              <w:rPr>
                <w:rStyle w:val="10"/>
              </w:rPr>
              <w:t>1、眼睛溅入：立刻用大量清水冲洗，如配戴隐形眼镜，冲洗1-2分钟后摘掉眼镜再冲洗数分钟，如症状持续，请就医。2、误食：请勿自行引吐，并立即携标签就医。3、皮肤接触：脱去被溅及衣物，立刻用大量清水冲洗皮肤，如症状持续，请就医，衣物彻底清洗后方可再穿，丢弃无法清洗的物件如皮革制品。 4、误吸：转移至空气清新处，并携此标签去医院诊治。</w:t>
            </w:r>
          </w:p>
        </w:tc>
      </w:tr>
      <w:tr w14:paraId="38B0E3A2">
        <w:tblPrEx>
          <w:tblCellMar>
            <w:top w:w="0" w:type="dxa"/>
            <w:left w:w="0" w:type="dxa"/>
            <w:bottom w:w="0" w:type="dxa"/>
            <w:right w:w="0" w:type="dxa"/>
          </w:tblCellMar>
        </w:tblPrEx>
        <w:trPr>
          <w:tblCellSpacing w:w="0" w:type="dxa"/>
        </w:trPr>
        <w:tc>
          <w:tcPr>
            <w:tcW w:w="0" w:type="auto"/>
            <w:vAlign w:val="center"/>
          </w:tcPr>
          <w:p w14:paraId="2636960E">
            <w:r>
              <w:rPr>
                <w:rStyle w:val="9"/>
              </w:rPr>
              <w:t>储存和运输方法：</w:t>
            </w:r>
            <w:r>
              <w:br w:type="textWrapping"/>
            </w:r>
            <w:r>
              <w:rPr>
                <w:rStyle w:val="10"/>
              </w:rPr>
              <w:t>1、本品应贮存在阴凉、干燥、通风、防雨处，远离火源或热源；夏季应加强仓库通风，最好早晚运输，避免高温；2、置于儿童、无关人员及动物接触不到的地方，并加锁；3、不得与食物、饮料、种子、饲料等物品同贮同运，运输时要防潮防晒；4、装卸时，注意检查包装是否密封完整，轻拿轻放。</w:t>
            </w:r>
          </w:p>
        </w:tc>
      </w:tr>
      <w:tr w14:paraId="7110BC66">
        <w:tblPrEx>
          <w:tblCellMar>
            <w:top w:w="0" w:type="dxa"/>
            <w:left w:w="0" w:type="dxa"/>
            <w:bottom w:w="0" w:type="dxa"/>
            <w:right w:w="0" w:type="dxa"/>
          </w:tblCellMar>
        </w:tblPrEx>
        <w:trPr>
          <w:tblCellSpacing w:w="0" w:type="dxa"/>
        </w:trPr>
        <w:tc>
          <w:tcPr>
            <w:tcW w:w="0" w:type="auto"/>
            <w:vAlign w:val="center"/>
          </w:tcPr>
          <w:p w14:paraId="512C4E4E">
            <w:r>
              <w:rPr>
                <w:rStyle w:val="9"/>
              </w:rPr>
              <w:t>质量保证期：</w:t>
            </w:r>
            <w:r>
              <w:rPr>
                <w:rStyle w:val="10"/>
              </w:rPr>
              <w:t>2年</w:t>
            </w:r>
          </w:p>
        </w:tc>
      </w:tr>
      <w:tr w14:paraId="33F2842D">
        <w:trPr>
          <w:tblCellSpacing w:w="0" w:type="dxa"/>
        </w:trPr>
        <w:tc>
          <w:tcPr>
            <w:tcW w:w="0" w:type="auto"/>
            <w:vAlign w:val="center"/>
          </w:tcPr>
          <w:p w14:paraId="21C377A5">
            <w:r>
              <w:rPr>
                <w:rStyle w:val="9"/>
              </w:rPr>
              <w:t>备注：</w:t>
            </w:r>
          </w:p>
        </w:tc>
      </w:tr>
    </w:tbl>
    <w:p w14:paraId="38440F6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650DB08">
        <w:tblPrEx>
          <w:tblCellMar>
            <w:top w:w="0" w:type="dxa"/>
            <w:left w:w="0" w:type="dxa"/>
            <w:bottom w:w="0" w:type="dxa"/>
            <w:right w:w="0" w:type="dxa"/>
          </w:tblCellMar>
        </w:tblPrEx>
        <w:trPr>
          <w:tblCellSpacing w:w="0" w:type="dxa"/>
        </w:trPr>
        <w:tc>
          <w:tcPr>
            <w:tcW w:w="0" w:type="auto"/>
            <w:vAlign w:val="center"/>
          </w:tcPr>
          <w:p w14:paraId="2B76CCB3">
            <w:r>
              <w:rPr>
                <w:rStyle w:val="9"/>
              </w:rPr>
              <w:t>登记证号：</w:t>
            </w:r>
            <w:r>
              <w:t>PD20211229</w:t>
            </w:r>
          </w:p>
        </w:tc>
      </w:tr>
      <w:tr w14:paraId="5EE7CD53">
        <w:tblPrEx>
          <w:tblCellMar>
            <w:top w:w="0" w:type="dxa"/>
            <w:left w:w="0" w:type="dxa"/>
            <w:bottom w:w="0" w:type="dxa"/>
            <w:right w:w="0" w:type="dxa"/>
          </w:tblCellMar>
        </w:tblPrEx>
        <w:trPr>
          <w:tblCellSpacing w:w="0" w:type="dxa"/>
        </w:trPr>
        <w:tc>
          <w:tcPr>
            <w:tcW w:w="0" w:type="auto"/>
            <w:vAlign w:val="center"/>
          </w:tcPr>
          <w:p w14:paraId="7C3634C7">
            <w:r>
              <w:rPr>
                <w:rStyle w:val="9"/>
              </w:rPr>
              <w:t>登记证持有人：</w:t>
            </w:r>
            <w:r>
              <w:t>湖南新长山农业发展股份有限公司</w:t>
            </w:r>
          </w:p>
        </w:tc>
      </w:tr>
      <w:tr w14:paraId="14F022E2">
        <w:tblPrEx>
          <w:tblCellMar>
            <w:top w:w="0" w:type="dxa"/>
            <w:left w:w="0" w:type="dxa"/>
            <w:bottom w:w="0" w:type="dxa"/>
            <w:right w:w="0" w:type="dxa"/>
          </w:tblCellMar>
        </w:tblPrEx>
        <w:trPr>
          <w:tblCellSpacing w:w="0" w:type="dxa"/>
        </w:trPr>
        <w:tc>
          <w:tcPr>
            <w:tcW w:w="0" w:type="auto"/>
            <w:vAlign w:val="center"/>
          </w:tcPr>
          <w:p w14:paraId="434EA847">
            <w:r>
              <w:rPr>
                <w:rStyle w:val="9"/>
              </w:rPr>
              <w:t>农药名称：</w:t>
            </w:r>
            <w:r>
              <w:t>草甘·三氯吡</w:t>
            </w:r>
          </w:p>
        </w:tc>
      </w:tr>
      <w:tr w14:paraId="36EDAFE2">
        <w:tblPrEx>
          <w:tblCellMar>
            <w:top w:w="0" w:type="dxa"/>
            <w:left w:w="0" w:type="dxa"/>
            <w:bottom w:w="0" w:type="dxa"/>
            <w:right w:w="0" w:type="dxa"/>
          </w:tblCellMar>
        </w:tblPrEx>
        <w:trPr>
          <w:tblCellSpacing w:w="0" w:type="dxa"/>
        </w:trPr>
        <w:tc>
          <w:tcPr>
            <w:tcW w:w="0" w:type="auto"/>
            <w:vAlign w:val="center"/>
          </w:tcPr>
          <w:p w14:paraId="3A642DAC">
            <w:r>
              <w:rPr>
                <w:rStyle w:val="9"/>
              </w:rPr>
              <w:t>剂型：</w:t>
            </w:r>
            <w:r>
              <w:t>可湿性粉剂</w:t>
            </w:r>
          </w:p>
        </w:tc>
      </w:tr>
      <w:tr w14:paraId="5E361939">
        <w:tblPrEx>
          <w:tblCellMar>
            <w:top w:w="0" w:type="dxa"/>
            <w:left w:w="0" w:type="dxa"/>
            <w:bottom w:w="0" w:type="dxa"/>
            <w:right w:w="0" w:type="dxa"/>
          </w:tblCellMar>
        </w:tblPrEx>
        <w:trPr>
          <w:tblCellSpacing w:w="0" w:type="dxa"/>
        </w:trPr>
        <w:tc>
          <w:tcPr>
            <w:tcW w:w="0" w:type="auto"/>
            <w:vAlign w:val="center"/>
          </w:tcPr>
          <w:p w14:paraId="53F18DFB">
            <w:r>
              <w:rPr>
                <w:rStyle w:val="9"/>
              </w:rPr>
              <w:t>毒性及其标识：</w:t>
            </w:r>
            <w:r>
              <w:t xml:space="preserve"> </w:t>
            </w:r>
            <w:r>
              <w:drawing>
                <wp:inline distT="0" distB="0" distL="0" distR="0">
                  <wp:extent cx="480060" cy="322580"/>
                  <wp:effectExtent l="0" t="0" r="0" b="1270"/>
                  <wp:docPr id="21" name="图片 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FA5DDFD">
        <w:tblPrEx>
          <w:tblCellMar>
            <w:top w:w="0" w:type="dxa"/>
            <w:left w:w="0" w:type="dxa"/>
            <w:bottom w:w="0" w:type="dxa"/>
            <w:right w:w="0" w:type="dxa"/>
          </w:tblCellMar>
        </w:tblPrEx>
        <w:trPr>
          <w:tblCellSpacing w:w="0" w:type="dxa"/>
        </w:trPr>
        <w:tc>
          <w:tcPr>
            <w:tcW w:w="0" w:type="auto"/>
            <w:vAlign w:val="center"/>
          </w:tcPr>
          <w:p w14:paraId="5054D791">
            <w:r>
              <w:rPr>
                <w:rStyle w:val="9"/>
              </w:rPr>
              <w:t>总有效成分含量：</w:t>
            </w:r>
            <w:r>
              <w:t>60%</w:t>
            </w:r>
          </w:p>
        </w:tc>
      </w:tr>
      <w:tr w14:paraId="0AA49F3A">
        <w:tblPrEx>
          <w:tblCellMar>
            <w:top w:w="0" w:type="dxa"/>
            <w:left w:w="0" w:type="dxa"/>
            <w:bottom w:w="0" w:type="dxa"/>
            <w:right w:w="0" w:type="dxa"/>
          </w:tblCellMar>
        </w:tblPrEx>
        <w:trPr>
          <w:tblCellSpacing w:w="0" w:type="dxa"/>
        </w:trPr>
        <w:tc>
          <w:tcPr>
            <w:tcW w:w="0" w:type="auto"/>
            <w:vAlign w:val="center"/>
          </w:tcPr>
          <w:p w14:paraId="5D54BD4A">
            <w:r>
              <w:t xml:space="preserve">有效成分及其含量： </w:t>
            </w:r>
          </w:p>
          <w:p w14:paraId="38167A25">
            <w:r>
              <w:t xml:space="preserve">    草甘膦50%    三氯吡氧乙酸10%    </w:t>
            </w:r>
          </w:p>
        </w:tc>
      </w:tr>
      <w:tr w14:paraId="5FF32D76">
        <w:tblPrEx>
          <w:tblCellMar>
            <w:top w:w="0" w:type="dxa"/>
            <w:left w:w="0" w:type="dxa"/>
            <w:bottom w:w="0" w:type="dxa"/>
            <w:right w:w="0" w:type="dxa"/>
          </w:tblCellMar>
        </w:tblPrEx>
        <w:trPr>
          <w:tblCellSpacing w:w="0" w:type="dxa"/>
        </w:trPr>
        <w:tc>
          <w:tcPr>
            <w:tcW w:w="0" w:type="auto"/>
            <w:vAlign w:val="center"/>
          </w:tcPr>
          <w:p w14:paraId="481A2B1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94B90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719A1C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7AA47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671834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38E4B3C">
                  <w:r>
                    <w:rPr>
                      <w:rStyle w:val="10"/>
                    </w:rPr>
                    <w:t>施用方式</w:t>
                  </w:r>
                </w:p>
              </w:tc>
            </w:tr>
            <w:tr w14:paraId="74C096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ACD908">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38B22EC2">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0CCD4C02">
                  <w:r>
                    <w:rPr>
                      <w:rStyle w:val="10"/>
                    </w:rPr>
                    <w:t>100-120克/亩</w:t>
                  </w:r>
                </w:p>
              </w:tc>
              <w:tc>
                <w:tcPr>
                  <w:tcW w:w="0" w:type="auto"/>
                  <w:tcBorders>
                    <w:top w:val="outset" w:color="auto" w:sz="6" w:space="0"/>
                    <w:left w:val="outset" w:color="auto" w:sz="6" w:space="0"/>
                    <w:bottom w:val="outset" w:color="auto" w:sz="6" w:space="0"/>
                    <w:right w:val="outset" w:color="auto" w:sz="6" w:space="0"/>
                  </w:tcBorders>
                  <w:vAlign w:val="center"/>
                </w:tcPr>
                <w:p w14:paraId="17A2E912">
                  <w:r>
                    <w:rPr>
                      <w:rStyle w:val="10"/>
                    </w:rPr>
                    <w:t>茎叶喷雾</w:t>
                  </w:r>
                </w:p>
              </w:tc>
            </w:tr>
          </w:tbl>
          <w:p w14:paraId="2D427E30"/>
        </w:tc>
      </w:tr>
      <w:tr w14:paraId="646F7F91">
        <w:tblPrEx>
          <w:tblCellMar>
            <w:top w:w="0" w:type="dxa"/>
            <w:left w:w="0" w:type="dxa"/>
            <w:bottom w:w="0" w:type="dxa"/>
            <w:right w:w="0" w:type="dxa"/>
          </w:tblCellMar>
        </w:tblPrEx>
        <w:trPr>
          <w:tblCellSpacing w:w="0" w:type="dxa"/>
        </w:trPr>
        <w:tc>
          <w:tcPr>
            <w:tcW w:w="0" w:type="auto"/>
            <w:vAlign w:val="center"/>
          </w:tcPr>
          <w:p w14:paraId="4F09BB8F">
            <w:r>
              <w:rPr>
                <w:rStyle w:val="9"/>
              </w:rPr>
              <w:t>使用技术要求:</w:t>
            </w:r>
            <w:r>
              <w:br w:type="textWrapping"/>
            </w:r>
            <w:r>
              <w:rPr>
                <w:rStyle w:val="10"/>
              </w:rPr>
              <w:t>1. 本品应于非耕地杂草生长旺盛期茎叶喷雾使用，避免飘移药害； 2. 大风天或预计4小时内降雨，请勿施药。</w:t>
            </w:r>
          </w:p>
        </w:tc>
      </w:tr>
      <w:tr w14:paraId="7F23D531">
        <w:tblPrEx>
          <w:tblCellMar>
            <w:top w:w="0" w:type="dxa"/>
            <w:left w:w="0" w:type="dxa"/>
            <w:bottom w:w="0" w:type="dxa"/>
            <w:right w:w="0" w:type="dxa"/>
          </w:tblCellMar>
        </w:tblPrEx>
        <w:trPr>
          <w:tblCellSpacing w:w="0" w:type="dxa"/>
        </w:trPr>
        <w:tc>
          <w:tcPr>
            <w:tcW w:w="0" w:type="auto"/>
            <w:vAlign w:val="center"/>
          </w:tcPr>
          <w:p w14:paraId="7B852A6E">
            <w:r>
              <w:rPr>
                <w:rStyle w:val="9"/>
              </w:rPr>
              <w:t>产品性能:</w:t>
            </w:r>
            <w:r>
              <w:br w:type="textWrapping"/>
            </w:r>
            <w:r>
              <w:rPr>
                <w:rStyle w:val="10"/>
              </w:rPr>
              <w:t>本品是内吸灭生性除草剂，对非耕地杂草均有较好防效。</w:t>
            </w:r>
          </w:p>
        </w:tc>
      </w:tr>
      <w:tr w14:paraId="1FECC806">
        <w:tblPrEx>
          <w:tblCellMar>
            <w:top w:w="0" w:type="dxa"/>
            <w:left w:w="0" w:type="dxa"/>
            <w:bottom w:w="0" w:type="dxa"/>
            <w:right w:w="0" w:type="dxa"/>
          </w:tblCellMar>
        </w:tblPrEx>
        <w:trPr>
          <w:tblCellSpacing w:w="0" w:type="dxa"/>
        </w:trPr>
        <w:tc>
          <w:tcPr>
            <w:tcW w:w="0" w:type="auto"/>
            <w:vAlign w:val="center"/>
          </w:tcPr>
          <w:p w14:paraId="24360AE6">
            <w:r>
              <w:rPr>
                <w:rStyle w:val="9"/>
              </w:rPr>
              <w:t>注意事项：</w:t>
            </w:r>
            <w:r>
              <w:br w:type="textWrapping"/>
            </w:r>
            <w:r>
              <w:rPr>
                <w:rStyle w:val="10"/>
              </w:rPr>
              <w:t>1. 本品为灭生性除草剂，施药时应严防雾滴飘移到果木和邻近作物田。施药后5天内勿割草、放牧、翻地等。2. 配药和施药时，应穿好防护报、戴防护手套和面罩或眼镜；施药期间，不可进食和饮水；施药后，及时清洗手、脸等暴露部位，并更换衣物。同时尽量避免药液接触皮肤、眼睛和污染衣物，避免吸入雾滴。3. 药液用清水稀释，不得使用污水、混浊水，以免影响药效。4. 禁止在河塘等水体中清洗施药器具。使用过的容器应妥善处理，不可做他用，也不可随意丢弃。5. 蚕室、桑园附近禁用。6. 避免孕妇或哺乳期妇女接触本品。</w:t>
            </w:r>
          </w:p>
        </w:tc>
      </w:tr>
      <w:tr w14:paraId="7945261A">
        <w:tblPrEx>
          <w:tblCellMar>
            <w:top w:w="0" w:type="dxa"/>
            <w:left w:w="0" w:type="dxa"/>
            <w:bottom w:w="0" w:type="dxa"/>
            <w:right w:w="0" w:type="dxa"/>
          </w:tblCellMar>
        </w:tblPrEx>
        <w:trPr>
          <w:tblCellSpacing w:w="0" w:type="dxa"/>
        </w:trPr>
        <w:tc>
          <w:tcPr>
            <w:tcW w:w="0" w:type="auto"/>
            <w:vAlign w:val="center"/>
          </w:tcPr>
          <w:p w14:paraId="0D290189">
            <w:r>
              <w:rPr>
                <w:rStyle w:val="9"/>
              </w:rPr>
              <w:t>中毒急救措施：</w:t>
            </w:r>
            <w:r>
              <w:br w:type="textWrapping"/>
            </w:r>
            <w:r>
              <w:rPr>
                <w:rStyle w:val="10"/>
              </w:rPr>
              <w:t>中毒症状：本品对眼睛和皮肤有刺激作用。不慎误服：用清水将嘴清洗干净，不要自行引吐，携此标签送医诊治。医生洗胃时，应注意保护气管和食管；不慎吸入：应将病人移至空气流通处；不慎眼睛溅入或接触皮肤：用大量清水冲洗至少15分钟。</w:t>
            </w:r>
          </w:p>
        </w:tc>
      </w:tr>
      <w:tr w14:paraId="22E0A988">
        <w:tblPrEx>
          <w:tblCellMar>
            <w:top w:w="0" w:type="dxa"/>
            <w:left w:w="0" w:type="dxa"/>
            <w:bottom w:w="0" w:type="dxa"/>
            <w:right w:w="0" w:type="dxa"/>
          </w:tblCellMar>
        </w:tblPrEx>
        <w:trPr>
          <w:tblCellSpacing w:w="0" w:type="dxa"/>
        </w:trPr>
        <w:tc>
          <w:tcPr>
            <w:tcW w:w="0" w:type="auto"/>
            <w:vAlign w:val="center"/>
          </w:tcPr>
          <w:p w14:paraId="25E75B08">
            <w:r>
              <w:rPr>
                <w:rStyle w:val="9"/>
              </w:rPr>
              <w:t>储存和运输方法：</w:t>
            </w:r>
            <w:r>
              <w:br w:type="textWrapping"/>
            </w:r>
            <w:r>
              <w:rPr>
                <w:rStyle w:val="10"/>
              </w:rPr>
              <w:t>1. 本品应加锁保存，勿让儿童、无关人员和动物接触。勿与食物、饮料、动物饲料等放在一起。贮存和运输。 2. 本品应贮藏在避光、干燥、通风处。远离火源或热源。3. 运输时应注意避光，防高温和雨淋。</w:t>
            </w:r>
          </w:p>
        </w:tc>
      </w:tr>
      <w:tr w14:paraId="2AA7FD7D">
        <w:tblPrEx>
          <w:tblCellMar>
            <w:top w:w="0" w:type="dxa"/>
            <w:left w:w="0" w:type="dxa"/>
            <w:bottom w:w="0" w:type="dxa"/>
            <w:right w:w="0" w:type="dxa"/>
          </w:tblCellMar>
        </w:tblPrEx>
        <w:trPr>
          <w:tblCellSpacing w:w="0" w:type="dxa"/>
        </w:trPr>
        <w:tc>
          <w:tcPr>
            <w:tcW w:w="0" w:type="auto"/>
            <w:vAlign w:val="center"/>
          </w:tcPr>
          <w:p w14:paraId="129DC549">
            <w:r>
              <w:rPr>
                <w:rStyle w:val="9"/>
              </w:rPr>
              <w:t>质量保证期：</w:t>
            </w:r>
            <w:r>
              <w:rPr>
                <w:rStyle w:val="10"/>
              </w:rPr>
              <w:t>2年</w:t>
            </w:r>
          </w:p>
        </w:tc>
      </w:tr>
      <w:tr w14:paraId="1F5E2E3C">
        <w:tblPrEx>
          <w:tblCellMar>
            <w:top w:w="0" w:type="dxa"/>
            <w:left w:w="0" w:type="dxa"/>
            <w:bottom w:w="0" w:type="dxa"/>
            <w:right w:w="0" w:type="dxa"/>
          </w:tblCellMar>
        </w:tblPrEx>
        <w:trPr>
          <w:tblCellSpacing w:w="0" w:type="dxa"/>
        </w:trPr>
        <w:tc>
          <w:tcPr>
            <w:tcW w:w="0" w:type="auto"/>
            <w:vAlign w:val="center"/>
          </w:tcPr>
          <w:p w14:paraId="614D643D">
            <w:r>
              <w:rPr>
                <w:rStyle w:val="9"/>
              </w:rPr>
              <w:t>备注：</w:t>
            </w:r>
          </w:p>
        </w:tc>
      </w:tr>
    </w:tbl>
    <w:p w14:paraId="6B0B0B4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CA9610">
        <w:trPr>
          <w:tblCellSpacing w:w="0" w:type="dxa"/>
        </w:trPr>
        <w:tc>
          <w:tcPr>
            <w:tcW w:w="0" w:type="auto"/>
            <w:vAlign w:val="center"/>
          </w:tcPr>
          <w:p w14:paraId="4D4096EF">
            <w:r>
              <w:rPr>
                <w:rStyle w:val="9"/>
              </w:rPr>
              <w:t>登记证号：</w:t>
            </w:r>
            <w:r>
              <w:t>PD20211248</w:t>
            </w:r>
          </w:p>
        </w:tc>
      </w:tr>
      <w:tr w14:paraId="46432919">
        <w:tblPrEx>
          <w:tblCellMar>
            <w:top w:w="0" w:type="dxa"/>
            <w:left w:w="0" w:type="dxa"/>
            <w:bottom w:w="0" w:type="dxa"/>
            <w:right w:w="0" w:type="dxa"/>
          </w:tblCellMar>
        </w:tblPrEx>
        <w:trPr>
          <w:tblCellSpacing w:w="0" w:type="dxa"/>
        </w:trPr>
        <w:tc>
          <w:tcPr>
            <w:tcW w:w="0" w:type="auto"/>
            <w:vAlign w:val="center"/>
          </w:tcPr>
          <w:p w14:paraId="0E85EA51">
            <w:r>
              <w:rPr>
                <w:rStyle w:val="9"/>
              </w:rPr>
              <w:t>登记证持有人：</w:t>
            </w:r>
            <w:r>
              <w:t>吉林金秋农药有限公司</w:t>
            </w:r>
          </w:p>
        </w:tc>
      </w:tr>
      <w:tr w14:paraId="13A0B2A3">
        <w:tblPrEx>
          <w:tblCellMar>
            <w:top w:w="0" w:type="dxa"/>
            <w:left w:w="0" w:type="dxa"/>
            <w:bottom w:w="0" w:type="dxa"/>
            <w:right w:w="0" w:type="dxa"/>
          </w:tblCellMar>
        </w:tblPrEx>
        <w:trPr>
          <w:tblCellSpacing w:w="0" w:type="dxa"/>
        </w:trPr>
        <w:tc>
          <w:tcPr>
            <w:tcW w:w="0" w:type="auto"/>
            <w:vAlign w:val="center"/>
          </w:tcPr>
          <w:p w14:paraId="342FC1AD">
            <w:r>
              <w:rPr>
                <w:rStyle w:val="9"/>
              </w:rPr>
              <w:t>农药名称：</w:t>
            </w:r>
            <w:r>
              <w:t>灭草松</w:t>
            </w:r>
          </w:p>
        </w:tc>
      </w:tr>
      <w:tr w14:paraId="3C77D1F0">
        <w:tblPrEx>
          <w:tblCellMar>
            <w:top w:w="0" w:type="dxa"/>
            <w:left w:w="0" w:type="dxa"/>
            <w:bottom w:w="0" w:type="dxa"/>
            <w:right w:w="0" w:type="dxa"/>
          </w:tblCellMar>
        </w:tblPrEx>
        <w:trPr>
          <w:tblCellSpacing w:w="0" w:type="dxa"/>
        </w:trPr>
        <w:tc>
          <w:tcPr>
            <w:tcW w:w="0" w:type="auto"/>
            <w:vAlign w:val="center"/>
          </w:tcPr>
          <w:p w14:paraId="6DBC8CA3">
            <w:r>
              <w:rPr>
                <w:rStyle w:val="9"/>
              </w:rPr>
              <w:t>剂型：</w:t>
            </w:r>
            <w:r>
              <w:t>可溶液剂</w:t>
            </w:r>
          </w:p>
        </w:tc>
      </w:tr>
      <w:tr w14:paraId="2C61D591">
        <w:tblPrEx>
          <w:tblCellMar>
            <w:top w:w="0" w:type="dxa"/>
            <w:left w:w="0" w:type="dxa"/>
            <w:bottom w:w="0" w:type="dxa"/>
            <w:right w:w="0" w:type="dxa"/>
          </w:tblCellMar>
        </w:tblPrEx>
        <w:trPr>
          <w:tblCellSpacing w:w="0" w:type="dxa"/>
        </w:trPr>
        <w:tc>
          <w:tcPr>
            <w:tcW w:w="0" w:type="auto"/>
            <w:vAlign w:val="center"/>
          </w:tcPr>
          <w:p w14:paraId="73D60AE8">
            <w:r>
              <w:rPr>
                <w:rStyle w:val="9"/>
              </w:rPr>
              <w:t>毒性及其标识：</w:t>
            </w:r>
            <w:r>
              <w:t xml:space="preserve"> </w:t>
            </w:r>
            <w:r>
              <w:drawing>
                <wp:inline distT="0" distB="0" distL="0" distR="0">
                  <wp:extent cx="480060" cy="322580"/>
                  <wp:effectExtent l="0" t="0" r="0" b="1270"/>
                  <wp:docPr id="22" name="图片 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E6C3D1E">
        <w:tblPrEx>
          <w:tblCellMar>
            <w:top w:w="0" w:type="dxa"/>
            <w:left w:w="0" w:type="dxa"/>
            <w:bottom w:w="0" w:type="dxa"/>
            <w:right w:w="0" w:type="dxa"/>
          </w:tblCellMar>
        </w:tblPrEx>
        <w:trPr>
          <w:tblCellSpacing w:w="0" w:type="dxa"/>
        </w:trPr>
        <w:tc>
          <w:tcPr>
            <w:tcW w:w="0" w:type="auto"/>
            <w:vAlign w:val="center"/>
          </w:tcPr>
          <w:p w14:paraId="2F04BD1A">
            <w:r>
              <w:rPr>
                <w:rStyle w:val="9"/>
              </w:rPr>
              <w:t>总有效成分含量：</w:t>
            </w:r>
            <w:r>
              <w:t>480克/升</w:t>
            </w:r>
          </w:p>
        </w:tc>
      </w:tr>
      <w:tr w14:paraId="4265EB6C">
        <w:trPr>
          <w:tblCellSpacing w:w="0" w:type="dxa"/>
        </w:trPr>
        <w:tc>
          <w:tcPr>
            <w:tcW w:w="0" w:type="auto"/>
            <w:vAlign w:val="center"/>
          </w:tcPr>
          <w:p w14:paraId="426367BC">
            <w:r>
              <w:t xml:space="preserve">有效成分及其含量： </w:t>
            </w:r>
          </w:p>
          <w:p w14:paraId="73CCB82D">
            <w:r>
              <w:t xml:space="preserve">    灭草松480克/升    </w:t>
            </w:r>
          </w:p>
        </w:tc>
      </w:tr>
      <w:tr w14:paraId="2AE7F293">
        <w:tblPrEx>
          <w:tblCellMar>
            <w:top w:w="0" w:type="dxa"/>
            <w:left w:w="0" w:type="dxa"/>
            <w:bottom w:w="0" w:type="dxa"/>
            <w:right w:w="0" w:type="dxa"/>
          </w:tblCellMar>
        </w:tblPrEx>
        <w:trPr>
          <w:tblCellSpacing w:w="0" w:type="dxa"/>
        </w:trPr>
        <w:tc>
          <w:tcPr>
            <w:tcW w:w="0" w:type="auto"/>
            <w:vAlign w:val="center"/>
          </w:tcPr>
          <w:p w14:paraId="400B86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5E56A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47584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4941B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28D5B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63CC47D">
                  <w:r>
                    <w:rPr>
                      <w:rStyle w:val="10"/>
                    </w:rPr>
                    <w:t>施用方式</w:t>
                  </w:r>
                </w:p>
              </w:tc>
            </w:tr>
            <w:tr w14:paraId="472B0C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419D1E">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68003B0E">
                  <w:r>
                    <w:rPr>
                      <w:rStyle w:val="10"/>
                    </w:rPr>
                    <w:t>一年生阔叶杂草及莎草科杂草</w:t>
                  </w:r>
                </w:p>
              </w:tc>
              <w:tc>
                <w:tcPr>
                  <w:tcW w:w="0" w:type="auto"/>
                  <w:tcBorders>
                    <w:top w:val="outset" w:color="auto" w:sz="6" w:space="0"/>
                    <w:left w:val="outset" w:color="auto" w:sz="6" w:space="0"/>
                    <w:bottom w:val="outset" w:color="auto" w:sz="6" w:space="0"/>
                    <w:right w:val="outset" w:color="auto" w:sz="6" w:space="0"/>
                  </w:tcBorders>
                  <w:vAlign w:val="center"/>
                </w:tcPr>
                <w:p w14:paraId="2E7599BF">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4452441E">
                  <w:r>
                    <w:rPr>
                      <w:rStyle w:val="10"/>
                    </w:rPr>
                    <w:t>茎叶喷雾</w:t>
                  </w:r>
                </w:p>
              </w:tc>
            </w:tr>
          </w:tbl>
          <w:p w14:paraId="694D8DA4"/>
        </w:tc>
      </w:tr>
      <w:tr w14:paraId="3225B661">
        <w:tblPrEx>
          <w:tblCellMar>
            <w:top w:w="0" w:type="dxa"/>
            <w:left w:w="0" w:type="dxa"/>
            <w:bottom w:w="0" w:type="dxa"/>
            <w:right w:w="0" w:type="dxa"/>
          </w:tblCellMar>
        </w:tblPrEx>
        <w:trPr>
          <w:tblCellSpacing w:w="0" w:type="dxa"/>
        </w:trPr>
        <w:tc>
          <w:tcPr>
            <w:tcW w:w="0" w:type="auto"/>
            <w:vAlign w:val="center"/>
          </w:tcPr>
          <w:p w14:paraId="0183D924">
            <w:r>
              <w:rPr>
                <w:rStyle w:val="9"/>
              </w:rPr>
              <w:t>使用技术要求:</w:t>
            </w:r>
            <w:r>
              <w:br w:type="textWrapping"/>
            </w:r>
            <w:r>
              <w:rPr>
                <w:rStyle w:val="10"/>
              </w:rPr>
              <w:t xml:space="preserve">1. 水稻移栽田在插秧后20-30天，杂草3-5叶期施药。使用时每亩用药量兑水20-30千克，作茎叶喷雾处理。施药前应将田水排干，使杂草全部露出水 面，然后喷药于杂草茎叶上，用药后1-2天再灌水入田，恢复正常管理。 2.本品在作物每个生长周期最多用药1次。 </w:t>
            </w:r>
          </w:p>
        </w:tc>
      </w:tr>
      <w:tr w14:paraId="7116F101">
        <w:tblPrEx>
          <w:tblCellMar>
            <w:top w:w="0" w:type="dxa"/>
            <w:left w:w="0" w:type="dxa"/>
            <w:bottom w:w="0" w:type="dxa"/>
            <w:right w:w="0" w:type="dxa"/>
          </w:tblCellMar>
        </w:tblPrEx>
        <w:trPr>
          <w:tblCellSpacing w:w="0" w:type="dxa"/>
        </w:trPr>
        <w:tc>
          <w:tcPr>
            <w:tcW w:w="0" w:type="auto"/>
            <w:vAlign w:val="center"/>
          </w:tcPr>
          <w:p w14:paraId="6E7DFF92">
            <w:r>
              <w:rPr>
                <w:rStyle w:val="9"/>
              </w:rPr>
              <w:t>产品性能:</w:t>
            </w:r>
            <w:r>
              <w:br w:type="textWrapping"/>
            </w:r>
            <w:r>
              <w:rPr>
                <w:rStyle w:val="10"/>
              </w:rPr>
              <w:t>灭草松是一种触杀兼内吸传导作用的茎叶除草剂，可有效防除水稻移栽田的阔叶杂草和莎草科杂草。稻田中的雨久花、狼巴草、慈姑、异性莎草、鸭舌草、耳叶水苋、节节菜、陌上菜、稗草、水蜈蚣等。灭草松主要通过杂草绿色部分吸收，喷药时必须充分覆盖杂草的茎叶并使之完全浸润。</w:t>
            </w:r>
          </w:p>
        </w:tc>
      </w:tr>
      <w:tr w14:paraId="58C12B84">
        <w:tblPrEx>
          <w:tblCellMar>
            <w:top w:w="0" w:type="dxa"/>
            <w:left w:w="0" w:type="dxa"/>
            <w:bottom w:w="0" w:type="dxa"/>
            <w:right w:w="0" w:type="dxa"/>
          </w:tblCellMar>
        </w:tblPrEx>
        <w:trPr>
          <w:tblCellSpacing w:w="0" w:type="dxa"/>
        </w:trPr>
        <w:tc>
          <w:tcPr>
            <w:tcW w:w="0" w:type="auto"/>
            <w:vAlign w:val="center"/>
          </w:tcPr>
          <w:p w14:paraId="637068EB">
            <w:r>
              <w:rPr>
                <w:rStyle w:val="9"/>
              </w:rPr>
              <w:t>注意事项：</w:t>
            </w:r>
            <w:r>
              <w:br w:type="textWrapping"/>
            </w:r>
            <w:r>
              <w:rPr>
                <w:rStyle w:val="10"/>
              </w:rPr>
              <w:t xml:space="preserve">1.本剂用药的最佳温度为15-27℃，最佳湿度为≥65%。本品在高温天活性高，除草效果好。反之，阴天和低温时效果较差，施药后8小时内降雨可能影响药效。 2.灭草松对棉花、蔬菜等阔叶作物较为敏感，施药时注意避开。 3.不能与强酸、强碱性物质混合使用。 4.本品对眼睛有刺激性，使用本品时应穿戴防护服、佩戴防护罩、口罩、手套等防护用具，避免吸入药液。施药期间不可吸烟、饮水和进食。施药后用清水及肥皂彻底清洗脸部及其它裸露部位。 5.水产养殖区、河塘等水体附近禁用。施药后田水不得直接排入水体。禁止河塘等水域内清洗施药器具或将清洗施药器具的废水倒入河流、池塘等水源。 6.鱼或虾蟹套养稻田禁用。蚕室及桑园附近禁用。 7.废弃包装物应妥善处理，不可做他用，也不可随意丢弃。 8.避免孕妇及哺乳期的妇女接触。 </w:t>
            </w:r>
          </w:p>
        </w:tc>
      </w:tr>
      <w:tr w14:paraId="398F21C8">
        <w:tblPrEx>
          <w:tblCellMar>
            <w:top w:w="0" w:type="dxa"/>
            <w:left w:w="0" w:type="dxa"/>
            <w:bottom w:w="0" w:type="dxa"/>
            <w:right w:w="0" w:type="dxa"/>
          </w:tblCellMar>
        </w:tblPrEx>
        <w:trPr>
          <w:tblCellSpacing w:w="0" w:type="dxa"/>
        </w:trPr>
        <w:tc>
          <w:tcPr>
            <w:tcW w:w="0" w:type="auto"/>
            <w:vAlign w:val="center"/>
          </w:tcPr>
          <w:p w14:paraId="03A94E43">
            <w:r>
              <w:rPr>
                <w:rStyle w:val="9"/>
              </w:rPr>
              <w:t>中毒急救措施：</w:t>
            </w:r>
            <w:r>
              <w:br w:type="textWrapping"/>
            </w:r>
            <w:r>
              <w:rPr>
                <w:rStyle w:val="10"/>
              </w:rPr>
              <w:t>中毒症状：本品对眼睛和呼吸道有刺激作用。 若眼睛或皮肤接触本品，立即用清水冲洗至少15分钟；若不慎吸入药剂，应将病人移至空气流通处；如误服，需饮入食盐水冲洗肠胃，使之呕吐，避免给患者服用含脂肪的物质（如牛奶、蓖麻油等）或酒等，可使用活性炭，严重时送医院对症治疗。目前无特效解毒剂。</w:t>
            </w:r>
          </w:p>
        </w:tc>
      </w:tr>
      <w:tr w14:paraId="68133CCF">
        <w:tblPrEx>
          <w:tblCellMar>
            <w:top w:w="0" w:type="dxa"/>
            <w:left w:w="0" w:type="dxa"/>
            <w:bottom w:w="0" w:type="dxa"/>
            <w:right w:w="0" w:type="dxa"/>
          </w:tblCellMar>
        </w:tblPrEx>
        <w:trPr>
          <w:tblCellSpacing w:w="0" w:type="dxa"/>
        </w:trPr>
        <w:tc>
          <w:tcPr>
            <w:tcW w:w="0" w:type="auto"/>
            <w:vAlign w:val="center"/>
          </w:tcPr>
          <w:p w14:paraId="4A87291F">
            <w:r>
              <w:rPr>
                <w:rStyle w:val="9"/>
              </w:rPr>
              <w:t>储存和运输方法：</w:t>
            </w:r>
            <w:r>
              <w:br w:type="textWrapping"/>
            </w:r>
            <w:r>
              <w:rPr>
                <w:rStyle w:val="10"/>
              </w:rPr>
              <w:t>本品应贮存于干燥、阴凉、通风处。勿与食品、饮料、粮食、饲料等同储同运。置于儿童触及不到之处，并加锁。装卸运输时包装箱要轻拿轻放，不能颠倒。</w:t>
            </w:r>
          </w:p>
        </w:tc>
      </w:tr>
      <w:tr w14:paraId="1F1E5522">
        <w:tblPrEx>
          <w:tblCellMar>
            <w:top w:w="0" w:type="dxa"/>
            <w:left w:w="0" w:type="dxa"/>
            <w:bottom w:w="0" w:type="dxa"/>
            <w:right w:w="0" w:type="dxa"/>
          </w:tblCellMar>
        </w:tblPrEx>
        <w:trPr>
          <w:tblCellSpacing w:w="0" w:type="dxa"/>
        </w:trPr>
        <w:tc>
          <w:tcPr>
            <w:tcW w:w="0" w:type="auto"/>
            <w:vAlign w:val="center"/>
          </w:tcPr>
          <w:p w14:paraId="211D1F10">
            <w:r>
              <w:rPr>
                <w:rStyle w:val="9"/>
              </w:rPr>
              <w:t>质量保证期：</w:t>
            </w:r>
            <w:r>
              <w:rPr>
                <w:rStyle w:val="10"/>
              </w:rPr>
              <w:t>2年</w:t>
            </w:r>
          </w:p>
        </w:tc>
      </w:tr>
      <w:tr w14:paraId="036464F5">
        <w:tblPrEx>
          <w:tblCellMar>
            <w:top w:w="0" w:type="dxa"/>
            <w:left w:w="0" w:type="dxa"/>
            <w:bottom w:w="0" w:type="dxa"/>
            <w:right w:w="0" w:type="dxa"/>
          </w:tblCellMar>
        </w:tblPrEx>
        <w:trPr>
          <w:tblCellSpacing w:w="0" w:type="dxa"/>
        </w:trPr>
        <w:tc>
          <w:tcPr>
            <w:tcW w:w="0" w:type="auto"/>
            <w:vAlign w:val="center"/>
          </w:tcPr>
          <w:p w14:paraId="23A3616C">
            <w:r>
              <w:rPr>
                <w:rStyle w:val="9"/>
              </w:rPr>
              <w:t>备注：</w:t>
            </w:r>
            <w:r>
              <w:br w:type="textWrapping"/>
            </w:r>
            <w:r>
              <w:rPr>
                <w:rStyle w:val="10"/>
              </w:rPr>
              <w:t>灭草松质量分数40.0%</w:t>
            </w:r>
          </w:p>
        </w:tc>
      </w:tr>
    </w:tbl>
    <w:p w14:paraId="00DBFAE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60C91D2">
        <w:tblPrEx>
          <w:tblCellMar>
            <w:top w:w="0" w:type="dxa"/>
            <w:left w:w="0" w:type="dxa"/>
            <w:bottom w:w="0" w:type="dxa"/>
            <w:right w:w="0" w:type="dxa"/>
          </w:tblCellMar>
        </w:tblPrEx>
        <w:trPr>
          <w:tblCellSpacing w:w="0" w:type="dxa"/>
        </w:trPr>
        <w:tc>
          <w:tcPr>
            <w:tcW w:w="0" w:type="auto"/>
            <w:vAlign w:val="center"/>
          </w:tcPr>
          <w:p w14:paraId="7D4EC1EC">
            <w:r>
              <w:rPr>
                <w:rStyle w:val="9"/>
              </w:rPr>
              <w:t>登记证号：</w:t>
            </w:r>
            <w:r>
              <w:t>PD20211232</w:t>
            </w:r>
          </w:p>
        </w:tc>
      </w:tr>
      <w:tr w14:paraId="69AF9A1E">
        <w:tblPrEx>
          <w:tblCellMar>
            <w:top w:w="0" w:type="dxa"/>
            <w:left w:w="0" w:type="dxa"/>
            <w:bottom w:w="0" w:type="dxa"/>
            <w:right w:w="0" w:type="dxa"/>
          </w:tblCellMar>
        </w:tblPrEx>
        <w:trPr>
          <w:tblCellSpacing w:w="0" w:type="dxa"/>
        </w:trPr>
        <w:tc>
          <w:tcPr>
            <w:tcW w:w="0" w:type="auto"/>
            <w:vAlign w:val="center"/>
          </w:tcPr>
          <w:p w14:paraId="39E78A19">
            <w:r>
              <w:rPr>
                <w:rStyle w:val="9"/>
              </w:rPr>
              <w:t>登记证持有人：</w:t>
            </w:r>
            <w:r>
              <w:t>山东亿盛实业股份有限公司</w:t>
            </w:r>
          </w:p>
        </w:tc>
      </w:tr>
      <w:tr w14:paraId="3B993BE6">
        <w:tblPrEx>
          <w:tblCellMar>
            <w:top w:w="0" w:type="dxa"/>
            <w:left w:w="0" w:type="dxa"/>
            <w:bottom w:w="0" w:type="dxa"/>
            <w:right w:w="0" w:type="dxa"/>
          </w:tblCellMar>
        </w:tblPrEx>
        <w:trPr>
          <w:tblCellSpacing w:w="0" w:type="dxa"/>
        </w:trPr>
        <w:tc>
          <w:tcPr>
            <w:tcW w:w="0" w:type="auto"/>
            <w:vAlign w:val="center"/>
          </w:tcPr>
          <w:p w14:paraId="14253A2B">
            <w:r>
              <w:rPr>
                <w:rStyle w:val="9"/>
              </w:rPr>
              <w:t>农药名称：</w:t>
            </w:r>
            <w:r>
              <w:t>草铵膦</w:t>
            </w:r>
          </w:p>
        </w:tc>
      </w:tr>
      <w:tr w14:paraId="6A24BA81">
        <w:tblPrEx>
          <w:tblCellMar>
            <w:top w:w="0" w:type="dxa"/>
            <w:left w:w="0" w:type="dxa"/>
            <w:bottom w:w="0" w:type="dxa"/>
            <w:right w:w="0" w:type="dxa"/>
          </w:tblCellMar>
        </w:tblPrEx>
        <w:trPr>
          <w:tblCellSpacing w:w="0" w:type="dxa"/>
        </w:trPr>
        <w:tc>
          <w:tcPr>
            <w:tcW w:w="0" w:type="auto"/>
            <w:vAlign w:val="center"/>
          </w:tcPr>
          <w:p w14:paraId="19C3E4A0">
            <w:r>
              <w:rPr>
                <w:rStyle w:val="9"/>
              </w:rPr>
              <w:t>剂型：</w:t>
            </w:r>
            <w:r>
              <w:t>可溶粒剂</w:t>
            </w:r>
          </w:p>
        </w:tc>
      </w:tr>
      <w:tr w14:paraId="7B521822">
        <w:tblPrEx>
          <w:tblCellMar>
            <w:top w:w="0" w:type="dxa"/>
            <w:left w:w="0" w:type="dxa"/>
            <w:bottom w:w="0" w:type="dxa"/>
            <w:right w:w="0" w:type="dxa"/>
          </w:tblCellMar>
        </w:tblPrEx>
        <w:trPr>
          <w:tblCellSpacing w:w="0" w:type="dxa"/>
        </w:trPr>
        <w:tc>
          <w:tcPr>
            <w:tcW w:w="0" w:type="auto"/>
            <w:vAlign w:val="center"/>
          </w:tcPr>
          <w:p w14:paraId="351E826F">
            <w:r>
              <w:rPr>
                <w:rStyle w:val="9"/>
              </w:rPr>
              <w:t>毒性及其标识：</w:t>
            </w:r>
            <w:r>
              <w:t xml:space="preserve"> </w:t>
            </w:r>
            <w:r>
              <w:drawing>
                <wp:inline distT="0" distB="0" distL="0" distR="0">
                  <wp:extent cx="480060" cy="322580"/>
                  <wp:effectExtent l="0" t="0" r="0" b="1270"/>
                  <wp:docPr id="23" name="图片 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88C5F9C">
        <w:tblPrEx>
          <w:tblCellMar>
            <w:top w:w="0" w:type="dxa"/>
            <w:left w:w="0" w:type="dxa"/>
            <w:bottom w:w="0" w:type="dxa"/>
            <w:right w:w="0" w:type="dxa"/>
          </w:tblCellMar>
        </w:tblPrEx>
        <w:trPr>
          <w:tblCellSpacing w:w="0" w:type="dxa"/>
        </w:trPr>
        <w:tc>
          <w:tcPr>
            <w:tcW w:w="0" w:type="auto"/>
            <w:vAlign w:val="center"/>
          </w:tcPr>
          <w:p w14:paraId="6D0BB676">
            <w:r>
              <w:rPr>
                <w:rStyle w:val="9"/>
              </w:rPr>
              <w:t>总有效成分含量：</w:t>
            </w:r>
            <w:r>
              <w:t>88%</w:t>
            </w:r>
          </w:p>
        </w:tc>
      </w:tr>
      <w:tr w14:paraId="7628C62D">
        <w:tblPrEx>
          <w:tblCellMar>
            <w:top w:w="0" w:type="dxa"/>
            <w:left w:w="0" w:type="dxa"/>
            <w:bottom w:w="0" w:type="dxa"/>
            <w:right w:w="0" w:type="dxa"/>
          </w:tblCellMar>
        </w:tblPrEx>
        <w:trPr>
          <w:tblCellSpacing w:w="0" w:type="dxa"/>
        </w:trPr>
        <w:tc>
          <w:tcPr>
            <w:tcW w:w="0" w:type="auto"/>
            <w:vAlign w:val="center"/>
          </w:tcPr>
          <w:p w14:paraId="3E43B372">
            <w:r>
              <w:t xml:space="preserve">有效成分及其含量： </w:t>
            </w:r>
          </w:p>
          <w:p w14:paraId="2D292CCA">
            <w:r>
              <w:t xml:space="preserve">    草铵膦88%    </w:t>
            </w:r>
          </w:p>
        </w:tc>
      </w:tr>
      <w:tr w14:paraId="05831F3A">
        <w:tblPrEx>
          <w:tblCellMar>
            <w:top w:w="0" w:type="dxa"/>
            <w:left w:w="0" w:type="dxa"/>
            <w:bottom w:w="0" w:type="dxa"/>
            <w:right w:w="0" w:type="dxa"/>
          </w:tblCellMar>
        </w:tblPrEx>
        <w:trPr>
          <w:tblCellSpacing w:w="0" w:type="dxa"/>
        </w:trPr>
        <w:tc>
          <w:tcPr>
            <w:tcW w:w="0" w:type="auto"/>
            <w:vAlign w:val="center"/>
          </w:tcPr>
          <w:p w14:paraId="6EFEB1E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42B47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59CBC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E7A18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702213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057E18">
                  <w:r>
                    <w:rPr>
                      <w:rStyle w:val="10"/>
                    </w:rPr>
                    <w:t>施用方式</w:t>
                  </w:r>
                </w:p>
              </w:tc>
            </w:tr>
            <w:tr w14:paraId="2060EB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7AF9612">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65509074">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584E95F0">
                  <w:r>
                    <w:rPr>
                      <w:rStyle w:val="10"/>
                    </w:rPr>
                    <w:t>50-100克/亩</w:t>
                  </w:r>
                </w:p>
              </w:tc>
              <w:tc>
                <w:tcPr>
                  <w:tcW w:w="0" w:type="auto"/>
                  <w:tcBorders>
                    <w:top w:val="outset" w:color="auto" w:sz="6" w:space="0"/>
                    <w:left w:val="outset" w:color="auto" w:sz="6" w:space="0"/>
                    <w:bottom w:val="outset" w:color="auto" w:sz="6" w:space="0"/>
                    <w:right w:val="outset" w:color="auto" w:sz="6" w:space="0"/>
                  </w:tcBorders>
                  <w:vAlign w:val="center"/>
                </w:tcPr>
                <w:p w14:paraId="6528A23F">
                  <w:r>
                    <w:rPr>
                      <w:rStyle w:val="10"/>
                    </w:rPr>
                    <w:t>茎叶喷雾</w:t>
                  </w:r>
                </w:p>
              </w:tc>
            </w:tr>
          </w:tbl>
          <w:p w14:paraId="2E0553D3"/>
        </w:tc>
      </w:tr>
      <w:tr w14:paraId="11111405">
        <w:tblPrEx>
          <w:tblCellMar>
            <w:top w:w="0" w:type="dxa"/>
            <w:left w:w="0" w:type="dxa"/>
            <w:bottom w:w="0" w:type="dxa"/>
            <w:right w:w="0" w:type="dxa"/>
          </w:tblCellMar>
        </w:tblPrEx>
        <w:trPr>
          <w:tblCellSpacing w:w="0" w:type="dxa"/>
        </w:trPr>
        <w:tc>
          <w:tcPr>
            <w:tcW w:w="0" w:type="auto"/>
            <w:vAlign w:val="center"/>
          </w:tcPr>
          <w:p w14:paraId="5D51EAB3">
            <w:r>
              <w:rPr>
                <w:rStyle w:val="9"/>
              </w:rPr>
              <w:t>使用技术要求:</w:t>
            </w:r>
            <w:r>
              <w:br w:type="textWrapping"/>
            </w:r>
            <w:r>
              <w:rPr>
                <w:rStyle w:val="10"/>
              </w:rPr>
              <w:t>1. 本品于非耕地杂草生长旺盛期采用茎叶喷雾法均匀喷雾，避免药液飘移。2.视草情用药，一般性杂草地带施用时建议避免使用高剂量；若杂草数量大且草龄较大，宜采用推荐的高剂量。3.大风天或预计6小时之内有降雨，请勿使用。</w:t>
            </w:r>
          </w:p>
        </w:tc>
      </w:tr>
      <w:tr w14:paraId="4B5DEE5F">
        <w:tblPrEx>
          <w:tblCellMar>
            <w:top w:w="0" w:type="dxa"/>
            <w:left w:w="0" w:type="dxa"/>
            <w:bottom w:w="0" w:type="dxa"/>
            <w:right w:w="0" w:type="dxa"/>
          </w:tblCellMar>
        </w:tblPrEx>
        <w:trPr>
          <w:tblCellSpacing w:w="0" w:type="dxa"/>
        </w:trPr>
        <w:tc>
          <w:tcPr>
            <w:tcW w:w="0" w:type="auto"/>
            <w:vAlign w:val="center"/>
          </w:tcPr>
          <w:p w14:paraId="0683E068">
            <w:r>
              <w:rPr>
                <w:rStyle w:val="9"/>
              </w:rPr>
              <w:t>产品性能:</w:t>
            </w:r>
            <w:r>
              <w:br w:type="textWrapping"/>
            </w:r>
            <w:r>
              <w:rPr>
                <w:rStyle w:val="10"/>
              </w:rPr>
              <w:t>本品是谷氨酸酰胺合成抑制剂，具有部分内吸作用的非选择性触杀型茎叶处理除草剂，可防除多种生杂草和多年生杂草。</w:t>
            </w:r>
          </w:p>
        </w:tc>
      </w:tr>
      <w:tr w14:paraId="15C826B7">
        <w:tblPrEx>
          <w:tblCellMar>
            <w:top w:w="0" w:type="dxa"/>
            <w:left w:w="0" w:type="dxa"/>
            <w:bottom w:w="0" w:type="dxa"/>
            <w:right w:w="0" w:type="dxa"/>
          </w:tblCellMar>
        </w:tblPrEx>
        <w:trPr>
          <w:tblCellSpacing w:w="0" w:type="dxa"/>
        </w:trPr>
        <w:tc>
          <w:tcPr>
            <w:tcW w:w="0" w:type="auto"/>
            <w:vAlign w:val="center"/>
          </w:tcPr>
          <w:p w14:paraId="5C29B44E">
            <w:r>
              <w:rPr>
                <w:rStyle w:val="9"/>
              </w:rPr>
              <w:t>注意事项：</w:t>
            </w:r>
            <w:r>
              <w:br w:type="textWrapping"/>
            </w:r>
            <w:r>
              <w:rPr>
                <w:rStyle w:val="10"/>
              </w:rPr>
              <w:t>1.严格按农药安全使用规则农药标签正确使用。2.喷药时应注意风向，防止飘移到邻近敏感作物上。3.使用本品时应采取相应的安全防护措施，穿防护服，戴防护手套、口罩和护目镜等，避免皮肤、眼睛接触。使用中不可吸烟、饮水及吃东西，使用后及时清洗手、脸等暴露部位的皮肤并更换衣物。4.喷雾器使用后彻底清洗干净，用过的容器要妥善处理，不可作他用，也不可随意丢弃。5.在地下水、饮用水源地附近禁用，在水产养殖区、河塘等水体附近禁用，请勿将制剂及其废液弃于池塘、河溪和湖泊等，以免污染水源；使用过的施药器具应清洗干净，禁止在河塘等水体中清洗施药器具，倾倒废弃物。6.本品对家蚕有毒，蚕室和桑园附近禁止施用本产品，禁止采摘最外围桑叶饲喂家蚕。7. 孕妇及哺乳期妇女避免接触此药。</w:t>
            </w:r>
          </w:p>
        </w:tc>
      </w:tr>
      <w:tr w14:paraId="19122802">
        <w:tblPrEx>
          <w:tblCellMar>
            <w:top w:w="0" w:type="dxa"/>
            <w:left w:w="0" w:type="dxa"/>
            <w:bottom w:w="0" w:type="dxa"/>
            <w:right w:w="0" w:type="dxa"/>
          </w:tblCellMar>
        </w:tblPrEx>
        <w:trPr>
          <w:tblCellSpacing w:w="0" w:type="dxa"/>
        </w:trPr>
        <w:tc>
          <w:tcPr>
            <w:tcW w:w="0" w:type="auto"/>
            <w:vAlign w:val="center"/>
          </w:tcPr>
          <w:p w14:paraId="4AB631EE">
            <w:r>
              <w:rPr>
                <w:rStyle w:val="9"/>
              </w:rPr>
              <w:t>中毒急救措施：</w:t>
            </w:r>
            <w:r>
              <w:br w:type="textWrapping"/>
            </w:r>
            <w:r>
              <w:rPr>
                <w:rStyle w:val="10"/>
              </w:rPr>
              <w:t xml:space="preserve">中毒症状：本品对眼睛具有轻度刺激作用，严格按照标签推荐方法使用。 皮肤接触：立即脱去被污染的衣物，用大量清水冲洗皮肤暴露部位，并请医生诊治。眼睛溅入：立即翻开眼睑，用清水冲洗至少15分钟，再请医生诊治。吸入：立即将吸入者转移到空气清新处，注意保暖和休息，请医生诊治。误食：严禁自行引吐，立即携带产品标签送医就诊，对症治疗。注意：对昏迷病人，切勿经口喂入任何东西。 </w:t>
            </w:r>
          </w:p>
        </w:tc>
      </w:tr>
      <w:tr w14:paraId="4BDDDBE9">
        <w:tblPrEx>
          <w:tblCellMar>
            <w:top w:w="0" w:type="dxa"/>
            <w:left w:w="0" w:type="dxa"/>
            <w:bottom w:w="0" w:type="dxa"/>
            <w:right w:w="0" w:type="dxa"/>
          </w:tblCellMar>
        </w:tblPrEx>
        <w:trPr>
          <w:tblCellSpacing w:w="0" w:type="dxa"/>
        </w:trPr>
        <w:tc>
          <w:tcPr>
            <w:tcW w:w="0" w:type="auto"/>
            <w:vAlign w:val="center"/>
          </w:tcPr>
          <w:p w14:paraId="5499BA6C">
            <w:r>
              <w:rPr>
                <w:rStyle w:val="9"/>
              </w:rPr>
              <w:t>储存和运输方法：</w:t>
            </w:r>
            <w:r>
              <w:br w:type="textWrapping"/>
            </w:r>
            <w:r>
              <w:rPr>
                <w:rStyle w:val="10"/>
              </w:rPr>
              <w:t>本品应储存在干燥、阴凉、通风、防雨处，远离火源或热源，置于儿童触及不到的地方，并加锁。装卸、运输过程中，需专门车辆运输，轻拿轻放，确保包装不泄露、不损坏。不能与食品、饮料、粮食、饲料等同贮同运。</w:t>
            </w:r>
          </w:p>
        </w:tc>
      </w:tr>
      <w:tr w14:paraId="46B56637">
        <w:tblPrEx>
          <w:tblCellMar>
            <w:top w:w="0" w:type="dxa"/>
            <w:left w:w="0" w:type="dxa"/>
            <w:bottom w:w="0" w:type="dxa"/>
            <w:right w:w="0" w:type="dxa"/>
          </w:tblCellMar>
        </w:tblPrEx>
        <w:trPr>
          <w:tblCellSpacing w:w="0" w:type="dxa"/>
        </w:trPr>
        <w:tc>
          <w:tcPr>
            <w:tcW w:w="0" w:type="auto"/>
            <w:vAlign w:val="center"/>
          </w:tcPr>
          <w:p w14:paraId="1CD76DB8">
            <w:r>
              <w:rPr>
                <w:rStyle w:val="9"/>
              </w:rPr>
              <w:t>质量保证期：</w:t>
            </w:r>
            <w:r>
              <w:rPr>
                <w:rStyle w:val="10"/>
              </w:rPr>
              <w:t>2年</w:t>
            </w:r>
          </w:p>
        </w:tc>
      </w:tr>
      <w:tr w14:paraId="3892C545">
        <w:tblPrEx>
          <w:tblCellMar>
            <w:top w:w="0" w:type="dxa"/>
            <w:left w:w="0" w:type="dxa"/>
            <w:bottom w:w="0" w:type="dxa"/>
            <w:right w:w="0" w:type="dxa"/>
          </w:tblCellMar>
        </w:tblPrEx>
        <w:trPr>
          <w:tblCellSpacing w:w="0" w:type="dxa"/>
        </w:trPr>
        <w:tc>
          <w:tcPr>
            <w:tcW w:w="0" w:type="auto"/>
            <w:vAlign w:val="center"/>
          </w:tcPr>
          <w:p w14:paraId="1FD0C8A5">
            <w:r>
              <w:rPr>
                <w:rStyle w:val="9"/>
              </w:rPr>
              <w:t>备注：</w:t>
            </w:r>
          </w:p>
        </w:tc>
      </w:tr>
    </w:tbl>
    <w:p w14:paraId="5BA839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818DA0">
        <w:tblPrEx>
          <w:tblCellMar>
            <w:top w:w="0" w:type="dxa"/>
            <w:left w:w="0" w:type="dxa"/>
            <w:bottom w:w="0" w:type="dxa"/>
            <w:right w:w="0" w:type="dxa"/>
          </w:tblCellMar>
        </w:tblPrEx>
        <w:trPr>
          <w:tblCellSpacing w:w="0" w:type="dxa"/>
        </w:trPr>
        <w:tc>
          <w:tcPr>
            <w:tcW w:w="0" w:type="auto"/>
            <w:vAlign w:val="center"/>
          </w:tcPr>
          <w:p w14:paraId="41BA91A8">
            <w:r>
              <w:rPr>
                <w:rStyle w:val="9"/>
              </w:rPr>
              <w:t>登记证号：</w:t>
            </w:r>
            <w:r>
              <w:t>PD20211143</w:t>
            </w:r>
          </w:p>
        </w:tc>
      </w:tr>
      <w:tr w14:paraId="65A4C9A5">
        <w:tblPrEx>
          <w:tblCellMar>
            <w:top w:w="0" w:type="dxa"/>
            <w:left w:w="0" w:type="dxa"/>
            <w:bottom w:w="0" w:type="dxa"/>
            <w:right w:w="0" w:type="dxa"/>
          </w:tblCellMar>
        </w:tblPrEx>
        <w:trPr>
          <w:tblCellSpacing w:w="0" w:type="dxa"/>
        </w:trPr>
        <w:tc>
          <w:tcPr>
            <w:tcW w:w="0" w:type="auto"/>
            <w:vAlign w:val="center"/>
          </w:tcPr>
          <w:p w14:paraId="1C7C0CCD">
            <w:r>
              <w:rPr>
                <w:rStyle w:val="9"/>
              </w:rPr>
              <w:t>登记证持有人：</w:t>
            </w:r>
            <w:r>
              <w:t>陕西汤普森生物科技有限公司</w:t>
            </w:r>
          </w:p>
        </w:tc>
      </w:tr>
      <w:tr w14:paraId="29432154">
        <w:tblPrEx>
          <w:tblCellMar>
            <w:top w:w="0" w:type="dxa"/>
            <w:left w:w="0" w:type="dxa"/>
            <w:bottom w:w="0" w:type="dxa"/>
            <w:right w:w="0" w:type="dxa"/>
          </w:tblCellMar>
        </w:tblPrEx>
        <w:trPr>
          <w:tblCellSpacing w:w="0" w:type="dxa"/>
        </w:trPr>
        <w:tc>
          <w:tcPr>
            <w:tcW w:w="0" w:type="auto"/>
            <w:vAlign w:val="center"/>
          </w:tcPr>
          <w:p w14:paraId="5326B2D6">
            <w:r>
              <w:rPr>
                <w:rStyle w:val="9"/>
              </w:rPr>
              <w:t>农药名称：</w:t>
            </w:r>
            <w:r>
              <w:t>精甲霜灵·氰霜唑</w:t>
            </w:r>
          </w:p>
        </w:tc>
      </w:tr>
      <w:tr w14:paraId="56479DF3">
        <w:tblPrEx>
          <w:tblCellMar>
            <w:top w:w="0" w:type="dxa"/>
            <w:left w:w="0" w:type="dxa"/>
            <w:bottom w:w="0" w:type="dxa"/>
            <w:right w:w="0" w:type="dxa"/>
          </w:tblCellMar>
        </w:tblPrEx>
        <w:trPr>
          <w:tblCellSpacing w:w="0" w:type="dxa"/>
        </w:trPr>
        <w:tc>
          <w:tcPr>
            <w:tcW w:w="0" w:type="auto"/>
            <w:vAlign w:val="center"/>
          </w:tcPr>
          <w:p w14:paraId="20158D18">
            <w:r>
              <w:rPr>
                <w:rStyle w:val="9"/>
              </w:rPr>
              <w:t>剂型：</w:t>
            </w:r>
            <w:r>
              <w:t>悬乳剂</w:t>
            </w:r>
          </w:p>
        </w:tc>
      </w:tr>
      <w:tr w14:paraId="61369D3D">
        <w:tblPrEx>
          <w:tblCellMar>
            <w:top w:w="0" w:type="dxa"/>
            <w:left w:w="0" w:type="dxa"/>
            <w:bottom w:w="0" w:type="dxa"/>
            <w:right w:w="0" w:type="dxa"/>
          </w:tblCellMar>
        </w:tblPrEx>
        <w:trPr>
          <w:tblCellSpacing w:w="0" w:type="dxa"/>
        </w:trPr>
        <w:tc>
          <w:tcPr>
            <w:tcW w:w="0" w:type="auto"/>
            <w:vAlign w:val="center"/>
          </w:tcPr>
          <w:p w14:paraId="647DB62E">
            <w:r>
              <w:rPr>
                <w:rStyle w:val="9"/>
              </w:rPr>
              <w:t>毒性及其标识：</w:t>
            </w:r>
            <w:r>
              <w:t xml:space="preserve"> </w:t>
            </w:r>
            <w:r>
              <w:drawing>
                <wp:inline distT="0" distB="0" distL="0" distR="0">
                  <wp:extent cx="480060" cy="322580"/>
                  <wp:effectExtent l="0" t="0" r="0" b="1270"/>
                  <wp:docPr id="24" name="图片 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15E0137">
        <w:tblPrEx>
          <w:tblCellMar>
            <w:top w:w="0" w:type="dxa"/>
            <w:left w:w="0" w:type="dxa"/>
            <w:bottom w:w="0" w:type="dxa"/>
            <w:right w:w="0" w:type="dxa"/>
          </w:tblCellMar>
        </w:tblPrEx>
        <w:trPr>
          <w:tblCellSpacing w:w="0" w:type="dxa"/>
        </w:trPr>
        <w:tc>
          <w:tcPr>
            <w:tcW w:w="0" w:type="auto"/>
            <w:vAlign w:val="center"/>
          </w:tcPr>
          <w:p w14:paraId="3D0AF6D3">
            <w:r>
              <w:rPr>
                <w:rStyle w:val="9"/>
              </w:rPr>
              <w:t>总有效成分含量：</w:t>
            </w:r>
            <w:r>
              <w:t>20%</w:t>
            </w:r>
          </w:p>
        </w:tc>
      </w:tr>
      <w:tr w14:paraId="7754CCB6">
        <w:tblPrEx>
          <w:tblCellMar>
            <w:top w:w="0" w:type="dxa"/>
            <w:left w:w="0" w:type="dxa"/>
            <w:bottom w:w="0" w:type="dxa"/>
            <w:right w:w="0" w:type="dxa"/>
          </w:tblCellMar>
        </w:tblPrEx>
        <w:trPr>
          <w:tblCellSpacing w:w="0" w:type="dxa"/>
        </w:trPr>
        <w:tc>
          <w:tcPr>
            <w:tcW w:w="0" w:type="auto"/>
            <w:vAlign w:val="center"/>
          </w:tcPr>
          <w:p w14:paraId="43FC2D65">
            <w:r>
              <w:t xml:space="preserve">有效成分及其含量： </w:t>
            </w:r>
          </w:p>
          <w:p w14:paraId="61251CD2">
            <w:r>
              <w:t xml:space="preserve">    精甲霜灵10%    氰霜唑10%    </w:t>
            </w:r>
          </w:p>
        </w:tc>
      </w:tr>
      <w:tr w14:paraId="45E3AC91">
        <w:tblPrEx>
          <w:tblCellMar>
            <w:top w:w="0" w:type="dxa"/>
            <w:left w:w="0" w:type="dxa"/>
            <w:bottom w:w="0" w:type="dxa"/>
            <w:right w:w="0" w:type="dxa"/>
          </w:tblCellMar>
        </w:tblPrEx>
        <w:trPr>
          <w:tblCellSpacing w:w="0" w:type="dxa"/>
        </w:trPr>
        <w:tc>
          <w:tcPr>
            <w:tcW w:w="0" w:type="auto"/>
            <w:vAlign w:val="center"/>
          </w:tcPr>
          <w:p w14:paraId="2D43099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8B2E2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8A9EC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9B9BC6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A16F03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1F6B5EC">
                  <w:r>
                    <w:rPr>
                      <w:rStyle w:val="10"/>
                    </w:rPr>
                    <w:t>施用方式</w:t>
                  </w:r>
                </w:p>
              </w:tc>
            </w:tr>
            <w:tr w14:paraId="47E03E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38857A">
                  <w:r>
                    <w:rPr>
                      <w:rStyle w:val="10"/>
                    </w:rPr>
                    <w:t>甜瓜</w:t>
                  </w:r>
                </w:p>
              </w:tc>
              <w:tc>
                <w:tcPr>
                  <w:tcW w:w="0" w:type="auto"/>
                  <w:tcBorders>
                    <w:top w:val="outset" w:color="auto" w:sz="6" w:space="0"/>
                    <w:left w:val="outset" w:color="auto" w:sz="6" w:space="0"/>
                    <w:bottom w:val="outset" w:color="auto" w:sz="6" w:space="0"/>
                    <w:right w:val="outset" w:color="auto" w:sz="6" w:space="0"/>
                  </w:tcBorders>
                  <w:vAlign w:val="center"/>
                </w:tcPr>
                <w:p w14:paraId="31E2D3BF">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1AE1FDF0">
                  <w:r>
                    <w:rPr>
                      <w:rStyle w:val="10"/>
                    </w:rPr>
                    <w:t>35-55毫升/亩</w:t>
                  </w:r>
                </w:p>
              </w:tc>
              <w:tc>
                <w:tcPr>
                  <w:tcW w:w="0" w:type="auto"/>
                  <w:tcBorders>
                    <w:top w:val="outset" w:color="auto" w:sz="6" w:space="0"/>
                    <w:left w:val="outset" w:color="auto" w:sz="6" w:space="0"/>
                    <w:bottom w:val="outset" w:color="auto" w:sz="6" w:space="0"/>
                    <w:right w:val="outset" w:color="auto" w:sz="6" w:space="0"/>
                  </w:tcBorders>
                  <w:vAlign w:val="center"/>
                </w:tcPr>
                <w:p w14:paraId="44AD0510">
                  <w:r>
                    <w:rPr>
                      <w:rStyle w:val="10"/>
                    </w:rPr>
                    <w:t>喷雾</w:t>
                  </w:r>
                </w:p>
              </w:tc>
            </w:tr>
          </w:tbl>
          <w:p w14:paraId="6A96C5BC"/>
        </w:tc>
      </w:tr>
      <w:tr w14:paraId="39743567">
        <w:tblPrEx>
          <w:tblCellMar>
            <w:top w:w="0" w:type="dxa"/>
            <w:left w:w="0" w:type="dxa"/>
            <w:bottom w:w="0" w:type="dxa"/>
            <w:right w:w="0" w:type="dxa"/>
          </w:tblCellMar>
        </w:tblPrEx>
        <w:trPr>
          <w:tblCellSpacing w:w="0" w:type="dxa"/>
        </w:trPr>
        <w:tc>
          <w:tcPr>
            <w:tcW w:w="0" w:type="auto"/>
            <w:vAlign w:val="center"/>
          </w:tcPr>
          <w:p w14:paraId="28EA491B">
            <w:r>
              <w:rPr>
                <w:rStyle w:val="9"/>
              </w:rPr>
              <w:t>使用技术要求:</w:t>
            </w:r>
            <w:r>
              <w:br w:type="textWrapping"/>
            </w:r>
            <w:r>
              <w:rPr>
                <w:rStyle w:val="10"/>
              </w:rPr>
              <w:t>1.本品适宜施药时期为甜瓜霜霉病发病前或发病初期施药，间隔7-10天左右施药1次，共施药3次，注意喷雾均匀、周到，以确保药效。2.大风天或预计1小时内降雨，请勿施药。3.本品在甜瓜上使用时的安全间隔期为7天，每季作物最多使用3次。</w:t>
            </w:r>
          </w:p>
        </w:tc>
      </w:tr>
      <w:tr w14:paraId="78E14031">
        <w:tblPrEx>
          <w:tblCellMar>
            <w:top w:w="0" w:type="dxa"/>
            <w:left w:w="0" w:type="dxa"/>
            <w:bottom w:w="0" w:type="dxa"/>
            <w:right w:w="0" w:type="dxa"/>
          </w:tblCellMar>
        </w:tblPrEx>
        <w:trPr>
          <w:tblCellSpacing w:w="0" w:type="dxa"/>
        </w:trPr>
        <w:tc>
          <w:tcPr>
            <w:tcW w:w="0" w:type="auto"/>
            <w:vAlign w:val="center"/>
          </w:tcPr>
          <w:p w14:paraId="335A2E01">
            <w:r>
              <w:rPr>
                <w:rStyle w:val="9"/>
              </w:rPr>
              <w:t>产品性能:</w:t>
            </w:r>
            <w:r>
              <w:br w:type="textWrapping"/>
            </w:r>
            <w:r>
              <w:rPr>
                <w:rStyle w:val="10"/>
              </w:rPr>
              <w:t>本品是由精甲霜灵与氰霜唑复配而成的杀菌剂。精甲霜灵作用机制是抑制病菌菌丝体内核糖体RNAⅠ和蛋白质的合成；氰霜唑为氰基咪唑类杀菌剂，是一种呼吸抑制剂，能阻碍藻菌类病害的各个生长阶段，具有预防和治疗作用。两者混配，优势互补，对甜瓜霜霉病有较好的防治效果。</w:t>
            </w:r>
          </w:p>
        </w:tc>
      </w:tr>
      <w:tr w14:paraId="43525ED4">
        <w:tblPrEx>
          <w:tblCellMar>
            <w:top w:w="0" w:type="dxa"/>
            <w:left w:w="0" w:type="dxa"/>
            <w:bottom w:w="0" w:type="dxa"/>
            <w:right w:w="0" w:type="dxa"/>
          </w:tblCellMar>
        </w:tblPrEx>
        <w:trPr>
          <w:tblCellSpacing w:w="0" w:type="dxa"/>
        </w:trPr>
        <w:tc>
          <w:tcPr>
            <w:tcW w:w="0" w:type="auto"/>
            <w:vAlign w:val="center"/>
          </w:tcPr>
          <w:p w14:paraId="0941C105">
            <w:r>
              <w:rPr>
                <w:rStyle w:val="9"/>
              </w:rPr>
              <w:t>注意事项：</w:t>
            </w:r>
            <w:r>
              <w:br w:type="textWrapping"/>
            </w:r>
            <w:r>
              <w:rPr>
                <w:rStyle w:val="10"/>
              </w:rPr>
              <w:t>（1）严格按规定用药量和方法使用。 （2）建议与其他作用机制不同的杀菌剂轮换使用，以延缓抗性产生。 （3）本品对家蚕、大型溞、藻有毒，蚕室及桑园附近禁用；水产养殖区、河塘等水体附近禁用，禁止在河塘等水体中清洗施药器具。 （4）对眼睛有中度刺激性，使用时穿戴长衣长裤、帽子、口罩、手套、鞋等安全防护措施。施药期间不可吃东西、饮水、吸烟等；施药后应及时洗手、洗脸并洗涤施药时穿着的衣物。？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197B483D">
        <w:tblPrEx>
          <w:tblCellMar>
            <w:top w:w="0" w:type="dxa"/>
            <w:left w:w="0" w:type="dxa"/>
            <w:bottom w:w="0" w:type="dxa"/>
            <w:right w:w="0" w:type="dxa"/>
          </w:tblCellMar>
        </w:tblPrEx>
        <w:trPr>
          <w:tblCellSpacing w:w="0" w:type="dxa"/>
        </w:trPr>
        <w:tc>
          <w:tcPr>
            <w:tcW w:w="0" w:type="auto"/>
            <w:vAlign w:val="center"/>
          </w:tcPr>
          <w:p w14:paraId="0F702C13">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589B771C">
        <w:tblPrEx>
          <w:tblCellMar>
            <w:top w:w="0" w:type="dxa"/>
            <w:left w:w="0" w:type="dxa"/>
            <w:bottom w:w="0" w:type="dxa"/>
            <w:right w:w="0" w:type="dxa"/>
          </w:tblCellMar>
        </w:tblPrEx>
        <w:trPr>
          <w:tblCellSpacing w:w="0" w:type="dxa"/>
        </w:trPr>
        <w:tc>
          <w:tcPr>
            <w:tcW w:w="0" w:type="auto"/>
            <w:vAlign w:val="center"/>
          </w:tcPr>
          <w:p w14:paraId="345F8274">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6FF03069">
        <w:tblPrEx>
          <w:tblCellMar>
            <w:top w:w="0" w:type="dxa"/>
            <w:left w:w="0" w:type="dxa"/>
            <w:bottom w:w="0" w:type="dxa"/>
            <w:right w:w="0" w:type="dxa"/>
          </w:tblCellMar>
        </w:tblPrEx>
        <w:trPr>
          <w:tblCellSpacing w:w="0" w:type="dxa"/>
        </w:trPr>
        <w:tc>
          <w:tcPr>
            <w:tcW w:w="0" w:type="auto"/>
            <w:vAlign w:val="center"/>
          </w:tcPr>
          <w:p w14:paraId="7DEBF5D4">
            <w:r>
              <w:rPr>
                <w:rStyle w:val="9"/>
              </w:rPr>
              <w:t>质量保证期：</w:t>
            </w:r>
            <w:r>
              <w:rPr>
                <w:rStyle w:val="10"/>
              </w:rPr>
              <w:t>2年</w:t>
            </w:r>
          </w:p>
        </w:tc>
      </w:tr>
      <w:tr w14:paraId="74F346F8">
        <w:tblPrEx>
          <w:tblCellMar>
            <w:top w:w="0" w:type="dxa"/>
            <w:left w:w="0" w:type="dxa"/>
            <w:bottom w:w="0" w:type="dxa"/>
            <w:right w:w="0" w:type="dxa"/>
          </w:tblCellMar>
        </w:tblPrEx>
        <w:trPr>
          <w:tblCellSpacing w:w="0" w:type="dxa"/>
        </w:trPr>
        <w:tc>
          <w:tcPr>
            <w:tcW w:w="0" w:type="auto"/>
            <w:vAlign w:val="center"/>
          </w:tcPr>
          <w:p w14:paraId="6FD57CAF">
            <w:r>
              <w:rPr>
                <w:rStyle w:val="9"/>
              </w:rPr>
              <w:t>备注：</w:t>
            </w:r>
          </w:p>
        </w:tc>
      </w:tr>
    </w:tbl>
    <w:p w14:paraId="1B19697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D0D4AA">
        <w:tblPrEx>
          <w:tblCellMar>
            <w:top w:w="0" w:type="dxa"/>
            <w:left w:w="0" w:type="dxa"/>
            <w:bottom w:w="0" w:type="dxa"/>
            <w:right w:w="0" w:type="dxa"/>
          </w:tblCellMar>
        </w:tblPrEx>
        <w:trPr>
          <w:tblCellSpacing w:w="0" w:type="dxa"/>
        </w:trPr>
        <w:tc>
          <w:tcPr>
            <w:tcW w:w="0" w:type="auto"/>
            <w:vAlign w:val="center"/>
          </w:tcPr>
          <w:p w14:paraId="548978A9">
            <w:r>
              <w:rPr>
                <w:rStyle w:val="9"/>
              </w:rPr>
              <w:t>登记证号：</w:t>
            </w:r>
            <w:r>
              <w:t>PD20211297</w:t>
            </w:r>
          </w:p>
        </w:tc>
      </w:tr>
      <w:tr w14:paraId="58E21179">
        <w:tblPrEx>
          <w:tblCellMar>
            <w:top w:w="0" w:type="dxa"/>
            <w:left w:w="0" w:type="dxa"/>
            <w:bottom w:w="0" w:type="dxa"/>
            <w:right w:w="0" w:type="dxa"/>
          </w:tblCellMar>
        </w:tblPrEx>
        <w:trPr>
          <w:tblCellSpacing w:w="0" w:type="dxa"/>
        </w:trPr>
        <w:tc>
          <w:tcPr>
            <w:tcW w:w="0" w:type="auto"/>
            <w:vAlign w:val="center"/>
          </w:tcPr>
          <w:p w14:paraId="40FD19D8">
            <w:r>
              <w:rPr>
                <w:rStyle w:val="9"/>
              </w:rPr>
              <w:t>登记证持有人：</w:t>
            </w:r>
            <w:r>
              <w:t>山东万豪化工股份有限公司</w:t>
            </w:r>
          </w:p>
        </w:tc>
      </w:tr>
      <w:tr w14:paraId="5FD5793E">
        <w:tblPrEx>
          <w:tblCellMar>
            <w:top w:w="0" w:type="dxa"/>
            <w:left w:w="0" w:type="dxa"/>
            <w:bottom w:w="0" w:type="dxa"/>
            <w:right w:w="0" w:type="dxa"/>
          </w:tblCellMar>
        </w:tblPrEx>
        <w:trPr>
          <w:tblCellSpacing w:w="0" w:type="dxa"/>
        </w:trPr>
        <w:tc>
          <w:tcPr>
            <w:tcW w:w="0" w:type="auto"/>
            <w:vAlign w:val="center"/>
          </w:tcPr>
          <w:p w14:paraId="1DB3E850">
            <w:r>
              <w:rPr>
                <w:rStyle w:val="9"/>
              </w:rPr>
              <w:t>农药名称：</w:t>
            </w:r>
            <w:r>
              <w:t>联肼·乙螨唑</w:t>
            </w:r>
          </w:p>
        </w:tc>
      </w:tr>
      <w:tr w14:paraId="78672D75">
        <w:tblPrEx>
          <w:tblCellMar>
            <w:top w:w="0" w:type="dxa"/>
            <w:left w:w="0" w:type="dxa"/>
            <w:bottom w:w="0" w:type="dxa"/>
            <w:right w:w="0" w:type="dxa"/>
          </w:tblCellMar>
        </w:tblPrEx>
        <w:trPr>
          <w:tblCellSpacing w:w="0" w:type="dxa"/>
        </w:trPr>
        <w:tc>
          <w:tcPr>
            <w:tcW w:w="0" w:type="auto"/>
            <w:vAlign w:val="center"/>
          </w:tcPr>
          <w:p w14:paraId="049AA967">
            <w:r>
              <w:rPr>
                <w:rStyle w:val="9"/>
              </w:rPr>
              <w:t>剂型：</w:t>
            </w:r>
            <w:r>
              <w:t>悬浮剂</w:t>
            </w:r>
          </w:p>
        </w:tc>
      </w:tr>
      <w:tr w14:paraId="3EC26703">
        <w:tblPrEx>
          <w:tblCellMar>
            <w:top w:w="0" w:type="dxa"/>
            <w:left w:w="0" w:type="dxa"/>
            <w:bottom w:w="0" w:type="dxa"/>
            <w:right w:w="0" w:type="dxa"/>
          </w:tblCellMar>
        </w:tblPrEx>
        <w:trPr>
          <w:tblCellSpacing w:w="0" w:type="dxa"/>
        </w:trPr>
        <w:tc>
          <w:tcPr>
            <w:tcW w:w="0" w:type="auto"/>
            <w:vAlign w:val="center"/>
          </w:tcPr>
          <w:p w14:paraId="1D8662DB">
            <w:r>
              <w:rPr>
                <w:rStyle w:val="9"/>
              </w:rPr>
              <w:t>毒性及其标识：</w:t>
            </w:r>
            <w:r>
              <w:t xml:space="preserve"> </w:t>
            </w:r>
            <w:r>
              <w:drawing>
                <wp:inline distT="0" distB="0" distL="0" distR="0">
                  <wp:extent cx="480060" cy="322580"/>
                  <wp:effectExtent l="0" t="0" r="0" b="1270"/>
                  <wp:docPr id="25" name="图片 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80E9071">
        <w:tblPrEx>
          <w:tblCellMar>
            <w:top w:w="0" w:type="dxa"/>
            <w:left w:w="0" w:type="dxa"/>
            <w:bottom w:w="0" w:type="dxa"/>
            <w:right w:w="0" w:type="dxa"/>
          </w:tblCellMar>
        </w:tblPrEx>
        <w:trPr>
          <w:tblCellSpacing w:w="0" w:type="dxa"/>
        </w:trPr>
        <w:tc>
          <w:tcPr>
            <w:tcW w:w="0" w:type="auto"/>
            <w:vAlign w:val="center"/>
          </w:tcPr>
          <w:p w14:paraId="48043FCD">
            <w:r>
              <w:rPr>
                <w:rStyle w:val="9"/>
              </w:rPr>
              <w:t>总有效成分含量：</w:t>
            </w:r>
            <w:r>
              <w:t>45%</w:t>
            </w:r>
          </w:p>
        </w:tc>
      </w:tr>
      <w:tr w14:paraId="57552C72">
        <w:tblPrEx>
          <w:tblCellMar>
            <w:top w:w="0" w:type="dxa"/>
            <w:left w:w="0" w:type="dxa"/>
            <w:bottom w:w="0" w:type="dxa"/>
            <w:right w:w="0" w:type="dxa"/>
          </w:tblCellMar>
        </w:tblPrEx>
        <w:trPr>
          <w:tblCellSpacing w:w="0" w:type="dxa"/>
        </w:trPr>
        <w:tc>
          <w:tcPr>
            <w:tcW w:w="0" w:type="auto"/>
            <w:vAlign w:val="center"/>
          </w:tcPr>
          <w:p w14:paraId="66B5FF53">
            <w:r>
              <w:t xml:space="preserve">有效成分及其含量： </w:t>
            </w:r>
          </w:p>
          <w:p w14:paraId="1FBC4E95">
            <w:r>
              <w:t xml:space="preserve">    联苯肼酯30%    乙螨唑15%    </w:t>
            </w:r>
          </w:p>
        </w:tc>
      </w:tr>
      <w:tr w14:paraId="77B8F97F">
        <w:tblPrEx>
          <w:tblCellMar>
            <w:top w:w="0" w:type="dxa"/>
            <w:left w:w="0" w:type="dxa"/>
            <w:bottom w:w="0" w:type="dxa"/>
            <w:right w:w="0" w:type="dxa"/>
          </w:tblCellMar>
        </w:tblPrEx>
        <w:trPr>
          <w:tblCellSpacing w:w="0" w:type="dxa"/>
        </w:trPr>
        <w:tc>
          <w:tcPr>
            <w:tcW w:w="0" w:type="auto"/>
            <w:vAlign w:val="center"/>
          </w:tcPr>
          <w:p w14:paraId="1CE712D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B48C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6D8F1C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AB8B6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C2B3AD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476752">
                  <w:r>
                    <w:rPr>
                      <w:rStyle w:val="10"/>
                    </w:rPr>
                    <w:t>施用方式</w:t>
                  </w:r>
                </w:p>
              </w:tc>
            </w:tr>
            <w:tr w14:paraId="30F585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17F725">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1355354">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6E79E027">
                  <w:r>
                    <w:rPr>
                      <w:rStyle w:val="10"/>
                    </w:rPr>
                    <w:t>8000-12000倍液</w:t>
                  </w:r>
                </w:p>
              </w:tc>
              <w:tc>
                <w:tcPr>
                  <w:tcW w:w="0" w:type="auto"/>
                  <w:tcBorders>
                    <w:top w:val="outset" w:color="auto" w:sz="6" w:space="0"/>
                    <w:left w:val="outset" w:color="auto" w:sz="6" w:space="0"/>
                    <w:bottom w:val="outset" w:color="auto" w:sz="6" w:space="0"/>
                    <w:right w:val="outset" w:color="auto" w:sz="6" w:space="0"/>
                  </w:tcBorders>
                  <w:vAlign w:val="center"/>
                </w:tcPr>
                <w:p w14:paraId="240160A0">
                  <w:r>
                    <w:rPr>
                      <w:rStyle w:val="10"/>
                    </w:rPr>
                    <w:t>喷雾</w:t>
                  </w:r>
                </w:p>
              </w:tc>
            </w:tr>
          </w:tbl>
          <w:p w14:paraId="233CE3AA"/>
        </w:tc>
      </w:tr>
      <w:tr w14:paraId="3D68EA57">
        <w:tblPrEx>
          <w:tblCellMar>
            <w:top w:w="0" w:type="dxa"/>
            <w:left w:w="0" w:type="dxa"/>
            <w:bottom w:w="0" w:type="dxa"/>
            <w:right w:w="0" w:type="dxa"/>
          </w:tblCellMar>
        </w:tblPrEx>
        <w:trPr>
          <w:tblCellSpacing w:w="0" w:type="dxa"/>
        </w:trPr>
        <w:tc>
          <w:tcPr>
            <w:tcW w:w="0" w:type="auto"/>
            <w:vAlign w:val="center"/>
          </w:tcPr>
          <w:p w14:paraId="6EAA9AD5">
            <w:r>
              <w:rPr>
                <w:rStyle w:val="9"/>
              </w:rPr>
              <w:t>使用技术要求:</w:t>
            </w:r>
            <w:r>
              <w:br w:type="textWrapping"/>
            </w:r>
            <w:r>
              <w:rPr>
                <w:rStyle w:val="10"/>
              </w:rPr>
              <w:t>1.于柑橘树红蜘蛛发生初期喷雾，施药均匀、周到喷雾。 2.大风天或预计1小时降雨请勿施药。 3.在柑橘树上安全间隔期30天，每季作物使用1次。</w:t>
            </w:r>
          </w:p>
        </w:tc>
      </w:tr>
      <w:tr w14:paraId="6DF8EAB5">
        <w:tblPrEx>
          <w:tblCellMar>
            <w:top w:w="0" w:type="dxa"/>
            <w:left w:w="0" w:type="dxa"/>
            <w:bottom w:w="0" w:type="dxa"/>
            <w:right w:w="0" w:type="dxa"/>
          </w:tblCellMar>
        </w:tblPrEx>
        <w:trPr>
          <w:tblCellSpacing w:w="0" w:type="dxa"/>
        </w:trPr>
        <w:tc>
          <w:tcPr>
            <w:tcW w:w="0" w:type="auto"/>
            <w:vAlign w:val="center"/>
          </w:tcPr>
          <w:p w14:paraId="529B3FB8">
            <w:r>
              <w:rPr>
                <w:rStyle w:val="9"/>
              </w:rPr>
              <w:t>产品性能:</w:t>
            </w:r>
            <w:r>
              <w:br w:type="textWrapping"/>
            </w:r>
            <w:r>
              <w:rPr>
                <w:rStyle w:val="10"/>
              </w:rPr>
              <w:t>联苯肼酯可抑制螨类中枢神经传导系统γ-氨基丁酸受体，对螨的各个生活阶段均有效，主要为触杀作用。乙螨唑属几丁质合成抑制剂，抑制害虫蜕皮，主要为触杀作用。具有杀卵效果，并对各种发育状态的幼、若螨均有良好防效，对成螨无效，但能阻止成螨产卵。两者混配可用于防治柑橘树红蜘蛛。</w:t>
            </w:r>
          </w:p>
        </w:tc>
      </w:tr>
      <w:tr w14:paraId="7C47C5B0">
        <w:tblPrEx>
          <w:tblCellMar>
            <w:top w:w="0" w:type="dxa"/>
            <w:left w:w="0" w:type="dxa"/>
            <w:bottom w:w="0" w:type="dxa"/>
            <w:right w:w="0" w:type="dxa"/>
          </w:tblCellMar>
        </w:tblPrEx>
        <w:trPr>
          <w:tblCellSpacing w:w="0" w:type="dxa"/>
        </w:trPr>
        <w:tc>
          <w:tcPr>
            <w:tcW w:w="0" w:type="auto"/>
            <w:vAlign w:val="center"/>
          </w:tcPr>
          <w:p w14:paraId="6BC2EECC">
            <w:r>
              <w:rPr>
                <w:rStyle w:val="9"/>
              </w:rPr>
              <w:t>注意事项：</w:t>
            </w:r>
            <w:r>
              <w:br w:type="textWrapping"/>
            </w:r>
            <w:r>
              <w:rPr>
                <w:rStyle w:val="10"/>
              </w:rPr>
              <w:t>1.本品不可与呈碱性的农药等物质混合使用；2.建议与其他作用机制不同的杀虫剂轮换使用，以延缓抗性产生。3.配药和施药时避免药液接触皮肤、眼睛和污染衣物，避免吸入雾滴。切勿在施药现场抽烟或饮食。4.施药时应穿长衣、长裤，佩戴口罩、护目镜、手套等防护用品，使用后应及时清洗皮肤及所穿衣物。5.本品对鸟类、蜜蜂、鱼类等水生生物、家蚕有毒，施药期间应避免对周围蜂群的影响，禁止在鸟类保护区、开花植物花期、蚕室和桑园附近使用。6.远离水产养殖区、河塘等水域施药。禁止在河塘等水域清洗施药器具。7.赤眼蜂、瓢虫等天敌放飞区域禁用。8.避免孕妇和哺乳期的妇女接触本品。9.用过的容器应妥善处理，不可随意丢弃或作他用。</w:t>
            </w:r>
          </w:p>
        </w:tc>
      </w:tr>
      <w:tr w14:paraId="59A5CE95">
        <w:tblPrEx>
          <w:tblCellMar>
            <w:top w:w="0" w:type="dxa"/>
            <w:left w:w="0" w:type="dxa"/>
            <w:bottom w:w="0" w:type="dxa"/>
            <w:right w:w="0" w:type="dxa"/>
          </w:tblCellMar>
        </w:tblPrEx>
        <w:trPr>
          <w:tblCellSpacing w:w="0" w:type="dxa"/>
        </w:trPr>
        <w:tc>
          <w:tcPr>
            <w:tcW w:w="0" w:type="auto"/>
            <w:vAlign w:val="center"/>
          </w:tcPr>
          <w:p w14:paraId="57D350F8">
            <w:r>
              <w:rPr>
                <w:rStyle w:val="9"/>
              </w:rPr>
              <w:t>中毒急救措施：</w:t>
            </w:r>
            <w:r>
              <w:br w:type="textWrapping"/>
            </w:r>
            <w:r>
              <w:rPr>
                <w:rStyle w:val="10"/>
              </w:rPr>
              <w:t>本品对眼睛有刺激性。1.若用药时如果感觉不适，立即停止工作，采取急救措施，并携此标签送医就诊。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4.若误服，可洗胃但不可催吐，应立即携此标签将病人送医院救治，可对症治疗。</w:t>
            </w:r>
          </w:p>
        </w:tc>
      </w:tr>
      <w:tr w14:paraId="4171CBA6">
        <w:tblPrEx>
          <w:tblCellMar>
            <w:top w:w="0" w:type="dxa"/>
            <w:left w:w="0" w:type="dxa"/>
            <w:bottom w:w="0" w:type="dxa"/>
            <w:right w:w="0" w:type="dxa"/>
          </w:tblCellMar>
        </w:tblPrEx>
        <w:trPr>
          <w:tblCellSpacing w:w="0" w:type="dxa"/>
        </w:trPr>
        <w:tc>
          <w:tcPr>
            <w:tcW w:w="0" w:type="auto"/>
            <w:vAlign w:val="center"/>
          </w:tcPr>
          <w:p w14:paraId="725249A4">
            <w:r>
              <w:rPr>
                <w:rStyle w:val="9"/>
              </w:rPr>
              <w:t>储存和运输方法：</w:t>
            </w:r>
            <w:r>
              <w:br w:type="textWrapping"/>
            </w:r>
            <w:r>
              <w:rPr>
                <w:rStyle w:val="10"/>
              </w:rPr>
              <w:t>本品应贮存在干燥、阴凉、通风、防雨处，远离火源或热源。置于儿童、无关人员触及不到之处，并加锁保存。勿与食品、饮料、粮食、饲料等同贮同运。</w:t>
            </w:r>
          </w:p>
        </w:tc>
      </w:tr>
      <w:tr w14:paraId="3A7C86B3">
        <w:tblPrEx>
          <w:tblCellMar>
            <w:top w:w="0" w:type="dxa"/>
            <w:left w:w="0" w:type="dxa"/>
            <w:bottom w:w="0" w:type="dxa"/>
            <w:right w:w="0" w:type="dxa"/>
          </w:tblCellMar>
        </w:tblPrEx>
        <w:trPr>
          <w:tblCellSpacing w:w="0" w:type="dxa"/>
        </w:trPr>
        <w:tc>
          <w:tcPr>
            <w:tcW w:w="0" w:type="auto"/>
            <w:vAlign w:val="center"/>
          </w:tcPr>
          <w:p w14:paraId="484D795E">
            <w:r>
              <w:rPr>
                <w:rStyle w:val="9"/>
              </w:rPr>
              <w:t>质量保证期：</w:t>
            </w:r>
            <w:r>
              <w:rPr>
                <w:rStyle w:val="10"/>
              </w:rPr>
              <w:t>2年</w:t>
            </w:r>
          </w:p>
        </w:tc>
      </w:tr>
      <w:tr w14:paraId="2B3AD8E7">
        <w:tblPrEx>
          <w:tblCellMar>
            <w:top w:w="0" w:type="dxa"/>
            <w:left w:w="0" w:type="dxa"/>
            <w:bottom w:w="0" w:type="dxa"/>
            <w:right w:w="0" w:type="dxa"/>
          </w:tblCellMar>
        </w:tblPrEx>
        <w:trPr>
          <w:tblCellSpacing w:w="0" w:type="dxa"/>
        </w:trPr>
        <w:tc>
          <w:tcPr>
            <w:tcW w:w="0" w:type="auto"/>
            <w:vAlign w:val="center"/>
          </w:tcPr>
          <w:p w14:paraId="2C0129D2">
            <w:r>
              <w:rPr>
                <w:rStyle w:val="9"/>
              </w:rPr>
              <w:t>备注：</w:t>
            </w:r>
          </w:p>
        </w:tc>
      </w:tr>
    </w:tbl>
    <w:p w14:paraId="1379AB0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BC6FDE">
        <w:tblPrEx>
          <w:tblCellMar>
            <w:top w:w="0" w:type="dxa"/>
            <w:left w:w="0" w:type="dxa"/>
            <w:bottom w:w="0" w:type="dxa"/>
            <w:right w:w="0" w:type="dxa"/>
          </w:tblCellMar>
        </w:tblPrEx>
        <w:trPr>
          <w:tblCellSpacing w:w="0" w:type="dxa"/>
        </w:trPr>
        <w:tc>
          <w:tcPr>
            <w:tcW w:w="0" w:type="auto"/>
            <w:vAlign w:val="center"/>
          </w:tcPr>
          <w:p w14:paraId="74D7D4C2">
            <w:r>
              <w:rPr>
                <w:rStyle w:val="9"/>
              </w:rPr>
              <w:t>登记证号：</w:t>
            </w:r>
            <w:r>
              <w:t>PD20211338</w:t>
            </w:r>
          </w:p>
        </w:tc>
      </w:tr>
      <w:tr w14:paraId="2EA92EC0">
        <w:tblPrEx>
          <w:tblCellMar>
            <w:top w:w="0" w:type="dxa"/>
            <w:left w:w="0" w:type="dxa"/>
            <w:bottom w:w="0" w:type="dxa"/>
            <w:right w:w="0" w:type="dxa"/>
          </w:tblCellMar>
        </w:tblPrEx>
        <w:trPr>
          <w:tblCellSpacing w:w="0" w:type="dxa"/>
        </w:trPr>
        <w:tc>
          <w:tcPr>
            <w:tcW w:w="0" w:type="auto"/>
            <w:vAlign w:val="center"/>
          </w:tcPr>
          <w:p w14:paraId="455A72B0">
            <w:r>
              <w:rPr>
                <w:rStyle w:val="9"/>
              </w:rPr>
              <w:t>登记证持有人：</w:t>
            </w:r>
            <w:r>
              <w:t>陕西标正作物科学有限公司</w:t>
            </w:r>
          </w:p>
        </w:tc>
      </w:tr>
      <w:tr w14:paraId="7A9C1404">
        <w:tblPrEx>
          <w:tblCellMar>
            <w:top w:w="0" w:type="dxa"/>
            <w:left w:w="0" w:type="dxa"/>
            <w:bottom w:w="0" w:type="dxa"/>
            <w:right w:w="0" w:type="dxa"/>
          </w:tblCellMar>
        </w:tblPrEx>
        <w:trPr>
          <w:tblCellSpacing w:w="0" w:type="dxa"/>
        </w:trPr>
        <w:tc>
          <w:tcPr>
            <w:tcW w:w="0" w:type="auto"/>
            <w:vAlign w:val="center"/>
          </w:tcPr>
          <w:p w14:paraId="61F0F0B8">
            <w:r>
              <w:rPr>
                <w:rStyle w:val="9"/>
              </w:rPr>
              <w:t>农药名称：</w:t>
            </w:r>
            <w:r>
              <w:t>氯虫苯·氯氟氰</w:t>
            </w:r>
          </w:p>
        </w:tc>
      </w:tr>
      <w:tr w14:paraId="60D8750C">
        <w:tblPrEx>
          <w:tblCellMar>
            <w:top w:w="0" w:type="dxa"/>
            <w:left w:w="0" w:type="dxa"/>
            <w:bottom w:w="0" w:type="dxa"/>
            <w:right w:w="0" w:type="dxa"/>
          </w:tblCellMar>
        </w:tblPrEx>
        <w:trPr>
          <w:tblCellSpacing w:w="0" w:type="dxa"/>
        </w:trPr>
        <w:tc>
          <w:tcPr>
            <w:tcW w:w="0" w:type="auto"/>
            <w:vAlign w:val="center"/>
          </w:tcPr>
          <w:p w14:paraId="5DD93FC2">
            <w:r>
              <w:rPr>
                <w:rStyle w:val="9"/>
              </w:rPr>
              <w:t>剂型：</w:t>
            </w:r>
            <w:r>
              <w:t>颗粒剂</w:t>
            </w:r>
          </w:p>
        </w:tc>
      </w:tr>
      <w:tr w14:paraId="4D91A5B3">
        <w:tblPrEx>
          <w:tblCellMar>
            <w:top w:w="0" w:type="dxa"/>
            <w:left w:w="0" w:type="dxa"/>
            <w:bottom w:w="0" w:type="dxa"/>
            <w:right w:w="0" w:type="dxa"/>
          </w:tblCellMar>
        </w:tblPrEx>
        <w:trPr>
          <w:tblCellSpacing w:w="0" w:type="dxa"/>
        </w:trPr>
        <w:tc>
          <w:tcPr>
            <w:tcW w:w="0" w:type="auto"/>
            <w:vAlign w:val="center"/>
          </w:tcPr>
          <w:p w14:paraId="695EAAC4">
            <w:r>
              <w:rPr>
                <w:rStyle w:val="9"/>
              </w:rPr>
              <w:t>毒性及其标识：</w:t>
            </w:r>
            <w:r>
              <w:t xml:space="preserve"> </w:t>
            </w:r>
            <w:r>
              <w:drawing>
                <wp:inline distT="0" distB="0" distL="0" distR="0">
                  <wp:extent cx="480060" cy="322580"/>
                  <wp:effectExtent l="0" t="0" r="0" b="1270"/>
                  <wp:docPr id="26" name="图片 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3523CE">
        <w:tblPrEx>
          <w:tblCellMar>
            <w:top w:w="0" w:type="dxa"/>
            <w:left w:w="0" w:type="dxa"/>
            <w:bottom w:w="0" w:type="dxa"/>
            <w:right w:w="0" w:type="dxa"/>
          </w:tblCellMar>
        </w:tblPrEx>
        <w:trPr>
          <w:tblCellSpacing w:w="0" w:type="dxa"/>
        </w:trPr>
        <w:tc>
          <w:tcPr>
            <w:tcW w:w="0" w:type="auto"/>
            <w:vAlign w:val="center"/>
          </w:tcPr>
          <w:p w14:paraId="29FDC2C1">
            <w:r>
              <w:rPr>
                <w:rStyle w:val="9"/>
              </w:rPr>
              <w:t>总有效成分含量：</w:t>
            </w:r>
            <w:r>
              <w:t>0.6%</w:t>
            </w:r>
          </w:p>
        </w:tc>
      </w:tr>
      <w:tr w14:paraId="116E36C1">
        <w:tblPrEx>
          <w:tblCellMar>
            <w:top w:w="0" w:type="dxa"/>
            <w:left w:w="0" w:type="dxa"/>
            <w:bottom w:w="0" w:type="dxa"/>
            <w:right w:w="0" w:type="dxa"/>
          </w:tblCellMar>
        </w:tblPrEx>
        <w:trPr>
          <w:tblCellSpacing w:w="0" w:type="dxa"/>
        </w:trPr>
        <w:tc>
          <w:tcPr>
            <w:tcW w:w="0" w:type="auto"/>
            <w:vAlign w:val="center"/>
          </w:tcPr>
          <w:p w14:paraId="07077C54">
            <w:r>
              <w:t xml:space="preserve">有效成分及其含量： </w:t>
            </w:r>
          </w:p>
          <w:p w14:paraId="29876650">
            <w:r>
              <w:t xml:space="preserve">    氟氯氰菊酯0.4%    氯虫苯甲酰胺0.2%    </w:t>
            </w:r>
          </w:p>
        </w:tc>
      </w:tr>
      <w:tr w14:paraId="0A9C7968">
        <w:tblPrEx>
          <w:tblCellMar>
            <w:top w:w="0" w:type="dxa"/>
            <w:left w:w="0" w:type="dxa"/>
            <w:bottom w:w="0" w:type="dxa"/>
            <w:right w:w="0" w:type="dxa"/>
          </w:tblCellMar>
        </w:tblPrEx>
        <w:trPr>
          <w:tblCellSpacing w:w="0" w:type="dxa"/>
        </w:trPr>
        <w:tc>
          <w:tcPr>
            <w:tcW w:w="0" w:type="auto"/>
            <w:vAlign w:val="center"/>
          </w:tcPr>
          <w:p w14:paraId="0698D11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0F2D9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EF7FEE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A6390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33B27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5A8921">
                  <w:r>
                    <w:rPr>
                      <w:rStyle w:val="10"/>
                    </w:rPr>
                    <w:t>施用方式</w:t>
                  </w:r>
                </w:p>
              </w:tc>
            </w:tr>
            <w:tr w14:paraId="29F256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C71F83">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25427B3">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67A05E89">
                  <w:r>
                    <w:rPr>
                      <w:rStyle w:val="10"/>
                    </w:rPr>
                    <w:t>2000-2500克/亩</w:t>
                  </w:r>
                </w:p>
              </w:tc>
              <w:tc>
                <w:tcPr>
                  <w:tcW w:w="0" w:type="auto"/>
                  <w:tcBorders>
                    <w:top w:val="outset" w:color="auto" w:sz="6" w:space="0"/>
                    <w:left w:val="outset" w:color="auto" w:sz="6" w:space="0"/>
                    <w:bottom w:val="outset" w:color="auto" w:sz="6" w:space="0"/>
                    <w:right w:val="outset" w:color="auto" w:sz="6" w:space="0"/>
                  </w:tcBorders>
                  <w:vAlign w:val="center"/>
                </w:tcPr>
                <w:p w14:paraId="610E8994">
                  <w:r>
                    <w:rPr>
                      <w:rStyle w:val="10"/>
                    </w:rPr>
                    <w:t>沟施</w:t>
                  </w:r>
                </w:p>
              </w:tc>
            </w:tr>
          </w:tbl>
          <w:p w14:paraId="5152B9D8"/>
        </w:tc>
      </w:tr>
      <w:tr w14:paraId="771A8E06">
        <w:tblPrEx>
          <w:tblCellMar>
            <w:top w:w="0" w:type="dxa"/>
            <w:left w:w="0" w:type="dxa"/>
            <w:bottom w:w="0" w:type="dxa"/>
            <w:right w:w="0" w:type="dxa"/>
          </w:tblCellMar>
        </w:tblPrEx>
        <w:trPr>
          <w:tblCellSpacing w:w="0" w:type="dxa"/>
        </w:trPr>
        <w:tc>
          <w:tcPr>
            <w:tcW w:w="0" w:type="auto"/>
            <w:vAlign w:val="center"/>
          </w:tcPr>
          <w:p w14:paraId="70542ABE">
            <w:r>
              <w:rPr>
                <w:rStyle w:val="9"/>
              </w:rPr>
              <w:t>使用技术要求:</w:t>
            </w:r>
            <w:r>
              <w:br w:type="textWrapping"/>
            </w:r>
            <w:r>
              <w:rPr>
                <w:rStyle w:val="10"/>
              </w:rPr>
              <w:t>1.本品于玉米播种时拌土进行沟施。2、施药后须保持一定的土壤湿润以利于有效成分的释放和均匀分布。3、大风天或预计1小时有大雨，请勿施药。4、本品在玉米上每季使用1次。</w:t>
            </w:r>
          </w:p>
        </w:tc>
      </w:tr>
      <w:tr w14:paraId="7041EAB2">
        <w:tblPrEx>
          <w:tblCellMar>
            <w:top w:w="0" w:type="dxa"/>
            <w:left w:w="0" w:type="dxa"/>
            <w:bottom w:w="0" w:type="dxa"/>
            <w:right w:w="0" w:type="dxa"/>
          </w:tblCellMar>
        </w:tblPrEx>
        <w:trPr>
          <w:tblCellSpacing w:w="0" w:type="dxa"/>
        </w:trPr>
        <w:tc>
          <w:tcPr>
            <w:tcW w:w="0" w:type="auto"/>
            <w:vAlign w:val="center"/>
          </w:tcPr>
          <w:p w14:paraId="2429265B">
            <w:r>
              <w:rPr>
                <w:rStyle w:val="9"/>
              </w:rPr>
              <w:t>产品性能:</w:t>
            </w:r>
            <w:r>
              <w:br w:type="textWrapping"/>
            </w:r>
            <w:r>
              <w:rPr>
                <w:rStyle w:val="10"/>
              </w:rPr>
              <w:t>本品为酰胺类和拟除虫菊酯类两种不同作用机理的杀虫剂混配而成，具有内吸、触杀和胃毒作用，击倒快，防效长。在推荐剂量下使用，对玉米蛴螬防效较好。</w:t>
            </w:r>
          </w:p>
        </w:tc>
      </w:tr>
      <w:tr w14:paraId="5A0DB7BA">
        <w:tblPrEx>
          <w:tblCellMar>
            <w:top w:w="0" w:type="dxa"/>
            <w:left w:w="0" w:type="dxa"/>
            <w:bottom w:w="0" w:type="dxa"/>
            <w:right w:w="0" w:type="dxa"/>
          </w:tblCellMar>
        </w:tblPrEx>
        <w:trPr>
          <w:tblCellSpacing w:w="0" w:type="dxa"/>
        </w:trPr>
        <w:tc>
          <w:tcPr>
            <w:tcW w:w="0" w:type="auto"/>
            <w:vAlign w:val="center"/>
          </w:tcPr>
          <w:p w14:paraId="6D030156">
            <w:r>
              <w:rPr>
                <w:rStyle w:val="9"/>
              </w:rPr>
              <w:t>注意事项：</w:t>
            </w:r>
            <w:r>
              <w:br w:type="textWrapping"/>
            </w:r>
            <w:r>
              <w:rPr>
                <w:rStyle w:val="10"/>
              </w:rPr>
              <w:t>1.使用本品时采取相应的安全防护措施，穿防护服、防护鞋、护目镜、戴口罩及胶皮手套。施药期间不可吃东西、饮水和吸烟，施药后应及时洗手和洗脸。2.禁止在河塘等水体中清洗施药工具，远离水产养殖区、河塘等水体施药，施药后立即覆土。3.用过的包装物应妥善处理，不可做他用，也不可随意丢弃。 4.建议与不同作用机理的杀虫剂轮换使用，以延缓抗性产生。5.孕妇和哺乳期妇女禁止接触。</w:t>
            </w:r>
          </w:p>
        </w:tc>
      </w:tr>
      <w:tr w14:paraId="1195975A">
        <w:tblPrEx>
          <w:tblCellMar>
            <w:top w:w="0" w:type="dxa"/>
            <w:left w:w="0" w:type="dxa"/>
            <w:bottom w:w="0" w:type="dxa"/>
            <w:right w:w="0" w:type="dxa"/>
          </w:tblCellMar>
        </w:tblPrEx>
        <w:trPr>
          <w:tblCellSpacing w:w="0" w:type="dxa"/>
        </w:trPr>
        <w:tc>
          <w:tcPr>
            <w:tcW w:w="0" w:type="auto"/>
            <w:vAlign w:val="center"/>
          </w:tcPr>
          <w:p w14:paraId="3F7BDA2E">
            <w:r>
              <w:rPr>
                <w:rStyle w:val="9"/>
              </w:rPr>
              <w:t>中毒急救措施：</w:t>
            </w:r>
            <w:r>
              <w:br w:type="textWrapping"/>
            </w:r>
            <w:r>
              <w:rPr>
                <w:rStyle w:val="10"/>
              </w:rPr>
              <w:t>中毒症状表现为头痛、头昏、恶心、呕吐、全身抽搐或痉挛等，对眼睛有一定刺激性。 如眼睛接触，立即用大量清水冲洗至少15分钟，仍有不适，应立即就医；如接触皮肤，立即用清水或肥皂水冲洗并换洗衣物；如误服，立即停止服用，用大量清水漱口后，立即携此标签送医对症治疗。</w:t>
            </w:r>
          </w:p>
        </w:tc>
      </w:tr>
      <w:tr w14:paraId="0926F6A3">
        <w:tblPrEx>
          <w:tblCellMar>
            <w:top w:w="0" w:type="dxa"/>
            <w:left w:w="0" w:type="dxa"/>
            <w:bottom w:w="0" w:type="dxa"/>
            <w:right w:w="0" w:type="dxa"/>
          </w:tblCellMar>
        </w:tblPrEx>
        <w:trPr>
          <w:tblCellSpacing w:w="0" w:type="dxa"/>
        </w:trPr>
        <w:tc>
          <w:tcPr>
            <w:tcW w:w="0" w:type="auto"/>
            <w:vAlign w:val="center"/>
          </w:tcPr>
          <w:p w14:paraId="3917588D">
            <w:r>
              <w:rPr>
                <w:rStyle w:val="9"/>
              </w:rPr>
              <w:t>储存和运输方法：</w:t>
            </w:r>
            <w:r>
              <w:br w:type="textWrapping"/>
            </w:r>
            <w:r>
              <w:rPr>
                <w:rStyle w:val="10"/>
              </w:rPr>
              <w:t>本品应贮存在阴凉、干燥、通风、防雨处，远离火源或热源。置于儿童、无关人员及动物触及不到的地方，并加锁保存。勿与食品、饮料、饲料、粮食等其它商品同贮同运。</w:t>
            </w:r>
          </w:p>
        </w:tc>
      </w:tr>
      <w:tr w14:paraId="0A77E2CA">
        <w:tblPrEx>
          <w:tblCellMar>
            <w:top w:w="0" w:type="dxa"/>
            <w:left w:w="0" w:type="dxa"/>
            <w:bottom w:w="0" w:type="dxa"/>
            <w:right w:w="0" w:type="dxa"/>
          </w:tblCellMar>
        </w:tblPrEx>
        <w:trPr>
          <w:tblCellSpacing w:w="0" w:type="dxa"/>
        </w:trPr>
        <w:tc>
          <w:tcPr>
            <w:tcW w:w="0" w:type="auto"/>
            <w:vAlign w:val="center"/>
          </w:tcPr>
          <w:p w14:paraId="4BEA2336">
            <w:r>
              <w:rPr>
                <w:rStyle w:val="9"/>
              </w:rPr>
              <w:t>质量保证期：</w:t>
            </w:r>
            <w:r>
              <w:rPr>
                <w:rStyle w:val="10"/>
              </w:rPr>
              <w:t>2年</w:t>
            </w:r>
          </w:p>
        </w:tc>
      </w:tr>
      <w:tr w14:paraId="44756B0A">
        <w:tblPrEx>
          <w:tblCellMar>
            <w:top w:w="0" w:type="dxa"/>
            <w:left w:w="0" w:type="dxa"/>
            <w:bottom w:w="0" w:type="dxa"/>
            <w:right w:w="0" w:type="dxa"/>
          </w:tblCellMar>
        </w:tblPrEx>
        <w:trPr>
          <w:tblCellSpacing w:w="0" w:type="dxa"/>
        </w:trPr>
        <w:tc>
          <w:tcPr>
            <w:tcW w:w="0" w:type="auto"/>
            <w:vAlign w:val="center"/>
          </w:tcPr>
          <w:p w14:paraId="58EE7617">
            <w:r>
              <w:rPr>
                <w:rStyle w:val="9"/>
              </w:rPr>
              <w:t>备注：</w:t>
            </w:r>
          </w:p>
        </w:tc>
      </w:tr>
    </w:tbl>
    <w:p w14:paraId="2D6D216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7C23B2">
        <w:tblPrEx>
          <w:tblCellMar>
            <w:top w:w="0" w:type="dxa"/>
            <w:left w:w="0" w:type="dxa"/>
            <w:bottom w:w="0" w:type="dxa"/>
            <w:right w:w="0" w:type="dxa"/>
          </w:tblCellMar>
        </w:tblPrEx>
        <w:trPr>
          <w:tblCellSpacing w:w="0" w:type="dxa"/>
        </w:trPr>
        <w:tc>
          <w:tcPr>
            <w:tcW w:w="0" w:type="auto"/>
            <w:vAlign w:val="center"/>
          </w:tcPr>
          <w:p w14:paraId="0890E68F">
            <w:r>
              <w:rPr>
                <w:rStyle w:val="9"/>
              </w:rPr>
              <w:t>登记证号：</w:t>
            </w:r>
            <w:r>
              <w:t>PD20211339</w:t>
            </w:r>
          </w:p>
        </w:tc>
      </w:tr>
      <w:tr w14:paraId="435F42A8">
        <w:tblPrEx>
          <w:tblCellMar>
            <w:top w:w="0" w:type="dxa"/>
            <w:left w:w="0" w:type="dxa"/>
            <w:bottom w:w="0" w:type="dxa"/>
            <w:right w:w="0" w:type="dxa"/>
          </w:tblCellMar>
        </w:tblPrEx>
        <w:trPr>
          <w:tblCellSpacing w:w="0" w:type="dxa"/>
        </w:trPr>
        <w:tc>
          <w:tcPr>
            <w:tcW w:w="0" w:type="auto"/>
            <w:vAlign w:val="center"/>
          </w:tcPr>
          <w:p w14:paraId="30F9549C">
            <w:r>
              <w:rPr>
                <w:rStyle w:val="9"/>
              </w:rPr>
              <w:t>登记证持有人：</w:t>
            </w:r>
            <w:r>
              <w:t>深圳诺普信农化股份有限公司</w:t>
            </w:r>
          </w:p>
        </w:tc>
      </w:tr>
      <w:tr w14:paraId="2E4D65B6">
        <w:tblPrEx>
          <w:tblCellMar>
            <w:top w:w="0" w:type="dxa"/>
            <w:left w:w="0" w:type="dxa"/>
            <w:bottom w:w="0" w:type="dxa"/>
            <w:right w:w="0" w:type="dxa"/>
          </w:tblCellMar>
        </w:tblPrEx>
        <w:trPr>
          <w:tblCellSpacing w:w="0" w:type="dxa"/>
        </w:trPr>
        <w:tc>
          <w:tcPr>
            <w:tcW w:w="0" w:type="auto"/>
            <w:vAlign w:val="center"/>
          </w:tcPr>
          <w:p w14:paraId="6A95799F">
            <w:r>
              <w:rPr>
                <w:rStyle w:val="9"/>
              </w:rPr>
              <w:t>农药名称：</w:t>
            </w:r>
            <w:r>
              <w:t>氯虫·噻虫胺</w:t>
            </w:r>
          </w:p>
        </w:tc>
      </w:tr>
      <w:tr w14:paraId="4A48F303">
        <w:tblPrEx>
          <w:tblCellMar>
            <w:top w:w="0" w:type="dxa"/>
            <w:left w:w="0" w:type="dxa"/>
            <w:bottom w:w="0" w:type="dxa"/>
            <w:right w:w="0" w:type="dxa"/>
          </w:tblCellMar>
        </w:tblPrEx>
        <w:trPr>
          <w:tblCellSpacing w:w="0" w:type="dxa"/>
        </w:trPr>
        <w:tc>
          <w:tcPr>
            <w:tcW w:w="0" w:type="auto"/>
            <w:vAlign w:val="center"/>
          </w:tcPr>
          <w:p w14:paraId="701EA7A6">
            <w:r>
              <w:rPr>
                <w:rStyle w:val="9"/>
              </w:rPr>
              <w:t>剂型：</w:t>
            </w:r>
            <w:r>
              <w:t>颗粒剂</w:t>
            </w:r>
          </w:p>
        </w:tc>
      </w:tr>
      <w:tr w14:paraId="594B9325">
        <w:tblPrEx>
          <w:tblCellMar>
            <w:top w:w="0" w:type="dxa"/>
            <w:left w:w="0" w:type="dxa"/>
            <w:bottom w:w="0" w:type="dxa"/>
            <w:right w:w="0" w:type="dxa"/>
          </w:tblCellMar>
        </w:tblPrEx>
        <w:trPr>
          <w:tblCellSpacing w:w="0" w:type="dxa"/>
        </w:trPr>
        <w:tc>
          <w:tcPr>
            <w:tcW w:w="0" w:type="auto"/>
            <w:vAlign w:val="center"/>
          </w:tcPr>
          <w:p w14:paraId="40BB8E4D">
            <w:r>
              <w:rPr>
                <w:rStyle w:val="9"/>
              </w:rPr>
              <w:t>毒性及其标识：</w:t>
            </w:r>
            <w:r>
              <w:t xml:space="preserve"> 微毒 </w:t>
            </w:r>
          </w:p>
        </w:tc>
      </w:tr>
      <w:tr w14:paraId="47423846">
        <w:tblPrEx>
          <w:tblCellMar>
            <w:top w:w="0" w:type="dxa"/>
            <w:left w:w="0" w:type="dxa"/>
            <w:bottom w:w="0" w:type="dxa"/>
            <w:right w:w="0" w:type="dxa"/>
          </w:tblCellMar>
        </w:tblPrEx>
        <w:trPr>
          <w:tblCellSpacing w:w="0" w:type="dxa"/>
        </w:trPr>
        <w:tc>
          <w:tcPr>
            <w:tcW w:w="0" w:type="auto"/>
            <w:vAlign w:val="center"/>
          </w:tcPr>
          <w:p w14:paraId="06466FA2">
            <w:r>
              <w:rPr>
                <w:rStyle w:val="9"/>
              </w:rPr>
              <w:t>总有效成分含量：</w:t>
            </w:r>
            <w:r>
              <w:t>1%</w:t>
            </w:r>
          </w:p>
        </w:tc>
      </w:tr>
      <w:tr w14:paraId="7C562B21">
        <w:tblPrEx>
          <w:tblCellMar>
            <w:top w:w="0" w:type="dxa"/>
            <w:left w:w="0" w:type="dxa"/>
            <w:bottom w:w="0" w:type="dxa"/>
            <w:right w:w="0" w:type="dxa"/>
          </w:tblCellMar>
        </w:tblPrEx>
        <w:trPr>
          <w:tblCellSpacing w:w="0" w:type="dxa"/>
        </w:trPr>
        <w:tc>
          <w:tcPr>
            <w:tcW w:w="0" w:type="auto"/>
            <w:vAlign w:val="center"/>
          </w:tcPr>
          <w:p w14:paraId="1744F3CE">
            <w:r>
              <w:t xml:space="preserve">有效成分及其含量： </w:t>
            </w:r>
          </w:p>
          <w:p w14:paraId="6A3C7FEA">
            <w:r>
              <w:t xml:space="preserve">    噻虫胺0.8%    氯虫苯甲酰胺0.2%    </w:t>
            </w:r>
          </w:p>
        </w:tc>
      </w:tr>
      <w:tr w14:paraId="2712ED5A">
        <w:tblPrEx>
          <w:tblCellMar>
            <w:top w:w="0" w:type="dxa"/>
            <w:left w:w="0" w:type="dxa"/>
            <w:bottom w:w="0" w:type="dxa"/>
            <w:right w:w="0" w:type="dxa"/>
          </w:tblCellMar>
        </w:tblPrEx>
        <w:trPr>
          <w:tblCellSpacing w:w="0" w:type="dxa"/>
        </w:trPr>
        <w:tc>
          <w:tcPr>
            <w:tcW w:w="0" w:type="auto"/>
            <w:vAlign w:val="center"/>
          </w:tcPr>
          <w:p w14:paraId="7386B28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E62E5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C318B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BBFC02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65E6EE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135882">
                  <w:r>
                    <w:rPr>
                      <w:rStyle w:val="10"/>
                    </w:rPr>
                    <w:t>施用方式</w:t>
                  </w:r>
                </w:p>
              </w:tc>
            </w:tr>
            <w:tr w14:paraId="09561A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222E3E">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DD45C26">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018FEB6F">
                  <w:r>
                    <w:rPr>
                      <w:rStyle w:val="10"/>
                    </w:rPr>
                    <w:t>2000-3000克/亩</w:t>
                  </w:r>
                </w:p>
              </w:tc>
              <w:tc>
                <w:tcPr>
                  <w:tcW w:w="0" w:type="auto"/>
                  <w:tcBorders>
                    <w:top w:val="outset" w:color="auto" w:sz="6" w:space="0"/>
                    <w:left w:val="outset" w:color="auto" w:sz="6" w:space="0"/>
                    <w:bottom w:val="outset" w:color="auto" w:sz="6" w:space="0"/>
                    <w:right w:val="outset" w:color="auto" w:sz="6" w:space="0"/>
                  </w:tcBorders>
                  <w:vAlign w:val="center"/>
                </w:tcPr>
                <w:p w14:paraId="30F15CBC">
                  <w:r>
                    <w:rPr>
                      <w:rStyle w:val="10"/>
                    </w:rPr>
                    <w:t>沟施</w:t>
                  </w:r>
                </w:p>
              </w:tc>
            </w:tr>
            <w:tr w14:paraId="04506C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D851D85">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A759623">
                  <w:r>
                    <w:rPr>
                      <w:rStyle w:val="10"/>
                    </w:rPr>
                    <w:t>小地老虎</w:t>
                  </w:r>
                </w:p>
              </w:tc>
              <w:tc>
                <w:tcPr>
                  <w:tcW w:w="0" w:type="auto"/>
                  <w:tcBorders>
                    <w:top w:val="outset" w:color="auto" w:sz="6" w:space="0"/>
                    <w:left w:val="outset" w:color="auto" w:sz="6" w:space="0"/>
                    <w:bottom w:val="outset" w:color="auto" w:sz="6" w:space="0"/>
                    <w:right w:val="outset" w:color="auto" w:sz="6" w:space="0"/>
                  </w:tcBorders>
                  <w:vAlign w:val="center"/>
                </w:tcPr>
                <w:p w14:paraId="3D7B31EF">
                  <w:r>
                    <w:rPr>
                      <w:rStyle w:val="10"/>
                    </w:rPr>
                    <w:t>2000-3000克/亩</w:t>
                  </w:r>
                </w:p>
              </w:tc>
              <w:tc>
                <w:tcPr>
                  <w:tcW w:w="0" w:type="auto"/>
                  <w:tcBorders>
                    <w:top w:val="outset" w:color="auto" w:sz="6" w:space="0"/>
                    <w:left w:val="outset" w:color="auto" w:sz="6" w:space="0"/>
                    <w:bottom w:val="outset" w:color="auto" w:sz="6" w:space="0"/>
                    <w:right w:val="outset" w:color="auto" w:sz="6" w:space="0"/>
                  </w:tcBorders>
                  <w:vAlign w:val="center"/>
                </w:tcPr>
                <w:p w14:paraId="7A3B8F7E">
                  <w:r>
                    <w:rPr>
                      <w:rStyle w:val="10"/>
                    </w:rPr>
                    <w:t>沟施</w:t>
                  </w:r>
                </w:p>
              </w:tc>
            </w:tr>
          </w:tbl>
          <w:p w14:paraId="2B3F7317"/>
        </w:tc>
      </w:tr>
      <w:tr w14:paraId="47E8E967">
        <w:tblPrEx>
          <w:tblCellMar>
            <w:top w:w="0" w:type="dxa"/>
            <w:left w:w="0" w:type="dxa"/>
            <w:bottom w:w="0" w:type="dxa"/>
            <w:right w:w="0" w:type="dxa"/>
          </w:tblCellMar>
        </w:tblPrEx>
        <w:trPr>
          <w:tblCellSpacing w:w="0" w:type="dxa"/>
        </w:trPr>
        <w:tc>
          <w:tcPr>
            <w:tcW w:w="0" w:type="auto"/>
            <w:vAlign w:val="center"/>
          </w:tcPr>
          <w:p w14:paraId="766E33A9">
            <w:r>
              <w:rPr>
                <w:rStyle w:val="9"/>
              </w:rPr>
              <w:t>使用技术要求:</w:t>
            </w:r>
            <w:r>
              <w:br w:type="textWrapping"/>
            </w:r>
            <w:r>
              <w:rPr>
                <w:rStyle w:val="10"/>
              </w:rPr>
              <w:t>1.在玉米播种时沟施处理，施药后应立即覆土并保持一定的土壤湿度，以利于有效成分释放。2.每季最多使用1次，安全间隔期为收获期。</w:t>
            </w:r>
          </w:p>
        </w:tc>
      </w:tr>
      <w:tr w14:paraId="7C0167B6">
        <w:tblPrEx>
          <w:tblCellMar>
            <w:top w:w="0" w:type="dxa"/>
            <w:left w:w="0" w:type="dxa"/>
            <w:bottom w:w="0" w:type="dxa"/>
            <w:right w:w="0" w:type="dxa"/>
          </w:tblCellMar>
        </w:tblPrEx>
        <w:trPr>
          <w:tblCellSpacing w:w="0" w:type="dxa"/>
        </w:trPr>
        <w:tc>
          <w:tcPr>
            <w:tcW w:w="0" w:type="auto"/>
            <w:vAlign w:val="center"/>
          </w:tcPr>
          <w:p w14:paraId="5A269550">
            <w:r>
              <w:rPr>
                <w:rStyle w:val="9"/>
              </w:rPr>
              <w:t>产品性能:</w:t>
            </w:r>
            <w:r>
              <w:br w:type="textWrapping"/>
            </w:r>
            <w:r>
              <w:rPr>
                <w:rStyle w:val="10"/>
              </w:rPr>
              <w:t>本品由氯虫苯甲酰胺和噻虫胺复配而成。 噻虫胺为新烟碱类杀虫剂，是一种活性高，具有强内吸性、触杀和胃毒作用的杀虫剂；氯虫苯甲酰胺为酰胺类新型杀虫剂，胃毒为主，兼具触杀效果，害虫摄入后数分钟内即停止取食；两者混配可以有效防治玉米小地老虎和蛴螬，持效期长。</w:t>
            </w:r>
          </w:p>
        </w:tc>
      </w:tr>
      <w:tr w14:paraId="0678A3A6">
        <w:tblPrEx>
          <w:tblCellMar>
            <w:top w:w="0" w:type="dxa"/>
            <w:left w:w="0" w:type="dxa"/>
            <w:bottom w:w="0" w:type="dxa"/>
            <w:right w:w="0" w:type="dxa"/>
          </w:tblCellMar>
        </w:tblPrEx>
        <w:trPr>
          <w:tblCellSpacing w:w="0" w:type="dxa"/>
        </w:trPr>
        <w:tc>
          <w:tcPr>
            <w:tcW w:w="0" w:type="auto"/>
            <w:vAlign w:val="center"/>
          </w:tcPr>
          <w:p w14:paraId="49F58984">
            <w:r>
              <w:rPr>
                <w:rStyle w:val="9"/>
              </w:rPr>
              <w:t>注意事项：</w:t>
            </w:r>
            <w:r>
              <w:br w:type="textWrapping"/>
            </w:r>
            <w:r>
              <w:rPr>
                <w:rStyle w:val="10"/>
              </w:rPr>
              <w:t>1.本品不能与碱性农药等物质混合使用。2. 配药和施药过程中操作人员应穿戴长衣、长裤、鞋、手套，以避免污染皮肤和眼睛；施药期间不可进食、饮水和吸烟；施药完毕后应及时换洗衣物，洗净手、脸和被污染的皮肤。3.施药前、后要彻底清洗施药器械，洗涤后的废水不应污染河流等水源，未用完的药液应密封后妥善放置。4.开启封口应小心药剂撒出，废弃包装物应由生产企业或其他单位回收处理，不可随意丢弃或作他用。5.孕妇及哺乳期妇女禁止接触本品。</w:t>
            </w:r>
          </w:p>
        </w:tc>
      </w:tr>
      <w:tr w14:paraId="0EC521DF">
        <w:tblPrEx>
          <w:tblCellMar>
            <w:top w:w="0" w:type="dxa"/>
            <w:left w:w="0" w:type="dxa"/>
            <w:bottom w:w="0" w:type="dxa"/>
            <w:right w:w="0" w:type="dxa"/>
          </w:tblCellMar>
        </w:tblPrEx>
        <w:trPr>
          <w:tblCellSpacing w:w="0" w:type="dxa"/>
        </w:trPr>
        <w:tc>
          <w:tcPr>
            <w:tcW w:w="0" w:type="auto"/>
            <w:vAlign w:val="center"/>
          </w:tcPr>
          <w:p w14:paraId="21DC6CF2">
            <w:r>
              <w:rPr>
                <w:rStyle w:val="9"/>
              </w:rPr>
              <w:t>中毒急救措施：</w:t>
            </w:r>
            <w:r>
              <w:br w:type="textWrapping"/>
            </w:r>
            <w:r>
              <w:rPr>
                <w:rStyle w:val="10"/>
              </w:rPr>
              <w:t>使用中或使用后如感觉不适，应立即采取急救措施；本品如误入眼睛，立即用清水至少冲洗15分钟，仍有不适立即就医；如接触皮肤，立即用清水冲洗并换洗衣物；如误服立即送医院对症治疗，无特殊解毒剂。</w:t>
            </w:r>
          </w:p>
        </w:tc>
      </w:tr>
      <w:tr w14:paraId="7080B015">
        <w:tblPrEx>
          <w:tblCellMar>
            <w:top w:w="0" w:type="dxa"/>
            <w:left w:w="0" w:type="dxa"/>
            <w:bottom w:w="0" w:type="dxa"/>
            <w:right w:w="0" w:type="dxa"/>
          </w:tblCellMar>
        </w:tblPrEx>
        <w:trPr>
          <w:tblCellSpacing w:w="0" w:type="dxa"/>
        </w:trPr>
        <w:tc>
          <w:tcPr>
            <w:tcW w:w="0" w:type="auto"/>
            <w:vAlign w:val="center"/>
          </w:tcPr>
          <w:p w14:paraId="3627D24F">
            <w:r>
              <w:rPr>
                <w:rStyle w:val="9"/>
              </w:rPr>
              <w:t>储存和运输方法：</w:t>
            </w:r>
            <w:r>
              <w:br w:type="textWrapping"/>
            </w:r>
            <w:r>
              <w:rPr>
                <w:rStyle w:val="10"/>
              </w:rPr>
              <w:t>本品贮存应注意阴凉、干燥、通风，远离火源，不能与食品、饮料、粮食、饲料等物品同贮同运。远离儿童及家畜并加锁，以免误服。避免与皮肤、眼睛接触。装卸运输时注意检查包装是否密封完整，轻拿轻放，不可倒置。</w:t>
            </w:r>
          </w:p>
        </w:tc>
      </w:tr>
      <w:tr w14:paraId="011654D4">
        <w:tblPrEx>
          <w:tblCellMar>
            <w:top w:w="0" w:type="dxa"/>
            <w:left w:w="0" w:type="dxa"/>
            <w:bottom w:w="0" w:type="dxa"/>
            <w:right w:w="0" w:type="dxa"/>
          </w:tblCellMar>
        </w:tblPrEx>
        <w:trPr>
          <w:tblCellSpacing w:w="0" w:type="dxa"/>
        </w:trPr>
        <w:tc>
          <w:tcPr>
            <w:tcW w:w="0" w:type="auto"/>
            <w:vAlign w:val="center"/>
          </w:tcPr>
          <w:p w14:paraId="00F7947D">
            <w:r>
              <w:rPr>
                <w:rStyle w:val="9"/>
              </w:rPr>
              <w:t>质量保证期：</w:t>
            </w:r>
            <w:r>
              <w:rPr>
                <w:rStyle w:val="10"/>
              </w:rPr>
              <w:t>2</w:t>
            </w:r>
          </w:p>
        </w:tc>
      </w:tr>
      <w:tr w14:paraId="53EEB71F">
        <w:tblPrEx>
          <w:tblCellMar>
            <w:top w:w="0" w:type="dxa"/>
            <w:left w:w="0" w:type="dxa"/>
            <w:bottom w:w="0" w:type="dxa"/>
            <w:right w:w="0" w:type="dxa"/>
          </w:tblCellMar>
        </w:tblPrEx>
        <w:trPr>
          <w:tblCellSpacing w:w="0" w:type="dxa"/>
        </w:trPr>
        <w:tc>
          <w:tcPr>
            <w:tcW w:w="0" w:type="auto"/>
            <w:vAlign w:val="center"/>
          </w:tcPr>
          <w:p w14:paraId="144D04EE">
            <w:r>
              <w:rPr>
                <w:rStyle w:val="9"/>
              </w:rPr>
              <w:t>备注：</w:t>
            </w:r>
          </w:p>
        </w:tc>
      </w:tr>
    </w:tbl>
    <w:p w14:paraId="0B2E3D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163825">
        <w:tblPrEx>
          <w:tblCellMar>
            <w:top w:w="0" w:type="dxa"/>
            <w:left w:w="0" w:type="dxa"/>
            <w:bottom w:w="0" w:type="dxa"/>
            <w:right w:w="0" w:type="dxa"/>
          </w:tblCellMar>
        </w:tblPrEx>
        <w:trPr>
          <w:tblCellSpacing w:w="0" w:type="dxa"/>
        </w:trPr>
        <w:tc>
          <w:tcPr>
            <w:tcW w:w="0" w:type="auto"/>
            <w:vAlign w:val="center"/>
          </w:tcPr>
          <w:p w14:paraId="47D8C584">
            <w:r>
              <w:rPr>
                <w:rStyle w:val="9"/>
              </w:rPr>
              <w:t>登记证号：</w:t>
            </w:r>
            <w:r>
              <w:t>PD20200747</w:t>
            </w:r>
          </w:p>
        </w:tc>
      </w:tr>
      <w:tr w14:paraId="4591954C">
        <w:tblPrEx>
          <w:tblCellMar>
            <w:top w:w="0" w:type="dxa"/>
            <w:left w:w="0" w:type="dxa"/>
            <w:bottom w:w="0" w:type="dxa"/>
            <w:right w:w="0" w:type="dxa"/>
          </w:tblCellMar>
        </w:tblPrEx>
        <w:trPr>
          <w:tblCellSpacing w:w="0" w:type="dxa"/>
        </w:trPr>
        <w:tc>
          <w:tcPr>
            <w:tcW w:w="0" w:type="auto"/>
            <w:vAlign w:val="center"/>
          </w:tcPr>
          <w:p w14:paraId="06C631DE">
            <w:r>
              <w:rPr>
                <w:rStyle w:val="9"/>
              </w:rPr>
              <w:t>登记证持有人：</w:t>
            </w:r>
            <w:r>
              <w:t>广西宾德利生物科技有限公司</w:t>
            </w:r>
          </w:p>
        </w:tc>
      </w:tr>
      <w:tr w14:paraId="7D73C66D">
        <w:tblPrEx>
          <w:tblCellMar>
            <w:top w:w="0" w:type="dxa"/>
            <w:left w:w="0" w:type="dxa"/>
            <w:bottom w:w="0" w:type="dxa"/>
            <w:right w:w="0" w:type="dxa"/>
          </w:tblCellMar>
        </w:tblPrEx>
        <w:trPr>
          <w:tblCellSpacing w:w="0" w:type="dxa"/>
        </w:trPr>
        <w:tc>
          <w:tcPr>
            <w:tcW w:w="0" w:type="auto"/>
            <w:vAlign w:val="center"/>
          </w:tcPr>
          <w:p w14:paraId="0DF4DECC">
            <w:r>
              <w:rPr>
                <w:rStyle w:val="9"/>
              </w:rPr>
              <w:t>农药名称：</w:t>
            </w:r>
            <w:r>
              <w:t>球孢白僵菌</w:t>
            </w:r>
          </w:p>
        </w:tc>
      </w:tr>
      <w:tr w14:paraId="07AB6770">
        <w:tblPrEx>
          <w:tblCellMar>
            <w:top w:w="0" w:type="dxa"/>
            <w:left w:w="0" w:type="dxa"/>
            <w:bottom w:w="0" w:type="dxa"/>
            <w:right w:w="0" w:type="dxa"/>
          </w:tblCellMar>
        </w:tblPrEx>
        <w:trPr>
          <w:tblCellSpacing w:w="0" w:type="dxa"/>
        </w:trPr>
        <w:tc>
          <w:tcPr>
            <w:tcW w:w="0" w:type="auto"/>
            <w:vAlign w:val="center"/>
          </w:tcPr>
          <w:p w14:paraId="3C14765B">
            <w:r>
              <w:rPr>
                <w:rStyle w:val="9"/>
              </w:rPr>
              <w:t>剂型：</w:t>
            </w:r>
            <w:r>
              <w:t>悬浮剂</w:t>
            </w:r>
          </w:p>
        </w:tc>
      </w:tr>
      <w:tr w14:paraId="18DBA5D7">
        <w:tblPrEx>
          <w:tblCellMar>
            <w:top w:w="0" w:type="dxa"/>
            <w:left w:w="0" w:type="dxa"/>
            <w:bottom w:w="0" w:type="dxa"/>
            <w:right w:w="0" w:type="dxa"/>
          </w:tblCellMar>
        </w:tblPrEx>
        <w:trPr>
          <w:tblCellSpacing w:w="0" w:type="dxa"/>
        </w:trPr>
        <w:tc>
          <w:tcPr>
            <w:tcW w:w="0" w:type="auto"/>
            <w:vAlign w:val="center"/>
          </w:tcPr>
          <w:p w14:paraId="232D5D67">
            <w:r>
              <w:rPr>
                <w:rStyle w:val="9"/>
              </w:rPr>
              <w:t>毒性及其标识：</w:t>
            </w:r>
            <w:r>
              <w:t xml:space="preserve"> </w:t>
            </w:r>
            <w:r>
              <w:drawing>
                <wp:inline distT="0" distB="0" distL="0" distR="0">
                  <wp:extent cx="480060" cy="322580"/>
                  <wp:effectExtent l="0" t="0" r="0" b="1270"/>
                  <wp:docPr id="27" name="图片 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3851991">
        <w:tblPrEx>
          <w:tblCellMar>
            <w:top w:w="0" w:type="dxa"/>
            <w:left w:w="0" w:type="dxa"/>
            <w:bottom w:w="0" w:type="dxa"/>
            <w:right w:w="0" w:type="dxa"/>
          </w:tblCellMar>
        </w:tblPrEx>
        <w:trPr>
          <w:tblCellSpacing w:w="0" w:type="dxa"/>
        </w:trPr>
        <w:tc>
          <w:tcPr>
            <w:tcW w:w="0" w:type="auto"/>
            <w:vAlign w:val="center"/>
          </w:tcPr>
          <w:p w14:paraId="44301069">
            <w:r>
              <w:rPr>
                <w:rStyle w:val="9"/>
              </w:rPr>
              <w:t>总有效成分含量：</w:t>
            </w:r>
            <w:r>
              <w:t>150亿孢子/克</w:t>
            </w:r>
          </w:p>
        </w:tc>
      </w:tr>
      <w:tr w14:paraId="0541311E">
        <w:tblPrEx>
          <w:tblCellMar>
            <w:top w:w="0" w:type="dxa"/>
            <w:left w:w="0" w:type="dxa"/>
            <w:bottom w:w="0" w:type="dxa"/>
            <w:right w:w="0" w:type="dxa"/>
          </w:tblCellMar>
        </w:tblPrEx>
        <w:trPr>
          <w:tblCellSpacing w:w="0" w:type="dxa"/>
        </w:trPr>
        <w:tc>
          <w:tcPr>
            <w:tcW w:w="0" w:type="auto"/>
            <w:vAlign w:val="center"/>
          </w:tcPr>
          <w:p w14:paraId="5B47D399">
            <w:r>
              <w:t xml:space="preserve">有效成分及其含量： </w:t>
            </w:r>
          </w:p>
          <w:p w14:paraId="2C3AE2C6">
            <w:r>
              <w:t xml:space="preserve">    球孢白僵菌150亿孢子/克    </w:t>
            </w:r>
          </w:p>
        </w:tc>
      </w:tr>
      <w:tr w14:paraId="6C1A5C12">
        <w:tblPrEx>
          <w:tblCellMar>
            <w:top w:w="0" w:type="dxa"/>
            <w:left w:w="0" w:type="dxa"/>
            <w:bottom w:w="0" w:type="dxa"/>
            <w:right w:w="0" w:type="dxa"/>
          </w:tblCellMar>
        </w:tblPrEx>
        <w:trPr>
          <w:tblCellSpacing w:w="0" w:type="dxa"/>
        </w:trPr>
        <w:tc>
          <w:tcPr>
            <w:tcW w:w="0" w:type="auto"/>
            <w:vAlign w:val="center"/>
          </w:tcPr>
          <w:p w14:paraId="0D0B993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D02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8F885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7212D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517B71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D4E3CC">
                  <w:r>
                    <w:rPr>
                      <w:rStyle w:val="10"/>
                    </w:rPr>
                    <w:t>施用方式</w:t>
                  </w:r>
                </w:p>
              </w:tc>
            </w:tr>
            <w:tr w14:paraId="6E0064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E599EC">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2F553EF2">
                  <w:r>
                    <w:rPr>
                      <w:rStyle w:val="10"/>
                    </w:rPr>
                    <w:t>草地贪夜蛾</w:t>
                  </w:r>
                </w:p>
              </w:tc>
              <w:tc>
                <w:tcPr>
                  <w:tcW w:w="0" w:type="auto"/>
                  <w:tcBorders>
                    <w:top w:val="outset" w:color="auto" w:sz="6" w:space="0"/>
                    <w:left w:val="outset" w:color="auto" w:sz="6" w:space="0"/>
                    <w:bottom w:val="outset" w:color="auto" w:sz="6" w:space="0"/>
                    <w:right w:val="outset" w:color="auto" w:sz="6" w:space="0"/>
                  </w:tcBorders>
                  <w:vAlign w:val="center"/>
                </w:tcPr>
                <w:p w14:paraId="7CB10C6E">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2A9A7079">
                  <w:r>
                    <w:rPr>
                      <w:rStyle w:val="10"/>
                    </w:rPr>
                    <w:t>喷雾</w:t>
                  </w:r>
                </w:p>
              </w:tc>
            </w:tr>
          </w:tbl>
          <w:p w14:paraId="13EF07D3"/>
        </w:tc>
      </w:tr>
      <w:tr w14:paraId="181BEE92">
        <w:tblPrEx>
          <w:tblCellMar>
            <w:top w:w="0" w:type="dxa"/>
            <w:left w:w="0" w:type="dxa"/>
            <w:bottom w:w="0" w:type="dxa"/>
            <w:right w:w="0" w:type="dxa"/>
          </w:tblCellMar>
        </w:tblPrEx>
        <w:trPr>
          <w:tblCellSpacing w:w="0" w:type="dxa"/>
        </w:trPr>
        <w:tc>
          <w:tcPr>
            <w:tcW w:w="0" w:type="auto"/>
            <w:vAlign w:val="center"/>
          </w:tcPr>
          <w:p w14:paraId="2A7BBE84">
            <w:r>
              <w:rPr>
                <w:rStyle w:val="9"/>
              </w:rPr>
              <w:t>使用技术要求:</w:t>
            </w:r>
            <w:r>
              <w:br w:type="textWrapping"/>
            </w:r>
            <w:r>
              <w:rPr>
                <w:rStyle w:val="10"/>
              </w:rPr>
              <w:t>1.防治茶小绿叶蝉若虫发生初期用药，兑水喷雾处理，施药1次；防治玉米草地贪夜蛾在低龄幼虫发生初期喷雾施药1次，视虫情7-10天后可再施药1次。2. 高温天气、大风天或预计1小时之内有降雨，请勿施药，宜在下午4点后或顶天施药。3.喷雾操作时要注意均匀周到。</w:t>
            </w:r>
          </w:p>
        </w:tc>
      </w:tr>
      <w:tr w14:paraId="7466D6EC">
        <w:tblPrEx>
          <w:tblCellMar>
            <w:top w:w="0" w:type="dxa"/>
            <w:left w:w="0" w:type="dxa"/>
            <w:bottom w:w="0" w:type="dxa"/>
            <w:right w:w="0" w:type="dxa"/>
          </w:tblCellMar>
        </w:tblPrEx>
        <w:trPr>
          <w:tblCellSpacing w:w="0" w:type="dxa"/>
        </w:trPr>
        <w:tc>
          <w:tcPr>
            <w:tcW w:w="0" w:type="auto"/>
            <w:vAlign w:val="center"/>
          </w:tcPr>
          <w:p w14:paraId="5C0AF581">
            <w:r>
              <w:rPr>
                <w:rStyle w:val="9"/>
              </w:rPr>
              <w:t>产品性能:</w:t>
            </w:r>
            <w:r>
              <w:br w:type="textWrapping"/>
            </w:r>
            <w:r>
              <w:rPr>
                <w:rStyle w:val="10"/>
              </w:rPr>
              <w:t>球孢白僵菌是一种真菌类微生物杀虫剂，通过穿透昆虫的体壁、呼吸道和消化道而感染寄主，降解体壁，破坏虫体组织，致其死亡。对茶树茶小绿叶蝉和玉米草地贪夜蛾有较好防效。</w:t>
            </w:r>
          </w:p>
        </w:tc>
      </w:tr>
      <w:tr w14:paraId="302DABB0">
        <w:tblPrEx>
          <w:tblCellMar>
            <w:top w:w="0" w:type="dxa"/>
            <w:left w:w="0" w:type="dxa"/>
            <w:bottom w:w="0" w:type="dxa"/>
            <w:right w:w="0" w:type="dxa"/>
          </w:tblCellMar>
        </w:tblPrEx>
        <w:trPr>
          <w:tblCellSpacing w:w="0" w:type="dxa"/>
        </w:trPr>
        <w:tc>
          <w:tcPr>
            <w:tcW w:w="0" w:type="auto"/>
            <w:vAlign w:val="center"/>
          </w:tcPr>
          <w:p w14:paraId="59EA88A7">
            <w:r>
              <w:rPr>
                <w:rStyle w:val="9"/>
              </w:rPr>
              <w:t>注意事项：</w:t>
            </w:r>
            <w:r>
              <w:br w:type="textWrapping"/>
            </w:r>
            <w:r>
              <w:rPr>
                <w:rStyle w:val="10"/>
              </w:rPr>
              <w:t>（1）本品包装一旦开启，应尽快用完，以免影响孢子活力。（2）本品不可与杀菌剂混用。（3）配制和使用本品应采取相应的安全防护措施，穿戴长衣、长裤、帽子、口罩、手套等，避免皮肤接触及口鼻吸入。使用中不可吸烟、饮水、及吃东西，使用后及时清洗手、脸等暴露部位皮肤并更换衣物。（4）施药后应用肥皂和足量清水冲洗手部、面部和其他裸露的身体部位以及药剂污染的衣物等。（5）施用本品远离水生生物，远离水产养殖区、河塘等水体，禁止在河塘等水体中清洗施药器具。（6）尽可能避免在蚕室及桑园周围用药，如必须用药，则须避开养蚕期。（7）孕妇及哺乳期妇女避免接触。（8）用过的容器应妥善处理，不可做他用，也不可随意丢弃。</w:t>
            </w:r>
          </w:p>
        </w:tc>
      </w:tr>
      <w:tr w14:paraId="56CEF0FA">
        <w:tblPrEx>
          <w:tblCellMar>
            <w:top w:w="0" w:type="dxa"/>
            <w:left w:w="0" w:type="dxa"/>
            <w:bottom w:w="0" w:type="dxa"/>
            <w:right w:w="0" w:type="dxa"/>
          </w:tblCellMar>
        </w:tblPrEx>
        <w:trPr>
          <w:tblCellSpacing w:w="0" w:type="dxa"/>
        </w:trPr>
        <w:tc>
          <w:tcPr>
            <w:tcW w:w="0" w:type="auto"/>
            <w:vAlign w:val="center"/>
          </w:tcPr>
          <w:p w14:paraId="3AF5DEAB">
            <w:r>
              <w:rPr>
                <w:rStyle w:val="9"/>
              </w:rPr>
              <w:t>中毒急救措施：</w:t>
            </w:r>
            <w:r>
              <w:br w:type="textWrapping"/>
            </w:r>
            <w:r>
              <w:rPr>
                <w:rStyle w:val="10"/>
              </w:rPr>
              <w:t>该产品对眼睛有刺激性，使用时避免药液接触眼睛。 使用中或使用后如果感觉不适，应立即停止工作，采取急救措施，并携带标签送医院就诊。 1．皮肤接触：脱去污染的衣服，用软布去除沾染农药，立即用大量清水和肥皂冲洗。 2．眼睛溅入：立即用流动的清水至少冲洗15分钟，仍有不适用立即就医。 3．吸入：立即离开施药现场，转移到空气清新处。 4．误食：立即停止服用，用清水充分漱口后，立即携带标签到医院对症治疗。</w:t>
            </w:r>
          </w:p>
        </w:tc>
      </w:tr>
      <w:tr w14:paraId="7BA34EE1">
        <w:tblPrEx>
          <w:tblCellMar>
            <w:top w:w="0" w:type="dxa"/>
            <w:left w:w="0" w:type="dxa"/>
            <w:bottom w:w="0" w:type="dxa"/>
            <w:right w:w="0" w:type="dxa"/>
          </w:tblCellMar>
        </w:tblPrEx>
        <w:trPr>
          <w:tblCellSpacing w:w="0" w:type="dxa"/>
        </w:trPr>
        <w:tc>
          <w:tcPr>
            <w:tcW w:w="0" w:type="auto"/>
            <w:vAlign w:val="center"/>
          </w:tcPr>
          <w:p w14:paraId="284A1981">
            <w:r>
              <w:rPr>
                <w:rStyle w:val="9"/>
              </w:rPr>
              <w:t>储存和运输方法：</w:t>
            </w:r>
            <w:r>
              <w:br w:type="textWrapping"/>
            </w:r>
            <w:r>
              <w:rPr>
                <w:rStyle w:val="10"/>
              </w:rPr>
              <w:t>本品应储存在5度以下干燥、阴凉、通风、防雨处，远离火源或热源，置于儿童触及不到的地方，并加锁。装卸、运输过程中，需专门车辆运输，轻拿轻放，确保包装不泄露、不损坏。不能与食品、饮料、粮食、饲料等混合储存。</w:t>
            </w:r>
          </w:p>
        </w:tc>
      </w:tr>
      <w:tr w14:paraId="697EC424">
        <w:tblPrEx>
          <w:tblCellMar>
            <w:top w:w="0" w:type="dxa"/>
            <w:left w:w="0" w:type="dxa"/>
            <w:bottom w:w="0" w:type="dxa"/>
            <w:right w:w="0" w:type="dxa"/>
          </w:tblCellMar>
        </w:tblPrEx>
        <w:trPr>
          <w:tblCellSpacing w:w="0" w:type="dxa"/>
        </w:trPr>
        <w:tc>
          <w:tcPr>
            <w:tcW w:w="0" w:type="auto"/>
            <w:vAlign w:val="center"/>
          </w:tcPr>
          <w:p w14:paraId="313AB5FD">
            <w:r>
              <w:rPr>
                <w:rStyle w:val="9"/>
              </w:rPr>
              <w:t>质量保证期：</w:t>
            </w:r>
            <w:r>
              <w:rPr>
                <w:rStyle w:val="10"/>
              </w:rPr>
              <w:t>2年</w:t>
            </w:r>
          </w:p>
        </w:tc>
      </w:tr>
      <w:tr w14:paraId="003F65C1">
        <w:tblPrEx>
          <w:tblCellMar>
            <w:top w:w="0" w:type="dxa"/>
            <w:left w:w="0" w:type="dxa"/>
            <w:bottom w:w="0" w:type="dxa"/>
            <w:right w:w="0" w:type="dxa"/>
          </w:tblCellMar>
        </w:tblPrEx>
        <w:trPr>
          <w:tblCellSpacing w:w="0" w:type="dxa"/>
        </w:trPr>
        <w:tc>
          <w:tcPr>
            <w:tcW w:w="0" w:type="auto"/>
            <w:vAlign w:val="center"/>
          </w:tcPr>
          <w:p w14:paraId="20D4F40B">
            <w:r>
              <w:rPr>
                <w:rStyle w:val="9"/>
              </w:rPr>
              <w:t>备注：</w:t>
            </w:r>
          </w:p>
        </w:tc>
      </w:tr>
    </w:tbl>
    <w:p w14:paraId="64F4710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82DE977">
        <w:tblPrEx>
          <w:tblCellMar>
            <w:top w:w="0" w:type="dxa"/>
            <w:left w:w="0" w:type="dxa"/>
            <w:bottom w:w="0" w:type="dxa"/>
            <w:right w:w="0" w:type="dxa"/>
          </w:tblCellMar>
        </w:tblPrEx>
        <w:trPr>
          <w:tblCellSpacing w:w="0" w:type="dxa"/>
        </w:trPr>
        <w:tc>
          <w:tcPr>
            <w:tcW w:w="0" w:type="auto"/>
            <w:vAlign w:val="center"/>
          </w:tcPr>
          <w:p w14:paraId="562F87C5">
            <w:r>
              <w:rPr>
                <w:rStyle w:val="9"/>
              </w:rPr>
              <w:t>登记证号：</w:t>
            </w:r>
            <w:r>
              <w:t>PD20171725</w:t>
            </w:r>
          </w:p>
        </w:tc>
      </w:tr>
      <w:tr w14:paraId="70EB4760">
        <w:tblPrEx>
          <w:tblCellMar>
            <w:top w:w="0" w:type="dxa"/>
            <w:left w:w="0" w:type="dxa"/>
            <w:bottom w:w="0" w:type="dxa"/>
            <w:right w:w="0" w:type="dxa"/>
          </w:tblCellMar>
        </w:tblPrEx>
        <w:trPr>
          <w:tblCellSpacing w:w="0" w:type="dxa"/>
        </w:trPr>
        <w:tc>
          <w:tcPr>
            <w:tcW w:w="0" w:type="auto"/>
            <w:vAlign w:val="center"/>
          </w:tcPr>
          <w:p w14:paraId="65AAFB25">
            <w:r>
              <w:rPr>
                <w:rStyle w:val="9"/>
              </w:rPr>
              <w:t>登记证持有人：</w:t>
            </w:r>
            <w:r>
              <w:t>河北中保绿农作物科技有限公司</w:t>
            </w:r>
          </w:p>
        </w:tc>
      </w:tr>
      <w:tr w14:paraId="499419E0">
        <w:tblPrEx>
          <w:tblCellMar>
            <w:top w:w="0" w:type="dxa"/>
            <w:left w:w="0" w:type="dxa"/>
            <w:bottom w:w="0" w:type="dxa"/>
            <w:right w:w="0" w:type="dxa"/>
          </w:tblCellMar>
        </w:tblPrEx>
        <w:trPr>
          <w:tblCellSpacing w:w="0" w:type="dxa"/>
        </w:trPr>
        <w:tc>
          <w:tcPr>
            <w:tcW w:w="0" w:type="auto"/>
            <w:vAlign w:val="center"/>
          </w:tcPr>
          <w:p w14:paraId="633E84F3">
            <w:r>
              <w:rPr>
                <w:rStyle w:val="9"/>
              </w:rPr>
              <w:t>农药名称：</w:t>
            </w:r>
            <w:r>
              <w:t>寡糖·链蛋白</w:t>
            </w:r>
          </w:p>
        </w:tc>
      </w:tr>
      <w:tr w14:paraId="5AE1C6F7">
        <w:tblPrEx>
          <w:tblCellMar>
            <w:top w:w="0" w:type="dxa"/>
            <w:left w:w="0" w:type="dxa"/>
            <w:bottom w:w="0" w:type="dxa"/>
            <w:right w:w="0" w:type="dxa"/>
          </w:tblCellMar>
        </w:tblPrEx>
        <w:trPr>
          <w:tblCellSpacing w:w="0" w:type="dxa"/>
        </w:trPr>
        <w:tc>
          <w:tcPr>
            <w:tcW w:w="0" w:type="auto"/>
            <w:vAlign w:val="center"/>
          </w:tcPr>
          <w:p w14:paraId="197D0377">
            <w:r>
              <w:rPr>
                <w:rStyle w:val="9"/>
              </w:rPr>
              <w:t>剂型：</w:t>
            </w:r>
            <w:r>
              <w:t>可湿性粉剂</w:t>
            </w:r>
          </w:p>
        </w:tc>
      </w:tr>
      <w:tr w14:paraId="51F5B3F2">
        <w:tblPrEx>
          <w:tblCellMar>
            <w:top w:w="0" w:type="dxa"/>
            <w:left w:w="0" w:type="dxa"/>
            <w:bottom w:w="0" w:type="dxa"/>
            <w:right w:w="0" w:type="dxa"/>
          </w:tblCellMar>
        </w:tblPrEx>
        <w:trPr>
          <w:tblCellSpacing w:w="0" w:type="dxa"/>
        </w:trPr>
        <w:tc>
          <w:tcPr>
            <w:tcW w:w="0" w:type="auto"/>
            <w:vAlign w:val="center"/>
          </w:tcPr>
          <w:p w14:paraId="5BB23FEC">
            <w:r>
              <w:rPr>
                <w:rStyle w:val="9"/>
              </w:rPr>
              <w:t>毒性及其标识：</w:t>
            </w:r>
            <w:r>
              <w:t xml:space="preserve"> </w:t>
            </w:r>
            <w:r>
              <w:drawing>
                <wp:inline distT="0" distB="0" distL="0" distR="0">
                  <wp:extent cx="480060" cy="322580"/>
                  <wp:effectExtent l="0" t="0" r="0" b="1270"/>
                  <wp:docPr id="28" name="图片 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8391DF4">
        <w:tblPrEx>
          <w:tblCellMar>
            <w:top w:w="0" w:type="dxa"/>
            <w:left w:w="0" w:type="dxa"/>
            <w:bottom w:w="0" w:type="dxa"/>
            <w:right w:w="0" w:type="dxa"/>
          </w:tblCellMar>
        </w:tblPrEx>
        <w:trPr>
          <w:tblCellSpacing w:w="0" w:type="dxa"/>
        </w:trPr>
        <w:tc>
          <w:tcPr>
            <w:tcW w:w="0" w:type="auto"/>
            <w:vAlign w:val="center"/>
          </w:tcPr>
          <w:p w14:paraId="69EF7844">
            <w:r>
              <w:rPr>
                <w:rStyle w:val="9"/>
              </w:rPr>
              <w:t>总有效成分含量：</w:t>
            </w:r>
            <w:r>
              <w:t>6%</w:t>
            </w:r>
          </w:p>
        </w:tc>
      </w:tr>
      <w:tr w14:paraId="30ABC6B9">
        <w:tblPrEx>
          <w:tblCellMar>
            <w:top w:w="0" w:type="dxa"/>
            <w:left w:w="0" w:type="dxa"/>
            <w:bottom w:w="0" w:type="dxa"/>
            <w:right w:w="0" w:type="dxa"/>
          </w:tblCellMar>
        </w:tblPrEx>
        <w:trPr>
          <w:tblCellSpacing w:w="0" w:type="dxa"/>
        </w:trPr>
        <w:tc>
          <w:tcPr>
            <w:tcW w:w="0" w:type="auto"/>
            <w:vAlign w:val="center"/>
          </w:tcPr>
          <w:p w14:paraId="22033BAA">
            <w:r>
              <w:t xml:space="preserve">有效成分及其含量： </w:t>
            </w:r>
          </w:p>
          <w:p w14:paraId="08B1407D">
            <w:r>
              <w:t xml:space="preserve">    氨基寡糖素3%    极细链格孢激活蛋白3%    </w:t>
            </w:r>
          </w:p>
        </w:tc>
      </w:tr>
      <w:tr w14:paraId="348CCFB1">
        <w:tblPrEx>
          <w:tblCellMar>
            <w:top w:w="0" w:type="dxa"/>
            <w:left w:w="0" w:type="dxa"/>
            <w:bottom w:w="0" w:type="dxa"/>
            <w:right w:w="0" w:type="dxa"/>
          </w:tblCellMar>
        </w:tblPrEx>
        <w:trPr>
          <w:tblCellSpacing w:w="0" w:type="dxa"/>
        </w:trPr>
        <w:tc>
          <w:tcPr>
            <w:tcW w:w="0" w:type="auto"/>
            <w:vAlign w:val="center"/>
          </w:tcPr>
          <w:p w14:paraId="0E90612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A62A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70E71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44A67D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D9905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3A52E67">
                  <w:r>
                    <w:rPr>
                      <w:rStyle w:val="10"/>
                    </w:rPr>
                    <w:t>施用方式</w:t>
                  </w:r>
                </w:p>
              </w:tc>
            </w:tr>
            <w:tr w14:paraId="0C3F6C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5FB17B">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41A16DA">
                  <w:r>
                    <w:rPr>
                      <w:rStyle w:val="10"/>
                    </w:rPr>
                    <w:t>溃疡病</w:t>
                  </w:r>
                </w:p>
              </w:tc>
              <w:tc>
                <w:tcPr>
                  <w:tcW w:w="0" w:type="auto"/>
                  <w:tcBorders>
                    <w:top w:val="outset" w:color="auto" w:sz="6" w:space="0"/>
                    <w:left w:val="outset" w:color="auto" w:sz="6" w:space="0"/>
                    <w:bottom w:val="outset" w:color="auto" w:sz="6" w:space="0"/>
                    <w:right w:val="outset" w:color="auto" w:sz="6" w:space="0"/>
                  </w:tcBorders>
                  <w:vAlign w:val="center"/>
                </w:tcPr>
                <w:p w14:paraId="02DBD20B">
                  <w:r>
                    <w:rPr>
                      <w:rStyle w:val="10"/>
                    </w:rPr>
                    <w:t>1000-1330倍液</w:t>
                  </w:r>
                </w:p>
              </w:tc>
              <w:tc>
                <w:tcPr>
                  <w:tcW w:w="0" w:type="auto"/>
                  <w:tcBorders>
                    <w:top w:val="outset" w:color="auto" w:sz="6" w:space="0"/>
                    <w:left w:val="outset" w:color="auto" w:sz="6" w:space="0"/>
                    <w:bottom w:val="outset" w:color="auto" w:sz="6" w:space="0"/>
                    <w:right w:val="outset" w:color="auto" w:sz="6" w:space="0"/>
                  </w:tcBorders>
                  <w:vAlign w:val="center"/>
                </w:tcPr>
                <w:p w14:paraId="2A9738BA">
                  <w:r>
                    <w:rPr>
                      <w:rStyle w:val="10"/>
                    </w:rPr>
                    <w:t>喷雾</w:t>
                  </w:r>
                </w:p>
              </w:tc>
            </w:tr>
          </w:tbl>
          <w:p w14:paraId="2A6EF1D9"/>
        </w:tc>
      </w:tr>
      <w:tr w14:paraId="265AA7FF">
        <w:tblPrEx>
          <w:tblCellMar>
            <w:top w:w="0" w:type="dxa"/>
            <w:left w:w="0" w:type="dxa"/>
            <w:bottom w:w="0" w:type="dxa"/>
            <w:right w:w="0" w:type="dxa"/>
          </w:tblCellMar>
        </w:tblPrEx>
        <w:trPr>
          <w:tblCellSpacing w:w="0" w:type="dxa"/>
        </w:trPr>
        <w:tc>
          <w:tcPr>
            <w:tcW w:w="0" w:type="auto"/>
            <w:vAlign w:val="center"/>
          </w:tcPr>
          <w:p w14:paraId="797C3D7C">
            <w:r>
              <w:rPr>
                <w:rStyle w:val="9"/>
              </w:rPr>
              <w:t>使用技术要求:</w:t>
            </w:r>
            <w:r>
              <w:br w:type="textWrapping"/>
            </w:r>
            <w:r>
              <w:rPr>
                <w:rStyle w:val="10"/>
              </w:rPr>
              <w:t>于登记作物发病前或发生初期施药，间隔7天左右施药1次，可连续施药2-3次。用于防治柑橘树溃疡病应于发病前进行常规喷雾，可连续用药3次，间隔10天左右1次。</w:t>
            </w:r>
          </w:p>
        </w:tc>
      </w:tr>
      <w:tr w14:paraId="2E5C6DEA">
        <w:tblPrEx>
          <w:tblCellMar>
            <w:top w:w="0" w:type="dxa"/>
            <w:left w:w="0" w:type="dxa"/>
            <w:bottom w:w="0" w:type="dxa"/>
            <w:right w:w="0" w:type="dxa"/>
          </w:tblCellMar>
        </w:tblPrEx>
        <w:trPr>
          <w:tblCellSpacing w:w="0" w:type="dxa"/>
        </w:trPr>
        <w:tc>
          <w:tcPr>
            <w:tcW w:w="0" w:type="auto"/>
            <w:vAlign w:val="center"/>
          </w:tcPr>
          <w:p w14:paraId="1E0BB686">
            <w:r>
              <w:rPr>
                <w:rStyle w:val="9"/>
              </w:rPr>
              <w:t>产品性能:</w:t>
            </w:r>
            <w:r>
              <w:br w:type="textWrapping"/>
            </w:r>
            <w:r>
              <w:rPr>
                <w:rStyle w:val="10"/>
              </w:rPr>
              <w:t>本品是极细链格孢激活蛋白与氨基寡糖素复配制剂，通过诱导植物体产生抗性蛋白，提高植物的免疫力，促进植物生长。</w:t>
            </w:r>
          </w:p>
        </w:tc>
      </w:tr>
      <w:tr w14:paraId="32C1E0EE">
        <w:tblPrEx>
          <w:tblCellMar>
            <w:top w:w="0" w:type="dxa"/>
            <w:left w:w="0" w:type="dxa"/>
            <w:bottom w:w="0" w:type="dxa"/>
            <w:right w:w="0" w:type="dxa"/>
          </w:tblCellMar>
        </w:tblPrEx>
        <w:trPr>
          <w:tblCellSpacing w:w="0" w:type="dxa"/>
        </w:trPr>
        <w:tc>
          <w:tcPr>
            <w:tcW w:w="0" w:type="auto"/>
            <w:vAlign w:val="center"/>
          </w:tcPr>
          <w:p w14:paraId="4FF011C1">
            <w:r>
              <w:rPr>
                <w:rStyle w:val="9"/>
              </w:rPr>
              <w:t>注意事项：</w:t>
            </w:r>
            <w:r>
              <w:br w:type="textWrapping"/>
            </w:r>
            <w:r>
              <w:rPr>
                <w:rStyle w:val="10"/>
              </w:rPr>
              <w:t>1、不得与碱性农药等物质混用，以免降低药效。2、本品使用时应穿戴防护服和手套，避免吸入药液。施药期间不可吃东西和饮水。施药后应及时洗手和洗脸及暴露部位皮肤。3、远离水产养殖区、河塘等水体施药；禁止在河塘等水体中清洗施药器具；鱼或虾蟹套养稻田禁用；施药后的田水不得直接排入水体。4、孕妇和哺乳期妇女不得接触本品。5、用过的包装物应妥善处理，不可做他用，也不可随意丢弃。</w:t>
            </w:r>
          </w:p>
        </w:tc>
      </w:tr>
      <w:tr w14:paraId="33932A55">
        <w:tblPrEx>
          <w:tblCellMar>
            <w:top w:w="0" w:type="dxa"/>
            <w:left w:w="0" w:type="dxa"/>
            <w:bottom w:w="0" w:type="dxa"/>
            <w:right w:w="0" w:type="dxa"/>
          </w:tblCellMar>
        </w:tblPrEx>
        <w:trPr>
          <w:tblCellSpacing w:w="0" w:type="dxa"/>
        </w:trPr>
        <w:tc>
          <w:tcPr>
            <w:tcW w:w="0" w:type="auto"/>
            <w:vAlign w:val="center"/>
          </w:tcPr>
          <w:p w14:paraId="3E703BB4">
            <w:r>
              <w:rPr>
                <w:rStyle w:val="9"/>
              </w:rPr>
              <w:t>中毒急救措施：</w:t>
            </w:r>
            <w:r>
              <w:br w:type="textWrapping"/>
            </w:r>
            <w:r>
              <w:rPr>
                <w:rStyle w:val="10"/>
              </w:rPr>
              <w:t>急救措施： 1、皮肤污染或药液溅入眼睛，立即用大量清水冲洗至少15分钟。 2、不慎吸入，立即将吸入者转移到空气新鲜及安静处，病情严重者请医生对症治疗。3、误服中毒，立即携此标签就医，无特效解毒剂，对症治疗。</w:t>
            </w:r>
          </w:p>
        </w:tc>
      </w:tr>
      <w:tr w14:paraId="500474B7">
        <w:tblPrEx>
          <w:tblCellMar>
            <w:top w:w="0" w:type="dxa"/>
            <w:left w:w="0" w:type="dxa"/>
            <w:bottom w:w="0" w:type="dxa"/>
            <w:right w:w="0" w:type="dxa"/>
          </w:tblCellMar>
        </w:tblPrEx>
        <w:trPr>
          <w:tblCellSpacing w:w="0" w:type="dxa"/>
        </w:trPr>
        <w:tc>
          <w:tcPr>
            <w:tcW w:w="0" w:type="auto"/>
            <w:vAlign w:val="center"/>
          </w:tcPr>
          <w:p w14:paraId="5F937680">
            <w:r>
              <w:rPr>
                <w:rStyle w:val="9"/>
              </w:rPr>
              <w:t>储存和运输方法：</w:t>
            </w:r>
            <w:r>
              <w:br w:type="textWrapping"/>
            </w:r>
            <w:r>
              <w:rPr>
                <w:rStyle w:val="10"/>
              </w:rPr>
              <w:t>1、本品应贮存在干燥、阴凉、通风、防雨处，远离火源或热源。 2、置于儿童、无关人员触及不到之处，并加锁。勿与食品、饮料、饲料、粮食等同贮同运。</w:t>
            </w:r>
          </w:p>
        </w:tc>
      </w:tr>
      <w:tr w14:paraId="324EA7A3">
        <w:tblPrEx>
          <w:tblCellMar>
            <w:top w:w="0" w:type="dxa"/>
            <w:left w:w="0" w:type="dxa"/>
            <w:bottom w:w="0" w:type="dxa"/>
            <w:right w:w="0" w:type="dxa"/>
          </w:tblCellMar>
        </w:tblPrEx>
        <w:trPr>
          <w:tblCellSpacing w:w="0" w:type="dxa"/>
        </w:trPr>
        <w:tc>
          <w:tcPr>
            <w:tcW w:w="0" w:type="auto"/>
            <w:vAlign w:val="center"/>
          </w:tcPr>
          <w:p w14:paraId="70AD3755">
            <w:r>
              <w:rPr>
                <w:rStyle w:val="9"/>
              </w:rPr>
              <w:t>质量保证期：</w:t>
            </w:r>
            <w:r>
              <w:rPr>
                <w:rStyle w:val="10"/>
              </w:rPr>
              <w:t>2年</w:t>
            </w:r>
          </w:p>
        </w:tc>
      </w:tr>
      <w:tr w14:paraId="046C8416">
        <w:tblPrEx>
          <w:tblCellMar>
            <w:top w:w="0" w:type="dxa"/>
            <w:left w:w="0" w:type="dxa"/>
            <w:bottom w:w="0" w:type="dxa"/>
            <w:right w:w="0" w:type="dxa"/>
          </w:tblCellMar>
        </w:tblPrEx>
        <w:trPr>
          <w:tblCellSpacing w:w="0" w:type="dxa"/>
        </w:trPr>
        <w:tc>
          <w:tcPr>
            <w:tcW w:w="0" w:type="auto"/>
            <w:vAlign w:val="center"/>
          </w:tcPr>
          <w:p w14:paraId="06AAF068">
            <w:r>
              <w:rPr>
                <w:rStyle w:val="9"/>
              </w:rPr>
              <w:t>备注：</w:t>
            </w:r>
          </w:p>
        </w:tc>
      </w:tr>
    </w:tbl>
    <w:p w14:paraId="4C2DE97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1A4514">
        <w:tblPrEx>
          <w:tblCellMar>
            <w:top w:w="0" w:type="dxa"/>
            <w:left w:w="0" w:type="dxa"/>
            <w:bottom w:w="0" w:type="dxa"/>
            <w:right w:w="0" w:type="dxa"/>
          </w:tblCellMar>
        </w:tblPrEx>
        <w:trPr>
          <w:tblCellSpacing w:w="0" w:type="dxa"/>
        </w:trPr>
        <w:tc>
          <w:tcPr>
            <w:tcW w:w="0" w:type="auto"/>
            <w:vAlign w:val="center"/>
          </w:tcPr>
          <w:p w14:paraId="1E574296">
            <w:r>
              <w:rPr>
                <w:rStyle w:val="9"/>
              </w:rPr>
              <w:t>登记证号：</w:t>
            </w:r>
            <w:r>
              <w:t>WP20210149</w:t>
            </w:r>
          </w:p>
        </w:tc>
      </w:tr>
      <w:tr w14:paraId="2BE15171">
        <w:tblPrEx>
          <w:tblCellMar>
            <w:top w:w="0" w:type="dxa"/>
            <w:left w:w="0" w:type="dxa"/>
            <w:bottom w:w="0" w:type="dxa"/>
            <w:right w:w="0" w:type="dxa"/>
          </w:tblCellMar>
        </w:tblPrEx>
        <w:trPr>
          <w:tblCellSpacing w:w="0" w:type="dxa"/>
        </w:trPr>
        <w:tc>
          <w:tcPr>
            <w:tcW w:w="0" w:type="auto"/>
            <w:vAlign w:val="center"/>
          </w:tcPr>
          <w:p w14:paraId="77DF1931">
            <w:r>
              <w:rPr>
                <w:rStyle w:val="9"/>
              </w:rPr>
              <w:t>登记证持有人：</w:t>
            </w:r>
            <w:r>
              <w:t>浙江蓝剑生物科技有限公司</w:t>
            </w:r>
          </w:p>
        </w:tc>
      </w:tr>
      <w:tr w14:paraId="6E8221CE">
        <w:tblPrEx>
          <w:tblCellMar>
            <w:top w:w="0" w:type="dxa"/>
            <w:left w:w="0" w:type="dxa"/>
            <w:bottom w:w="0" w:type="dxa"/>
            <w:right w:w="0" w:type="dxa"/>
          </w:tblCellMar>
        </w:tblPrEx>
        <w:trPr>
          <w:tblCellSpacing w:w="0" w:type="dxa"/>
        </w:trPr>
        <w:tc>
          <w:tcPr>
            <w:tcW w:w="0" w:type="auto"/>
            <w:vAlign w:val="center"/>
          </w:tcPr>
          <w:p w14:paraId="62DABD79">
            <w:r>
              <w:rPr>
                <w:rStyle w:val="9"/>
              </w:rPr>
              <w:t>农药名称：</w:t>
            </w:r>
            <w:r>
              <w:t>蚊香</w:t>
            </w:r>
          </w:p>
        </w:tc>
      </w:tr>
      <w:tr w14:paraId="30352E76">
        <w:tblPrEx>
          <w:tblCellMar>
            <w:top w:w="0" w:type="dxa"/>
            <w:left w:w="0" w:type="dxa"/>
            <w:bottom w:w="0" w:type="dxa"/>
            <w:right w:w="0" w:type="dxa"/>
          </w:tblCellMar>
        </w:tblPrEx>
        <w:trPr>
          <w:tblCellSpacing w:w="0" w:type="dxa"/>
        </w:trPr>
        <w:tc>
          <w:tcPr>
            <w:tcW w:w="0" w:type="auto"/>
            <w:vAlign w:val="center"/>
          </w:tcPr>
          <w:p w14:paraId="57F3A4BA">
            <w:r>
              <w:rPr>
                <w:rStyle w:val="9"/>
              </w:rPr>
              <w:t>剂型：</w:t>
            </w:r>
            <w:r>
              <w:t>蚊香</w:t>
            </w:r>
          </w:p>
        </w:tc>
      </w:tr>
      <w:tr w14:paraId="4A0FEF26">
        <w:trPr>
          <w:tblCellSpacing w:w="0" w:type="dxa"/>
        </w:trPr>
        <w:tc>
          <w:tcPr>
            <w:tcW w:w="0" w:type="auto"/>
            <w:vAlign w:val="center"/>
          </w:tcPr>
          <w:p w14:paraId="695A1E01">
            <w:r>
              <w:rPr>
                <w:rStyle w:val="9"/>
              </w:rPr>
              <w:t>毒性及其标识：</w:t>
            </w:r>
            <w:r>
              <w:t xml:space="preserve"> 微毒 </w:t>
            </w:r>
          </w:p>
        </w:tc>
      </w:tr>
      <w:tr w14:paraId="561F9B41">
        <w:tblPrEx>
          <w:tblCellMar>
            <w:top w:w="0" w:type="dxa"/>
            <w:left w:w="0" w:type="dxa"/>
            <w:bottom w:w="0" w:type="dxa"/>
            <w:right w:w="0" w:type="dxa"/>
          </w:tblCellMar>
        </w:tblPrEx>
        <w:trPr>
          <w:tblCellSpacing w:w="0" w:type="dxa"/>
        </w:trPr>
        <w:tc>
          <w:tcPr>
            <w:tcW w:w="0" w:type="auto"/>
            <w:vAlign w:val="center"/>
          </w:tcPr>
          <w:p w14:paraId="4802DF19">
            <w:r>
              <w:rPr>
                <w:rStyle w:val="9"/>
              </w:rPr>
              <w:t>总有效成分含量：</w:t>
            </w:r>
            <w:r>
              <w:t>0.08%</w:t>
            </w:r>
          </w:p>
        </w:tc>
      </w:tr>
      <w:tr w14:paraId="3C9AD039">
        <w:tblPrEx>
          <w:tblCellMar>
            <w:top w:w="0" w:type="dxa"/>
            <w:left w:w="0" w:type="dxa"/>
            <w:bottom w:w="0" w:type="dxa"/>
            <w:right w:w="0" w:type="dxa"/>
          </w:tblCellMar>
        </w:tblPrEx>
        <w:trPr>
          <w:tblCellSpacing w:w="0" w:type="dxa"/>
        </w:trPr>
        <w:tc>
          <w:tcPr>
            <w:tcW w:w="0" w:type="auto"/>
            <w:vAlign w:val="center"/>
          </w:tcPr>
          <w:p w14:paraId="23B73EF5">
            <w:r>
              <w:t xml:space="preserve">有效成分及其含量： </w:t>
            </w:r>
          </w:p>
          <w:p w14:paraId="4224C028">
            <w:r>
              <w:t xml:space="preserve">    氯氟醚菊酯0.08%    </w:t>
            </w:r>
          </w:p>
        </w:tc>
      </w:tr>
      <w:tr w14:paraId="69696D64">
        <w:trPr>
          <w:tblCellSpacing w:w="0" w:type="dxa"/>
        </w:trPr>
        <w:tc>
          <w:tcPr>
            <w:tcW w:w="0" w:type="auto"/>
            <w:vAlign w:val="center"/>
          </w:tcPr>
          <w:p w14:paraId="2373712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0EC9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C0E363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A2FC5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26878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3B8C6C">
                  <w:r>
                    <w:rPr>
                      <w:rStyle w:val="10"/>
                    </w:rPr>
                    <w:t>施用方式</w:t>
                  </w:r>
                </w:p>
              </w:tc>
            </w:tr>
            <w:tr w14:paraId="3A158C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F04BAE">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86955FF">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3FEB4944">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2DCF76E2">
                  <w:r>
                    <w:rPr>
                      <w:rStyle w:val="10"/>
                    </w:rPr>
                    <w:t>点燃</w:t>
                  </w:r>
                </w:p>
              </w:tc>
            </w:tr>
          </w:tbl>
          <w:p w14:paraId="24EF18D7"/>
        </w:tc>
      </w:tr>
      <w:tr w14:paraId="40DBFF17">
        <w:tblPrEx>
          <w:tblCellMar>
            <w:top w:w="0" w:type="dxa"/>
            <w:left w:w="0" w:type="dxa"/>
            <w:bottom w:w="0" w:type="dxa"/>
            <w:right w:w="0" w:type="dxa"/>
          </w:tblCellMar>
        </w:tblPrEx>
        <w:trPr>
          <w:tblCellSpacing w:w="0" w:type="dxa"/>
        </w:trPr>
        <w:tc>
          <w:tcPr>
            <w:tcW w:w="0" w:type="auto"/>
            <w:vAlign w:val="center"/>
          </w:tcPr>
          <w:p w14:paraId="5B1E5E39">
            <w:r>
              <w:rPr>
                <w:rStyle w:val="9"/>
              </w:rPr>
              <w:t>使用技术要求:</w:t>
            </w:r>
            <w:r>
              <w:br w:type="textWrapping"/>
            </w:r>
            <w:r>
              <w:rPr>
                <w:rStyle w:val="10"/>
              </w:rPr>
              <w:t>1、将一双盘蚊香脱开成两单盘。力度应适中，以免用力过度使其折断。 2、将蚊香置于蚊香架上，点燃蚊香尾端。 3、为使蚊香发挥最强效力，请将蚊香放置在上风方向。</w:t>
            </w:r>
          </w:p>
        </w:tc>
      </w:tr>
      <w:tr w14:paraId="589771DA">
        <w:tblPrEx>
          <w:tblCellMar>
            <w:top w:w="0" w:type="dxa"/>
            <w:left w:w="0" w:type="dxa"/>
            <w:bottom w:w="0" w:type="dxa"/>
            <w:right w:w="0" w:type="dxa"/>
          </w:tblCellMar>
        </w:tblPrEx>
        <w:trPr>
          <w:tblCellSpacing w:w="0" w:type="dxa"/>
        </w:trPr>
        <w:tc>
          <w:tcPr>
            <w:tcW w:w="0" w:type="auto"/>
            <w:vAlign w:val="center"/>
          </w:tcPr>
          <w:p w14:paraId="36A5AA79">
            <w:r>
              <w:rPr>
                <w:rStyle w:val="9"/>
              </w:rPr>
              <w:t>产品性能:</w:t>
            </w:r>
            <w:r>
              <w:br w:type="textWrapping"/>
            </w:r>
            <w:r>
              <w:rPr>
                <w:rStyle w:val="10"/>
              </w:rPr>
              <w:t>1、采用氯氟醚菊酯配方，可有效驱杀蚊虫。 2、易脱盘设计，方便拆分，不易折断。 3、燃烧性能稳定，确保整夜驱蚊。</w:t>
            </w:r>
          </w:p>
        </w:tc>
      </w:tr>
      <w:tr w14:paraId="05FCF109">
        <w:tblPrEx>
          <w:tblCellMar>
            <w:top w:w="0" w:type="dxa"/>
            <w:left w:w="0" w:type="dxa"/>
            <w:bottom w:w="0" w:type="dxa"/>
            <w:right w:w="0" w:type="dxa"/>
          </w:tblCellMar>
        </w:tblPrEx>
        <w:trPr>
          <w:tblCellSpacing w:w="0" w:type="dxa"/>
        </w:trPr>
        <w:tc>
          <w:tcPr>
            <w:tcW w:w="0" w:type="auto"/>
            <w:vAlign w:val="center"/>
          </w:tcPr>
          <w:p w14:paraId="2074A83B">
            <w:r>
              <w:rPr>
                <w:rStyle w:val="9"/>
              </w:rPr>
              <w:t>注意事项：</w:t>
            </w:r>
            <w:r>
              <w:br w:type="textWrapping"/>
            </w:r>
            <w:r>
              <w:rPr>
                <w:rStyle w:val="10"/>
              </w:rPr>
              <w:t>1、注意防火安全，勿用易燃品做接灰盘，不可直接将点燃的蚊香放置于木地板上。 2、使用时注意通风，勿让儿童接触或玩耍；用后请洗手。 3、勿在电风扇直吹或风大处使用，以免影响使用效果。 4、若用锯齿盘或铁丝盘等燃点，须避免香体触及铁盘内壁，同时应定期清理盘内积灰及铁丝或锯齿触点的沉积物，否则会影响正常燃烧，导致熄火。 5、对鱼、蚕有毒，蚕室及其附近禁用。 6、过敏者禁用。 7、使用中有误食、吸入不适或任何不良反应请及时就医。 8、开封未用完的蚊香要注意保存，一旦受潮，请置于通风处吹干，效果不变，忌用高温烘烤。</w:t>
            </w:r>
          </w:p>
        </w:tc>
      </w:tr>
      <w:tr w14:paraId="1EDDDE29">
        <w:tblPrEx>
          <w:tblCellMar>
            <w:top w:w="0" w:type="dxa"/>
            <w:left w:w="0" w:type="dxa"/>
            <w:bottom w:w="0" w:type="dxa"/>
            <w:right w:w="0" w:type="dxa"/>
          </w:tblCellMar>
        </w:tblPrEx>
        <w:trPr>
          <w:tblCellSpacing w:w="0" w:type="dxa"/>
        </w:trPr>
        <w:tc>
          <w:tcPr>
            <w:tcW w:w="0" w:type="auto"/>
            <w:vAlign w:val="center"/>
          </w:tcPr>
          <w:p w14:paraId="26927A53">
            <w:r>
              <w:rPr>
                <w:rStyle w:val="9"/>
              </w:rPr>
              <w:t>中毒急救措施：</w:t>
            </w:r>
            <w:r>
              <w:br w:type="textWrapping"/>
            </w:r>
            <w:r>
              <w:rPr>
                <w:rStyle w:val="10"/>
              </w:rPr>
              <w:t>蚊香不可吞服，若发生误服、吸入不适或任何不良反应请及时就医。</w:t>
            </w:r>
          </w:p>
        </w:tc>
      </w:tr>
      <w:tr w14:paraId="7F6BAE32">
        <w:tblPrEx>
          <w:tblCellMar>
            <w:top w:w="0" w:type="dxa"/>
            <w:left w:w="0" w:type="dxa"/>
            <w:bottom w:w="0" w:type="dxa"/>
            <w:right w:w="0" w:type="dxa"/>
          </w:tblCellMar>
        </w:tblPrEx>
        <w:trPr>
          <w:tblCellSpacing w:w="0" w:type="dxa"/>
        </w:trPr>
        <w:tc>
          <w:tcPr>
            <w:tcW w:w="0" w:type="auto"/>
            <w:vAlign w:val="center"/>
          </w:tcPr>
          <w:p w14:paraId="155AFFB2">
            <w:r>
              <w:rPr>
                <w:rStyle w:val="9"/>
              </w:rPr>
              <w:t>储存和运输方法：</w:t>
            </w:r>
            <w:r>
              <w:br w:type="textWrapping"/>
            </w:r>
            <w:r>
              <w:rPr>
                <w:rStyle w:val="10"/>
              </w:rPr>
              <w:t>1、请放在儿童触及不到的阴凉、干燥处。 2、勿与食品、饮料、粮食、饲料及易燃易爆品同贮同运。 3、勿近火源，避免暴晒和雨淋。 4、轻装轻卸。</w:t>
            </w:r>
          </w:p>
        </w:tc>
      </w:tr>
      <w:tr w14:paraId="427261B4">
        <w:tblPrEx>
          <w:tblCellMar>
            <w:top w:w="0" w:type="dxa"/>
            <w:left w:w="0" w:type="dxa"/>
            <w:bottom w:w="0" w:type="dxa"/>
            <w:right w:w="0" w:type="dxa"/>
          </w:tblCellMar>
        </w:tblPrEx>
        <w:trPr>
          <w:tblCellSpacing w:w="0" w:type="dxa"/>
        </w:trPr>
        <w:tc>
          <w:tcPr>
            <w:tcW w:w="0" w:type="auto"/>
            <w:vAlign w:val="center"/>
          </w:tcPr>
          <w:p w14:paraId="45D7B94C">
            <w:r>
              <w:rPr>
                <w:rStyle w:val="9"/>
              </w:rPr>
              <w:t>质量保证期：</w:t>
            </w:r>
            <w:r>
              <w:rPr>
                <w:rStyle w:val="10"/>
              </w:rPr>
              <w:t>3年</w:t>
            </w:r>
          </w:p>
        </w:tc>
      </w:tr>
      <w:tr w14:paraId="19303F28">
        <w:tblPrEx>
          <w:tblCellMar>
            <w:top w:w="0" w:type="dxa"/>
            <w:left w:w="0" w:type="dxa"/>
            <w:bottom w:w="0" w:type="dxa"/>
            <w:right w:w="0" w:type="dxa"/>
          </w:tblCellMar>
        </w:tblPrEx>
        <w:trPr>
          <w:tblCellSpacing w:w="0" w:type="dxa"/>
        </w:trPr>
        <w:tc>
          <w:tcPr>
            <w:tcW w:w="0" w:type="auto"/>
            <w:vAlign w:val="center"/>
          </w:tcPr>
          <w:p w14:paraId="45D81559">
            <w:r>
              <w:rPr>
                <w:rStyle w:val="9"/>
              </w:rPr>
              <w:t>备注：</w:t>
            </w:r>
          </w:p>
        </w:tc>
      </w:tr>
    </w:tbl>
    <w:p w14:paraId="4B8BA42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79477A">
        <w:tblPrEx>
          <w:tblCellMar>
            <w:top w:w="0" w:type="dxa"/>
            <w:left w:w="0" w:type="dxa"/>
            <w:bottom w:w="0" w:type="dxa"/>
            <w:right w:w="0" w:type="dxa"/>
          </w:tblCellMar>
        </w:tblPrEx>
        <w:trPr>
          <w:tblCellSpacing w:w="0" w:type="dxa"/>
        </w:trPr>
        <w:tc>
          <w:tcPr>
            <w:tcW w:w="0" w:type="auto"/>
            <w:vAlign w:val="center"/>
          </w:tcPr>
          <w:p w14:paraId="06313A34">
            <w:r>
              <w:rPr>
                <w:rStyle w:val="9"/>
              </w:rPr>
              <w:t>登记证号：</w:t>
            </w:r>
            <w:r>
              <w:t>PD20211134</w:t>
            </w:r>
          </w:p>
        </w:tc>
      </w:tr>
      <w:tr w14:paraId="2AFB2595">
        <w:tblPrEx>
          <w:tblCellMar>
            <w:top w:w="0" w:type="dxa"/>
            <w:left w:w="0" w:type="dxa"/>
            <w:bottom w:w="0" w:type="dxa"/>
            <w:right w:w="0" w:type="dxa"/>
          </w:tblCellMar>
        </w:tblPrEx>
        <w:trPr>
          <w:tblCellSpacing w:w="0" w:type="dxa"/>
        </w:trPr>
        <w:tc>
          <w:tcPr>
            <w:tcW w:w="0" w:type="auto"/>
            <w:vAlign w:val="center"/>
          </w:tcPr>
          <w:p w14:paraId="37C28D3A">
            <w:r>
              <w:rPr>
                <w:rStyle w:val="9"/>
              </w:rPr>
              <w:t>登记证持有人：</w:t>
            </w:r>
            <w:r>
              <w:t>四川省乐山市福华通达农药科技有限公司</w:t>
            </w:r>
          </w:p>
        </w:tc>
      </w:tr>
      <w:tr w14:paraId="6F492962">
        <w:tblPrEx>
          <w:tblCellMar>
            <w:top w:w="0" w:type="dxa"/>
            <w:left w:w="0" w:type="dxa"/>
            <w:bottom w:w="0" w:type="dxa"/>
            <w:right w:w="0" w:type="dxa"/>
          </w:tblCellMar>
        </w:tblPrEx>
        <w:trPr>
          <w:tblCellSpacing w:w="0" w:type="dxa"/>
        </w:trPr>
        <w:tc>
          <w:tcPr>
            <w:tcW w:w="0" w:type="auto"/>
            <w:vAlign w:val="center"/>
          </w:tcPr>
          <w:p w14:paraId="162EC69A">
            <w:r>
              <w:rPr>
                <w:rStyle w:val="9"/>
              </w:rPr>
              <w:t>农药名称：</w:t>
            </w:r>
            <w:r>
              <w:t>唑醚·精甲霜</w:t>
            </w:r>
          </w:p>
        </w:tc>
      </w:tr>
      <w:tr w14:paraId="69188863">
        <w:tblPrEx>
          <w:tblCellMar>
            <w:top w:w="0" w:type="dxa"/>
            <w:left w:w="0" w:type="dxa"/>
            <w:bottom w:w="0" w:type="dxa"/>
            <w:right w:w="0" w:type="dxa"/>
          </w:tblCellMar>
        </w:tblPrEx>
        <w:trPr>
          <w:tblCellSpacing w:w="0" w:type="dxa"/>
        </w:trPr>
        <w:tc>
          <w:tcPr>
            <w:tcW w:w="0" w:type="auto"/>
            <w:vAlign w:val="center"/>
          </w:tcPr>
          <w:p w14:paraId="2A3A6F49">
            <w:r>
              <w:rPr>
                <w:rStyle w:val="9"/>
              </w:rPr>
              <w:t>剂型：</w:t>
            </w:r>
            <w:r>
              <w:t>水分散粒剂</w:t>
            </w:r>
          </w:p>
        </w:tc>
      </w:tr>
      <w:tr w14:paraId="41A234B1">
        <w:tblPrEx>
          <w:tblCellMar>
            <w:top w:w="0" w:type="dxa"/>
            <w:left w:w="0" w:type="dxa"/>
            <w:bottom w:w="0" w:type="dxa"/>
            <w:right w:w="0" w:type="dxa"/>
          </w:tblCellMar>
        </w:tblPrEx>
        <w:trPr>
          <w:tblCellSpacing w:w="0" w:type="dxa"/>
        </w:trPr>
        <w:tc>
          <w:tcPr>
            <w:tcW w:w="0" w:type="auto"/>
            <w:vAlign w:val="center"/>
          </w:tcPr>
          <w:p w14:paraId="54F27D0E">
            <w:r>
              <w:rPr>
                <w:rStyle w:val="9"/>
              </w:rPr>
              <w:t>毒性及其标识：</w:t>
            </w:r>
            <w:r>
              <w:t xml:space="preserve"> </w:t>
            </w:r>
            <w:r>
              <w:drawing>
                <wp:inline distT="0" distB="0" distL="0" distR="0">
                  <wp:extent cx="480060" cy="322580"/>
                  <wp:effectExtent l="0" t="0" r="0" b="1270"/>
                  <wp:docPr id="29" name="图片 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D757761">
        <w:tblPrEx>
          <w:tblCellMar>
            <w:top w:w="0" w:type="dxa"/>
            <w:left w:w="0" w:type="dxa"/>
            <w:bottom w:w="0" w:type="dxa"/>
            <w:right w:w="0" w:type="dxa"/>
          </w:tblCellMar>
        </w:tblPrEx>
        <w:trPr>
          <w:tblCellSpacing w:w="0" w:type="dxa"/>
        </w:trPr>
        <w:tc>
          <w:tcPr>
            <w:tcW w:w="0" w:type="auto"/>
            <w:vAlign w:val="center"/>
          </w:tcPr>
          <w:p w14:paraId="7A827DBE">
            <w:r>
              <w:rPr>
                <w:rStyle w:val="9"/>
              </w:rPr>
              <w:t>总有效成分含量：</w:t>
            </w:r>
            <w:r>
              <w:t>30%</w:t>
            </w:r>
          </w:p>
        </w:tc>
      </w:tr>
      <w:tr w14:paraId="0417DF45">
        <w:tblPrEx>
          <w:tblCellMar>
            <w:top w:w="0" w:type="dxa"/>
            <w:left w:w="0" w:type="dxa"/>
            <w:bottom w:w="0" w:type="dxa"/>
            <w:right w:w="0" w:type="dxa"/>
          </w:tblCellMar>
        </w:tblPrEx>
        <w:trPr>
          <w:tblCellSpacing w:w="0" w:type="dxa"/>
        </w:trPr>
        <w:tc>
          <w:tcPr>
            <w:tcW w:w="0" w:type="auto"/>
            <w:vAlign w:val="center"/>
          </w:tcPr>
          <w:p w14:paraId="41657ED8">
            <w:r>
              <w:t xml:space="preserve">有效成分及其含量： </w:t>
            </w:r>
          </w:p>
          <w:p w14:paraId="7D19E25D">
            <w:r>
              <w:t xml:space="preserve">    吡唑醚菌酯15%    精甲霜灵15%    </w:t>
            </w:r>
          </w:p>
        </w:tc>
      </w:tr>
      <w:tr w14:paraId="4635C46D">
        <w:tblPrEx>
          <w:tblCellMar>
            <w:top w:w="0" w:type="dxa"/>
            <w:left w:w="0" w:type="dxa"/>
            <w:bottom w:w="0" w:type="dxa"/>
            <w:right w:w="0" w:type="dxa"/>
          </w:tblCellMar>
        </w:tblPrEx>
        <w:trPr>
          <w:tblCellSpacing w:w="0" w:type="dxa"/>
        </w:trPr>
        <w:tc>
          <w:tcPr>
            <w:tcW w:w="0" w:type="auto"/>
            <w:vAlign w:val="center"/>
          </w:tcPr>
          <w:p w14:paraId="3FF367C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9521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951F4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0C9E6B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29645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BFD5F1">
                  <w:r>
                    <w:rPr>
                      <w:rStyle w:val="10"/>
                    </w:rPr>
                    <w:t>施用方式</w:t>
                  </w:r>
                </w:p>
              </w:tc>
            </w:tr>
            <w:tr w14:paraId="5E40C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3371CD">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3F8F11F2">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042C08B3">
                  <w:r>
                    <w:rPr>
                      <w:rStyle w:val="10"/>
                    </w:rPr>
                    <w:t>2500-3000倍液</w:t>
                  </w:r>
                </w:p>
              </w:tc>
              <w:tc>
                <w:tcPr>
                  <w:tcW w:w="0" w:type="auto"/>
                  <w:tcBorders>
                    <w:top w:val="outset" w:color="auto" w:sz="6" w:space="0"/>
                    <w:left w:val="outset" w:color="auto" w:sz="6" w:space="0"/>
                    <w:bottom w:val="outset" w:color="auto" w:sz="6" w:space="0"/>
                    <w:right w:val="outset" w:color="auto" w:sz="6" w:space="0"/>
                  </w:tcBorders>
                  <w:vAlign w:val="center"/>
                </w:tcPr>
                <w:p w14:paraId="2C328F24">
                  <w:r>
                    <w:rPr>
                      <w:rStyle w:val="10"/>
                    </w:rPr>
                    <w:t>喷雾</w:t>
                  </w:r>
                </w:p>
              </w:tc>
            </w:tr>
          </w:tbl>
          <w:p w14:paraId="7A265E6F"/>
        </w:tc>
      </w:tr>
      <w:tr w14:paraId="0D68AA45">
        <w:tblPrEx>
          <w:tblCellMar>
            <w:top w:w="0" w:type="dxa"/>
            <w:left w:w="0" w:type="dxa"/>
            <w:bottom w:w="0" w:type="dxa"/>
            <w:right w:w="0" w:type="dxa"/>
          </w:tblCellMar>
        </w:tblPrEx>
        <w:trPr>
          <w:tblCellSpacing w:w="0" w:type="dxa"/>
        </w:trPr>
        <w:tc>
          <w:tcPr>
            <w:tcW w:w="0" w:type="auto"/>
            <w:vAlign w:val="center"/>
          </w:tcPr>
          <w:p w14:paraId="15D897EE">
            <w:r>
              <w:rPr>
                <w:rStyle w:val="9"/>
              </w:rPr>
              <w:t>使用技术要求:</w:t>
            </w:r>
            <w:r>
              <w:br w:type="textWrapping"/>
            </w:r>
            <w:r>
              <w:rPr>
                <w:rStyle w:val="10"/>
              </w:rPr>
              <w:t>1.于葡萄霜霉病发病前或初期施药，兑水50-90升/亩，施药2次左右，施药间隔7天。施药时采用叶片均匀喷雾，喷液量以均匀喷湿叶片正反面，药液欲滴未滴为度。 2.大风天或预计1小时内降雨，请勿施药。 3.本品在葡萄上使用的安全间隔期为14天，每季作物最多使用2次。</w:t>
            </w:r>
          </w:p>
        </w:tc>
      </w:tr>
      <w:tr w14:paraId="5400847E">
        <w:tblPrEx>
          <w:tblCellMar>
            <w:top w:w="0" w:type="dxa"/>
            <w:left w:w="0" w:type="dxa"/>
            <w:bottom w:w="0" w:type="dxa"/>
            <w:right w:w="0" w:type="dxa"/>
          </w:tblCellMar>
        </w:tblPrEx>
        <w:trPr>
          <w:tblCellSpacing w:w="0" w:type="dxa"/>
        </w:trPr>
        <w:tc>
          <w:tcPr>
            <w:tcW w:w="0" w:type="auto"/>
            <w:vAlign w:val="center"/>
          </w:tcPr>
          <w:p w14:paraId="7BFC44EB">
            <w:r>
              <w:rPr>
                <w:rStyle w:val="9"/>
              </w:rPr>
              <w:t>产品性能:</w:t>
            </w:r>
            <w:r>
              <w:br w:type="textWrapping"/>
            </w:r>
            <w:r>
              <w:rPr>
                <w:rStyle w:val="10"/>
              </w:rPr>
              <w:t>本品是由吡唑醚菌酯与精甲霜灵复配而成的杀菌剂，吡唑醚菌酯具有保护、治疗、铲除、渗透、内吸及耐雨水冲刷作用，对半知菌、子囊菌、担子菌、卵菌纲等真菌引起的多种病害具有很好的活性。精甲霜灵是具有保护和治疗作用，易被植物的根、茎、叶吸收。按登记剂量使用时，对葡萄霜霉病有较好的防治效果，且对葡萄安全。</w:t>
            </w:r>
          </w:p>
        </w:tc>
      </w:tr>
      <w:tr w14:paraId="1B1FF5EA">
        <w:tblPrEx>
          <w:tblCellMar>
            <w:top w:w="0" w:type="dxa"/>
            <w:left w:w="0" w:type="dxa"/>
            <w:bottom w:w="0" w:type="dxa"/>
            <w:right w:w="0" w:type="dxa"/>
          </w:tblCellMar>
        </w:tblPrEx>
        <w:trPr>
          <w:tblCellSpacing w:w="0" w:type="dxa"/>
        </w:trPr>
        <w:tc>
          <w:tcPr>
            <w:tcW w:w="0" w:type="auto"/>
            <w:vAlign w:val="center"/>
          </w:tcPr>
          <w:p w14:paraId="32B26A8A">
            <w:r>
              <w:rPr>
                <w:rStyle w:val="9"/>
              </w:rPr>
              <w:t>注意事项：</w:t>
            </w:r>
            <w:r>
              <w:br w:type="textWrapping"/>
            </w:r>
            <w:r>
              <w:rPr>
                <w:rStyle w:val="10"/>
              </w:rPr>
              <w:t>.严格按照规定用药量和方法使用。2.施药时应防止药液飘移到其他作物茎叶上，以免产生药害。3.本品不可与碱性农药或物质混合使用；建议与其他作用机制不同的杀菌剂轮换使用，以延缓抗性产生。4.使用本品时穿防护服、戴手套、口罩等，避免吸入药液，此时不能吸烟、饮水、吃东西，施药后要及时洗干净手脸等。5.本品对家蚕低毒，对家蚕的风险评估次外围桑叶经评估风险可接受，但最外围桑树的风险不可接受，可能会产生不良影响。故最外围桑树需作为隔离带，而次外围桑树可作为食物用于家蚕饲喂。6.本品对鱼、溞有毒，水产养殖区、河塘等水体附近禁用；本品对七星瓢虫有一定风险性，禁止在天敌放飞区域使用。7.禁止在河塘等水体中清洗施药器具，禁止药品及其废品接触水源、土壤等环境；器具用肥皂或洗涤剂刷洗，清洗器具的废水不能排入河流、池塘等水源。8.孕妇及哺乳期妇女禁止接触。9.废弃物要妥善处理，不可做他用，也不可随意丢弃。</w:t>
            </w:r>
          </w:p>
        </w:tc>
      </w:tr>
      <w:tr w14:paraId="3B7221D0">
        <w:tblPrEx>
          <w:tblCellMar>
            <w:top w:w="0" w:type="dxa"/>
            <w:left w:w="0" w:type="dxa"/>
            <w:bottom w:w="0" w:type="dxa"/>
            <w:right w:w="0" w:type="dxa"/>
          </w:tblCellMar>
        </w:tblPrEx>
        <w:trPr>
          <w:tblCellSpacing w:w="0" w:type="dxa"/>
        </w:trPr>
        <w:tc>
          <w:tcPr>
            <w:tcW w:w="0" w:type="auto"/>
            <w:vAlign w:val="center"/>
          </w:tcPr>
          <w:p w14:paraId="41E4A389">
            <w:r>
              <w:rPr>
                <w:rStyle w:val="9"/>
              </w:rPr>
              <w:t>中毒急救措施：</w:t>
            </w:r>
            <w:r>
              <w:br w:type="textWrapping"/>
            </w:r>
            <w:r>
              <w:rPr>
                <w:rStyle w:val="10"/>
              </w:rPr>
              <w:t>1.对眼睛、皮肤和上呼吸道有刺激作用；施药人员应穿戴好防护用品。2.不慎吸入，应将病人移至空气流通处；若不慎接触或药液滴入眼睛，用清水冲洗15分钟以上。3.尚无特效解毒剂，误吞本品，用清水将嘴清洗干净，不要自行引吐，并携标签送医院诊治，对症治疗。</w:t>
            </w:r>
          </w:p>
        </w:tc>
      </w:tr>
      <w:tr w14:paraId="1863A896">
        <w:tblPrEx>
          <w:tblCellMar>
            <w:top w:w="0" w:type="dxa"/>
            <w:left w:w="0" w:type="dxa"/>
            <w:bottom w:w="0" w:type="dxa"/>
            <w:right w:w="0" w:type="dxa"/>
          </w:tblCellMar>
        </w:tblPrEx>
        <w:trPr>
          <w:tblCellSpacing w:w="0" w:type="dxa"/>
        </w:trPr>
        <w:tc>
          <w:tcPr>
            <w:tcW w:w="0" w:type="auto"/>
            <w:vAlign w:val="center"/>
          </w:tcPr>
          <w:p w14:paraId="03E7C2AF">
            <w:r>
              <w:rPr>
                <w:rStyle w:val="9"/>
              </w:rPr>
              <w:t>储存和运输方法：</w:t>
            </w:r>
            <w:r>
              <w:br w:type="textWrapping"/>
            </w:r>
            <w:r>
              <w:rPr>
                <w:rStyle w:val="10"/>
              </w:rPr>
              <w:t>1.不能与食品、饮料、粮食、饲料等混合储存和运输；装卸时，注意轻拿轻放，禁止说笑打闹、吃、喝、抽烟。2.储存时防止潮湿和日光直晒，远离火源或热源。3.置于儿童接触不到的地方，加锁保存。</w:t>
            </w:r>
          </w:p>
        </w:tc>
      </w:tr>
      <w:tr w14:paraId="59FCDD7D">
        <w:tblPrEx>
          <w:tblCellMar>
            <w:top w:w="0" w:type="dxa"/>
            <w:left w:w="0" w:type="dxa"/>
            <w:bottom w:w="0" w:type="dxa"/>
            <w:right w:w="0" w:type="dxa"/>
          </w:tblCellMar>
        </w:tblPrEx>
        <w:trPr>
          <w:tblCellSpacing w:w="0" w:type="dxa"/>
        </w:trPr>
        <w:tc>
          <w:tcPr>
            <w:tcW w:w="0" w:type="auto"/>
            <w:vAlign w:val="center"/>
          </w:tcPr>
          <w:p w14:paraId="19C5EE72">
            <w:r>
              <w:rPr>
                <w:rStyle w:val="9"/>
              </w:rPr>
              <w:t>质量保证期：</w:t>
            </w:r>
            <w:r>
              <w:rPr>
                <w:rStyle w:val="10"/>
              </w:rPr>
              <w:t>2年</w:t>
            </w:r>
          </w:p>
        </w:tc>
      </w:tr>
      <w:tr w14:paraId="3C802B0D">
        <w:tblPrEx>
          <w:tblCellMar>
            <w:top w:w="0" w:type="dxa"/>
            <w:left w:w="0" w:type="dxa"/>
            <w:bottom w:w="0" w:type="dxa"/>
            <w:right w:w="0" w:type="dxa"/>
          </w:tblCellMar>
        </w:tblPrEx>
        <w:trPr>
          <w:tblCellSpacing w:w="0" w:type="dxa"/>
        </w:trPr>
        <w:tc>
          <w:tcPr>
            <w:tcW w:w="0" w:type="auto"/>
            <w:vAlign w:val="center"/>
          </w:tcPr>
          <w:p w14:paraId="7092F71F">
            <w:r>
              <w:rPr>
                <w:rStyle w:val="9"/>
              </w:rPr>
              <w:t>备注：</w:t>
            </w:r>
          </w:p>
        </w:tc>
      </w:tr>
    </w:tbl>
    <w:p w14:paraId="09DF19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0796077">
        <w:trPr>
          <w:tblCellSpacing w:w="0" w:type="dxa"/>
        </w:trPr>
        <w:tc>
          <w:tcPr>
            <w:tcW w:w="0" w:type="auto"/>
            <w:vAlign w:val="center"/>
          </w:tcPr>
          <w:p w14:paraId="56765B21">
            <w:r>
              <w:rPr>
                <w:rStyle w:val="9"/>
              </w:rPr>
              <w:t>登记证号：</w:t>
            </w:r>
            <w:r>
              <w:t>PD20211301</w:t>
            </w:r>
          </w:p>
        </w:tc>
      </w:tr>
      <w:tr w14:paraId="6F3C18C4">
        <w:tblPrEx>
          <w:tblCellMar>
            <w:top w:w="0" w:type="dxa"/>
            <w:left w:w="0" w:type="dxa"/>
            <w:bottom w:w="0" w:type="dxa"/>
            <w:right w:w="0" w:type="dxa"/>
          </w:tblCellMar>
        </w:tblPrEx>
        <w:trPr>
          <w:tblCellSpacing w:w="0" w:type="dxa"/>
        </w:trPr>
        <w:tc>
          <w:tcPr>
            <w:tcW w:w="0" w:type="auto"/>
            <w:vAlign w:val="center"/>
          </w:tcPr>
          <w:p w14:paraId="6E72E58A">
            <w:r>
              <w:rPr>
                <w:rStyle w:val="9"/>
              </w:rPr>
              <w:t>登记证持有人：</w:t>
            </w:r>
            <w:r>
              <w:t>陕西亿田丰作物科技有限公司</w:t>
            </w:r>
          </w:p>
        </w:tc>
      </w:tr>
      <w:tr w14:paraId="74805B6E">
        <w:tblPrEx>
          <w:tblCellMar>
            <w:top w:w="0" w:type="dxa"/>
            <w:left w:w="0" w:type="dxa"/>
            <w:bottom w:w="0" w:type="dxa"/>
            <w:right w:w="0" w:type="dxa"/>
          </w:tblCellMar>
        </w:tblPrEx>
        <w:trPr>
          <w:tblCellSpacing w:w="0" w:type="dxa"/>
        </w:trPr>
        <w:tc>
          <w:tcPr>
            <w:tcW w:w="0" w:type="auto"/>
            <w:vAlign w:val="center"/>
          </w:tcPr>
          <w:p w14:paraId="1ECB8EDC">
            <w:r>
              <w:rPr>
                <w:rStyle w:val="9"/>
              </w:rPr>
              <w:t>农药名称：</w:t>
            </w:r>
            <w:r>
              <w:t>联苯·虱螨脲</w:t>
            </w:r>
          </w:p>
        </w:tc>
      </w:tr>
      <w:tr w14:paraId="1F3695EF">
        <w:tblPrEx>
          <w:tblCellMar>
            <w:top w:w="0" w:type="dxa"/>
            <w:left w:w="0" w:type="dxa"/>
            <w:bottom w:w="0" w:type="dxa"/>
            <w:right w:w="0" w:type="dxa"/>
          </w:tblCellMar>
        </w:tblPrEx>
        <w:trPr>
          <w:tblCellSpacing w:w="0" w:type="dxa"/>
        </w:trPr>
        <w:tc>
          <w:tcPr>
            <w:tcW w:w="0" w:type="auto"/>
            <w:vAlign w:val="center"/>
          </w:tcPr>
          <w:p w14:paraId="27F1ED99">
            <w:r>
              <w:rPr>
                <w:rStyle w:val="9"/>
              </w:rPr>
              <w:t>剂型：</w:t>
            </w:r>
            <w:r>
              <w:t>悬浮剂</w:t>
            </w:r>
          </w:p>
        </w:tc>
      </w:tr>
      <w:tr w14:paraId="2268AAC4">
        <w:trPr>
          <w:tblCellSpacing w:w="0" w:type="dxa"/>
        </w:trPr>
        <w:tc>
          <w:tcPr>
            <w:tcW w:w="0" w:type="auto"/>
            <w:vAlign w:val="center"/>
          </w:tcPr>
          <w:p w14:paraId="1384ECB2">
            <w:r>
              <w:rPr>
                <w:rStyle w:val="9"/>
              </w:rPr>
              <w:t>毒性及其标识：</w:t>
            </w:r>
            <w:r>
              <w:t xml:space="preserve"> </w:t>
            </w:r>
            <w:r>
              <w:drawing>
                <wp:inline distT="0" distB="0" distL="0" distR="0">
                  <wp:extent cx="480060" cy="322580"/>
                  <wp:effectExtent l="0" t="0" r="0" b="1270"/>
                  <wp:docPr id="30" name="图片 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A5E5B2">
        <w:tblPrEx>
          <w:tblCellMar>
            <w:top w:w="0" w:type="dxa"/>
            <w:left w:w="0" w:type="dxa"/>
            <w:bottom w:w="0" w:type="dxa"/>
            <w:right w:w="0" w:type="dxa"/>
          </w:tblCellMar>
        </w:tblPrEx>
        <w:trPr>
          <w:tblCellSpacing w:w="0" w:type="dxa"/>
        </w:trPr>
        <w:tc>
          <w:tcPr>
            <w:tcW w:w="0" w:type="auto"/>
            <w:vAlign w:val="center"/>
          </w:tcPr>
          <w:p w14:paraId="1A25F5D9">
            <w:r>
              <w:rPr>
                <w:rStyle w:val="9"/>
              </w:rPr>
              <w:t>总有效成分含量：</w:t>
            </w:r>
            <w:r>
              <w:t>10%</w:t>
            </w:r>
          </w:p>
        </w:tc>
      </w:tr>
      <w:tr w14:paraId="31CB30D2">
        <w:tblPrEx>
          <w:tblCellMar>
            <w:top w:w="0" w:type="dxa"/>
            <w:left w:w="0" w:type="dxa"/>
            <w:bottom w:w="0" w:type="dxa"/>
            <w:right w:w="0" w:type="dxa"/>
          </w:tblCellMar>
        </w:tblPrEx>
        <w:trPr>
          <w:tblCellSpacing w:w="0" w:type="dxa"/>
        </w:trPr>
        <w:tc>
          <w:tcPr>
            <w:tcW w:w="0" w:type="auto"/>
            <w:vAlign w:val="center"/>
          </w:tcPr>
          <w:p w14:paraId="07FDE380">
            <w:r>
              <w:t xml:space="preserve">有效成分及其含量： </w:t>
            </w:r>
          </w:p>
          <w:p w14:paraId="73D2D67C">
            <w:r>
              <w:t xml:space="preserve">    联苯菊酯5%    虱螨脲5%    </w:t>
            </w:r>
          </w:p>
        </w:tc>
      </w:tr>
      <w:tr w14:paraId="480C2703">
        <w:tblPrEx>
          <w:tblCellMar>
            <w:top w:w="0" w:type="dxa"/>
            <w:left w:w="0" w:type="dxa"/>
            <w:bottom w:w="0" w:type="dxa"/>
            <w:right w:w="0" w:type="dxa"/>
          </w:tblCellMar>
        </w:tblPrEx>
        <w:trPr>
          <w:tblCellSpacing w:w="0" w:type="dxa"/>
        </w:trPr>
        <w:tc>
          <w:tcPr>
            <w:tcW w:w="0" w:type="auto"/>
            <w:vAlign w:val="center"/>
          </w:tcPr>
          <w:p w14:paraId="7C5936C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86B0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FCA43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54C499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EEBF9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E4C432D">
                  <w:r>
                    <w:rPr>
                      <w:rStyle w:val="10"/>
                    </w:rPr>
                    <w:t>施用方式</w:t>
                  </w:r>
                </w:p>
              </w:tc>
            </w:tr>
            <w:tr w14:paraId="5280F9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93221C">
                  <w:r>
                    <w:rPr>
                      <w:rStyle w:val="10"/>
                    </w:rPr>
                    <w:t>菠菜</w:t>
                  </w:r>
                </w:p>
              </w:tc>
              <w:tc>
                <w:tcPr>
                  <w:tcW w:w="0" w:type="auto"/>
                  <w:tcBorders>
                    <w:top w:val="outset" w:color="auto" w:sz="6" w:space="0"/>
                    <w:left w:val="outset" w:color="auto" w:sz="6" w:space="0"/>
                    <w:bottom w:val="outset" w:color="auto" w:sz="6" w:space="0"/>
                    <w:right w:val="outset" w:color="auto" w:sz="6" w:space="0"/>
                  </w:tcBorders>
                  <w:vAlign w:val="center"/>
                </w:tcPr>
                <w:p w14:paraId="30392AC7">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4743E283">
                  <w:r>
                    <w:rPr>
                      <w:rStyle w:val="10"/>
                    </w:rPr>
                    <w:t>10-20毫升/亩</w:t>
                  </w:r>
                </w:p>
              </w:tc>
              <w:tc>
                <w:tcPr>
                  <w:tcW w:w="0" w:type="auto"/>
                  <w:tcBorders>
                    <w:top w:val="outset" w:color="auto" w:sz="6" w:space="0"/>
                    <w:left w:val="outset" w:color="auto" w:sz="6" w:space="0"/>
                    <w:bottom w:val="outset" w:color="auto" w:sz="6" w:space="0"/>
                    <w:right w:val="outset" w:color="auto" w:sz="6" w:space="0"/>
                  </w:tcBorders>
                  <w:vAlign w:val="center"/>
                </w:tcPr>
                <w:p w14:paraId="2F7AC6DD">
                  <w:r>
                    <w:rPr>
                      <w:rStyle w:val="10"/>
                    </w:rPr>
                    <w:t>喷雾</w:t>
                  </w:r>
                </w:p>
              </w:tc>
            </w:tr>
          </w:tbl>
          <w:p w14:paraId="4057650E"/>
        </w:tc>
      </w:tr>
      <w:tr w14:paraId="76C06F31">
        <w:tblPrEx>
          <w:tblCellMar>
            <w:top w:w="0" w:type="dxa"/>
            <w:left w:w="0" w:type="dxa"/>
            <w:bottom w:w="0" w:type="dxa"/>
            <w:right w:w="0" w:type="dxa"/>
          </w:tblCellMar>
        </w:tblPrEx>
        <w:trPr>
          <w:tblCellSpacing w:w="0" w:type="dxa"/>
        </w:trPr>
        <w:tc>
          <w:tcPr>
            <w:tcW w:w="0" w:type="auto"/>
            <w:vAlign w:val="center"/>
          </w:tcPr>
          <w:p w14:paraId="43D35547">
            <w:r>
              <w:rPr>
                <w:rStyle w:val="9"/>
              </w:rPr>
              <w:t>使用技术要求:</w:t>
            </w:r>
            <w:r>
              <w:br w:type="textWrapping"/>
            </w:r>
            <w:r>
              <w:rPr>
                <w:rStyle w:val="10"/>
              </w:rPr>
              <w:t>1.本品于菠菜小菜蛾低龄幼虫始盛期喷雾施药1次，注意喷雾均匀、周到，以确保药效。2.大风天或预计1小时内降雨，请勿施药。3.本品在菠菜使用时的安全间隔期为5天，每季作物最多使用1次。</w:t>
            </w:r>
          </w:p>
        </w:tc>
      </w:tr>
      <w:tr w14:paraId="732FBC3D">
        <w:tblPrEx>
          <w:tblCellMar>
            <w:top w:w="0" w:type="dxa"/>
            <w:left w:w="0" w:type="dxa"/>
            <w:bottom w:w="0" w:type="dxa"/>
            <w:right w:w="0" w:type="dxa"/>
          </w:tblCellMar>
        </w:tblPrEx>
        <w:trPr>
          <w:tblCellSpacing w:w="0" w:type="dxa"/>
        </w:trPr>
        <w:tc>
          <w:tcPr>
            <w:tcW w:w="0" w:type="auto"/>
            <w:vAlign w:val="center"/>
          </w:tcPr>
          <w:p w14:paraId="091CEAE7">
            <w:r>
              <w:rPr>
                <w:rStyle w:val="9"/>
              </w:rPr>
              <w:t>产品性能:</w:t>
            </w:r>
            <w:r>
              <w:br w:type="textWrapping"/>
            </w:r>
            <w:r>
              <w:rPr>
                <w:rStyle w:val="10"/>
              </w:rPr>
              <w:t>本品是由联苯菊酯与虱螨脲复配而成的杀虫剂。联苯菊酯是拟除虫菊酯类杀虫剂，具有触杀、胃毒作用；虱螨脲通过作用于昆虫幼虫、阻止脱皮过程而杀死害虫，兼有胃毒和触杀作用。两者混配，优势互补，用于菠菜小菜蛾有较好的防治效果。</w:t>
            </w:r>
          </w:p>
        </w:tc>
      </w:tr>
      <w:tr w14:paraId="0C361E55">
        <w:tblPrEx>
          <w:tblCellMar>
            <w:top w:w="0" w:type="dxa"/>
            <w:left w:w="0" w:type="dxa"/>
            <w:bottom w:w="0" w:type="dxa"/>
            <w:right w:w="0" w:type="dxa"/>
          </w:tblCellMar>
        </w:tblPrEx>
        <w:trPr>
          <w:tblCellSpacing w:w="0" w:type="dxa"/>
        </w:trPr>
        <w:tc>
          <w:tcPr>
            <w:tcW w:w="0" w:type="auto"/>
            <w:vAlign w:val="center"/>
          </w:tcPr>
          <w:p w14:paraId="184FCF38">
            <w:r>
              <w:rPr>
                <w:rStyle w:val="9"/>
              </w:rPr>
              <w:t>注意事项：</w:t>
            </w:r>
            <w:r>
              <w:br w:type="textWrapping"/>
            </w:r>
            <w:r>
              <w:rPr>
                <w:rStyle w:val="10"/>
              </w:rPr>
              <w:t>（1）严格按规定用药量和方法使用。 （2）建议与其他作用机制不同的杀虫剂轮换使用，以延缓抗性产生。 （3）本品对蜜蜂、鸟、鱼、家蚕、大型溞、蚯蚓有毒，施药期间应避免对周围蜂群的影响，（周围）开花植物花期、鸟类保护区附近、蚕室及桑园附近禁用；水产养殖区、河塘等水体附近禁用，禁止在河塘等水体中清洗施药器具；赤眼蜂等天敌放飞区域禁用。 （4）使用时穿戴长衣长裤、帽子、口罩、手套、鞋等安全防护措施。施药期间不可吃东西、饮水、吸烟等；施药后应及时洗手、洗脸并洗涤施药时穿着的衣物。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4191447B">
        <w:tblPrEx>
          <w:tblCellMar>
            <w:top w:w="0" w:type="dxa"/>
            <w:left w:w="0" w:type="dxa"/>
            <w:bottom w:w="0" w:type="dxa"/>
            <w:right w:w="0" w:type="dxa"/>
          </w:tblCellMar>
        </w:tblPrEx>
        <w:trPr>
          <w:tblCellSpacing w:w="0" w:type="dxa"/>
        </w:trPr>
        <w:tc>
          <w:tcPr>
            <w:tcW w:w="0" w:type="auto"/>
            <w:vAlign w:val="center"/>
          </w:tcPr>
          <w:p w14:paraId="2AB8F78C">
            <w:r>
              <w:rPr>
                <w:rStyle w:val="9"/>
              </w:rPr>
              <w:t>中毒急救措施：</w:t>
            </w:r>
            <w:r>
              <w:br w:type="textWrapping"/>
            </w:r>
            <w:r>
              <w:rPr>
                <w:rStyle w:val="10"/>
              </w:rPr>
              <w:t>对眼睛有刺激性，使用时避免药液接触眼睛。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143F3FF4">
        <w:tblPrEx>
          <w:tblCellMar>
            <w:top w:w="0" w:type="dxa"/>
            <w:left w:w="0" w:type="dxa"/>
            <w:bottom w:w="0" w:type="dxa"/>
            <w:right w:w="0" w:type="dxa"/>
          </w:tblCellMar>
        </w:tblPrEx>
        <w:trPr>
          <w:tblCellSpacing w:w="0" w:type="dxa"/>
        </w:trPr>
        <w:tc>
          <w:tcPr>
            <w:tcW w:w="0" w:type="auto"/>
            <w:vAlign w:val="center"/>
          </w:tcPr>
          <w:p w14:paraId="515F215E">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7B8BFEC1">
        <w:tblPrEx>
          <w:tblCellMar>
            <w:top w:w="0" w:type="dxa"/>
            <w:left w:w="0" w:type="dxa"/>
            <w:bottom w:w="0" w:type="dxa"/>
            <w:right w:w="0" w:type="dxa"/>
          </w:tblCellMar>
        </w:tblPrEx>
        <w:trPr>
          <w:tblCellSpacing w:w="0" w:type="dxa"/>
        </w:trPr>
        <w:tc>
          <w:tcPr>
            <w:tcW w:w="0" w:type="auto"/>
            <w:vAlign w:val="center"/>
          </w:tcPr>
          <w:p w14:paraId="47C30591">
            <w:r>
              <w:rPr>
                <w:rStyle w:val="9"/>
              </w:rPr>
              <w:t>质量保证期：</w:t>
            </w:r>
            <w:r>
              <w:rPr>
                <w:rStyle w:val="10"/>
              </w:rPr>
              <w:t>2年</w:t>
            </w:r>
          </w:p>
        </w:tc>
      </w:tr>
      <w:tr w14:paraId="051748C3">
        <w:tblPrEx>
          <w:tblCellMar>
            <w:top w:w="0" w:type="dxa"/>
            <w:left w:w="0" w:type="dxa"/>
            <w:bottom w:w="0" w:type="dxa"/>
            <w:right w:w="0" w:type="dxa"/>
          </w:tblCellMar>
        </w:tblPrEx>
        <w:trPr>
          <w:tblCellSpacing w:w="0" w:type="dxa"/>
        </w:trPr>
        <w:tc>
          <w:tcPr>
            <w:tcW w:w="0" w:type="auto"/>
            <w:vAlign w:val="center"/>
          </w:tcPr>
          <w:p w14:paraId="4A781F0B">
            <w:r>
              <w:rPr>
                <w:rStyle w:val="9"/>
              </w:rPr>
              <w:t>备注：</w:t>
            </w:r>
          </w:p>
        </w:tc>
      </w:tr>
    </w:tbl>
    <w:p w14:paraId="70E8D3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53A5DC3">
        <w:tblPrEx>
          <w:tblCellMar>
            <w:top w:w="0" w:type="dxa"/>
            <w:left w:w="0" w:type="dxa"/>
            <w:bottom w:w="0" w:type="dxa"/>
            <w:right w:w="0" w:type="dxa"/>
          </w:tblCellMar>
        </w:tblPrEx>
        <w:trPr>
          <w:tblCellSpacing w:w="0" w:type="dxa"/>
        </w:trPr>
        <w:tc>
          <w:tcPr>
            <w:tcW w:w="0" w:type="auto"/>
            <w:vAlign w:val="center"/>
          </w:tcPr>
          <w:p w14:paraId="69305E17">
            <w:r>
              <w:rPr>
                <w:rStyle w:val="9"/>
              </w:rPr>
              <w:t>登记证号：</w:t>
            </w:r>
            <w:r>
              <w:t>PD20211281</w:t>
            </w:r>
          </w:p>
        </w:tc>
      </w:tr>
      <w:tr w14:paraId="4AD86416">
        <w:tblPrEx>
          <w:tblCellMar>
            <w:top w:w="0" w:type="dxa"/>
            <w:left w:w="0" w:type="dxa"/>
            <w:bottom w:w="0" w:type="dxa"/>
            <w:right w:w="0" w:type="dxa"/>
          </w:tblCellMar>
        </w:tblPrEx>
        <w:trPr>
          <w:tblCellSpacing w:w="0" w:type="dxa"/>
        </w:trPr>
        <w:tc>
          <w:tcPr>
            <w:tcW w:w="0" w:type="auto"/>
            <w:vAlign w:val="center"/>
          </w:tcPr>
          <w:p w14:paraId="01BDB482">
            <w:r>
              <w:rPr>
                <w:rStyle w:val="9"/>
              </w:rPr>
              <w:t>登记证持有人：</w:t>
            </w:r>
            <w:r>
              <w:t>江西众和化工有限公司</w:t>
            </w:r>
          </w:p>
        </w:tc>
      </w:tr>
      <w:tr w14:paraId="1D027749">
        <w:tblPrEx>
          <w:tblCellMar>
            <w:top w:w="0" w:type="dxa"/>
            <w:left w:w="0" w:type="dxa"/>
            <w:bottom w:w="0" w:type="dxa"/>
            <w:right w:w="0" w:type="dxa"/>
          </w:tblCellMar>
        </w:tblPrEx>
        <w:trPr>
          <w:tblCellSpacing w:w="0" w:type="dxa"/>
        </w:trPr>
        <w:tc>
          <w:tcPr>
            <w:tcW w:w="0" w:type="auto"/>
            <w:vAlign w:val="center"/>
          </w:tcPr>
          <w:p w14:paraId="57DF3BBD">
            <w:r>
              <w:rPr>
                <w:rStyle w:val="9"/>
              </w:rPr>
              <w:t>农药名称：</w:t>
            </w:r>
            <w:r>
              <w:t>虱螨脲</w:t>
            </w:r>
          </w:p>
        </w:tc>
      </w:tr>
      <w:tr w14:paraId="5DFE0BE6">
        <w:tblPrEx>
          <w:tblCellMar>
            <w:top w:w="0" w:type="dxa"/>
            <w:left w:w="0" w:type="dxa"/>
            <w:bottom w:w="0" w:type="dxa"/>
            <w:right w:w="0" w:type="dxa"/>
          </w:tblCellMar>
        </w:tblPrEx>
        <w:trPr>
          <w:tblCellSpacing w:w="0" w:type="dxa"/>
        </w:trPr>
        <w:tc>
          <w:tcPr>
            <w:tcW w:w="0" w:type="auto"/>
            <w:vAlign w:val="center"/>
          </w:tcPr>
          <w:p w14:paraId="04CF8B7A">
            <w:r>
              <w:rPr>
                <w:rStyle w:val="9"/>
              </w:rPr>
              <w:t>剂型：</w:t>
            </w:r>
            <w:r>
              <w:t>悬浮剂</w:t>
            </w:r>
          </w:p>
        </w:tc>
      </w:tr>
      <w:tr w14:paraId="4BF8D4F3">
        <w:tblPrEx>
          <w:tblCellMar>
            <w:top w:w="0" w:type="dxa"/>
            <w:left w:w="0" w:type="dxa"/>
            <w:bottom w:w="0" w:type="dxa"/>
            <w:right w:w="0" w:type="dxa"/>
          </w:tblCellMar>
        </w:tblPrEx>
        <w:trPr>
          <w:tblCellSpacing w:w="0" w:type="dxa"/>
        </w:trPr>
        <w:tc>
          <w:tcPr>
            <w:tcW w:w="0" w:type="auto"/>
            <w:vAlign w:val="center"/>
          </w:tcPr>
          <w:p w14:paraId="25CA2795">
            <w:r>
              <w:rPr>
                <w:rStyle w:val="9"/>
              </w:rPr>
              <w:t>毒性及其标识：</w:t>
            </w:r>
            <w:r>
              <w:t xml:space="preserve"> </w:t>
            </w:r>
            <w:r>
              <w:drawing>
                <wp:inline distT="0" distB="0" distL="0" distR="0">
                  <wp:extent cx="480060" cy="322580"/>
                  <wp:effectExtent l="0" t="0" r="0" b="1270"/>
                  <wp:docPr id="31" name="图片 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9C9A6F1">
        <w:tblPrEx>
          <w:tblCellMar>
            <w:top w:w="0" w:type="dxa"/>
            <w:left w:w="0" w:type="dxa"/>
            <w:bottom w:w="0" w:type="dxa"/>
            <w:right w:w="0" w:type="dxa"/>
          </w:tblCellMar>
        </w:tblPrEx>
        <w:trPr>
          <w:tblCellSpacing w:w="0" w:type="dxa"/>
        </w:trPr>
        <w:tc>
          <w:tcPr>
            <w:tcW w:w="0" w:type="auto"/>
            <w:vAlign w:val="center"/>
          </w:tcPr>
          <w:p w14:paraId="71D18508">
            <w:r>
              <w:rPr>
                <w:rStyle w:val="9"/>
              </w:rPr>
              <w:t>总有效成分含量：</w:t>
            </w:r>
            <w:r>
              <w:t>10%</w:t>
            </w:r>
          </w:p>
        </w:tc>
      </w:tr>
      <w:tr w14:paraId="55AD2614">
        <w:tblPrEx>
          <w:tblCellMar>
            <w:top w:w="0" w:type="dxa"/>
            <w:left w:w="0" w:type="dxa"/>
            <w:bottom w:w="0" w:type="dxa"/>
            <w:right w:w="0" w:type="dxa"/>
          </w:tblCellMar>
        </w:tblPrEx>
        <w:trPr>
          <w:tblCellSpacing w:w="0" w:type="dxa"/>
        </w:trPr>
        <w:tc>
          <w:tcPr>
            <w:tcW w:w="0" w:type="auto"/>
            <w:vAlign w:val="center"/>
          </w:tcPr>
          <w:p w14:paraId="72633F0C">
            <w:r>
              <w:t xml:space="preserve">有效成分及其含量： </w:t>
            </w:r>
          </w:p>
          <w:p w14:paraId="4B897B93">
            <w:r>
              <w:t xml:space="preserve">    虱螨脲10%    </w:t>
            </w:r>
          </w:p>
        </w:tc>
      </w:tr>
      <w:tr w14:paraId="37F4EB79">
        <w:tblPrEx>
          <w:tblCellMar>
            <w:top w:w="0" w:type="dxa"/>
            <w:left w:w="0" w:type="dxa"/>
            <w:bottom w:w="0" w:type="dxa"/>
            <w:right w:w="0" w:type="dxa"/>
          </w:tblCellMar>
        </w:tblPrEx>
        <w:trPr>
          <w:tblCellSpacing w:w="0" w:type="dxa"/>
        </w:trPr>
        <w:tc>
          <w:tcPr>
            <w:tcW w:w="0" w:type="auto"/>
            <w:vAlign w:val="center"/>
          </w:tcPr>
          <w:p w14:paraId="4099732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A18B4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30E97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C9D74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41948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8775BB0">
                  <w:r>
                    <w:rPr>
                      <w:rStyle w:val="10"/>
                    </w:rPr>
                    <w:t>施用方式</w:t>
                  </w:r>
                </w:p>
              </w:tc>
            </w:tr>
            <w:tr w14:paraId="28CF13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41C534">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0B40CAA6">
                  <w:r>
                    <w:rPr>
                      <w:rStyle w:val="10"/>
                    </w:rPr>
                    <w:t>锈壁虱</w:t>
                  </w:r>
                </w:p>
              </w:tc>
              <w:tc>
                <w:tcPr>
                  <w:tcW w:w="0" w:type="auto"/>
                  <w:tcBorders>
                    <w:top w:val="outset" w:color="auto" w:sz="6" w:space="0"/>
                    <w:left w:val="outset" w:color="auto" w:sz="6" w:space="0"/>
                    <w:bottom w:val="outset" w:color="auto" w:sz="6" w:space="0"/>
                    <w:right w:val="outset" w:color="auto" w:sz="6" w:space="0"/>
                  </w:tcBorders>
                  <w:vAlign w:val="center"/>
                </w:tcPr>
                <w:p w14:paraId="7621C163">
                  <w:r>
                    <w:rPr>
                      <w:rStyle w:val="10"/>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75DAFF10">
                  <w:r>
                    <w:rPr>
                      <w:rStyle w:val="10"/>
                    </w:rPr>
                    <w:t>喷雾</w:t>
                  </w:r>
                </w:p>
              </w:tc>
            </w:tr>
          </w:tbl>
          <w:p w14:paraId="15434FAE"/>
        </w:tc>
      </w:tr>
      <w:tr w14:paraId="77E51E67">
        <w:tblPrEx>
          <w:tblCellMar>
            <w:top w:w="0" w:type="dxa"/>
            <w:left w:w="0" w:type="dxa"/>
            <w:bottom w:w="0" w:type="dxa"/>
            <w:right w:w="0" w:type="dxa"/>
          </w:tblCellMar>
        </w:tblPrEx>
        <w:trPr>
          <w:tblCellSpacing w:w="0" w:type="dxa"/>
        </w:trPr>
        <w:tc>
          <w:tcPr>
            <w:tcW w:w="0" w:type="auto"/>
            <w:vAlign w:val="center"/>
          </w:tcPr>
          <w:p w14:paraId="07A20D26">
            <w:r>
              <w:rPr>
                <w:rStyle w:val="9"/>
              </w:rPr>
              <w:t>使用技术要求:</w:t>
            </w:r>
            <w:r>
              <w:br w:type="textWrapping"/>
            </w:r>
            <w:r>
              <w:rPr>
                <w:rStyle w:val="10"/>
              </w:rPr>
              <w:t>1、本品应在锈壁虱若螨始盛期使用，兑水均匀喷雾。2、大风或预计1小时内降雨，请勿施药。3、本品在柑橘上的安全间隔期为21天，每季作物最多使用1次。</w:t>
            </w:r>
          </w:p>
        </w:tc>
      </w:tr>
      <w:tr w14:paraId="34E891D0">
        <w:trPr>
          <w:tblCellSpacing w:w="0" w:type="dxa"/>
        </w:trPr>
        <w:tc>
          <w:tcPr>
            <w:tcW w:w="0" w:type="auto"/>
            <w:vAlign w:val="center"/>
          </w:tcPr>
          <w:p w14:paraId="61E88C50">
            <w:r>
              <w:rPr>
                <w:rStyle w:val="9"/>
              </w:rPr>
              <w:t>产品性能:</w:t>
            </w:r>
            <w:r>
              <w:br w:type="textWrapping"/>
            </w:r>
            <w:r>
              <w:rPr>
                <w:rStyle w:val="10"/>
              </w:rPr>
              <w:t>本品为新一代取代脲类杀虫剂，主要通过抑制几丁质的生物合成，阻止昆虫表皮形成而起到杀虫作用，对害虫兼具胃毒和触杀作用，且杀卵效果好。对柑橘树锈壁虱有较好的防治效果。</w:t>
            </w:r>
          </w:p>
        </w:tc>
      </w:tr>
      <w:tr w14:paraId="0331ECA9">
        <w:tblPrEx>
          <w:tblCellMar>
            <w:top w:w="0" w:type="dxa"/>
            <w:left w:w="0" w:type="dxa"/>
            <w:bottom w:w="0" w:type="dxa"/>
            <w:right w:w="0" w:type="dxa"/>
          </w:tblCellMar>
        </w:tblPrEx>
        <w:trPr>
          <w:tblCellSpacing w:w="0" w:type="dxa"/>
        </w:trPr>
        <w:tc>
          <w:tcPr>
            <w:tcW w:w="0" w:type="auto"/>
            <w:vAlign w:val="center"/>
          </w:tcPr>
          <w:p w14:paraId="329356F8">
            <w:r>
              <w:rPr>
                <w:rStyle w:val="9"/>
              </w:rPr>
              <w:t>注意事项：</w:t>
            </w:r>
            <w:r>
              <w:br w:type="textWrapping"/>
            </w:r>
            <w:r>
              <w:rPr>
                <w:rStyle w:val="10"/>
              </w:rPr>
              <w:t>1.施药时应穿戴防护服，戴口罩、手套、眼镜等；施药期间不可吸烟、饮水和进食等。 2. 施药后及时清洗手、脸及裸露皮肤，被污染的防护服，口罩、手套等要及时换洗。 3. 本品对鸟类、赤眼蜂有毒，鸟类保护区和天敌放飞区禁用；对蜜蜂有毒，施药期间应避免对周围蜂群的影响，避免在周围植物花期使用；对家蚕有毒，蚕室及桑园附近禁用；对鱼类等水生生物有毒，注意远离水产养殖区施药。 4. 禁止在河塘等水体中清洗施药器具，清洗器具后的废水不得随意排入河塘等水体，以免污染水源。 5. 用过的空包装应妥善处理，不可随意丢弃。 6. 孕妇及哺乳期妇女避免接触。 7. 与氧化剂高锰酸钾接触有危险性反应，应避免与氧化剂接触。</w:t>
            </w:r>
          </w:p>
        </w:tc>
      </w:tr>
      <w:tr w14:paraId="05BD576F">
        <w:tblPrEx>
          <w:tblCellMar>
            <w:top w:w="0" w:type="dxa"/>
            <w:left w:w="0" w:type="dxa"/>
            <w:bottom w:w="0" w:type="dxa"/>
            <w:right w:w="0" w:type="dxa"/>
          </w:tblCellMar>
        </w:tblPrEx>
        <w:trPr>
          <w:tblCellSpacing w:w="0" w:type="dxa"/>
        </w:trPr>
        <w:tc>
          <w:tcPr>
            <w:tcW w:w="0" w:type="auto"/>
            <w:vAlign w:val="center"/>
          </w:tcPr>
          <w:p w14:paraId="22A00FFD">
            <w:r>
              <w:rPr>
                <w:rStyle w:val="9"/>
              </w:rPr>
              <w:t>中毒急救措施：</w:t>
            </w:r>
            <w:r>
              <w:br w:type="textWrapping"/>
            </w:r>
            <w:r>
              <w:rPr>
                <w:rStyle w:val="10"/>
              </w:rPr>
              <w:t>对眼睛有刺激性，使用时避免药液接触眼睛。使用中或使用后若感觉不适，应立即采取急救措施。 1.皮肤接触：立即脱去污染衣物，用肥皂和清水清洗皮肤。 2. 眼睛接触：立即用大量清水冲洗至少15分钟。 3. 吸入：及时转移到空气流通处。 4. 误服：立即用大量清水充分漱口，携此标签送医诊治，对症治疗。</w:t>
            </w:r>
          </w:p>
        </w:tc>
      </w:tr>
      <w:tr w14:paraId="6B77E9E0">
        <w:tblPrEx>
          <w:tblCellMar>
            <w:top w:w="0" w:type="dxa"/>
            <w:left w:w="0" w:type="dxa"/>
            <w:bottom w:w="0" w:type="dxa"/>
            <w:right w:w="0" w:type="dxa"/>
          </w:tblCellMar>
        </w:tblPrEx>
        <w:trPr>
          <w:tblCellSpacing w:w="0" w:type="dxa"/>
        </w:trPr>
        <w:tc>
          <w:tcPr>
            <w:tcW w:w="0" w:type="auto"/>
            <w:vAlign w:val="center"/>
          </w:tcPr>
          <w:p w14:paraId="00934504">
            <w:r>
              <w:rPr>
                <w:rStyle w:val="9"/>
              </w:rPr>
              <w:t>储存和运输方法：</w:t>
            </w:r>
            <w:r>
              <w:br w:type="textWrapping"/>
            </w:r>
            <w:r>
              <w:rPr>
                <w:rStyle w:val="10"/>
              </w:rPr>
              <w:t>本品应密封贮存在干燥、阴凉、通风、防雨处，远离火源和热源。置于儿童触及不到之处，并加锁。勿与食品、饮料、粮食、饲料、种子等其他商品同贮同运。</w:t>
            </w:r>
          </w:p>
        </w:tc>
      </w:tr>
      <w:tr w14:paraId="6BC25016">
        <w:trPr>
          <w:tblCellSpacing w:w="0" w:type="dxa"/>
        </w:trPr>
        <w:tc>
          <w:tcPr>
            <w:tcW w:w="0" w:type="auto"/>
            <w:vAlign w:val="center"/>
          </w:tcPr>
          <w:p w14:paraId="051F4FA1">
            <w:r>
              <w:rPr>
                <w:rStyle w:val="9"/>
              </w:rPr>
              <w:t>质量保证期：</w:t>
            </w:r>
            <w:r>
              <w:rPr>
                <w:rStyle w:val="10"/>
              </w:rPr>
              <w:t>2年</w:t>
            </w:r>
          </w:p>
        </w:tc>
      </w:tr>
      <w:tr w14:paraId="3B658E88">
        <w:tblPrEx>
          <w:tblCellMar>
            <w:top w:w="0" w:type="dxa"/>
            <w:left w:w="0" w:type="dxa"/>
            <w:bottom w:w="0" w:type="dxa"/>
            <w:right w:w="0" w:type="dxa"/>
          </w:tblCellMar>
        </w:tblPrEx>
        <w:trPr>
          <w:tblCellSpacing w:w="0" w:type="dxa"/>
        </w:trPr>
        <w:tc>
          <w:tcPr>
            <w:tcW w:w="0" w:type="auto"/>
            <w:vAlign w:val="center"/>
          </w:tcPr>
          <w:p w14:paraId="63C314F4">
            <w:r>
              <w:rPr>
                <w:rStyle w:val="9"/>
              </w:rPr>
              <w:t>备注：</w:t>
            </w:r>
          </w:p>
        </w:tc>
      </w:tr>
    </w:tbl>
    <w:p w14:paraId="02535B4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6367C2F">
        <w:tblPrEx>
          <w:tblCellMar>
            <w:top w:w="0" w:type="dxa"/>
            <w:left w:w="0" w:type="dxa"/>
            <w:bottom w:w="0" w:type="dxa"/>
            <w:right w:w="0" w:type="dxa"/>
          </w:tblCellMar>
        </w:tblPrEx>
        <w:trPr>
          <w:tblCellSpacing w:w="0" w:type="dxa"/>
        </w:trPr>
        <w:tc>
          <w:tcPr>
            <w:tcW w:w="0" w:type="auto"/>
            <w:vAlign w:val="center"/>
          </w:tcPr>
          <w:p w14:paraId="7AC30442">
            <w:r>
              <w:rPr>
                <w:rStyle w:val="9"/>
              </w:rPr>
              <w:t>登记证号：</w:t>
            </w:r>
            <w:r>
              <w:t>PD20211154</w:t>
            </w:r>
          </w:p>
        </w:tc>
      </w:tr>
      <w:tr w14:paraId="4B17C794">
        <w:tblPrEx>
          <w:tblCellMar>
            <w:top w:w="0" w:type="dxa"/>
            <w:left w:w="0" w:type="dxa"/>
            <w:bottom w:w="0" w:type="dxa"/>
            <w:right w:w="0" w:type="dxa"/>
          </w:tblCellMar>
        </w:tblPrEx>
        <w:trPr>
          <w:tblCellSpacing w:w="0" w:type="dxa"/>
        </w:trPr>
        <w:tc>
          <w:tcPr>
            <w:tcW w:w="0" w:type="auto"/>
            <w:vAlign w:val="center"/>
          </w:tcPr>
          <w:p w14:paraId="332755C6">
            <w:r>
              <w:rPr>
                <w:rStyle w:val="9"/>
              </w:rPr>
              <w:t>登记证持有人：</w:t>
            </w:r>
            <w:r>
              <w:t>广西田园生化股份有限公司</w:t>
            </w:r>
          </w:p>
        </w:tc>
      </w:tr>
      <w:tr w14:paraId="31624772">
        <w:tblPrEx>
          <w:tblCellMar>
            <w:top w:w="0" w:type="dxa"/>
            <w:left w:w="0" w:type="dxa"/>
            <w:bottom w:w="0" w:type="dxa"/>
            <w:right w:w="0" w:type="dxa"/>
          </w:tblCellMar>
        </w:tblPrEx>
        <w:trPr>
          <w:tblCellSpacing w:w="0" w:type="dxa"/>
        </w:trPr>
        <w:tc>
          <w:tcPr>
            <w:tcW w:w="0" w:type="auto"/>
            <w:vAlign w:val="center"/>
          </w:tcPr>
          <w:p w14:paraId="5595C973">
            <w:r>
              <w:rPr>
                <w:rStyle w:val="9"/>
              </w:rPr>
              <w:t>农药名称：</w:t>
            </w:r>
            <w:r>
              <w:t>吡唑醚菌酯</w:t>
            </w:r>
          </w:p>
        </w:tc>
      </w:tr>
      <w:tr w14:paraId="212373CA">
        <w:tblPrEx>
          <w:tblCellMar>
            <w:top w:w="0" w:type="dxa"/>
            <w:left w:w="0" w:type="dxa"/>
            <w:bottom w:w="0" w:type="dxa"/>
            <w:right w:w="0" w:type="dxa"/>
          </w:tblCellMar>
        </w:tblPrEx>
        <w:trPr>
          <w:tblCellSpacing w:w="0" w:type="dxa"/>
        </w:trPr>
        <w:tc>
          <w:tcPr>
            <w:tcW w:w="0" w:type="auto"/>
            <w:vAlign w:val="center"/>
          </w:tcPr>
          <w:p w14:paraId="243456AF">
            <w:r>
              <w:rPr>
                <w:rStyle w:val="9"/>
              </w:rPr>
              <w:t>剂型：</w:t>
            </w:r>
            <w:r>
              <w:t>悬浮剂</w:t>
            </w:r>
          </w:p>
        </w:tc>
      </w:tr>
      <w:tr w14:paraId="651428A1">
        <w:tblPrEx>
          <w:tblCellMar>
            <w:top w:w="0" w:type="dxa"/>
            <w:left w:w="0" w:type="dxa"/>
            <w:bottom w:w="0" w:type="dxa"/>
            <w:right w:w="0" w:type="dxa"/>
          </w:tblCellMar>
        </w:tblPrEx>
        <w:trPr>
          <w:tblCellSpacing w:w="0" w:type="dxa"/>
        </w:trPr>
        <w:tc>
          <w:tcPr>
            <w:tcW w:w="0" w:type="auto"/>
            <w:vAlign w:val="center"/>
          </w:tcPr>
          <w:p w14:paraId="2E227272">
            <w:r>
              <w:rPr>
                <w:rStyle w:val="9"/>
              </w:rPr>
              <w:t>毒性及其标识：</w:t>
            </w:r>
            <w:r>
              <w:t xml:space="preserve"> </w:t>
            </w:r>
            <w:r>
              <w:drawing>
                <wp:inline distT="0" distB="0" distL="0" distR="0">
                  <wp:extent cx="480060" cy="322580"/>
                  <wp:effectExtent l="0" t="0" r="0" b="1270"/>
                  <wp:docPr id="32" name="图片 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F0BAE4B">
        <w:tblPrEx>
          <w:tblCellMar>
            <w:top w:w="0" w:type="dxa"/>
            <w:left w:w="0" w:type="dxa"/>
            <w:bottom w:w="0" w:type="dxa"/>
            <w:right w:w="0" w:type="dxa"/>
          </w:tblCellMar>
        </w:tblPrEx>
        <w:trPr>
          <w:tblCellSpacing w:w="0" w:type="dxa"/>
        </w:trPr>
        <w:tc>
          <w:tcPr>
            <w:tcW w:w="0" w:type="auto"/>
            <w:vAlign w:val="center"/>
          </w:tcPr>
          <w:p w14:paraId="0FCABE9F">
            <w:r>
              <w:rPr>
                <w:rStyle w:val="9"/>
              </w:rPr>
              <w:t>总有效成分含量：</w:t>
            </w:r>
            <w:r>
              <w:t>25%</w:t>
            </w:r>
          </w:p>
        </w:tc>
      </w:tr>
      <w:tr w14:paraId="78205536">
        <w:tblPrEx>
          <w:tblCellMar>
            <w:top w:w="0" w:type="dxa"/>
            <w:left w:w="0" w:type="dxa"/>
            <w:bottom w:w="0" w:type="dxa"/>
            <w:right w:w="0" w:type="dxa"/>
          </w:tblCellMar>
        </w:tblPrEx>
        <w:trPr>
          <w:tblCellSpacing w:w="0" w:type="dxa"/>
        </w:trPr>
        <w:tc>
          <w:tcPr>
            <w:tcW w:w="0" w:type="auto"/>
            <w:vAlign w:val="center"/>
          </w:tcPr>
          <w:p w14:paraId="41E9EC77">
            <w:r>
              <w:t xml:space="preserve">有效成分及其含量： </w:t>
            </w:r>
          </w:p>
          <w:p w14:paraId="5F981D7C">
            <w:r>
              <w:t xml:space="preserve">    吡唑醚菌酯25%    </w:t>
            </w:r>
          </w:p>
        </w:tc>
      </w:tr>
      <w:tr w14:paraId="6085FDF0">
        <w:tblPrEx>
          <w:tblCellMar>
            <w:top w:w="0" w:type="dxa"/>
            <w:left w:w="0" w:type="dxa"/>
            <w:bottom w:w="0" w:type="dxa"/>
            <w:right w:w="0" w:type="dxa"/>
          </w:tblCellMar>
        </w:tblPrEx>
        <w:trPr>
          <w:tblCellSpacing w:w="0" w:type="dxa"/>
        </w:trPr>
        <w:tc>
          <w:tcPr>
            <w:tcW w:w="0" w:type="auto"/>
            <w:vAlign w:val="center"/>
          </w:tcPr>
          <w:p w14:paraId="0EB877C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293A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9DF277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45C14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671EA1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366AFF">
                  <w:r>
                    <w:rPr>
                      <w:rStyle w:val="10"/>
                    </w:rPr>
                    <w:t>施用方式</w:t>
                  </w:r>
                </w:p>
              </w:tc>
            </w:tr>
            <w:tr w14:paraId="7D576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C49B88">
                  <w:r>
                    <w:rPr>
                      <w:rStyle w:val="10"/>
                    </w:rPr>
                    <w:t>香蕉</w:t>
                  </w:r>
                </w:p>
              </w:tc>
              <w:tc>
                <w:tcPr>
                  <w:tcW w:w="0" w:type="auto"/>
                  <w:tcBorders>
                    <w:top w:val="outset" w:color="auto" w:sz="6" w:space="0"/>
                    <w:left w:val="outset" w:color="auto" w:sz="6" w:space="0"/>
                    <w:bottom w:val="outset" w:color="auto" w:sz="6" w:space="0"/>
                    <w:right w:val="outset" w:color="auto" w:sz="6" w:space="0"/>
                  </w:tcBorders>
                  <w:vAlign w:val="center"/>
                </w:tcPr>
                <w:p w14:paraId="1FF0DC2F">
                  <w:r>
                    <w:rPr>
                      <w:rStyle w:val="10"/>
                    </w:rPr>
                    <w:t>叶斑病</w:t>
                  </w:r>
                </w:p>
              </w:tc>
              <w:tc>
                <w:tcPr>
                  <w:tcW w:w="0" w:type="auto"/>
                  <w:tcBorders>
                    <w:top w:val="outset" w:color="auto" w:sz="6" w:space="0"/>
                    <w:left w:val="outset" w:color="auto" w:sz="6" w:space="0"/>
                    <w:bottom w:val="outset" w:color="auto" w:sz="6" w:space="0"/>
                    <w:right w:val="outset" w:color="auto" w:sz="6" w:space="0"/>
                  </w:tcBorders>
                  <w:vAlign w:val="center"/>
                </w:tcPr>
                <w:p w14:paraId="184D4A39">
                  <w:r>
                    <w:rPr>
                      <w:rStyle w:val="10"/>
                    </w:rPr>
                    <w:t>1000-1500倍液</w:t>
                  </w:r>
                </w:p>
              </w:tc>
              <w:tc>
                <w:tcPr>
                  <w:tcW w:w="0" w:type="auto"/>
                  <w:tcBorders>
                    <w:top w:val="outset" w:color="auto" w:sz="6" w:space="0"/>
                    <w:left w:val="outset" w:color="auto" w:sz="6" w:space="0"/>
                    <w:bottom w:val="outset" w:color="auto" w:sz="6" w:space="0"/>
                    <w:right w:val="outset" w:color="auto" w:sz="6" w:space="0"/>
                  </w:tcBorders>
                  <w:vAlign w:val="center"/>
                </w:tcPr>
                <w:p w14:paraId="49F13C40">
                  <w:r>
                    <w:rPr>
                      <w:rStyle w:val="10"/>
                    </w:rPr>
                    <w:t>喷雾</w:t>
                  </w:r>
                </w:p>
              </w:tc>
            </w:tr>
          </w:tbl>
          <w:p w14:paraId="774FE8E4"/>
        </w:tc>
      </w:tr>
      <w:tr w14:paraId="5F8BE439">
        <w:tblPrEx>
          <w:tblCellMar>
            <w:top w:w="0" w:type="dxa"/>
            <w:left w:w="0" w:type="dxa"/>
            <w:bottom w:w="0" w:type="dxa"/>
            <w:right w:w="0" w:type="dxa"/>
          </w:tblCellMar>
        </w:tblPrEx>
        <w:trPr>
          <w:tblCellSpacing w:w="0" w:type="dxa"/>
        </w:trPr>
        <w:tc>
          <w:tcPr>
            <w:tcW w:w="0" w:type="auto"/>
            <w:vAlign w:val="center"/>
          </w:tcPr>
          <w:p w14:paraId="5F3C7AC2">
            <w:r>
              <w:rPr>
                <w:rStyle w:val="9"/>
              </w:rPr>
              <w:t>使用技术要求:</w:t>
            </w:r>
            <w:r>
              <w:br w:type="textWrapping"/>
            </w:r>
            <w:r>
              <w:rPr>
                <w:rStyle w:val="10"/>
              </w:rPr>
              <w:t>1、本品在香蕉叶斑病发病初期开始施药防治，隔7-15天施一次，本品在香蕉上的安全间隔期为42天,每季作物施药3次。2、遇降雨时，应及时补喷。3、发病轻或作为预防处理使用低剂量；发病重或作为治疗处理时使用高剂量。</w:t>
            </w:r>
          </w:p>
        </w:tc>
      </w:tr>
      <w:tr w14:paraId="1F6F43C8">
        <w:tblPrEx>
          <w:tblCellMar>
            <w:top w:w="0" w:type="dxa"/>
            <w:left w:w="0" w:type="dxa"/>
            <w:bottom w:w="0" w:type="dxa"/>
            <w:right w:w="0" w:type="dxa"/>
          </w:tblCellMar>
        </w:tblPrEx>
        <w:trPr>
          <w:tblCellSpacing w:w="0" w:type="dxa"/>
        </w:trPr>
        <w:tc>
          <w:tcPr>
            <w:tcW w:w="0" w:type="auto"/>
            <w:vAlign w:val="center"/>
          </w:tcPr>
          <w:p w14:paraId="4282C946">
            <w:r>
              <w:rPr>
                <w:rStyle w:val="9"/>
              </w:rPr>
              <w:t>产品性能:</w:t>
            </w:r>
            <w:r>
              <w:br w:type="textWrapping"/>
            </w:r>
            <w:r>
              <w:rPr>
                <w:rStyle w:val="10"/>
              </w:rPr>
              <w:t>本品属于线粒体呼吸抑制剂，具有保护、治疗、叶片渗透传导作用。作用迅速，持效期长，推荐剂量下对作物安全。用于防治香蕉叶斑病。</w:t>
            </w:r>
          </w:p>
        </w:tc>
      </w:tr>
      <w:tr w14:paraId="192816E4">
        <w:tblPrEx>
          <w:tblCellMar>
            <w:top w:w="0" w:type="dxa"/>
            <w:left w:w="0" w:type="dxa"/>
            <w:bottom w:w="0" w:type="dxa"/>
            <w:right w:w="0" w:type="dxa"/>
          </w:tblCellMar>
        </w:tblPrEx>
        <w:trPr>
          <w:tblCellSpacing w:w="0" w:type="dxa"/>
        </w:trPr>
        <w:tc>
          <w:tcPr>
            <w:tcW w:w="0" w:type="auto"/>
            <w:vAlign w:val="center"/>
          </w:tcPr>
          <w:p w14:paraId="5673E7DE">
            <w:r>
              <w:rPr>
                <w:rStyle w:val="9"/>
              </w:rPr>
              <w:t>注意事项：</w:t>
            </w:r>
            <w:r>
              <w:br w:type="textWrapping"/>
            </w:r>
            <w:r>
              <w:rPr>
                <w:rStyle w:val="10"/>
              </w:rPr>
              <w:t>1、应与其他作用机制不同的杀菌剂轮换使用，以延缓抗性产生。 2、施药时穿长袖工作服、帽子、口罩，避免接触眼睛。不可吸烟、饮水、进食；施药后洗净手、脸及其他裸露部位，洗净工作服。 3、施药期间应对蚕室和桑园附近禁用；远离水产养殖区、河塘等水体施药，禁止在河塘等水体中清洗施药器具。赤眼蜂等天敌放飞区域禁用。 4、用过的容器应妥善处理，不可作他用，也不可随意丢弃，药液及其废液不得污染各类水域、土壤等环境。 5、孕妇及哺乳期妇女避免接触本品。</w:t>
            </w:r>
          </w:p>
        </w:tc>
      </w:tr>
      <w:tr w14:paraId="5B93D5BD">
        <w:tblPrEx>
          <w:tblCellMar>
            <w:top w:w="0" w:type="dxa"/>
            <w:left w:w="0" w:type="dxa"/>
            <w:bottom w:w="0" w:type="dxa"/>
            <w:right w:w="0" w:type="dxa"/>
          </w:tblCellMar>
        </w:tblPrEx>
        <w:trPr>
          <w:tblCellSpacing w:w="0" w:type="dxa"/>
        </w:trPr>
        <w:tc>
          <w:tcPr>
            <w:tcW w:w="0" w:type="auto"/>
            <w:vAlign w:val="center"/>
          </w:tcPr>
          <w:p w14:paraId="5F164A8C">
            <w:r>
              <w:rPr>
                <w:rStyle w:val="9"/>
              </w:rPr>
              <w:t>中毒急救措施：</w:t>
            </w:r>
            <w:r>
              <w:br w:type="textWrapping"/>
            </w:r>
            <w:r>
              <w:rPr>
                <w:rStyle w:val="10"/>
              </w:rPr>
              <w:t>不慎接触皮肤，应脱去污染的衣物，用软布去除沾染农药，立即用肥皂水彻底清洗；不慎溅入眼睛，应用大量清水冲洗至少15分钟；不慎吸入，立即离开施药现场，转移到空气清新处；误服而发生中毒现象时，禁止引吐，请立即携标签就医，并依据中毒情况对症治疗。无特效解毒剂。</w:t>
            </w:r>
          </w:p>
        </w:tc>
      </w:tr>
      <w:tr w14:paraId="1C08CF06">
        <w:tblPrEx>
          <w:tblCellMar>
            <w:top w:w="0" w:type="dxa"/>
            <w:left w:w="0" w:type="dxa"/>
            <w:bottom w:w="0" w:type="dxa"/>
            <w:right w:w="0" w:type="dxa"/>
          </w:tblCellMar>
        </w:tblPrEx>
        <w:trPr>
          <w:tblCellSpacing w:w="0" w:type="dxa"/>
        </w:trPr>
        <w:tc>
          <w:tcPr>
            <w:tcW w:w="0" w:type="auto"/>
            <w:vAlign w:val="center"/>
          </w:tcPr>
          <w:p w14:paraId="3DFFE387">
            <w:r>
              <w:rPr>
                <w:rStyle w:val="9"/>
              </w:rPr>
              <w:t>储存和运输方法：</w:t>
            </w:r>
            <w:r>
              <w:br w:type="textWrapping"/>
            </w:r>
            <w:r>
              <w:rPr>
                <w:rStyle w:val="10"/>
              </w:rPr>
              <w:t>本品应贮存于干燥、阴凉、通风、防雨处；远离火源或热源；存放于儿童触及不到之处，并加锁；勿与食物、饮料、饲料、粮食、种子和肥料等其它商品同贮同运；运输时应注意防水防潮，避免雨淋；搬运时轻搬轻放，不可倒置。</w:t>
            </w:r>
          </w:p>
        </w:tc>
      </w:tr>
      <w:tr w14:paraId="0D42D9DC">
        <w:tblPrEx>
          <w:tblCellMar>
            <w:top w:w="0" w:type="dxa"/>
            <w:left w:w="0" w:type="dxa"/>
            <w:bottom w:w="0" w:type="dxa"/>
            <w:right w:w="0" w:type="dxa"/>
          </w:tblCellMar>
        </w:tblPrEx>
        <w:trPr>
          <w:tblCellSpacing w:w="0" w:type="dxa"/>
        </w:trPr>
        <w:tc>
          <w:tcPr>
            <w:tcW w:w="0" w:type="auto"/>
            <w:vAlign w:val="center"/>
          </w:tcPr>
          <w:p w14:paraId="2D6C96DE">
            <w:r>
              <w:rPr>
                <w:rStyle w:val="9"/>
              </w:rPr>
              <w:t>质量保证期：</w:t>
            </w:r>
            <w:r>
              <w:rPr>
                <w:rStyle w:val="10"/>
              </w:rPr>
              <w:t>2年</w:t>
            </w:r>
          </w:p>
        </w:tc>
      </w:tr>
      <w:tr w14:paraId="4208FF15">
        <w:tblPrEx>
          <w:tblCellMar>
            <w:top w:w="0" w:type="dxa"/>
            <w:left w:w="0" w:type="dxa"/>
            <w:bottom w:w="0" w:type="dxa"/>
            <w:right w:w="0" w:type="dxa"/>
          </w:tblCellMar>
        </w:tblPrEx>
        <w:trPr>
          <w:tblCellSpacing w:w="0" w:type="dxa"/>
        </w:trPr>
        <w:tc>
          <w:tcPr>
            <w:tcW w:w="0" w:type="auto"/>
            <w:vAlign w:val="center"/>
          </w:tcPr>
          <w:p w14:paraId="03B7941D">
            <w:r>
              <w:rPr>
                <w:rStyle w:val="9"/>
              </w:rPr>
              <w:t>备注：</w:t>
            </w:r>
          </w:p>
        </w:tc>
      </w:tr>
    </w:tbl>
    <w:p w14:paraId="2E77C79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64C02F2">
        <w:tblPrEx>
          <w:tblCellMar>
            <w:top w:w="0" w:type="dxa"/>
            <w:left w:w="0" w:type="dxa"/>
            <w:bottom w:w="0" w:type="dxa"/>
            <w:right w:w="0" w:type="dxa"/>
          </w:tblCellMar>
        </w:tblPrEx>
        <w:trPr>
          <w:tblCellSpacing w:w="0" w:type="dxa"/>
        </w:trPr>
        <w:tc>
          <w:tcPr>
            <w:tcW w:w="0" w:type="auto"/>
            <w:vAlign w:val="center"/>
          </w:tcPr>
          <w:p w14:paraId="6933B94B">
            <w:r>
              <w:rPr>
                <w:rStyle w:val="9"/>
              </w:rPr>
              <w:t>登记证号：</w:t>
            </w:r>
            <w:r>
              <w:t>PD20211168</w:t>
            </w:r>
          </w:p>
        </w:tc>
      </w:tr>
      <w:tr w14:paraId="5A16AFD9">
        <w:tblPrEx>
          <w:tblCellMar>
            <w:top w:w="0" w:type="dxa"/>
            <w:left w:w="0" w:type="dxa"/>
            <w:bottom w:w="0" w:type="dxa"/>
            <w:right w:w="0" w:type="dxa"/>
          </w:tblCellMar>
        </w:tblPrEx>
        <w:trPr>
          <w:tblCellSpacing w:w="0" w:type="dxa"/>
        </w:trPr>
        <w:tc>
          <w:tcPr>
            <w:tcW w:w="0" w:type="auto"/>
            <w:vAlign w:val="center"/>
          </w:tcPr>
          <w:p w14:paraId="0FAC4802">
            <w:r>
              <w:rPr>
                <w:rStyle w:val="9"/>
              </w:rPr>
              <w:t>登记证持有人：</w:t>
            </w:r>
            <w:r>
              <w:t>安徽华微农化股份有限公司</w:t>
            </w:r>
          </w:p>
        </w:tc>
      </w:tr>
      <w:tr w14:paraId="2B0EB742">
        <w:tblPrEx>
          <w:tblCellMar>
            <w:top w:w="0" w:type="dxa"/>
            <w:left w:w="0" w:type="dxa"/>
            <w:bottom w:w="0" w:type="dxa"/>
            <w:right w:w="0" w:type="dxa"/>
          </w:tblCellMar>
        </w:tblPrEx>
        <w:trPr>
          <w:tblCellSpacing w:w="0" w:type="dxa"/>
        </w:trPr>
        <w:tc>
          <w:tcPr>
            <w:tcW w:w="0" w:type="auto"/>
            <w:vAlign w:val="center"/>
          </w:tcPr>
          <w:p w14:paraId="1FBAAA69">
            <w:r>
              <w:rPr>
                <w:rStyle w:val="9"/>
              </w:rPr>
              <w:t>农药名称：</w:t>
            </w:r>
            <w:r>
              <w:t>啶酰·异菌脲</w:t>
            </w:r>
          </w:p>
        </w:tc>
      </w:tr>
      <w:tr w14:paraId="381329B8">
        <w:tblPrEx>
          <w:tblCellMar>
            <w:top w:w="0" w:type="dxa"/>
            <w:left w:w="0" w:type="dxa"/>
            <w:bottom w:w="0" w:type="dxa"/>
            <w:right w:w="0" w:type="dxa"/>
          </w:tblCellMar>
        </w:tblPrEx>
        <w:trPr>
          <w:tblCellSpacing w:w="0" w:type="dxa"/>
        </w:trPr>
        <w:tc>
          <w:tcPr>
            <w:tcW w:w="0" w:type="auto"/>
            <w:vAlign w:val="center"/>
          </w:tcPr>
          <w:p w14:paraId="6B4E5E86">
            <w:r>
              <w:rPr>
                <w:rStyle w:val="9"/>
              </w:rPr>
              <w:t>剂型：</w:t>
            </w:r>
            <w:r>
              <w:t>悬浮剂</w:t>
            </w:r>
          </w:p>
        </w:tc>
      </w:tr>
      <w:tr w14:paraId="15E3CFC2">
        <w:tblPrEx>
          <w:tblCellMar>
            <w:top w:w="0" w:type="dxa"/>
            <w:left w:w="0" w:type="dxa"/>
            <w:bottom w:w="0" w:type="dxa"/>
            <w:right w:w="0" w:type="dxa"/>
          </w:tblCellMar>
        </w:tblPrEx>
        <w:trPr>
          <w:tblCellSpacing w:w="0" w:type="dxa"/>
        </w:trPr>
        <w:tc>
          <w:tcPr>
            <w:tcW w:w="0" w:type="auto"/>
            <w:vAlign w:val="center"/>
          </w:tcPr>
          <w:p w14:paraId="56008533">
            <w:r>
              <w:rPr>
                <w:rStyle w:val="9"/>
              </w:rPr>
              <w:t>毒性及其标识：</w:t>
            </w:r>
            <w:r>
              <w:t xml:space="preserve"> </w:t>
            </w:r>
            <w:r>
              <w:drawing>
                <wp:inline distT="0" distB="0" distL="0" distR="0">
                  <wp:extent cx="480060" cy="322580"/>
                  <wp:effectExtent l="0" t="0" r="0" b="1270"/>
                  <wp:docPr id="33" name="图片 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CB462B4">
        <w:tblPrEx>
          <w:tblCellMar>
            <w:top w:w="0" w:type="dxa"/>
            <w:left w:w="0" w:type="dxa"/>
            <w:bottom w:w="0" w:type="dxa"/>
            <w:right w:w="0" w:type="dxa"/>
          </w:tblCellMar>
        </w:tblPrEx>
        <w:trPr>
          <w:tblCellSpacing w:w="0" w:type="dxa"/>
        </w:trPr>
        <w:tc>
          <w:tcPr>
            <w:tcW w:w="0" w:type="auto"/>
            <w:vAlign w:val="center"/>
          </w:tcPr>
          <w:p w14:paraId="538E4372">
            <w:r>
              <w:rPr>
                <w:rStyle w:val="9"/>
              </w:rPr>
              <w:t>总有效成分含量：</w:t>
            </w:r>
            <w:r>
              <w:t>35%</w:t>
            </w:r>
          </w:p>
        </w:tc>
      </w:tr>
      <w:tr w14:paraId="1F1131BB">
        <w:tblPrEx>
          <w:tblCellMar>
            <w:top w:w="0" w:type="dxa"/>
            <w:left w:w="0" w:type="dxa"/>
            <w:bottom w:w="0" w:type="dxa"/>
            <w:right w:w="0" w:type="dxa"/>
          </w:tblCellMar>
        </w:tblPrEx>
        <w:trPr>
          <w:tblCellSpacing w:w="0" w:type="dxa"/>
        </w:trPr>
        <w:tc>
          <w:tcPr>
            <w:tcW w:w="0" w:type="auto"/>
            <w:vAlign w:val="center"/>
          </w:tcPr>
          <w:p w14:paraId="2FEA5468">
            <w:r>
              <w:t xml:space="preserve">有效成分及其含量： </w:t>
            </w:r>
          </w:p>
          <w:p w14:paraId="354195C5">
            <w:r>
              <w:t xml:space="preserve">    啶酰菌胺15%    异菌脲20%    </w:t>
            </w:r>
          </w:p>
        </w:tc>
      </w:tr>
      <w:tr w14:paraId="41835A06">
        <w:tblPrEx>
          <w:tblCellMar>
            <w:top w:w="0" w:type="dxa"/>
            <w:left w:w="0" w:type="dxa"/>
            <w:bottom w:w="0" w:type="dxa"/>
            <w:right w:w="0" w:type="dxa"/>
          </w:tblCellMar>
        </w:tblPrEx>
        <w:trPr>
          <w:tblCellSpacing w:w="0" w:type="dxa"/>
        </w:trPr>
        <w:tc>
          <w:tcPr>
            <w:tcW w:w="0" w:type="auto"/>
            <w:vAlign w:val="center"/>
          </w:tcPr>
          <w:p w14:paraId="61974B0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C2B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42BAA4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11E32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700BF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C43A7A">
                  <w:r>
                    <w:rPr>
                      <w:rStyle w:val="10"/>
                    </w:rPr>
                    <w:t>施用方式</w:t>
                  </w:r>
                </w:p>
              </w:tc>
            </w:tr>
            <w:tr w14:paraId="16E41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30E513">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7803D07D">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1DFEDBD1">
                  <w:r>
                    <w:rPr>
                      <w:rStyle w:val="10"/>
                    </w:rPr>
                    <w:t>800-1000倍液</w:t>
                  </w:r>
                </w:p>
              </w:tc>
              <w:tc>
                <w:tcPr>
                  <w:tcW w:w="0" w:type="auto"/>
                  <w:tcBorders>
                    <w:top w:val="outset" w:color="auto" w:sz="6" w:space="0"/>
                    <w:left w:val="outset" w:color="auto" w:sz="6" w:space="0"/>
                    <w:bottom w:val="outset" w:color="auto" w:sz="6" w:space="0"/>
                    <w:right w:val="outset" w:color="auto" w:sz="6" w:space="0"/>
                  </w:tcBorders>
                  <w:vAlign w:val="center"/>
                </w:tcPr>
                <w:p w14:paraId="020230A5">
                  <w:r>
                    <w:rPr>
                      <w:rStyle w:val="10"/>
                    </w:rPr>
                    <w:t>喷雾</w:t>
                  </w:r>
                </w:p>
              </w:tc>
            </w:tr>
          </w:tbl>
          <w:p w14:paraId="529AD207"/>
        </w:tc>
      </w:tr>
      <w:tr w14:paraId="4BC5A916">
        <w:trPr>
          <w:tblCellSpacing w:w="0" w:type="dxa"/>
        </w:trPr>
        <w:tc>
          <w:tcPr>
            <w:tcW w:w="0" w:type="auto"/>
            <w:vAlign w:val="center"/>
          </w:tcPr>
          <w:p w14:paraId="56B28019">
            <w:r>
              <w:rPr>
                <w:rStyle w:val="9"/>
              </w:rPr>
              <w:t>使用技术要求:</w:t>
            </w:r>
            <w:r>
              <w:br w:type="textWrapping"/>
            </w:r>
            <w:r>
              <w:rPr>
                <w:rStyle w:val="10"/>
              </w:rPr>
              <w:t>1.建议于葡萄灰霉病发病前或发病初期采用全株叶片均匀喷雾，连续喷雾2-3次，每次施药间隔期为7-10天。 2.大风天或预计1小时内降雨，请勿施药。3.本品在葡萄上安全间隔期14天，每季作物最多使用3次。</w:t>
            </w:r>
          </w:p>
        </w:tc>
      </w:tr>
      <w:tr w14:paraId="1DA8083F">
        <w:tblPrEx>
          <w:tblCellMar>
            <w:top w:w="0" w:type="dxa"/>
            <w:left w:w="0" w:type="dxa"/>
            <w:bottom w:w="0" w:type="dxa"/>
            <w:right w:w="0" w:type="dxa"/>
          </w:tblCellMar>
        </w:tblPrEx>
        <w:trPr>
          <w:tblCellSpacing w:w="0" w:type="dxa"/>
        </w:trPr>
        <w:tc>
          <w:tcPr>
            <w:tcW w:w="0" w:type="auto"/>
            <w:vAlign w:val="center"/>
          </w:tcPr>
          <w:p w14:paraId="31AFEE9C">
            <w:r>
              <w:rPr>
                <w:rStyle w:val="9"/>
              </w:rPr>
              <w:t>产品性能:</w:t>
            </w:r>
            <w:r>
              <w:br w:type="textWrapping"/>
            </w:r>
            <w:r>
              <w:rPr>
                <w:rStyle w:val="10"/>
              </w:rPr>
              <w:t>本品由啶酰菌胺和异菌脲复配，具有触杀、内吸、保护和治疗作用，两者作用机制不同，混配后优势互补，对葡萄灰霉病病害具有较好的防治作用。</w:t>
            </w:r>
          </w:p>
        </w:tc>
      </w:tr>
      <w:tr w14:paraId="3365B6E4">
        <w:tblPrEx>
          <w:tblCellMar>
            <w:top w:w="0" w:type="dxa"/>
            <w:left w:w="0" w:type="dxa"/>
            <w:bottom w:w="0" w:type="dxa"/>
            <w:right w:w="0" w:type="dxa"/>
          </w:tblCellMar>
        </w:tblPrEx>
        <w:trPr>
          <w:tblCellSpacing w:w="0" w:type="dxa"/>
        </w:trPr>
        <w:tc>
          <w:tcPr>
            <w:tcW w:w="0" w:type="auto"/>
            <w:vAlign w:val="center"/>
          </w:tcPr>
          <w:p w14:paraId="1D25ED1A">
            <w:r>
              <w:rPr>
                <w:rStyle w:val="9"/>
              </w:rPr>
              <w:t>注意事项：</w:t>
            </w:r>
            <w:r>
              <w:br w:type="textWrapping"/>
            </w:r>
            <w:r>
              <w:rPr>
                <w:rStyle w:val="10"/>
              </w:rPr>
              <w:t>1.本品不得污染各类水域。远离水产养殖区、河塘等水体施药，禁止在河塘等水体清洗施药器具，严禁将药液流入湖泊，河流或鱼塘中污染水源。2.配药和施药时，应穿防护服，戴口罩以及手套，以避免污染皮肤和眼睛，且期间不得抽烟和饮食。施药完毕后应及时换洗衣物，洗净手、脸和被污染的皮肤；施药前、后要彻底清洗喷药器械，洗涤后的废水不应污染河流等水源。3.避免与强酸强碱性物质混用，以免降低药效。4.建议与不同作用机制的杀菌剂交替使用。5.本品鸟类保护区禁用，蚕室及桑园附近禁用，（周围）开花植物花期禁用。6.未用完的药液应密封后妥善放置，用过的空包装应妥善处理，不可用作它用，也不可随意丢弃。 7.孕妇及哺乳期妇女禁止接触。</w:t>
            </w:r>
          </w:p>
        </w:tc>
      </w:tr>
      <w:tr w14:paraId="600526CB">
        <w:tblPrEx>
          <w:tblCellMar>
            <w:top w:w="0" w:type="dxa"/>
            <w:left w:w="0" w:type="dxa"/>
            <w:bottom w:w="0" w:type="dxa"/>
            <w:right w:w="0" w:type="dxa"/>
          </w:tblCellMar>
        </w:tblPrEx>
        <w:trPr>
          <w:tblCellSpacing w:w="0" w:type="dxa"/>
        </w:trPr>
        <w:tc>
          <w:tcPr>
            <w:tcW w:w="0" w:type="auto"/>
            <w:vAlign w:val="center"/>
          </w:tcPr>
          <w:p w14:paraId="7C9CD3A2">
            <w:r>
              <w:rPr>
                <w:rStyle w:val="9"/>
              </w:rPr>
              <w:t>中毒急救措施：</w:t>
            </w:r>
            <w:r>
              <w:br w:type="textWrapping"/>
            </w:r>
            <w:r>
              <w:rPr>
                <w:rStyle w:val="10"/>
              </w:rPr>
              <w:t>使用中或使用后如果感觉不适，应立即停止工作，采取急救措施，并携带标签送医院就诊： 1.皮肤接触：脱去污染的衣物，立即用软布去除沾染农药，用大量清水和肥皂水冲洗。 2.眼睛溅入：立即用流动清水冲洗至少15分钟。 3.误食：立即停止服用，用清水充分漱口后，携带农药标签到医院就诊。</w:t>
            </w:r>
          </w:p>
        </w:tc>
      </w:tr>
      <w:tr w14:paraId="07A63A0A">
        <w:tblPrEx>
          <w:tblCellMar>
            <w:top w:w="0" w:type="dxa"/>
            <w:left w:w="0" w:type="dxa"/>
            <w:bottom w:w="0" w:type="dxa"/>
            <w:right w:w="0" w:type="dxa"/>
          </w:tblCellMar>
        </w:tblPrEx>
        <w:trPr>
          <w:tblCellSpacing w:w="0" w:type="dxa"/>
        </w:trPr>
        <w:tc>
          <w:tcPr>
            <w:tcW w:w="0" w:type="auto"/>
            <w:vAlign w:val="center"/>
          </w:tcPr>
          <w:p w14:paraId="53534334">
            <w:r>
              <w:rPr>
                <w:rStyle w:val="9"/>
              </w:rPr>
              <w:t>储存和运输方法：</w:t>
            </w:r>
            <w:r>
              <w:br w:type="textWrapping"/>
            </w:r>
            <w:r>
              <w:rPr>
                <w:rStyle w:val="10"/>
              </w:rPr>
              <w:t>本品应贮存在干燥、阴凉、通风、防雨处，远离火源或热源。置于儿童、无关人员触及不到之处，并加锁。3.勿与食品、饮料、粮食、饲料等其他商品同贮同运。</w:t>
            </w:r>
          </w:p>
        </w:tc>
      </w:tr>
      <w:tr w14:paraId="16C9AE5B">
        <w:tblPrEx>
          <w:tblCellMar>
            <w:top w:w="0" w:type="dxa"/>
            <w:left w:w="0" w:type="dxa"/>
            <w:bottom w:w="0" w:type="dxa"/>
            <w:right w:w="0" w:type="dxa"/>
          </w:tblCellMar>
        </w:tblPrEx>
        <w:trPr>
          <w:tblCellSpacing w:w="0" w:type="dxa"/>
        </w:trPr>
        <w:tc>
          <w:tcPr>
            <w:tcW w:w="0" w:type="auto"/>
            <w:vAlign w:val="center"/>
          </w:tcPr>
          <w:p w14:paraId="7BB17BBE">
            <w:r>
              <w:rPr>
                <w:rStyle w:val="9"/>
              </w:rPr>
              <w:t>质量保证期：</w:t>
            </w:r>
            <w:r>
              <w:rPr>
                <w:rStyle w:val="10"/>
              </w:rPr>
              <w:t>2年</w:t>
            </w:r>
          </w:p>
        </w:tc>
      </w:tr>
      <w:tr w14:paraId="611BBA08">
        <w:tblPrEx>
          <w:tblCellMar>
            <w:top w:w="0" w:type="dxa"/>
            <w:left w:w="0" w:type="dxa"/>
            <w:bottom w:w="0" w:type="dxa"/>
            <w:right w:w="0" w:type="dxa"/>
          </w:tblCellMar>
        </w:tblPrEx>
        <w:trPr>
          <w:tblCellSpacing w:w="0" w:type="dxa"/>
        </w:trPr>
        <w:tc>
          <w:tcPr>
            <w:tcW w:w="0" w:type="auto"/>
            <w:vAlign w:val="center"/>
          </w:tcPr>
          <w:p w14:paraId="10009A16">
            <w:r>
              <w:rPr>
                <w:rStyle w:val="9"/>
              </w:rPr>
              <w:t>备注：</w:t>
            </w:r>
          </w:p>
        </w:tc>
      </w:tr>
    </w:tbl>
    <w:p w14:paraId="77BE68E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FA53C2A">
        <w:tblPrEx>
          <w:tblCellMar>
            <w:top w:w="0" w:type="dxa"/>
            <w:left w:w="0" w:type="dxa"/>
            <w:bottom w:w="0" w:type="dxa"/>
            <w:right w:w="0" w:type="dxa"/>
          </w:tblCellMar>
        </w:tblPrEx>
        <w:trPr>
          <w:tblCellSpacing w:w="0" w:type="dxa"/>
        </w:trPr>
        <w:tc>
          <w:tcPr>
            <w:tcW w:w="0" w:type="auto"/>
            <w:vAlign w:val="center"/>
          </w:tcPr>
          <w:p w14:paraId="663FD61D">
            <w:r>
              <w:rPr>
                <w:rStyle w:val="9"/>
              </w:rPr>
              <w:t>登记证号：</w:t>
            </w:r>
            <w:r>
              <w:t>PD20211332</w:t>
            </w:r>
          </w:p>
        </w:tc>
      </w:tr>
      <w:tr w14:paraId="090A13E9">
        <w:tblPrEx>
          <w:tblCellMar>
            <w:top w:w="0" w:type="dxa"/>
            <w:left w:w="0" w:type="dxa"/>
            <w:bottom w:w="0" w:type="dxa"/>
            <w:right w:w="0" w:type="dxa"/>
          </w:tblCellMar>
        </w:tblPrEx>
        <w:trPr>
          <w:tblCellSpacing w:w="0" w:type="dxa"/>
        </w:trPr>
        <w:tc>
          <w:tcPr>
            <w:tcW w:w="0" w:type="auto"/>
            <w:vAlign w:val="center"/>
          </w:tcPr>
          <w:p w14:paraId="03259E6F">
            <w:r>
              <w:rPr>
                <w:rStyle w:val="9"/>
              </w:rPr>
              <w:t>登记证持有人：</w:t>
            </w:r>
            <w:r>
              <w:t>河南省安阳市锐普农化有限责任公司</w:t>
            </w:r>
          </w:p>
        </w:tc>
      </w:tr>
      <w:tr w14:paraId="484CD982">
        <w:tblPrEx>
          <w:tblCellMar>
            <w:top w:w="0" w:type="dxa"/>
            <w:left w:w="0" w:type="dxa"/>
            <w:bottom w:w="0" w:type="dxa"/>
            <w:right w:w="0" w:type="dxa"/>
          </w:tblCellMar>
        </w:tblPrEx>
        <w:trPr>
          <w:tblCellSpacing w:w="0" w:type="dxa"/>
        </w:trPr>
        <w:tc>
          <w:tcPr>
            <w:tcW w:w="0" w:type="auto"/>
            <w:vAlign w:val="center"/>
          </w:tcPr>
          <w:p w14:paraId="682B7161">
            <w:r>
              <w:rPr>
                <w:rStyle w:val="9"/>
              </w:rPr>
              <w:t>农药名称：</w:t>
            </w:r>
            <w:r>
              <w:t>氟啶·啶虫脒</w:t>
            </w:r>
          </w:p>
        </w:tc>
      </w:tr>
      <w:tr w14:paraId="2070EFB6">
        <w:tblPrEx>
          <w:tblCellMar>
            <w:top w:w="0" w:type="dxa"/>
            <w:left w:w="0" w:type="dxa"/>
            <w:bottom w:w="0" w:type="dxa"/>
            <w:right w:w="0" w:type="dxa"/>
          </w:tblCellMar>
        </w:tblPrEx>
        <w:trPr>
          <w:tblCellSpacing w:w="0" w:type="dxa"/>
        </w:trPr>
        <w:tc>
          <w:tcPr>
            <w:tcW w:w="0" w:type="auto"/>
            <w:vAlign w:val="center"/>
          </w:tcPr>
          <w:p w14:paraId="0B88CAD8">
            <w:r>
              <w:rPr>
                <w:rStyle w:val="9"/>
              </w:rPr>
              <w:t>剂型：</w:t>
            </w:r>
            <w:r>
              <w:t>可分散油悬浮剂</w:t>
            </w:r>
          </w:p>
        </w:tc>
      </w:tr>
      <w:tr w14:paraId="00EBFF54">
        <w:tblPrEx>
          <w:tblCellMar>
            <w:top w:w="0" w:type="dxa"/>
            <w:left w:w="0" w:type="dxa"/>
            <w:bottom w:w="0" w:type="dxa"/>
            <w:right w:w="0" w:type="dxa"/>
          </w:tblCellMar>
        </w:tblPrEx>
        <w:trPr>
          <w:tblCellSpacing w:w="0" w:type="dxa"/>
        </w:trPr>
        <w:tc>
          <w:tcPr>
            <w:tcW w:w="0" w:type="auto"/>
            <w:vAlign w:val="center"/>
          </w:tcPr>
          <w:p w14:paraId="0D829749">
            <w:r>
              <w:rPr>
                <w:rStyle w:val="9"/>
              </w:rPr>
              <w:t>毒性及其标识：</w:t>
            </w:r>
            <w:r>
              <w:t xml:space="preserve"> 微毒 </w:t>
            </w:r>
          </w:p>
        </w:tc>
      </w:tr>
      <w:tr w14:paraId="4A6C846A">
        <w:tblPrEx>
          <w:tblCellMar>
            <w:top w:w="0" w:type="dxa"/>
            <w:left w:w="0" w:type="dxa"/>
            <w:bottom w:w="0" w:type="dxa"/>
            <w:right w:w="0" w:type="dxa"/>
          </w:tblCellMar>
        </w:tblPrEx>
        <w:trPr>
          <w:tblCellSpacing w:w="0" w:type="dxa"/>
        </w:trPr>
        <w:tc>
          <w:tcPr>
            <w:tcW w:w="0" w:type="auto"/>
            <w:vAlign w:val="center"/>
          </w:tcPr>
          <w:p w14:paraId="77859FB2">
            <w:r>
              <w:rPr>
                <w:rStyle w:val="9"/>
              </w:rPr>
              <w:t>总有效成分含量：</w:t>
            </w:r>
            <w:r>
              <w:t>18%</w:t>
            </w:r>
          </w:p>
        </w:tc>
      </w:tr>
      <w:tr w14:paraId="3B2ADBE2">
        <w:tblPrEx>
          <w:tblCellMar>
            <w:top w:w="0" w:type="dxa"/>
            <w:left w:w="0" w:type="dxa"/>
            <w:bottom w:w="0" w:type="dxa"/>
            <w:right w:w="0" w:type="dxa"/>
          </w:tblCellMar>
        </w:tblPrEx>
        <w:trPr>
          <w:tblCellSpacing w:w="0" w:type="dxa"/>
        </w:trPr>
        <w:tc>
          <w:tcPr>
            <w:tcW w:w="0" w:type="auto"/>
            <w:vAlign w:val="center"/>
          </w:tcPr>
          <w:p w14:paraId="5CCD2257">
            <w:r>
              <w:t xml:space="preserve">有效成分及其含量： </w:t>
            </w:r>
          </w:p>
          <w:p w14:paraId="323F2370">
            <w:r>
              <w:t xml:space="preserve">    氟啶虫酰胺10%    啶虫脒8%    </w:t>
            </w:r>
          </w:p>
        </w:tc>
      </w:tr>
      <w:tr w14:paraId="141B3619">
        <w:tblPrEx>
          <w:tblCellMar>
            <w:top w:w="0" w:type="dxa"/>
            <w:left w:w="0" w:type="dxa"/>
            <w:bottom w:w="0" w:type="dxa"/>
            <w:right w:w="0" w:type="dxa"/>
          </w:tblCellMar>
        </w:tblPrEx>
        <w:trPr>
          <w:tblCellSpacing w:w="0" w:type="dxa"/>
        </w:trPr>
        <w:tc>
          <w:tcPr>
            <w:tcW w:w="0" w:type="auto"/>
            <w:vAlign w:val="center"/>
          </w:tcPr>
          <w:p w14:paraId="7CE573D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63C13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171F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CA47F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29074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C9C35F3">
                  <w:r>
                    <w:rPr>
                      <w:rStyle w:val="10"/>
                    </w:rPr>
                    <w:t>施用方式</w:t>
                  </w:r>
                </w:p>
              </w:tc>
            </w:tr>
            <w:tr w14:paraId="3AE27C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88153E7">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1970CB2C">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19F5C10">
                  <w:r>
                    <w:rPr>
                      <w:rStyle w:val="10"/>
                    </w:rPr>
                    <w:t>9-13毫升/亩</w:t>
                  </w:r>
                </w:p>
              </w:tc>
              <w:tc>
                <w:tcPr>
                  <w:tcW w:w="0" w:type="auto"/>
                  <w:tcBorders>
                    <w:top w:val="outset" w:color="auto" w:sz="6" w:space="0"/>
                    <w:left w:val="outset" w:color="auto" w:sz="6" w:space="0"/>
                    <w:bottom w:val="outset" w:color="auto" w:sz="6" w:space="0"/>
                    <w:right w:val="outset" w:color="auto" w:sz="6" w:space="0"/>
                  </w:tcBorders>
                  <w:vAlign w:val="center"/>
                </w:tcPr>
                <w:p w14:paraId="54CC545F">
                  <w:r>
                    <w:rPr>
                      <w:rStyle w:val="10"/>
                    </w:rPr>
                    <w:t>喷雾</w:t>
                  </w:r>
                </w:p>
              </w:tc>
            </w:tr>
          </w:tbl>
          <w:p w14:paraId="7A81D70D"/>
        </w:tc>
      </w:tr>
      <w:tr w14:paraId="4DD14100">
        <w:tblPrEx>
          <w:tblCellMar>
            <w:top w:w="0" w:type="dxa"/>
            <w:left w:w="0" w:type="dxa"/>
            <w:bottom w:w="0" w:type="dxa"/>
            <w:right w:w="0" w:type="dxa"/>
          </w:tblCellMar>
        </w:tblPrEx>
        <w:trPr>
          <w:tblCellSpacing w:w="0" w:type="dxa"/>
        </w:trPr>
        <w:tc>
          <w:tcPr>
            <w:tcW w:w="0" w:type="auto"/>
            <w:vAlign w:val="center"/>
          </w:tcPr>
          <w:p w14:paraId="07F8DCDC">
            <w:r>
              <w:rPr>
                <w:rStyle w:val="9"/>
              </w:rPr>
              <w:t>使用技术要求:</w:t>
            </w:r>
            <w:r>
              <w:br w:type="textWrapping"/>
            </w:r>
            <w:r>
              <w:rPr>
                <w:rStyle w:val="10"/>
              </w:rPr>
              <w:t>1、应于黄瓜蚜虫发生始盛期喷雾施药，注意喷雾均匀周到。 2、大风天或预计1小时内降雨，请勿施药。 3、本品在黄瓜上使用的安全间隔期为3天，每季使用1次。</w:t>
            </w:r>
          </w:p>
        </w:tc>
      </w:tr>
      <w:tr w14:paraId="3FEF56AE">
        <w:tblPrEx>
          <w:tblCellMar>
            <w:top w:w="0" w:type="dxa"/>
            <w:left w:w="0" w:type="dxa"/>
            <w:bottom w:w="0" w:type="dxa"/>
            <w:right w:w="0" w:type="dxa"/>
          </w:tblCellMar>
        </w:tblPrEx>
        <w:trPr>
          <w:tblCellSpacing w:w="0" w:type="dxa"/>
        </w:trPr>
        <w:tc>
          <w:tcPr>
            <w:tcW w:w="0" w:type="auto"/>
            <w:vAlign w:val="center"/>
          </w:tcPr>
          <w:p w14:paraId="56F41CF8">
            <w:r>
              <w:rPr>
                <w:rStyle w:val="9"/>
              </w:rPr>
              <w:t>产品性能:</w:t>
            </w:r>
            <w:r>
              <w:br w:type="textWrapping"/>
            </w:r>
            <w:r>
              <w:rPr>
                <w:rStyle w:val="10"/>
              </w:rPr>
              <w:t>本品为氟啶虫酰胺和啶虫脒复配制剂。氟啶虫酰胺是吡啶酰胺类杀虫剂，啶虫脒是氯化烟碱吡啶类杀虫剂，二者混配具有内吸、触杀和胃毒作用，速效性好、持效期长，对黄瓜蚜虫具有较好的防效。</w:t>
            </w:r>
          </w:p>
        </w:tc>
      </w:tr>
      <w:tr w14:paraId="620073ED">
        <w:tblPrEx>
          <w:tblCellMar>
            <w:top w:w="0" w:type="dxa"/>
            <w:left w:w="0" w:type="dxa"/>
            <w:bottom w:w="0" w:type="dxa"/>
            <w:right w:w="0" w:type="dxa"/>
          </w:tblCellMar>
        </w:tblPrEx>
        <w:trPr>
          <w:tblCellSpacing w:w="0" w:type="dxa"/>
        </w:trPr>
        <w:tc>
          <w:tcPr>
            <w:tcW w:w="0" w:type="auto"/>
            <w:vAlign w:val="center"/>
          </w:tcPr>
          <w:p w14:paraId="29ADA1AD">
            <w:r>
              <w:rPr>
                <w:rStyle w:val="9"/>
              </w:rPr>
              <w:t>注意事项：</w:t>
            </w:r>
            <w:r>
              <w:br w:type="textWrapping"/>
            </w:r>
            <w:r>
              <w:rPr>
                <w:rStyle w:val="10"/>
              </w:rPr>
              <w:t>1.在配置和使用本品时应穿防护服，戴帽子、手套、口罩等适当的防护用具，避免皮肤接触及口鼻吸入；施药期间不可吃东西、饮水、吸烟等；施药后应及时换洗衣物，洗手和洗脸及其他被污染的部位。2.施药前、后要彻底清洗喷药器械，洗涤后的废水不应污染河流等水源，未用完的药液应密封后妥善放置。3.开启封口应小心药液溅出。4.禁止在河塘等水域清洗施药器具。5.本品对蜜蜂、家蚕有毒。养蜂场所和周围开花植物花期禁用。蚕室及桑园附近禁用。6.鸟类保护区附近禁用。水产养殖区、河塘等水体附近禁用。赤眼蜂等天敌放飞区域禁用。7. 使用时不得污染各类水域、土壤等环境。8.建议与其他作用机制不同的杀虫剂轮换使用，以延缓抗性产生。9.孕妇及哺乳期妇女禁止接触本品。10.用过的包装物及容器应妥善处理，不可作他用，也不可随意丢弃。</w:t>
            </w:r>
          </w:p>
        </w:tc>
      </w:tr>
      <w:tr w14:paraId="16C000FC">
        <w:tblPrEx>
          <w:tblCellMar>
            <w:top w:w="0" w:type="dxa"/>
            <w:left w:w="0" w:type="dxa"/>
            <w:bottom w:w="0" w:type="dxa"/>
            <w:right w:w="0" w:type="dxa"/>
          </w:tblCellMar>
        </w:tblPrEx>
        <w:trPr>
          <w:tblCellSpacing w:w="0" w:type="dxa"/>
        </w:trPr>
        <w:tc>
          <w:tcPr>
            <w:tcW w:w="0" w:type="auto"/>
            <w:vAlign w:val="center"/>
          </w:tcPr>
          <w:p w14:paraId="510589D6">
            <w:r>
              <w:rPr>
                <w:rStyle w:val="9"/>
              </w:rPr>
              <w:t>中毒急救措施：</w:t>
            </w:r>
            <w:r>
              <w:br w:type="textWrapping"/>
            </w:r>
            <w:r>
              <w:rPr>
                <w:rStyle w:val="10"/>
              </w:rPr>
              <w:t>中毒症状：使用中或使用后如果感觉不适，应立即停止工作，采取急救措施。 急救措施：不慎接触皮肤，脱去被溅衣物。用软布去除沾染农药，并立即用肥皂和清水冲洗干净；不慎溅入眼睛，立即用清水冲洗至少15分钟，严重时及时送医院治疗；不慎吸入，立即将吸入者转移到空气清新处。若误服，立即携带此标签将病人送医院对症治疗。无特效解毒剂。</w:t>
            </w:r>
          </w:p>
        </w:tc>
      </w:tr>
      <w:tr w14:paraId="29807CF2">
        <w:tblPrEx>
          <w:tblCellMar>
            <w:top w:w="0" w:type="dxa"/>
            <w:left w:w="0" w:type="dxa"/>
            <w:bottom w:w="0" w:type="dxa"/>
            <w:right w:w="0" w:type="dxa"/>
          </w:tblCellMar>
        </w:tblPrEx>
        <w:trPr>
          <w:tblCellSpacing w:w="0" w:type="dxa"/>
        </w:trPr>
        <w:tc>
          <w:tcPr>
            <w:tcW w:w="0" w:type="auto"/>
            <w:vAlign w:val="center"/>
          </w:tcPr>
          <w:p w14:paraId="69BBA2AE">
            <w:r>
              <w:rPr>
                <w:rStyle w:val="9"/>
              </w:rPr>
              <w:t>储存和运输方法：</w:t>
            </w:r>
            <w:r>
              <w:br w:type="textWrapping"/>
            </w:r>
            <w:r>
              <w:rPr>
                <w:rStyle w:val="10"/>
              </w:rPr>
              <w:t xml:space="preserve">置于儿童触及不到之处，或其他无关人员无法接触的地方，并加锁保存。本品贮存应注意干燥、阴凉、通风、防雨处，远离热源、火源。不能与粮食、食品、饮料、饲料等物品同贮同运。 </w:t>
            </w:r>
          </w:p>
        </w:tc>
      </w:tr>
      <w:tr w14:paraId="6769A6D4">
        <w:tblPrEx>
          <w:tblCellMar>
            <w:top w:w="0" w:type="dxa"/>
            <w:left w:w="0" w:type="dxa"/>
            <w:bottom w:w="0" w:type="dxa"/>
            <w:right w:w="0" w:type="dxa"/>
          </w:tblCellMar>
        </w:tblPrEx>
        <w:trPr>
          <w:tblCellSpacing w:w="0" w:type="dxa"/>
        </w:trPr>
        <w:tc>
          <w:tcPr>
            <w:tcW w:w="0" w:type="auto"/>
            <w:vAlign w:val="center"/>
          </w:tcPr>
          <w:p w14:paraId="3902B752">
            <w:r>
              <w:rPr>
                <w:rStyle w:val="9"/>
              </w:rPr>
              <w:t>质量保证期：</w:t>
            </w:r>
            <w:r>
              <w:rPr>
                <w:rStyle w:val="10"/>
              </w:rPr>
              <w:t>2年</w:t>
            </w:r>
          </w:p>
        </w:tc>
      </w:tr>
      <w:tr w14:paraId="2ED7EC6C">
        <w:tblPrEx>
          <w:tblCellMar>
            <w:top w:w="0" w:type="dxa"/>
            <w:left w:w="0" w:type="dxa"/>
            <w:bottom w:w="0" w:type="dxa"/>
            <w:right w:w="0" w:type="dxa"/>
          </w:tblCellMar>
        </w:tblPrEx>
        <w:trPr>
          <w:tblCellSpacing w:w="0" w:type="dxa"/>
        </w:trPr>
        <w:tc>
          <w:tcPr>
            <w:tcW w:w="0" w:type="auto"/>
            <w:vAlign w:val="center"/>
          </w:tcPr>
          <w:p w14:paraId="1FE3441D">
            <w:r>
              <w:rPr>
                <w:rStyle w:val="9"/>
              </w:rPr>
              <w:t>备注：</w:t>
            </w:r>
          </w:p>
        </w:tc>
      </w:tr>
    </w:tbl>
    <w:p w14:paraId="510518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52C6CB">
        <w:trPr>
          <w:tblCellSpacing w:w="0" w:type="dxa"/>
        </w:trPr>
        <w:tc>
          <w:tcPr>
            <w:tcW w:w="0" w:type="auto"/>
            <w:vAlign w:val="center"/>
          </w:tcPr>
          <w:p w14:paraId="49B87949">
            <w:r>
              <w:rPr>
                <w:rStyle w:val="9"/>
              </w:rPr>
              <w:t>登记证号：</w:t>
            </w:r>
            <w:r>
              <w:t>PD20211259</w:t>
            </w:r>
          </w:p>
        </w:tc>
      </w:tr>
      <w:tr w14:paraId="5E6ED62F">
        <w:tblPrEx>
          <w:tblCellMar>
            <w:top w:w="0" w:type="dxa"/>
            <w:left w:w="0" w:type="dxa"/>
            <w:bottom w:w="0" w:type="dxa"/>
            <w:right w:w="0" w:type="dxa"/>
          </w:tblCellMar>
        </w:tblPrEx>
        <w:trPr>
          <w:tblCellSpacing w:w="0" w:type="dxa"/>
        </w:trPr>
        <w:tc>
          <w:tcPr>
            <w:tcW w:w="0" w:type="auto"/>
            <w:vAlign w:val="center"/>
          </w:tcPr>
          <w:p w14:paraId="3043CC28">
            <w:r>
              <w:rPr>
                <w:rStyle w:val="9"/>
              </w:rPr>
              <w:t>登记证持有人：</w:t>
            </w:r>
            <w:r>
              <w:t>湖北仙隆化工股份有限公司</w:t>
            </w:r>
          </w:p>
        </w:tc>
      </w:tr>
      <w:tr w14:paraId="3168CF85">
        <w:tblPrEx>
          <w:tblCellMar>
            <w:top w:w="0" w:type="dxa"/>
            <w:left w:w="0" w:type="dxa"/>
            <w:bottom w:w="0" w:type="dxa"/>
            <w:right w:w="0" w:type="dxa"/>
          </w:tblCellMar>
        </w:tblPrEx>
        <w:trPr>
          <w:tblCellSpacing w:w="0" w:type="dxa"/>
        </w:trPr>
        <w:tc>
          <w:tcPr>
            <w:tcW w:w="0" w:type="auto"/>
            <w:vAlign w:val="center"/>
          </w:tcPr>
          <w:p w14:paraId="7580C536">
            <w:r>
              <w:rPr>
                <w:rStyle w:val="9"/>
              </w:rPr>
              <w:t>农药名称：</w:t>
            </w:r>
            <w:r>
              <w:t>草甘膦异丙胺盐</w:t>
            </w:r>
          </w:p>
        </w:tc>
      </w:tr>
      <w:tr w14:paraId="5F03BF47">
        <w:tblPrEx>
          <w:tblCellMar>
            <w:top w:w="0" w:type="dxa"/>
            <w:left w:w="0" w:type="dxa"/>
            <w:bottom w:w="0" w:type="dxa"/>
            <w:right w:w="0" w:type="dxa"/>
          </w:tblCellMar>
        </w:tblPrEx>
        <w:trPr>
          <w:tblCellSpacing w:w="0" w:type="dxa"/>
        </w:trPr>
        <w:tc>
          <w:tcPr>
            <w:tcW w:w="0" w:type="auto"/>
            <w:vAlign w:val="center"/>
          </w:tcPr>
          <w:p w14:paraId="7CC23CA5">
            <w:r>
              <w:rPr>
                <w:rStyle w:val="9"/>
              </w:rPr>
              <w:t>剂型：</w:t>
            </w:r>
            <w:r>
              <w:t>可溶液剂</w:t>
            </w:r>
          </w:p>
        </w:tc>
      </w:tr>
      <w:tr w14:paraId="1E7E161E">
        <w:tblPrEx>
          <w:tblCellMar>
            <w:top w:w="0" w:type="dxa"/>
            <w:left w:w="0" w:type="dxa"/>
            <w:bottom w:w="0" w:type="dxa"/>
            <w:right w:w="0" w:type="dxa"/>
          </w:tblCellMar>
        </w:tblPrEx>
        <w:trPr>
          <w:tblCellSpacing w:w="0" w:type="dxa"/>
        </w:trPr>
        <w:tc>
          <w:tcPr>
            <w:tcW w:w="0" w:type="auto"/>
            <w:vAlign w:val="center"/>
          </w:tcPr>
          <w:p w14:paraId="3C6473A8">
            <w:r>
              <w:rPr>
                <w:rStyle w:val="9"/>
              </w:rPr>
              <w:t>毒性及其标识：</w:t>
            </w:r>
            <w:r>
              <w:t xml:space="preserve"> </w:t>
            </w:r>
            <w:r>
              <w:drawing>
                <wp:inline distT="0" distB="0" distL="0" distR="0">
                  <wp:extent cx="480060" cy="322580"/>
                  <wp:effectExtent l="0" t="0" r="0" b="1270"/>
                  <wp:docPr id="34" name="图片 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B8E4D85">
        <w:tblPrEx>
          <w:tblCellMar>
            <w:top w:w="0" w:type="dxa"/>
            <w:left w:w="0" w:type="dxa"/>
            <w:bottom w:w="0" w:type="dxa"/>
            <w:right w:w="0" w:type="dxa"/>
          </w:tblCellMar>
        </w:tblPrEx>
        <w:trPr>
          <w:tblCellSpacing w:w="0" w:type="dxa"/>
        </w:trPr>
        <w:tc>
          <w:tcPr>
            <w:tcW w:w="0" w:type="auto"/>
            <w:vAlign w:val="center"/>
          </w:tcPr>
          <w:p w14:paraId="6A79D461">
            <w:r>
              <w:rPr>
                <w:rStyle w:val="9"/>
              </w:rPr>
              <w:t>总有效成分含量：</w:t>
            </w:r>
            <w:r>
              <w:t>30%</w:t>
            </w:r>
          </w:p>
        </w:tc>
      </w:tr>
      <w:tr w14:paraId="2110AAF6">
        <w:tblPrEx>
          <w:tblCellMar>
            <w:top w:w="0" w:type="dxa"/>
            <w:left w:w="0" w:type="dxa"/>
            <w:bottom w:w="0" w:type="dxa"/>
            <w:right w:w="0" w:type="dxa"/>
          </w:tblCellMar>
        </w:tblPrEx>
        <w:trPr>
          <w:tblCellSpacing w:w="0" w:type="dxa"/>
        </w:trPr>
        <w:tc>
          <w:tcPr>
            <w:tcW w:w="0" w:type="auto"/>
            <w:vAlign w:val="center"/>
          </w:tcPr>
          <w:p w14:paraId="290ECB47">
            <w:r>
              <w:t xml:space="preserve">有效成分及其含量： </w:t>
            </w:r>
          </w:p>
          <w:p w14:paraId="70528957">
            <w:r>
              <w:t xml:space="preserve">    草甘膦30%    </w:t>
            </w:r>
          </w:p>
        </w:tc>
      </w:tr>
      <w:tr w14:paraId="4F9BDE4E">
        <w:tblPrEx>
          <w:tblCellMar>
            <w:top w:w="0" w:type="dxa"/>
            <w:left w:w="0" w:type="dxa"/>
            <w:bottom w:w="0" w:type="dxa"/>
            <w:right w:w="0" w:type="dxa"/>
          </w:tblCellMar>
        </w:tblPrEx>
        <w:trPr>
          <w:tblCellSpacing w:w="0" w:type="dxa"/>
        </w:trPr>
        <w:tc>
          <w:tcPr>
            <w:tcW w:w="0" w:type="auto"/>
            <w:vAlign w:val="center"/>
          </w:tcPr>
          <w:p w14:paraId="29D111C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9080B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6382F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30261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0D2A4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DA45BDF">
                  <w:r>
                    <w:rPr>
                      <w:rStyle w:val="10"/>
                    </w:rPr>
                    <w:t>施用方式</w:t>
                  </w:r>
                </w:p>
              </w:tc>
            </w:tr>
            <w:tr w14:paraId="284B4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1F7005D">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1D4F6AF9">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368E6084">
                  <w:r>
                    <w:rPr>
                      <w:rStyle w:val="10"/>
                    </w:rPr>
                    <w:t>300-500毫升/亩</w:t>
                  </w:r>
                </w:p>
              </w:tc>
              <w:tc>
                <w:tcPr>
                  <w:tcW w:w="0" w:type="auto"/>
                  <w:tcBorders>
                    <w:top w:val="outset" w:color="auto" w:sz="6" w:space="0"/>
                    <w:left w:val="outset" w:color="auto" w:sz="6" w:space="0"/>
                    <w:bottom w:val="outset" w:color="auto" w:sz="6" w:space="0"/>
                    <w:right w:val="outset" w:color="auto" w:sz="6" w:space="0"/>
                  </w:tcBorders>
                  <w:vAlign w:val="center"/>
                </w:tcPr>
                <w:p w14:paraId="2BF60A1A">
                  <w:r>
                    <w:rPr>
                      <w:rStyle w:val="10"/>
                    </w:rPr>
                    <w:t>茎叶喷雾</w:t>
                  </w:r>
                </w:p>
              </w:tc>
            </w:tr>
          </w:tbl>
          <w:p w14:paraId="623B8F4C"/>
        </w:tc>
      </w:tr>
      <w:tr w14:paraId="037280F3">
        <w:tblPrEx>
          <w:tblCellMar>
            <w:top w:w="0" w:type="dxa"/>
            <w:left w:w="0" w:type="dxa"/>
            <w:bottom w:w="0" w:type="dxa"/>
            <w:right w:w="0" w:type="dxa"/>
          </w:tblCellMar>
        </w:tblPrEx>
        <w:trPr>
          <w:tblCellSpacing w:w="0" w:type="dxa"/>
        </w:trPr>
        <w:tc>
          <w:tcPr>
            <w:tcW w:w="0" w:type="auto"/>
            <w:vAlign w:val="center"/>
          </w:tcPr>
          <w:p w14:paraId="1A13B152">
            <w:r>
              <w:rPr>
                <w:rStyle w:val="9"/>
              </w:rPr>
              <w:t>使用技术要求:</w:t>
            </w:r>
            <w:r>
              <w:br w:type="textWrapping"/>
            </w:r>
            <w:r>
              <w:rPr>
                <w:rStyle w:val="10"/>
              </w:rPr>
              <w:t xml:space="preserve">1. 本品用于防除非耕地杂草，在杂草生长旺盛期施药；施药时压低喷雾，应避免药液漂移到其他作物上。注意喷雾均匀。2. 大风或预计1小时内降雨天气，请勿施药。3. 每季最多使用次数为1次。 </w:t>
            </w:r>
          </w:p>
        </w:tc>
      </w:tr>
      <w:tr w14:paraId="42692A35">
        <w:tblPrEx>
          <w:tblCellMar>
            <w:top w:w="0" w:type="dxa"/>
            <w:left w:w="0" w:type="dxa"/>
            <w:bottom w:w="0" w:type="dxa"/>
            <w:right w:w="0" w:type="dxa"/>
          </w:tblCellMar>
        </w:tblPrEx>
        <w:trPr>
          <w:tblCellSpacing w:w="0" w:type="dxa"/>
        </w:trPr>
        <w:tc>
          <w:tcPr>
            <w:tcW w:w="0" w:type="auto"/>
            <w:vAlign w:val="center"/>
          </w:tcPr>
          <w:p w14:paraId="49E743E9">
            <w:r>
              <w:rPr>
                <w:rStyle w:val="9"/>
              </w:rPr>
              <w:t>产品性能:</w:t>
            </w:r>
            <w:r>
              <w:br w:type="textWrapping"/>
            </w:r>
            <w:r>
              <w:rPr>
                <w:rStyle w:val="10"/>
              </w:rPr>
              <w:t>本品为内吸传导型灭生性除草剂，主要抑制植物体内烯醇丙酮基莽草素磷酸合成酶，从而抑制莽草素向苯丙氨酸、酷氨酸及色氨酸的转化，使蛋白质的合成受到干扰导致植物死亡。适用防除非耕地杂草。</w:t>
            </w:r>
          </w:p>
        </w:tc>
      </w:tr>
      <w:tr w14:paraId="5C7F0652">
        <w:tblPrEx>
          <w:tblCellMar>
            <w:top w:w="0" w:type="dxa"/>
            <w:left w:w="0" w:type="dxa"/>
            <w:bottom w:w="0" w:type="dxa"/>
            <w:right w:w="0" w:type="dxa"/>
          </w:tblCellMar>
        </w:tblPrEx>
        <w:trPr>
          <w:tblCellSpacing w:w="0" w:type="dxa"/>
        </w:trPr>
        <w:tc>
          <w:tcPr>
            <w:tcW w:w="0" w:type="auto"/>
            <w:vAlign w:val="center"/>
          </w:tcPr>
          <w:p w14:paraId="76A0AFF8">
            <w:r>
              <w:rPr>
                <w:rStyle w:val="9"/>
              </w:rPr>
              <w:t>注意事项：</w:t>
            </w:r>
            <w:r>
              <w:br w:type="textWrapping"/>
            </w:r>
            <w:r>
              <w:rPr>
                <w:rStyle w:val="10"/>
              </w:rPr>
              <w:t xml:space="preserve">1、本品对金属制成的镀锌容器有腐蚀作用。本品容易与金属离子络合失去活性，配制药液时应使用清洁软水。 2、禁止在河塘等水体中清洗施药器具，清洗器具的废水不能排入池塘、河流、水源；用过的容器及废弃物要妥善处理，不可作他用也不能随意丢弃。 3、本品是灭生性除草剂，使用时应防止药液飘移到非靶标作物茎叶上，以免发生药害。 4、使用本品时应采取安全防护措施，穿戴防护服和手套，避免口鼻吸入及皮肤 接触，使用中不可吸烟、饮水及吃东西，使用后及时清洗手、脸等暴露皮肤 并更换衣服。 5、本品对家蚕有毒，蚕室及桑园附近禁用。赤眼蜂等天敌放飞区禁用。 6、本品不可与呈碱性的农药等物质混合使用。 7、禁止孕妇及哺乳期妇女、儿童接触本品。8.施药后5天内请勿割草、放牧和翻地。 </w:t>
            </w:r>
          </w:p>
        </w:tc>
      </w:tr>
      <w:tr w14:paraId="452608A5">
        <w:tblPrEx>
          <w:tblCellMar>
            <w:top w:w="0" w:type="dxa"/>
            <w:left w:w="0" w:type="dxa"/>
            <w:bottom w:w="0" w:type="dxa"/>
            <w:right w:w="0" w:type="dxa"/>
          </w:tblCellMar>
        </w:tblPrEx>
        <w:trPr>
          <w:tblCellSpacing w:w="0" w:type="dxa"/>
        </w:trPr>
        <w:tc>
          <w:tcPr>
            <w:tcW w:w="0" w:type="auto"/>
            <w:vAlign w:val="center"/>
          </w:tcPr>
          <w:p w14:paraId="02AE5B91">
            <w:r>
              <w:rPr>
                <w:rStyle w:val="9"/>
              </w:rPr>
              <w:t>中毒急救措施：</w:t>
            </w:r>
            <w:r>
              <w:br w:type="textWrapping"/>
            </w:r>
            <w:r>
              <w:rPr>
                <w:rStyle w:val="10"/>
              </w:rPr>
              <w:t xml:space="preserve">中毒症状：对眼睛有刺激性，应按照标签推荐方法使用。 急救措施：使用中或使用后如果感觉不适，应立即停止工作，采取急救措施，并携带标签送医院就诊。 1、皮肤接触：脱去污染的衣物，立即用大量清水和肥皂冲洗。 2、眼睛溅入：立即翻开眼睑，用流动清水冲洗不少于15分钟，送医治疗。 3、吸入：立即离开施药现场，转移到空气清新处。 4、误食：立即停止服用，用清水充分漱口后，请勿引吐，立即携带农药标签到医院就诊。 </w:t>
            </w:r>
          </w:p>
        </w:tc>
      </w:tr>
      <w:tr w14:paraId="7FAFA7E5">
        <w:tblPrEx>
          <w:tblCellMar>
            <w:top w:w="0" w:type="dxa"/>
            <w:left w:w="0" w:type="dxa"/>
            <w:bottom w:w="0" w:type="dxa"/>
            <w:right w:w="0" w:type="dxa"/>
          </w:tblCellMar>
        </w:tblPrEx>
        <w:trPr>
          <w:tblCellSpacing w:w="0" w:type="dxa"/>
        </w:trPr>
        <w:tc>
          <w:tcPr>
            <w:tcW w:w="0" w:type="auto"/>
            <w:vAlign w:val="center"/>
          </w:tcPr>
          <w:p w14:paraId="7F74980B">
            <w:r>
              <w:rPr>
                <w:rStyle w:val="9"/>
              </w:rPr>
              <w:t>储存和运输方法：</w:t>
            </w:r>
            <w:r>
              <w:br w:type="textWrapping"/>
            </w:r>
            <w:r>
              <w:rPr>
                <w:rStyle w:val="10"/>
              </w:rPr>
              <w:t xml:space="preserve">1.本品应贮存在阴凉、干燥、通风、防雨处，不可倒置。2.本品应当置于儿童、 无关人员及动物接触不到的地方，并加锁保存。 3.勿与食品、饮料、粮食、种 子、饲料等同贮同运。4.运输过程中要防晒、防雨淋；确保容器不泄露、不倒 塌、不坠落、不损坏，并按规定路线行驶。专用车辆运输。 </w:t>
            </w:r>
          </w:p>
        </w:tc>
      </w:tr>
      <w:tr w14:paraId="3D223F6A">
        <w:tblPrEx>
          <w:tblCellMar>
            <w:top w:w="0" w:type="dxa"/>
            <w:left w:w="0" w:type="dxa"/>
            <w:bottom w:w="0" w:type="dxa"/>
            <w:right w:w="0" w:type="dxa"/>
          </w:tblCellMar>
        </w:tblPrEx>
        <w:trPr>
          <w:tblCellSpacing w:w="0" w:type="dxa"/>
        </w:trPr>
        <w:tc>
          <w:tcPr>
            <w:tcW w:w="0" w:type="auto"/>
            <w:vAlign w:val="center"/>
          </w:tcPr>
          <w:p w14:paraId="5EE77B2F">
            <w:r>
              <w:rPr>
                <w:rStyle w:val="9"/>
              </w:rPr>
              <w:t>质量保证期：</w:t>
            </w:r>
            <w:r>
              <w:rPr>
                <w:rStyle w:val="10"/>
              </w:rPr>
              <w:t>2年</w:t>
            </w:r>
          </w:p>
        </w:tc>
      </w:tr>
      <w:tr w14:paraId="00CDA3DE">
        <w:tblPrEx>
          <w:tblCellMar>
            <w:top w:w="0" w:type="dxa"/>
            <w:left w:w="0" w:type="dxa"/>
            <w:bottom w:w="0" w:type="dxa"/>
            <w:right w:w="0" w:type="dxa"/>
          </w:tblCellMar>
        </w:tblPrEx>
        <w:trPr>
          <w:tblCellSpacing w:w="0" w:type="dxa"/>
        </w:trPr>
        <w:tc>
          <w:tcPr>
            <w:tcW w:w="0" w:type="auto"/>
            <w:vAlign w:val="center"/>
          </w:tcPr>
          <w:p w14:paraId="3F7C469F">
            <w:r>
              <w:rPr>
                <w:rStyle w:val="9"/>
              </w:rPr>
              <w:t>备注：</w:t>
            </w:r>
            <w:r>
              <w:br w:type="textWrapping"/>
            </w:r>
            <w:r>
              <w:rPr>
                <w:rStyle w:val="10"/>
              </w:rPr>
              <w:t>草甘膦异丙胺盐含量41%。</w:t>
            </w:r>
          </w:p>
        </w:tc>
      </w:tr>
    </w:tbl>
    <w:p w14:paraId="77A829B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DAA3C0A">
        <w:tblPrEx>
          <w:tblCellMar>
            <w:top w:w="0" w:type="dxa"/>
            <w:left w:w="0" w:type="dxa"/>
            <w:bottom w:w="0" w:type="dxa"/>
            <w:right w:w="0" w:type="dxa"/>
          </w:tblCellMar>
        </w:tblPrEx>
        <w:trPr>
          <w:tblCellSpacing w:w="0" w:type="dxa"/>
        </w:trPr>
        <w:tc>
          <w:tcPr>
            <w:tcW w:w="0" w:type="auto"/>
            <w:vAlign w:val="center"/>
          </w:tcPr>
          <w:p w14:paraId="2CC90130">
            <w:r>
              <w:rPr>
                <w:rStyle w:val="9"/>
              </w:rPr>
              <w:t>登记证号：</w:t>
            </w:r>
            <w:r>
              <w:t>PD20211266</w:t>
            </w:r>
          </w:p>
        </w:tc>
      </w:tr>
      <w:tr w14:paraId="51F1C2B4">
        <w:tblPrEx>
          <w:tblCellMar>
            <w:top w:w="0" w:type="dxa"/>
            <w:left w:w="0" w:type="dxa"/>
            <w:bottom w:w="0" w:type="dxa"/>
            <w:right w:w="0" w:type="dxa"/>
          </w:tblCellMar>
        </w:tblPrEx>
        <w:trPr>
          <w:tblCellSpacing w:w="0" w:type="dxa"/>
        </w:trPr>
        <w:tc>
          <w:tcPr>
            <w:tcW w:w="0" w:type="auto"/>
            <w:vAlign w:val="center"/>
          </w:tcPr>
          <w:p w14:paraId="1691D67C">
            <w:r>
              <w:rPr>
                <w:rStyle w:val="9"/>
              </w:rPr>
              <w:t>登记证持有人：</w:t>
            </w:r>
            <w:r>
              <w:t>浙江天一生物科技有限公司</w:t>
            </w:r>
          </w:p>
        </w:tc>
      </w:tr>
      <w:tr w14:paraId="0639B41F">
        <w:tblPrEx>
          <w:tblCellMar>
            <w:top w:w="0" w:type="dxa"/>
            <w:left w:w="0" w:type="dxa"/>
            <w:bottom w:w="0" w:type="dxa"/>
            <w:right w:w="0" w:type="dxa"/>
          </w:tblCellMar>
        </w:tblPrEx>
        <w:trPr>
          <w:tblCellSpacing w:w="0" w:type="dxa"/>
        </w:trPr>
        <w:tc>
          <w:tcPr>
            <w:tcW w:w="0" w:type="auto"/>
            <w:vAlign w:val="center"/>
          </w:tcPr>
          <w:p w14:paraId="0ABB0FEB">
            <w:r>
              <w:rPr>
                <w:rStyle w:val="9"/>
              </w:rPr>
              <w:t>农药名称：</w:t>
            </w:r>
            <w:r>
              <w:t>苄嘧·丙草胺</w:t>
            </w:r>
          </w:p>
        </w:tc>
      </w:tr>
      <w:tr w14:paraId="0A4688FE">
        <w:tblPrEx>
          <w:tblCellMar>
            <w:top w:w="0" w:type="dxa"/>
            <w:left w:w="0" w:type="dxa"/>
            <w:bottom w:w="0" w:type="dxa"/>
            <w:right w:w="0" w:type="dxa"/>
          </w:tblCellMar>
        </w:tblPrEx>
        <w:trPr>
          <w:tblCellSpacing w:w="0" w:type="dxa"/>
        </w:trPr>
        <w:tc>
          <w:tcPr>
            <w:tcW w:w="0" w:type="auto"/>
            <w:vAlign w:val="center"/>
          </w:tcPr>
          <w:p w14:paraId="71A40D1F">
            <w:r>
              <w:rPr>
                <w:rStyle w:val="9"/>
              </w:rPr>
              <w:t>剂型：</w:t>
            </w:r>
            <w:r>
              <w:t>可分散油悬浮剂</w:t>
            </w:r>
          </w:p>
        </w:tc>
      </w:tr>
      <w:tr w14:paraId="0E0B83DA">
        <w:tblPrEx>
          <w:tblCellMar>
            <w:top w:w="0" w:type="dxa"/>
            <w:left w:w="0" w:type="dxa"/>
            <w:bottom w:w="0" w:type="dxa"/>
            <w:right w:w="0" w:type="dxa"/>
          </w:tblCellMar>
        </w:tblPrEx>
        <w:trPr>
          <w:tblCellSpacing w:w="0" w:type="dxa"/>
        </w:trPr>
        <w:tc>
          <w:tcPr>
            <w:tcW w:w="0" w:type="auto"/>
            <w:vAlign w:val="center"/>
          </w:tcPr>
          <w:p w14:paraId="204544EF">
            <w:r>
              <w:rPr>
                <w:rStyle w:val="9"/>
              </w:rPr>
              <w:t>毒性及其标识：</w:t>
            </w:r>
            <w:r>
              <w:t xml:space="preserve"> </w:t>
            </w:r>
            <w:r>
              <w:drawing>
                <wp:inline distT="0" distB="0" distL="0" distR="0">
                  <wp:extent cx="480060" cy="322580"/>
                  <wp:effectExtent l="0" t="0" r="0" b="1270"/>
                  <wp:docPr id="35" name="图片 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C0698FF">
        <w:tblPrEx>
          <w:tblCellMar>
            <w:top w:w="0" w:type="dxa"/>
            <w:left w:w="0" w:type="dxa"/>
            <w:bottom w:w="0" w:type="dxa"/>
            <w:right w:w="0" w:type="dxa"/>
          </w:tblCellMar>
        </w:tblPrEx>
        <w:trPr>
          <w:tblCellSpacing w:w="0" w:type="dxa"/>
        </w:trPr>
        <w:tc>
          <w:tcPr>
            <w:tcW w:w="0" w:type="auto"/>
            <w:vAlign w:val="center"/>
          </w:tcPr>
          <w:p w14:paraId="45D2A7F8">
            <w:r>
              <w:rPr>
                <w:rStyle w:val="9"/>
              </w:rPr>
              <w:t>总有效成分含量：</w:t>
            </w:r>
            <w:r>
              <w:t>40%</w:t>
            </w:r>
          </w:p>
        </w:tc>
      </w:tr>
      <w:tr w14:paraId="6B68214D">
        <w:tblPrEx>
          <w:tblCellMar>
            <w:top w:w="0" w:type="dxa"/>
            <w:left w:w="0" w:type="dxa"/>
            <w:bottom w:w="0" w:type="dxa"/>
            <w:right w:w="0" w:type="dxa"/>
          </w:tblCellMar>
        </w:tblPrEx>
        <w:trPr>
          <w:tblCellSpacing w:w="0" w:type="dxa"/>
        </w:trPr>
        <w:tc>
          <w:tcPr>
            <w:tcW w:w="0" w:type="auto"/>
            <w:vAlign w:val="center"/>
          </w:tcPr>
          <w:p w14:paraId="7E54617E">
            <w:r>
              <w:t xml:space="preserve">有效成分及其含量： </w:t>
            </w:r>
          </w:p>
          <w:p w14:paraId="08CE155C">
            <w:r>
              <w:t xml:space="preserve">    丙草胺36%    苄嘧磺隆4%    </w:t>
            </w:r>
          </w:p>
        </w:tc>
      </w:tr>
      <w:tr w14:paraId="03BCC98A">
        <w:tblPrEx>
          <w:tblCellMar>
            <w:top w:w="0" w:type="dxa"/>
            <w:left w:w="0" w:type="dxa"/>
            <w:bottom w:w="0" w:type="dxa"/>
            <w:right w:w="0" w:type="dxa"/>
          </w:tblCellMar>
        </w:tblPrEx>
        <w:trPr>
          <w:tblCellSpacing w:w="0" w:type="dxa"/>
        </w:trPr>
        <w:tc>
          <w:tcPr>
            <w:tcW w:w="0" w:type="auto"/>
            <w:vAlign w:val="center"/>
          </w:tcPr>
          <w:p w14:paraId="3449054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B6B9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5CDDA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6E0CC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26B055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40639B">
                  <w:r>
                    <w:rPr>
                      <w:rStyle w:val="10"/>
                    </w:rPr>
                    <w:t>施用方式</w:t>
                  </w:r>
                </w:p>
              </w:tc>
            </w:tr>
            <w:tr w14:paraId="41E365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00F9378">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043C701E">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235B1D7">
                  <w:r>
                    <w:rPr>
                      <w:rStyle w:val="10"/>
                    </w:rPr>
                    <w:t>70-80毫升/亩</w:t>
                  </w:r>
                </w:p>
              </w:tc>
              <w:tc>
                <w:tcPr>
                  <w:tcW w:w="0" w:type="auto"/>
                  <w:tcBorders>
                    <w:top w:val="outset" w:color="auto" w:sz="6" w:space="0"/>
                    <w:left w:val="outset" w:color="auto" w:sz="6" w:space="0"/>
                    <w:bottom w:val="outset" w:color="auto" w:sz="6" w:space="0"/>
                    <w:right w:val="outset" w:color="auto" w:sz="6" w:space="0"/>
                  </w:tcBorders>
                  <w:vAlign w:val="center"/>
                </w:tcPr>
                <w:p w14:paraId="5C0AC881">
                  <w:r>
                    <w:rPr>
                      <w:rStyle w:val="10"/>
                    </w:rPr>
                    <w:t>土壤喷雾</w:t>
                  </w:r>
                </w:p>
              </w:tc>
            </w:tr>
          </w:tbl>
          <w:p w14:paraId="6460521D"/>
        </w:tc>
      </w:tr>
      <w:tr w14:paraId="7BEC4F3B">
        <w:tblPrEx>
          <w:tblCellMar>
            <w:top w:w="0" w:type="dxa"/>
            <w:left w:w="0" w:type="dxa"/>
            <w:bottom w:w="0" w:type="dxa"/>
            <w:right w:w="0" w:type="dxa"/>
          </w:tblCellMar>
        </w:tblPrEx>
        <w:trPr>
          <w:tblCellSpacing w:w="0" w:type="dxa"/>
        </w:trPr>
        <w:tc>
          <w:tcPr>
            <w:tcW w:w="0" w:type="auto"/>
            <w:vAlign w:val="center"/>
          </w:tcPr>
          <w:p w14:paraId="6CBC1603">
            <w:r>
              <w:rPr>
                <w:rStyle w:val="9"/>
              </w:rPr>
              <w:t>使用技术要求:</w:t>
            </w:r>
            <w:r>
              <w:br w:type="textWrapping"/>
            </w:r>
            <w:r>
              <w:rPr>
                <w:rStyle w:val="10"/>
              </w:rPr>
              <w:t>1、本品使用时期应于水稻播种后2-5天，稗草1.5叶前用药，土壤喷雾处理，施药时田间保持湿润不积水，田沟内要有浅水，施药后三日内保持田间湿润状态，之后恢复正常管理。2、大风天或预计1小时内降雨，请勿施药。 3、每季最多使用1次。</w:t>
            </w:r>
          </w:p>
        </w:tc>
      </w:tr>
      <w:tr w14:paraId="1913FC1A">
        <w:tblPrEx>
          <w:tblCellMar>
            <w:top w:w="0" w:type="dxa"/>
            <w:left w:w="0" w:type="dxa"/>
            <w:bottom w:w="0" w:type="dxa"/>
            <w:right w:w="0" w:type="dxa"/>
          </w:tblCellMar>
        </w:tblPrEx>
        <w:trPr>
          <w:tblCellSpacing w:w="0" w:type="dxa"/>
        </w:trPr>
        <w:tc>
          <w:tcPr>
            <w:tcW w:w="0" w:type="auto"/>
            <w:vAlign w:val="center"/>
          </w:tcPr>
          <w:p w14:paraId="13D36DE8">
            <w:r>
              <w:rPr>
                <w:rStyle w:val="9"/>
              </w:rPr>
              <w:t>产品性能:</w:t>
            </w:r>
            <w:r>
              <w:br w:type="textWrapping"/>
            </w:r>
            <w:r>
              <w:rPr>
                <w:rStyle w:val="10"/>
              </w:rPr>
              <w:t>本品是选择性芽前处理剂，含安全剂解草啶，杂草可通过植物下胚轴，中胚轴和胚芽吸收，直接干扰杂草体内蛋白质合成，并对光合及呼吸作用有间接影响。受害杂草幼苗扭曲，初生叶难伸出，叶色变深绿，生长停止，直至死亡。可用于防除直播水稻田一年生杂草。</w:t>
            </w:r>
          </w:p>
        </w:tc>
      </w:tr>
      <w:tr w14:paraId="0B68E85C">
        <w:tblPrEx>
          <w:tblCellMar>
            <w:top w:w="0" w:type="dxa"/>
            <w:left w:w="0" w:type="dxa"/>
            <w:bottom w:w="0" w:type="dxa"/>
            <w:right w:w="0" w:type="dxa"/>
          </w:tblCellMar>
        </w:tblPrEx>
        <w:trPr>
          <w:tblCellSpacing w:w="0" w:type="dxa"/>
        </w:trPr>
        <w:tc>
          <w:tcPr>
            <w:tcW w:w="0" w:type="auto"/>
            <w:vAlign w:val="center"/>
          </w:tcPr>
          <w:p w14:paraId="7953E19E">
            <w:r>
              <w:rPr>
                <w:rStyle w:val="9"/>
              </w:rPr>
              <w:t>注意事项：</w:t>
            </w:r>
            <w:r>
              <w:br w:type="textWrapping"/>
            </w:r>
            <w:r>
              <w:rPr>
                <w:rStyle w:val="10"/>
              </w:rPr>
              <w:t>1、使用本品应穿戴防护服和手套，避免吸入药液。施药期间不可吃东西和饮水，施药后应及时洗手和洗脸。2、远离水产养殖区、河塘等水体施药，禁止在河塘等水体中清洗施药器具，清洗器具的废水不能排入河流、池塘等水体。施药后的田水不得直接排入水体。3、施药时避免药液飘移到邻近作物上，蚕室及桑园附近禁用，或采用最外围桑树作为隔离带，以降低对家蚕的风险。4、孕妇及哺乳期妇女避免接触。5、用过的容器应妥善处理，不可做他用，也不可随意丢弃。</w:t>
            </w:r>
          </w:p>
        </w:tc>
      </w:tr>
      <w:tr w14:paraId="1CFC5770">
        <w:tblPrEx>
          <w:tblCellMar>
            <w:top w:w="0" w:type="dxa"/>
            <w:left w:w="0" w:type="dxa"/>
            <w:bottom w:w="0" w:type="dxa"/>
            <w:right w:w="0" w:type="dxa"/>
          </w:tblCellMar>
        </w:tblPrEx>
        <w:trPr>
          <w:tblCellSpacing w:w="0" w:type="dxa"/>
        </w:trPr>
        <w:tc>
          <w:tcPr>
            <w:tcW w:w="0" w:type="auto"/>
            <w:vAlign w:val="center"/>
          </w:tcPr>
          <w:p w14:paraId="0787586A">
            <w:r>
              <w:rPr>
                <w:rStyle w:val="9"/>
              </w:rPr>
              <w:t>中毒急救措施：</w:t>
            </w:r>
            <w:r>
              <w:br w:type="textWrapping"/>
            </w:r>
            <w:r>
              <w:rPr>
                <w:rStyle w:val="10"/>
              </w:rPr>
              <w:t>中毒症状：用药时如果感觉不适，立即停止工作，并携此标签送医就诊。本品对眼睛有刺激性，使用时要注意避免与眼睛接触。 急救治疗：不慎吸入应立即离开施药现场，转移到空气新鲜处。皮肤接触：立即脱掉污染衣物，用大量清水冲洗被污染的皮肤，如皮肤刺激感持续，请医生诊治。眼睛接触：立即翻开眼睑，用流动清水冲洗至少15分钟，请医生诊治。误服：立即携带标签，送医就诊，本产品无特效解毒药，根据中毒症状进行治疗。</w:t>
            </w:r>
          </w:p>
        </w:tc>
      </w:tr>
      <w:tr w14:paraId="7C5A5986">
        <w:tblPrEx>
          <w:tblCellMar>
            <w:top w:w="0" w:type="dxa"/>
            <w:left w:w="0" w:type="dxa"/>
            <w:bottom w:w="0" w:type="dxa"/>
            <w:right w:w="0" w:type="dxa"/>
          </w:tblCellMar>
        </w:tblPrEx>
        <w:trPr>
          <w:tblCellSpacing w:w="0" w:type="dxa"/>
        </w:trPr>
        <w:tc>
          <w:tcPr>
            <w:tcW w:w="0" w:type="auto"/>
            <w:vAlign w:val="center"/>
          </w:tcPr>
          <w:p w14:paraId="7DC6BFAC">
            <w:r>
              <w:rPr>
                <w:rStyle w:val="9"/>
              </w:rPr>
              <w:t>储存和运输方法：</w:t>
            </w:r>
            <w:r>
              <w:br w:type="textWrapping"/>
            </w:r>
            <w:r>
              <w:rPr>
                <w:rStyle w:val="10"/>
              </w:rPr>
              <w:t>本品应贮存在干燥、阴凉、通风、防雨处，远离火源或热源。置于儿童、无关人员触及不到之处，并加锁。勿与食品、饮料、粮食、饲料等同贮同运。</w:t>
            </w:r>
          </w:p>
        </w:tc>
      </w:tr>
      <w:tr w14:paraId="534367A3">
        <w:tblPrEx>
          <w:tblCellMar>
            <w:top w:w="0" w:type="dxa"/>
            <w:left w:w="0" w:type="dxa"/>
            <w:bottom w:w="0" w:type="dxa"/>
            <w:right w:w="0" w:type="dxa"/>
          </w:tblCellMar>
        </w:tblPrEx>
        <w:trPr>
          <w:tblCellSpacing w:w="0" w:type="dxa"/>
        </w:trPr>
        <w:tc>
          <w:tcPr>
            <w:tcW w:w="0" w:type="auto"/>
            <w:vAlign w:val="center"/>
          </w:tcPr>
          <w:p w14:paraId="77323DE1">
            <w:r>
              <w:rPr>
                <w:rStyle w:val="9"/>
              </w:rPr>
              <w:t>质量保证期：</w:t>
            </w:r>
            <w:r>
              <w:rPr>
                <w:rStyle w:val="10"/>
              </w:rPr>
              <w:t>2</w:t>
            </w:r>
          </w:p>
        </w:tc>
      </w:tr>
      <w:tr w14:paraId="0A1F23AE">
        <w:tblPrEx>
          <w:tblCellMar>
            <w:top w:w="0" w:type="dxa"/>
            <w:left w:w="0" w:type="dxa"/>
            <w:bottom w:w="0" w:type="dxa"/>
            <w:right w:w="0" w:type="dxa"/>
          </w:tblCellMar>
        </w:tblPrEx>
        <w:trPr>
          <w:tblCellSpacing w:w="0" w:type="dxa"/>
        </w:trPr>
        <w:tc>
          <w:tcPr>
            <w:tcW w:w="0" w:type="auto"/>
            <w:vAlign w:val="center"/>
          </w:tcPr>
          <w:p w14:paraId="4BE20CF4">
            <w:r>
              <w:rPr>
                <w:rStyle w:val="9"/>
              </w:rPr>
              <w:t>备注：</w:t>
            </w:r>
          </w:p>
        </w:tc>
      </w:tr>
    </w:tbl>
    <w:p w14:paraId="018B178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A42E478">
        <w:tblPrEx>
          <w:tblCellMar>
            <w:top w:w="0" w:type="dxa"/>
            <w:left w:w="0" w:type="dxa"/>
            <w:bottom w:w="0" w:type="dxa"/>
            <w:right w:w="0" w:type="dxa"/>
          </w:tblCellMar>
        </w:tblPrEx>
        <w:trPr>
          <w:tblCellSpacing w:w="0" w:type="dxa"/>
        </w:trPr>
        <w:tc>
          <w:tcPr>
            <w:tcW w:w="0" w:type="auto"/>
            <w:vAlign w:val="center"/>
          </w:tcPr>
          <w:p w14:paraId="5CFD5C8B">
            <w:r>
              <w:rPr>
                <w:rStyle w:val="9"/>
              </w:rPr>
              <w:t>登记证号：</w:t>
            </w:r>
            <w:r>
              <w:t>PD20211341</w:t>
            </w:r>
          </w:p>
        </w:tc>
      </w:tr>
      <w:tr w14:paraId="66380C35">
        <w:tblPrEx>
          <w:tblCellMar>
            <w:top w:w="0" w:type="dxa"/>
            <w:left w:w="0" w:type="dxa"/>
            <w:bottom w:w="0" w:type="dxa"/>
            <w:right w:w="0" w:type="dxa"/>
          </w:tblCellMar>
        </w:tblPrEx>
        <w:trPr>
          <w:tblCellSpacing w:w="0" w:type="dxa"/>
        </w:trPr>
        <w:tc>
          <w:tcPr>
            <w:tcW w:w="0" w:type="auto"/>
            <w:vAlign w:val="center"/>
          </w:tcPr>
          <w:p w14:paraId="4836F7B1">
            <w:r>
              <w:rPr>
                <w:rStyle w:val="9"/>
              </w:rPr>
              <w:t>登记证持有人：</w:t>
            </w:r>
            <w:r>
              <w:t>山东康乔生物科技有限公司</w:t>
            </w:r>
          </w:p>
        </w:tc>
      </w:tr>
      <w:tr w14:paraId="2BAB83B8">
        <w:tblPrEx>
          <w:tblCellMar>
            <w:top w:w="0" w:type="dxa"/>
            <w:left w:w="0" w:type="dxa"/>
            <w:bottom w:w="0" w:type="dxa"/>
            <w:right w:w="0" w:type="dxa"/>
          </w:tblCellMar>
        </w:tblPrEx>
        <w:trPr>
          <w:tblCellSpacing w:w="0" w:type="dxa"/>
        </w:trPr>
        <w:tc>
          <w:tcPr>
            <w:tcW w:w="0" w:type="auto"/>
            <w:vAlign w:val="center"/>
          </w:tcPr>
          <w:p w14:paraId="41BAEB11">
            <w:r>
              <w:rPr>
                <w:rStyle w:val="9"/>
              </w:rPr>
              <w:t>农药名称：</w:t>
            </w:r>
            <w:r>
              <w:t>氟啶虫酰胺·啶虫脒</w:t>
            </w:r>
          </w:p>
        </w:tc>
      </w:tr>
      <w:tr w14:paraId="080DBCE4">
        <w:tblPrEx>
          <w:tblCellMar>
            <w:top w:w="0" w:type="dxa"/>
            <w:left w:w="0" w:type="dxa"/>
            <w:bottom w:w="0" w:type="dxa"/>
            <w:right w:w="0" w:type="dxa"/>
          </w:tblCellMar>
        </w:tblPrEx>
        <w:trPr>
          <w:tblCellSpacing w:w="0" w:type="dxa"/>
        </w:trPr>
        <w:tc>
          <w:tcPr>
            <w:tcW w:w="0" w:type="auto"/>
            <w:vAlign w:val="center"/>
          </w:tcPr>
          <w:p w14:paraId="665426C5">
            <w:r>
              <w:rPr>
                <w:rStyle w:val="9"/>
              </w:rPr>
              <w:t>剂型：</w:t>
            </w:r>
            <w:r>
              <w:t>水分散粒剂</w:t>
            </w:r>
          </w:p>
        </w:tc>
      </w:tr>
      <w:tr w14:paraId="0E1027E8">
        <w:tblPrEx>
          <w:tblCellMar>
            <w:top w:w="0" w:type="dxa"/>
            <w:left w:w="0" w:type="dxa"/>
            <w:bottom w:w="0" w:type="dxa"/>
            <w:right w:w="0" w:type="dxa"/>
          </w:tblCellMar>
        </w:tblPrEx>
        <w:trPr>
          <w:tblCellSpacing w:w="0" w:type="dxa"/>
        </w:trPr>
        <w:tc>
          <w:tcPr>
            <w:tcW w:w="0" w:type="auto"/>
            <w:vAlign w:val="center"/>
          </w:tcPr>
          <w:p w14:paraId="2C24A01E">
            <w:r>
              <w:rPr>
                <w:rStyle w:val="9"/>
              </w:rPr>
              <w:t>毒性及其标识：</w:t>
            </w:r>
            <w:r>
              <w:t xml:space="preserve"> </w:t>
            </w:r>
            <w:r>
              <w:drawing>
                <wp:inline distT="0" distB="0" distL="0" distR="0">
                  <wp:extent cx="480060" cy="322580"/>
                  <wp:effectExtent l="0" t="0" r="0" b="1270"/>
                  <wp:docPr id="36" name="图片 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F25262">
        <w:tblPrEx>
          <w:tblCellMar>
            <w:top w:w="0" w:type="dxa"/>
            <w:left w:w="0" w:type="dxa"/>
            <w:bottom w:w="0" w:type="dxa"/>
            <w:right w:w="0" w:type="dxa"/>
          </w:tblCellMar>
        </w:tblPrEx>
        <w:trPr>
          <w:tblCellSpacing w:w="0" w:type="dxa"/>
        </w:trPr>
        <w:tc>
          <w:tcPr>
            <w:tcW w:w="0" w:type="auto"/>
            <w:vAlign w:val="center"/>
          </w:tcPr>
          <w:p w14:paraId="601D2311">
            <w:r>
              <w:rPr>
                <w:rStyle w:val="9"/>
              </w:rPr>
              <w:t>总有效成分含量：</w:t>
            </w:r>
            <w:r>
              <w:t>50%</w:t>
            </w:r>
          </w:p>
        </w:tc>
      </w:tr>
      <w:tr w14:paraId="5CE48999">
        <w:tblPrEx>
          <w:tblCellMar>
            <w:top w:w="0" w:type="dxa"/>
            <w:left w:w="0" w:type="dxa"/>
            <w:bottom w:w="0" w:type="dxa"/>
            <w:right w:w="0" w:type="dxa"/>
          </w:tblCellMar>
        </w:tblPrEx>
        <w:trPr>
          <w:tblCellSpacing w:w="0" w:type="dxa"/>
        </w:trPr>
        <w:tc>
          <w:tcPr>
            <w:tcW w:w="0" w:type="auto"/>
            <w:vAlign w:val="center"/>
          </w:tcPr>
          <w:p w14:paraId="03C7CA6A">
            <w:r>
              <w:t xml:space="preserve">有效成分及其含量： </w:t>
            </w:r>
          </w:p>
          <w:p w14:paraId="1DA70517">
            <w:r>
              <w:t xml:space="preserve">    氟啶虫酰胺30%    啶虫脒20%    </w:t>
            </w:r>
          </w:p>
        </w:tc>
      </w:tr>
      <w:tr w14:paraId="706B22FE">
        <w:tblPrEx>
          <w:tblCellMar>
            <w:top w:w="0" w:type="dxa"/>
            <w:left w:w="0" w:type="dxa"/>
            <w:bottom w:w="0" w:type="dxa"/>
            <w:right w:w="0" w:type="dxa"/>
          </w:tblCellMar>
        </w:tblPrEx>
        <w:trPr>
          <w:tblCellSpacing w:w="0" w:type="dxa"/>
        </w:trPr>
        <w:tc>
          <w:tcPr>
            <w:tcW w:w="0" w:type="auto"/>
            <w:vAlign w:val="center"/>
          </w:tcPr>
          <w:p w14:paraId="1C1902D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129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96DA2D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D9E7B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BFF89E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319105">
                  <w:r>
                    <w:rPr>
                      <w:rStyle w:val="10"/>
                    </w:rPr>
                    <w:t>施用方式</w:t>
                  </w:r>
                </w:p>
              </w:tc>
            </w:tr>
            <w:tr w14:paraId="34EFC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4091B2">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467837B">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4E6826B">
                  <w:r>
                    <w:rPr>
                      <w:rStyle w:val="10"/>
                    </w:rPr>
                    <w:t>6-8克/亩</w:t>
                  </w:r>
                </w:p>
              </w:tc>
              <w:tc>
                <w:tcPr>
                  <w:tcW w:w="0" w:type="auto"/>
                  <w:tcBorders>
                    <w:top w:val="outset" w:color="auto" w:sz="6" w:space="0"/>
                    <w:left w:val="outset" w:color="auto" w:sz="6" w:space="0"/>
                    <w:bottom w:val="outset" w:color="auto" w:sz="6" w:space="0"/>
                    <w:right w:val="outset" w:color="auto" w:sz="6" w:space="0"/>
                  </w:tcBorders>
                  <w:vAlign w:val="center"/>
                </w:tcPr>
                <w:p w14:paraId="0E83679F">
                  <w:r>
                    <w:rPr>
                      <w:rStyle w:val="10"/>
                    </w:rPr>
                    <w:t>喷雾</w:t>
                  </w:r>
                </w:p>
              </w:tc>
            </w:tr>
          </w:tbl>
          <w:p w14:paraId="1F470640"/>
        </w:tc>
      </w:tr>
      <w:tr w14:paraId="421BBD0F">
        <w:tblPrEx>
          <w:tblCellMar>
            <w:top w:w="0" w:type="dxa"/>
            <w:left w:w="0" w:type="dxa"/>
            <w:bottom w:w="0" w:type="dxa"/>
            <w:right w:w="0" w:type="dxa"/>
          </w:tblCellMar>
        </w:tblPrEx>
        <w:trPr>
          <w:tblCellSpacing w:w="0" w:type="dxa"/>
        </w:trPr>
        <w:tc>
          <w:tcPr>
            <w:tcW w:w="0" w:type="auto"/>
            <w:vAlign w:val="center"/>
          </w:tcPr>
          <w:p w14:paraId="284D7841">
            <w:r>
              <w:rPr>
                <w:rStyle w:val="9"/>
              </w:rPr>
              <w:t>使用技术要求:</w:t>
            </w:r>
            <w:r>
              <w:br w:type="textWrapping"/>
            </w:r>
            <w:r>
              <w:rPr>
                <w:rStyle w:val="10"/>
              </w:rPr>
              <w:t>1.本品应于甘蓝蚜虫低龄若虫始发期施药，喷雾1次，喷雾时应注意均匀、周到。2. 本产品在甘蓝上使用的安全间隔期为7天，每季最多使用1次。3. 大风天或预计1小时内降雨，请勿施药。</w:t>
            </w:r>
          </w:p>
        </w:tc>
      </w:tr>
      <w:tr w14:paraId="46CD2D78">
        <w:tblPrEx>
          <w:tblCellMar>
            <w:top w:w="0" w:type="dxa"/>
            <w:left w:w="0" w:type="dxa"/>
            <w:bottom w:w="0" w:type="dxa"/>
            <w:right w:w="0" w:type="dxa"/>
          </w:tblCellMar>
        </w:tblPrEx>
        <w:trPr>
          <w:tblCellSpacing w:w="0" w:type="dxa"/>
        </w:trPr>
        <w:tc>
          <w:tcPr>
            <w:tcW w:w="0" w:type="auto"/>
            <w:vAlign w:val="center"/>
          </w:tcPr>
          <w:p w14:paraId="34D2FB93">
            <w:r>
              <w:rPr>
                <w:rStyle w:val="9"/>
              </w:rPr>
              <w:t>产品性能:</w:t>
            </w:r>
            <w:r>
              <w:br w:type="textWrapping"/>
            </w:r>
            <w:r>
              <w:rPr>
                <w:rStyle w:val="10"/>
              </w:rPr>
              <w:t>本品是由氟啶虫酰胺和啶虫脒复配而成的杀虫剂，氟啶虫酰胺其作用机制是通过阻碍害虫吮吸作用，使害虫摄入药剂后很快停止吮吸，最后饥饿而死，具有触杀和胃毒作用。啶虫脒作用于昆虫神经系统突触部位的烟碱乙酰胆碱受体，干扰昆虫神经系统的刺激传导，引起神经系统通路阻塞，造成神经递质乙酰胆碱在突触部位的积累，从而导致昆虫麻痹，最终死亡。按登记剂量使用时，对甘蓝蚜虫有较好的防治效果，且对甘蓝安全。</w:t>
            </w:r>
          </w:p>
        </w:tc>
      </w:tr>
      <w:tr w14:paraId="212D584D">
        <w:tblPrEx>
          <w:tblCellMar>
            <w:top w:w="0" w:type="dxa"/>
            <w:left w:w="0" w:type="dxa"/>
            <w:bottom w:w="0" w:type="dxa"/>
            <w:right w:w="0" w:type="dxa"/>
          </w:tblCellMar>
        </w:tblPrEx>
        <w:trPr>
          <w:tblCellSpacing w:w="0" w:type="dxa"/>
        </w:trPr>
        <w:tc>
          <w:tcPr>
            <w:tcW w:w="0" w:type="auto"/>
            <w:vAlign w:val="center"/>
          </w:tcPr>
          <w:p w14:paraId="15182697">
            <w:r>
              <w:rPr>
                <w:rStyle w:val="9"/>
              </w:rPr>
              <w:t>注意事项：</w:t>
            </w:r>
            <w:r>
              <w:br w:type="textWrapping"/>
            </w:r>
            <w:r>
              <w:rPr>
                <w:rStyle w:val="10"/>
              </w:rPr>
              <w:t>1. 严格按照规定用药量和方法使用。 2. 本品不可与强碱性药液混用，建议与其他不同作用机制的杀虫剂交替使用，以延缓抗性的产生。 3.禁止在河塘等水体中清洗施药器具；(周围)开花植物花期禁用，使用时密切关注对附近蜂群的影响；蚕室及桑园附近禁用。 4. 使用本产品时应穿防护服和戴手套，避免吸入药液。施药期间不可吃东西和饮水，施药后应及时洗手和洗脸。 5. 用药后包装物及用过的容器应妥善处理，不可做他用，也不可随意丢弃。 6. 孕妇及哺乳期妇女禁止接触本产品。</w:t>
            </w:r>
          </w:p>
        </w:tc>
      </w:tr>
      <w:tr w14:paraId="5E97A4E3">
        <w:tblPrEx>
          <w:tblCellMar>
            <w:top w:w="0" w:type="dxa"/>
            <w:left w:w="0" w:type="dxa"/>
            <w:bottom w:w="0" w:type="dxa"/>
            <w:right w:w="0" w:type="dxa"/>
          </w:tblCellMar>
        </w:tblPrEx>
        <w:trPr>
          <w:tblCellSpacing w:w="0" w:type="dxa"/>
        </w:trPr>
        <w:tc>
          <w:tcPr>
            <w:tcW w:w="0" w:type="auto"/>
            <w:vAlign w:val="center"/>
          </w:tcPr>
          <w:p w14:paraId="7238CAE9">
            <w:r>
              <w:rPr>
                <w:rStyle w:val="9"/>
              </w:rPr>
              <w:t>中毒急救措施：</w:t>
            </w:r>
            <w:r>
              <w:br w:type="textWrapping"/>
            </w:r>
            <w:r>
              <w:rPr>
                <w:rStyle w:val="10"/>
              </w:rPr>
              <w:t>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14:paraId="14BE3151">
        <w:tblPrEx>
          <w:tblCellMar>
            <w:top w:w="0" w:type="dxa"/>
            <w:left w:w="0" w:type="dxa"/>
            <w:bottom w:w="0" w:type="dxa"/>
            <w:right w:w="0" w:type="dxa"/>
          </w:tblCellMar>
        </w:tblPrEx>
        <w:trPr>
          <w:tblCellSpacing w:w="0" w:type="dxa"/>
        </w:trPr>
        <w:tc>
          <w:tcPr>
            <w:tcW w:w="0" w:type="auto"/>
            <w:vAlign w:val="center"/>
          </w:tcPr>
          <w:p w14:paraId="043CD34E">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20CA1E1B">
        <w:tblPrEx>
          <w:tblCellMar>
            <w:top w:w="0" w:type="dxa"/>
            <w:left w:w="0" w:type="dxa"/>
            <w:bottom w:w="0" w:type="dxa"/>
            <w:right w:w="0" w:type="dxa"/>
          </w:tblCellMar>
        </w:tblPrEx>
        <w:trPr>
          <w:tblCellSpacing w:w="0" w:type="dxa"/>
        </w:trPr>
        <w:tc>
          <w:tcPr>
            <w:tcW w:w="0" w:type="auto"/>
            <w:vAlign w:val="center"/>
          </w:tcPr>
          <w:p w14:paraId="58EBA51F">
            <w:r>
              <w:rPr>
                <w:rStyle w:val="9"/>
              </w:rPr>
              <w:t>质量保证期：</w:t>
            </w:r>
            <w:r>
              <w:rPr>
                <w:rStyle w:val="10"/>
              </w:rPr>
              <w:t>2</w:t>
            </w:r>
          </w:p>
        </w:tc>
      </w:tr>
      <w:tr w14:paraId="5F695BF7">
        <w:tblPrEx>
          <w:tblCellMar>
            <w:top w:w="0" w:type="dxa"/>
            <w:left w:w="0" w:type="dxa"/>
            <w:bottom w:w="0" w:type="dxa"/>
            <w:right w:w="0" w:type="dxa"/>
          </w:tblCellMar>
        </w:tblPrEx>
        <w:trPr>
          <w:tblCellSpacing w:w="0" w:type="dxa"/>
        </w:trPr>
        <w:tc>
          <w:tcPr>
            <w:tcW w:w="0" w:type="auto"/>
            <w:vAlign w:val="center"/>
          </w:tcPr>
          <w:p w14:paraId="366EA8C6">
            <w:r>
              <w:rPr>
                <w:rStyle w:val="9"/>
              </w:rPr>
              <w:t>备注：</w:t>
            </w:r>
          </w:p>
        </w:tc>
      </w:tr>
    </w:tbl>
    <w:p w14:paraId="7DBBE32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069CEA">
        <w:tblPrEx>
          <w:tblCellMar>
            <w:top w:w="0" w:type="dxa"/>
            <w:left w:w="0" w:type="dxa"/>
            <w:bottom w:w="0" w:type="dxa"/>
            <w:right w:w="0" w:type="dxa"/>
          </w:tblCellMar>
        </w:tblPrEx>
        <w:trPr>
          <w:tblCellSpacing w:w="0" w:type="dxa"/>
        </w:trPr>
        <w:tc>
          <w:tcPr>
            <w:tcW w:w="0" w:type="auto"/>
            <w:vAlign w:val="center"/>
          </w:tcPr>
          <w:p w14:paraId="13FBC7E1">
            <w:r>
              <w:rPr>
                <w:rStyle w:val="9"/>
              </w:rPr>
              <w:t>登记证号：</w:t>
            </w:r>
            <w:r>
              <w:t>PD20211122</w:t>
            </w:r>
          </w:p>
        </w:tc>
      </w:tr>
      <w:tr w14:paraId="3B62F7EF">
        <w:tblPrEx>
          <w:tblCellMar>
            <w:top w:w="0" w:type="dxa"/>
            <w:left w:w="0" w:type="dxa"/>
            <w:bottom w:w="0" w:type="dxa"/>
            <w:right w:w="0" w:type="dxa"/>
          </w:tblCellMar>
        </w:tblPrEx>
        <w:trPr>
          <w:tblCellSpacing w:w="0" w:type="dxa"/>
        </w:trPr>
        <w:tc>
          <w:tcPr>
            <w:tcW w:w="0" w:type="auto"/>
            <w:vAlign w:val="center"/>
          </w:tcPr>
          <w:p w14:paraId="1321EC27">
            <w:r>
              <w:rPr>
                <w:rStyle w:val="9"/>
              </w:rPr>
              <w:t>登记证持有人：</w:t>
            </w:r>
            <w:r>
              <w:t>郑州郑氏化工产品有限公司</w:t>
            </w:r>
          </w:p>
        </w:tc>
      </w:tr>
      <w:tr w14:paraId="0D2FFEEB">
        <w:tblPrEx>
          <w:tblCellMar>
            <w:top w:w="0" w:type="dxa"/>
            <w:left w:w="0" w:type="dxa"/>
            <w:bottom w:w="0" w:type="dxa"/>
            <w:right w:w="0" w:type="dxa"/>
          </w:tblCellMar>
        </w:tblPrEx>
        <w:trPr>
          <w:tblCellSpacing w:w="0" w:type="dxa"/>
        </w:trPr>
        <w:tc>
          <w:tcPr>
            <w:tcW w:w="0" w:type="auto"/>
            <w:vAlign w:val="center"/>
          </w:tcPr>
          <w:p w14:paraId="3035B157">
            <w:r>
              <w:rPr>
                <w:rStyle w:val="9"/>
              </w:rPr>
              <w:t>农药名称：</w:t>
            </w:r>
            <w:r>
              <w:t>赤霉酸</w:t>
            </w:r>
          </w:p>
        </w:tc>
      </w:tr>
      <w:tr w14:paraId="15A7C533">
        <w:tblPrEx>
          <w:tblCellMar>
            <w:top w:w="0" w:type="dxa"/>
            <w:left w:w="0" w:type="dxa"/>
            <w:bottom w:w="0" w:type="dxa"/>
            <w:right w:w="0" w:type="dxa"/>
          </w:tblCellMar>
        </w:tblPrEx>
        <w:trPr>
          <w:tblCellSpacing w:w="0" w:type="dxa"/>
        </w:trPr>
        <w:tc>
          <w:tcPr>
            <w:tcW w:w="0" w:type="auto"/>
            <w:vAlign w:val="center"/>
          </w:tcPr>
          <w:p w14:paraId="2224A850">
            <w:r>
              <w:rPr>
                <w:rStyle w:val="9"/>
              </w:rPr>
              <w:t>剂型：</w:t>
            </w:r>
            <w:r>
              <w:t>原药</w:t>
            </w:r>
          </w:p>
        </w:tc>
      </w:tr>
      <w:tr w14:paraId="02FDF8B3">
        <w:tblPrEx>
          <w:tblCellMar>
            <w:top w:w="0" w:type="dxa"/>
            <w:left w:w="0" w:type="dxa"/>
            <w:bottom w:w="0" w:type="dxa"/>
            <w:right w:w="0" w:type="dxa"/>
          </w:tblCellMar>
        </w:tblPrEx>
        <w:trPr>
          <w:tblCellSpacing w:w="0" w:type="dxa"/>
        </w:trPr>
        <w:tc>
          <w:tcPr>
            <w:tcW w:w="0" w:type="auto"/>
            <w:vAlign w:val="center"/>
          </w:tcPr>
          <w:p w14:paraId="19E6F2FB">
            <w:r>
              <w:rPr>
                <w:rStyle w:val="9"/>
              </w:rPr>
              <w:t>毒性及其标识：</w:t>
            </w:r>
            <w:r>
              <w:t xml:space="preserve"> </w:t>
            </w:r>
            <w:r>
              <w:drawing>
                <wp:inline distT="0" distB="0" distL="0" distR="0">
                  <wp:extent cx="480060" cy="322580"/>
                  <wp:effectExtent l="0" t="0" r="0" b="1270"/>
                  <wp:docPr id="37" name="图片 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C923BB7">
        <w:tblPrEx>
          <w:tblCellMar>
            <w:top w:w="0" w:type="dxa"/>
            <w:left w:w="0" w:type="dxa"/>
            <w:bottom w:w="0" w:type="dxa"/>
            <w:right w:w="0" w:type="dxa"/>
          </w:tblCellMar>
        </w:tblPrEx>
        <w:trPr>
          <w:tblCellSpacing w:w="0" w:type="dxa"/>
        </w:trPr>
        <w:tc>
          <w:tcPr>
            <w:tcW w:w="0" w:type="auto"/>
            <w:vAlign w:val="center"/>
          </w:tcPr>
          <w:p w14:paraId="20BE054C">
            <w:r>
              <w:rPr>
                <w:rStyle w:val="9"/>
              </w:rPr>
              <w:t>总有效成分含量：</w:t>
            </w:r>
            <w:r>
              <w:t>90%</w:t>
            </w:r>
          </w:p>
        </w:tc>
      </w:tr>
      <w:tr w14:paraId="446D26EE">
        <w:tblPrEx>
          <w:tblCellMar>
            <w:top w:w="0" w:type="dxa"/>
            <w:left w:w="0" w:type="dxa"/>
            <w:bottom w:w="0" w:type="dxa"/>
            <w:right w:w="0" w:type="dxa"/>
          </w:tblCellMar>
        </w:tblPrEx>
        <w:trPr>
          <w:tblCellSpacing w:w="0" w:type="dxa"/>
        </w:trPr>
        <w:tc>
          <w:tcPr>
            <w:tcW w:w="0" w:type="auto"/>
            <w:vAlign w:val="center"/>
          </w:tcPr>
          <w:p w14:paraId="7E66E10B">
            <w:r>
              <w:t xml:space="preserve">有效成分及其含量： </w:t>
            </w:r>
          </w:p>
          <w:p w14:paraId="4B325F88">
            <w:r>
              <w:t xml:space="preserve">    赤霉酸90%    </w:t>
            </w:r>
          </w:p>
        </w:tc>
      </w:tr>
      <w:tr w14:paraId="0F89282B">
        <w:tblPrEx>
          <w:tblCellMar>
            <w:top w:w="0" w:type="dxa"/>
            <w:left w:w="0" w:type="dxa"/>
            <w:bottom w:w="0" w:type="dxa"/>
            <w:right w:w="0" w:type="dxa"/>
          </w:tblCellMar>
        </w:tblPrEx>
        <w:trPr>
          <w:tblCellSpacing w:w="0" w:type="dxa"/>
        </w:trPr>
        <w:tc>
          <w:tcPr>
            <w:tcW w:w="0" w:type="auto"/>
            <w:vAlign w:val="center"/>
          </w:tcPr>
          <w:p w14:paraId="19A70D5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1470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EA40E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73404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A5957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A0D412">
                  <w:r>
                    <w:rPr>
                      <w:rStyle w:val="10"/>
                    </w:rPr>
                    <w:t>施用方式</w:t>
                  </w:r>
                </w:p>
              </w:tc>
            </w:tr>
          </w:tbl>
          <w:p w14:paraId="57E3E4F7"/>
        </w:tc>
      </w:tr>
      <w:tr w14:paraId="7F72CC26">
        <w:tblPrEx>
          <w:tblCellMar>
            <w:top w:w="0" w:type="dxa"/>
            <w:left w:w="0" w:type="dxa"/>
            <w:bottom w:w="0" w:type="dxa"/>
            <w:right w:w="0" w:type="dxa"/>
          </w:tblCellMar>
        </w:tblPrEx>
        <w:trPr>
          <w:tblCellSpacing w:w="0" w:type="dxa"/>
        </w:trPr>
        <w:tc>
          <w:tcPr>
            <w:tcW w:w="0" w:type="auto"/>
            <w:vAlign w:val="center"/>
          </w:tcPr>
          <w:p w14:paraId="35E855EE">
            <w:r>
              <w:rPr>
                <w:rStyle w:val="9"/>
              </w:rPr>
              <w:t>使用技术要求:</w:t>
            </w:r>
          </w:p>
        </w:tc>
      </w:tr>
      <w:tr w14:paraId="76DE5139">
        <w:tblPrEx>
          <w:tblCellMar>
            <w:top w:w="0" w:type="dxa"/>
            <w:left w:w="0" w:type="dxa"/>
            <w:bottom w:w="0" w:type="dxa"/>
            <w:right w:w="0" w:type="dxa"/>
          </w:tblCellMar>
        </w:tblPrEx>
        <w:trPr>
          <w:tblCellSpacing w:w="0" w:type="dxa"/>
        </w:trPr>
        <w:tc>
          <w:tcPr>
            <w:tcW w:w="0" w:type="auto"/>
            <w:vAlign w:val="center"/>
          </w:tcPr>
          <w:p w14:paraId="525955C8">
            <w:r>
              <w:rPr>
                <w:rStyle w:val="9"/>
              </w:rPr>
              <w:t>产品性能:</w:t>
            </w:r>
            <w:r>
              <w:br w:type="textWrapping"/>
            </w:r>
            <w:r>
              <w:rPr>
                <w:rStyle w:val="10"/>
              </w:rPr>
              <w:t>本品是农药制剂加工的原材料，不得用于农作物或者其他场所。赤霉酸在植物体内普遍存在，是促进植物生长发育的重要激素之一。它主要经叶片、嫩枝、花、种子或果实进入植物体内，然后传导到生长活跃的部位起作用。能促进细胞、茎伸长，叶片扩大，单性结实、果实生长，打破种子休眠，改变雌雄花比率，影响开花时间，减少花、果脱落。</w:t>
            </w:r>
          </w:p>
        </w:tc>
      </w:tr>
      <w:tr w14:paraId="3B49B18D">
        <w:tblPrEx>
          <w:tblCellMar>
            <w:top w:w="0" w:type="dxa"/>
            <w:left w:w="0" w:type="dxa"/>
            <w:bottom w:w="0" w:type="dxa"/>
            <w:right w:w="0" w:type="dxa"/>
          </w:tblCellMar>
        </w:tblPrEx>
        <w:trPr>
          <w:tblCellSpacing w:w="0" w:type="dxa"/>
        </w:trPr>
        <w:tc>
          <w:tcPr>
            <w:tcW w:w="0" w:type="auto"/>
            <w:vAlign w:val="center"/>
          </w:tcPr>
          <w:p w14:paraId="3A4A81E6">
            <w:r>
              <w:rPr>
                <w:rStyle w:val="9"/>
              </w:rPr>
              <w:t>注意事项：</w:t>
            </w:r>
            <w:r>
              <w:br w:type="textWrapping"/>
            </w:r>
            <w:r>
              <w:rPr>
                <w:rStyle w:val="10"/>
              </w:rPr>
              <w:t>1.接触本品时应采取安全防护措施，穿胶鞋、长衣长裤和防护服，戴口罩、手套，避免刺激眼睛、皮肤接触及口鼻吸入，切勿吸烟、喝水或饮食。使用后立即清洗裸露部位的皮肤，更换并清洗工作服。2. 发生泄漏时，应及时采取堵漏、关阀断源、围栏封堵、回收等措施。 3.发生火灾时，应采取关阀断源、堵漏、停产、围火隔离等措施，只能用干粉灭火器、沙土、淋湿的棉被、麻袋等灭火，不得用水灭火。 4.用过的容器或废弃包装应妥善处理，切勿他用或随意丢弃。 5. 禁止孕妇、哺乳期妇女及过敏者接触本品。</w:t>
            </w:r>
          </w:p>
        </w:tc>
      </w:tr>
      <w:tr w14:paraId="65518311">
        <w:tblPrEx>
          <w:tblCellMar>
            <w:top w:w="0" w:type="dxa"/>
            <w:left w:w="0" w:type="dxa"/>
            <w:bottom w:w="0" w:type="dxa"/>
            <w:right w:w="0" w:type="dxa"/>
          </w:tblCellMar>
        </w:tblPrEx>
        <w:trPr>
          <w:tblCellSpacing w:w="0" w:type="dxa"/>
        </w:trPr>
        <w:tc>
          <w:tcPr>
            <w:tcW w:w="0" w:type="auto"/>
            <w:vAlign w:val="center"/>
          </w:tcPr>
          <w:p w14:paraId="028597A9">
            <w:r>
              <w:rPr>
                <w:rStyle w:val="9"/>
              </w:rPr>
              <w:t>中毒急救措施：</w:t>
            </w:r>
            <w:r>
              <w:br w:type="textWrapping"/>
            </w:r>
            <w:r>
              <w:rPr>
                <w:rStyle w:val="10"/>
              </w:rPr>
              <w:t>中毒症状：无典型症状。 急救措施：如不慎溅入眼睛，应立即翻开眼睑，用清水冲洗至少15分钟；如接触皮肤，应立即脱掉被污染衣物，用大量清水冲洗被污染的皮肤；如不慎吸入，应立即转移至空气流通处；如不慎误服，立即携此标签送医对症治疗。</w:t>
            </w:r>
          </w:p>
        </w:tc>
      </w:tr>
      <w:tr w14:paraId="2DBB8C46">
        <w:tblPrEx>
          <w:tblCellMar>
            <w:top w:w="0" w:type="dxa"/>
            <w:left w:w="0" w:type="dxa"/>
            <w:bottom w:w="0" w:type="dxa"/>
            <w:right w:w="0" w:type="dxa"/>
          </w:tblCellMar>
        </w:tblPrEx>
        <w:trPr>
          <w:tblCellSpacing w:w="0" w:type="dxa"/>
        </w:trPr>
        <w:tc>
          <w:tcPr>
            <w:tcW w:w="0" w:type="auto"/>
            <w:vAlign w:val="center"/>
          </w:tcPr>
          <w:p w14:paraId="7B483A15">
            <w:r>
              <w:rPr>
                <w:rStyle w:val="9"/>
              </w:rPr>
              <w:t>储存和运输方法：</w:t>
            </w:r>
            <w:r>
              <w:br w:type="textWrapping"/>
            </w:r>
            <w:r>
              <w:rPr>
                <w:rStyle w:val="10"/>
              </w:rPr>
              <w:t>1. 本品应贮存于阴凉、干燥、通风、防雨处，远离火源及热源。 2. 本品应远离家禽，不能与食品、饮料、饲料和粮食等同贮同运。 3.本品应贮存于儿童触及不到的地方并加锁保存。</w:t>
            </w:r>
          </w:p>
        </w:tc>
      </w:tr>
      <w:tr w14:paraId="73CE7F18">
        <w:tblPrEx>
          <w:tblCellMar>
            <w:top w:w="0" w:type="dxa"/>
            <w:left w:w="0" w:type="dxa"/>
            <w:bottom w:w="0" w:type="dxa"/>
            <w:right w:w="0" w:type="dxa"/>
          </w:tblCellMar>
        </w:tblPrEx>
        <w:trPr>
          <w:tblCellSpacing w:w="0" w:type="dxa"/>
        </w:trPr>
        <w:tc>
          <w:tcPr>
            <w:tcW w:w="0" w:type="auto"/>
            <w:vAlign w:val="center"/>
          </w:tcPr>
          <w:p w14:paraId="0655412C">
            <w:r>
              <w:rPr>
                <w:rStyle w:val="9"/>
              </w:rPr>
              <w:t>质量保证期：</w:t>
            </w:r>
            <w:r>
              <w:rPr>
                <w:rStyle w:val="10"/>
              </w:rPr>
              <w:t>2年</w:t>
            </w:r>
          </w:p>
        </w:tc>
      </w:tr>
      <w:tr w14:paraId="3C726736">
        <w:trPr>
          <w:tblCellSpacing w:w="0" w:type="dxa"/>
        </w:trPr>
        <w:tc>
          <w:tcPr>
            <w:tcW w:w="0" w:type="auto"/>
            <w:vAlign w:val="center"/>
          </w:tcPr>
          <w:p w14:paraId="3F3C6EF9">
            <w:r>
              <w:rPr>
                <w:rStyle w:val="9"/>
              </w:rPr>
              <w:t>备注：</w:t>
            </w:r>
          </w:p>
        </w:tc>
      </w:tr>
    </w:tbl>
    <w:p w14:paraId="29C21B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6E7C541">
        <w:tblPrEx>
          <w:tblCellMar>
            <w:top w:w="0" w:type="dxa"/>
            <w:left w:w="0" w:type="dxa"/>
            <w:bottom w:w="0" w:type="dxa"/>
            <w:right w:w="0" w:type="dxa"/>
          </w:tblCellMar>
        </w:tblPrEx>
        <w:trPr>
          <w:tblCellSpacing w:w="0" w:type="dxa"/>
        </w:trPr>
        <w:tc>
          <w:tcPr>
            <w:tcW w:w="0" w:type="auto"/>
            <w:vAlign w:val="center"/>
          </w:tcPr>
          <w:p w14:paraId="4EF51899">
            <w:r>
              <w:rPr>
                <w:rStyle w:val="9"/>
              </w:rPr>
              <w:t>登记证号：</w:t>
            </w:r>
            <w:r>
              <w:t>PD20211171</w:t>
            </w:r>
          </w:p>
        </w:tc>
      </w:tr>
      <w:tr w14:paraId="51079B4F">
        <w:tblPrEx>
          <w:tblCellMar>
            <w:top w:w="0" w:type="dxa"/>
            <w:left w:w="0" w:type="dxa"/>
            <w:bottom w:w="0" w:type="dxa"/>
            <w:right w:w="0" w:type="dxa"/>
          </w:tblCellMar>
        </w:tblPrEx>
        <w:trPr>
          <w:tblCellSpacing w:w="0" w:type="dxa"/>
        </w:trPr>
        <w:tc>
          <w:tcPr>
            <w:tcW w:w="0" w:type="auto"/>
            <w:vAlign w:val="center"/>
          </w:tcPr>
          <w:p w14:paraId="332115F2">
            <w:r>
              <w:rPr>
                <w:rStyle w:val="9"/>
              </w:rPr>
              <w:t>登记证持有人：</w:t>
            </w:r>
            <w:r>
              <w:t>惠州市银农科技股份有限公司</w:t>
            </w:r>
          </w:p>
        </w:tc>
      </w:tr>
      <w:tr w14:paraId="7404A8DC">
        <w:tblPrEx>
          <w:tblCellMar>
            <w:top w:w="0" w:type="dxa"/>
            <w:left w:w="0" w:type="dxa"/>
            <w:bottom w:w="0" w:type="dxa"/>
            <w:right w:w="0" w:type="dxa"/>
          </w:tblCellMar>
        </w:tblPrEx>
        <w:trPr>
          <w:tblCellSpacing w:w="0" w:type="dxa"/>
        </w:trPr>
        <w:tc>
          <w:tcPr>
            <w:tcW w:w="0" w:type="auto"/>
            <w:vAlign w:val="center"/>
          </w:tcPr>
          <w:p w14:paraId="24982749">
            <w:r>
              <w:rPr>
                <w:rStyle w:val="9"/>
              </w:rPr>
              <w:t>农药名称：</w:t>
            </w:r>
            <w:r>
              <w:t>氟吗啉·唑嘧菌胺</w:t>
            </w:r>
          </w:p>
        </w:tc>
      </w:tr>
      <w:tr w14:paraId="3233643B">
        <w:tblPrEx>
          <w:tblCellMar>
            <w:top w:w="0" w:type="dxa"/>
            <w:left w:w="0" w:type="dxa"/>
            <w:bottom w:w="0" w:type="dxa"/>
            <w:right w:w="0" w:type="dxa"/>
          </w:tblCellMar>
        </w:tblPrEx>
        <w:trPr>
          <w:tblCellSpacing w:w="0" w:type="dxa"/>
        </w:trPr>
        <w:tc>
          <w:tcPr>
            <w:tcW w:w="0" w:type="auto"/>
            <w:vAlign w:val="center"/>
          </w:tcPr>
          <w:p w14:paraId="468B39AD">
            <w:r>
              <w:rPr>
                <w:rStyle w:val="9"/>
              </w:rPr>
              <w:t>剂型：</w:t>
            </w:r>
            <w:r>
              <w:t>水分散粒剂</w:t>
            </w:r>
          </w:p>
        </w:tc>
      </w:tr>
      <w:tr w14:paraId="0706B8EC">
        <w:tblPrEx>
          <w:tblCellMar>
            <w:top w:w="0" w:type="dxa"/>
            <w:left w:w="0" w:type="dxa"/>
            <w:bottom w:w="0" w:type="dxa"/>
            <w:right w:w="0" w:type="dxa"/>
          </w:tblCellMar>
        </w:tblPrEx>
        <w:trPr>
          <w:tblCellSpacing w:w="0" w:type="dxa"/>
        </w:trPr>
        <w:tc>
          <w:tcPr>
            <w:tcW w:w="0" w:type="auto"/>
            <w:vAlign w:val="center"/>
          </w:tcPr>
          <w:p w14:paraId="7DD9176F">
            <w:r>
              <w:rPr>
                <w:rStyle w:val="9"/>
              </w:rPr>
              <w:t>毒性及其标识：</w:t>
            </w:r>
            <w:r>
              <w:t xml:space="preserve"> </w:t>
            </w:r>
            <w:r>
              <w:drawing>
                <wp:inline distT="0" distB="0" distL="0" distR="0">
                  <wp:extent cx="480060" cy="322580"/>
                  <wp:effectExtent l="0" t="0" r="0" b="1270"/>
                  <wp:docPr id="38" name="图片 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33DF0E9">
        <w:tblPrEx>
          <w:tblCellMar>
            <w:top w:w="0" w:type="dxa"/>
            <w:left w:w="0" w:type="dxa"/>
            <w:bottom w:w="0" w:type="dxa"/>
            <w:right w:w="0" w:type="dxa"/>
          </w:tblCellMar>
        </w:tblPrEx>
        <w:trPr>
          <w:tblCellSpacing w:w="0" w:type="dxa"/>
        </w:trPr>
        <w:tc>
          <w:tcPr>
            <w:tcW w:w="0" w:type="auto"/>
            <w:vAlign w:val="center"/>
          </w:tcPr>
          <w:p w14:paraId="4712EFB5">
            <w:r>
              <w:rPr>
                <w:rStyle w:val="9"/>
              </w:rPr>
              <w:t>总有效成分含量：</w:t>
            </w:r>
            <w:r>
              <w:t>60%</w:t>
            </w:r>
          </w:p>
        </w:tc>
      </w:tr>
      <w:tr w14:paraId="0E78FE87">
        <w:tblPrEx>
          <w:tblCellMar>
            <w:top w:w="0" w:type="dxa"/>
            <w:left w:w="0" w:type="dxa"/>
            <w:bottom w:w="0" w:type="dxa"/>
            <w:right w:w="0" w:type="dxa"/>
          </w:tblCellMar>
        </w:tblPrEx>
        <w:trPr>
          <w:tblCellSpacing w:w="0" w:type="dxa"/>
        </w:trPr>
        <w:tc>
          <w:tcPr>
            <w:tcW w:w="0" w:type="auto"/>
            <w:vAlign w:val="center"/>
          </w:tcPr>
          <w:p w14:paraId="1764C1DE">
            <w:r>
              <w:t xml:space="preserve">有效成分及其含量： </w:t>
            </w:r>
          </w:p>
          <w:p w14:paraId="29A91FC1">
            <w:r>
              <w:t xml:space="preserve">    唑嘧菌胺30%    氟吗啉30%    </w:t>
            </w:r>
          </w:p>
        </w:tc>
      </w:tr>
      <w:tr w14:paraId="38E52866">
        <w:tblPrEx>
          <w:tblCellMar>
            <w:top w:w="0" w:type="dxa"/>
            <w:left w:w="0" w:type="dxa"/>
            <w:bottom w:w="0" w:type="dxa"/>
            <w:right w:w="0" w:type="dxa"/>
          </w:tblCellMar>
        </w:tblPrEx>
        <w:trPr>
          <w:tblCellSpacing w:w="0" w:type="dxa"/>
        </w:trPr>
        <w:tc>
          <w:tcPr>
            <w:tcW w:w="0" w:type="auto"/>
            <w:vAlign w:val="center"/>
          </w:tcPr>
          <w:p w14:paraId="24A9A63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3B65C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008064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E9DF1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F55552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A71ED80">
                  <w:r>
                    <w:rPr>
                      <w:rStyle w:val="10"/>
                    </w:rPr>
                    <w:t>施用方式</w:t>
                  </w:r>
                </w:p>
              </w:tc>
            </w:tr>
            <w:tr w14:paraId="59829C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C5F023">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7D2118F8">
                  <w:r>
                    <w:rPr>
                      <w:rStyle w:val="10"/>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26121AAA">
                  <w:r>
                    <w:rPr>
                      <w:rStyle w:val="10"/>
                    </w:rPr>
                    <w:t>30-50克/亩</w:t>
                  </w:r>
                </w:p>
              </w:tc>
              <w:tc>
                <w:tcPr>
                  <w:tcW w:w="0" w:type="auto"/>
                  <w:tcBorders>
                    <w:top w:val="outset" w:color="auto" w:sz="6" w:space="0"/>
                    <w:left w:val="outset" w:color="auto" w:sz="6" w:space="0"/>
                    <w:bottom w:val="outset" w:color="auto" w:sz="6" w:space="0"/>
                    <w:right w:val="outset" w:color="auto" w:sz="6" w:space="0"/>
                  </w:tcBorders>
                  <w:vAlign w:val="center"/>
                </w:tcPr>
                <w:p w14:paraId="76F28BBB">
                  <w:r>
                    <w:rPr>
                      <w:rStyle w:val="10"/>
                    </w:rPr>
                    <w:t>喷雾</w:t>
                  </w:r>
                </w:p>
              </w:tc>
            </w:tr>
            <w:tr w14:paraId="7577BF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93E25E">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60E99B74">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793D5C97">
                  <w:r>
                    <w:rPr>
                      <w:rStyle w:val="10"/>
                    </w:rPr>
                    <w:t>1500-3000倍</w:t>
                  </w:r>
                </w:p>
              </w:tc>
              <w:tc>
                <w:tcPr>
                  <w:tcW w:w="0" w:type="auto"/>
                  <w:tcBorders>
                    <w:top w:val="outset" w:color="auto" w:sz="6" w:space="0"/>
                    <w:left w:val="outset" w:color="auto" w:sz="6" w:space="0"/>
                    <w:bottom w:val="outset" w:color="auto" w:sz="6" w:space="0"/>
                    <w:right w:val="outset" w:color="auto" w:sz="6" w:space="0"/>
                  </w:tcBorders>
                  <w:vAlign w:val="center"/>
                </w:tcPr>
                <w:p w14:paraId="2F87FF5F">
                  <w:r>
                    <w:rPr>
                      <w:rStyle w:val="10"/>
                    </w:rPr>
                    <w:t>喷雾</w:t>
                  </w:r>
                </w:p>
              </w:tc>
            </w:tr>
          </w:tbl>
          <w:p w14:paraId="140B6A7A"/>
        </w:tc>
      </w:tr>
      <w:tr w14:paraId="7104C638">
        <w:tblPrEx>
          <w:tblCellMar>
            <w:top w:w="0" w:type="dxa"/>
            <w:left w:w="0" w:type="dxa"/>
            <w:bottom w:w="0" w:type="dxa"/>
            <w:right w:w="0" w:type="dxa"/>
          </w:tblCellMar>
        </w:tblPrEx>
        <w:trPr>
          <w:tblCellSpacing w:w="0" w:type="dxa"/>
        </w:trPr>
        <w:tc>
          <w:tcPr>
            <w:tcW w:w="0" w:type="auto"/>
            <w:vAlign w:val="center"/>
          </w:tcPr>
          <w:p w14:paraId="3A977AF5">
            <w:r>
              <w:rPr>
                <w:rStyle w:val="9"/>
              </w:rPr>
              <w:t>使用技术要求:</w:t>
            </w:r>
            <w:r>
              <w:br w:type="textWrapping"/>
            </w:r>
            <w:r>
              <w:rPr>
                <w:rStyle w:val="10"/>
              </w:rPr>
              <w:t>1.在马铃薯上使用本品，安全间隔期为7天，每季作物最多使用次数2次。防治马铃薯晚疫病，于发病前或发病初期喷雾施药，施药2次，间隔7-10天。2.在葡萄上使用本品，安全间隔期为10天，每季作物最多使用次数2次。 防治葡萄霜霉病，于发病前或发病初期喷雾施药，施药2次，间隔7-10天。3.大风天或预计1小时内降雨，请勿施药。</w:t>
            </w:r>
          </w:p>
        </w:tc>
      </w:tr>
      <w:tr w14:paraId="5D9180E8">
        <w:tblPrEx>
          <w:tblCellMar>
            <w:top w:w="0" w:type="dxa"/>
            <w:left w:w="0" w:type="dxa"/>
            <w:bottom w:w="0" w:type="dxa"/>
            <w:right w:w="0" w:type="dxa"/>
          </w:tblCellMar>
        </w:tblPrEx>
        <w:trPr>
          <w:tblCellSpacing w:w="0" w:type="dxa"/>
        </w:trPr>
        <w:tc>
          <w:tcPr>
            <w:tcW w:w="0" w:type="auto"/>
            <w:vAlign w:val="center"/>
          </w:tcPr>
          <w:p w14:paraId="790AFE24">
            <w:r>
              <w:rPr>
                <w:rStyle w:val="9"/>
              </w:rPr>
              <w:t>产品性能:</w:t>
            </w:r>
            <w:r>
              <w:br w:type="textWrapping"/>
            </w:r>
            <w:r>
              <w:rPr>
                <w:rStyle w:val="10"/>
              </w:rPr>
              <w:t>本品为氟吗啉和唑嘧菌胺的混配杀菌剂。唑嘧菌胺是一种高选择性新型卵菌纲抑制剂，具有独特的作用机理，可有效防治霜霉病和晚疫病，具有较强的耐雨水冲刷性，持效期长。氟吗啉不仅对孢子囊萌发抑制作用显著，而且治疗活性突出，具有内吸活性。两者复配，杀菌活性进一步提高，可有效防治马铃薯晚疫病及葡萄霜霉病等。</w:t>
            </w:r>
          </w:p>
        </w:tc>
      </w:tr>
      <w:tr w14:paraId="75A6CBAC">
        <w:tblPrEx>
          <w:tblCellMar>
            <w:top w:w="0" w:type="dxa"/>
            <w:left w:w="0" w:type="dxa"/>
            <w:bottom w:w="0" w:type="dxa"/>
            <w:right w:w="0" w:type="dxa"/>
          </w:tblCellMar>
        </w:tblPrEx>
        <w:trPr>
          <w:tblCellSpacing w:w="0" w:type="dxa"/>
        </w:trPr>
        <w:tc>
          <w:tcPr>
            <w:tcW w:w="0" w:type="auto"/>
            <w:vAlign w:val="center"/>
          </w:tcPr>
          <w:p w14:paraId="3F83083F">
            <w:r>
              <w:rPr>
                <w:rStyle w:val="9"/>
              </w:rPr>
              <w:t>注意事项：</w:t>
            </w:r>
            <w:r>
              <w:br w:type="textWrapping"/>
            </w:r>
            <w:r>
              <w:rPr>
                <w:rStyle w:val="10"/>
              </w:rPr>
              <w:t>1. 使用本品应采取相应的安全防护措施，，穿戴长衣、长裤、帽子、口罩、手套等，避免皮肤接触。使用中不可吸烟、饮水、吃东西，使用后及时清洗手、脸等暴露部位皮肤并更换衣物。2. 本品对鱼类、藻类等水生生物有毒，远离水产养殖区、河塘等水体施药，禁止在河塘等水体中清洗施药器具。鸟类保护区附近、桑园及蚕室附近禁用。3. 用过的容器应妥善处理，不可作他用，也不可随意丢弃。4. 禁止儿童、孕妇及哺乳期妇女接触。过敏者禁用，使用中有任何不良反应请及时就医。5. 建议与其它作用机制不同的杀菌剂轮换使用，以延缓抗性产生。6. 勿与碱性药剂等物质混用。</w:t>
            </w:r>
          </w:p>
        </w:tc>
      </w:tr>
      <w:tr w14:paraId="1B70AA42">
        <w:tblPrEx>
          <w:tblCellMar>
            <w:top w:w="0" w:type="dxa"/>
            <w:left w:w="0" w:type="dxa"/>
            <w:bottom w:w="0" w:type="dxa"/>
            <w:right w:w="0" w:type="dxa"/>
          </w:tblCellMar>
        </w:tblPrEx>
        <w:trPr>
          <w:tblCellSpacing w:w="0" w:type="dxa"/>
        </w:trPr>
        <w:tc>
          <w:tcPr>
            <w:tcW w:w="0" w:type="auto"/>
            <w:vAlign w:val="center"/>
          </w:tcPr>
          <w:p w14:paraId="601F0965">
            <w:r>
              <w:rPr>
                <w:rStyle w:val="9"/>
              </w:rPr>
              <w:t>中毒急救措施：</w:t>
            </w:r>
            <w:r>
              <w:br w:type="textWrapping"/>
            </w:r>
            <w:r>
              <w:rPr>
                <w:rStyle w:val="10"/>
              </w:rPr>
              <w:t>对眼睛和皮肤有效成分刺激性，使用时避免接触眼睛和皮肤。 中毒症状：用药时如果感觉不适，立即停止工作，采取急救措施。 急救措施：①若不慎吸入：立即将吸入者转移到空气新鲜处；②若皮肤沾附：立即脱掉被污染的衣物，用大量清水和肥皂冲洗被污染的皮肤；③若眼睛溅入：立即将眼睑翻开，用清水冲洗至少15分钟，再请医生诊治；④若误食，请勿引吐，立即携带标签，送医就诊。本品无专用解毒剂，对症治疗。</w:t>
            </w:r>
          </w:p>
        </w:tc>
      </w:tr>
      <w:tr w14:paraId="1119FA61">
        <w:tblPrEx>
          <w:tblCellMar>
            <w:top w:w="0" w:type="dxa"/>
            <w:left w:w="0" w:type="dxa"/>
            <w:bottom w:w="0" w:type="dxa"/>
            <w:right w:w="0" w:type="dxa"/>
          </w:tblCellMar>
        </w:tblPrEx>
        <w:trPr>
          <w:tblCellSpacing w:w="0" w:type="dxa"/>
        </w:trPr>
        <w:tc>
          <w:tcPr>
            <w:tcW w:w="0" w:type="auto"/>
            <w:vAlign w:val="center"/>
          </w:tcPr>
          <w:p w14:paraId="45FDC9B5">
            <w:r>
              <w:rPr>
                <w:rStyle w:val="9"/>
              </w:rPr>
              <w:t>储存和运输方法：</w:t>
            </w:r>
            <w:r>
              <w:br w:type="textWrapping"/>
            </w:r>
            <w:r>
              <w:rPr>
                <w:rStyle w:val="10"/>
              </w:rPr>
              <w:t>1. 储存于避光、干燥、通风、防雨处，远离火源或热源。 2. 本品应加锁保存，置于儿童接触不到的地方。3. 不能与食品、饮料、粮食、饲料等同储同运。装卸运输时轻拿轻放，注意防雨防潮。</w:t>
            </w:r>
          </w:p>
        </w:tc>
      </w:tr>
      <w:tr w14:paraId="133445D6">
        <w:tblPrEx>
          <w:tblCellMar>
            <w:top w:w="0" w:type="dxa"/>
            <w:left w:w="0" w:type="dxa"/>
            <w:bottom w:w="0" w:type="dxa"/>
            <w:right w:w="0" w:type="dxa"/>
          </w:tblCellMar>
        </w:tblPrEx>
        <w:trPr>
          <w:tblCellSpacing w:w="0" w:type="dxa"/>
        </w:trPr>
        <w:tc>
          <w:tcPr>
            <w:tcW w:w="0" w:type="auto"/>
            <w:vAlign w:val="center"/>
          </w:tcPr>
          <w:p w14:paraId="3C1A7208">
            <w:r>
              <w:rPr>
                <w:rStyle w:val="9"/>
              </w:rPr>
              <w:t>质量保证期：</w:t>
            </w:r>
            <w:r>
              <w:rPr>
                <w:rStyle w:val="10"/>
              </w:rPr>
              <w:t>2年</w:t>
            </w:r>
          </w:p>
        </w:tc>
      </w:tr>
      <w:tr w14:paraId="61818BAD">
        <w:tblPrEx>
          <w:tblCellMar>
            <w:top w:w="0" w:type="dxa"/>
            <w:left w:w="0" w:type="dxa"/>
            <w:bottom w:w="0" w:type="dxa"/>
            <w:right w:w="0" w:type="dxa"/>
          </w:tblCellMar>
        </w:tblPrEx>
        <w:trPr>
          <w:tblCellSpacing w:w="0" w:type="dxa"/>
        </w:trPr>
        <w:tc>
          <w:tcPr>
            <w:tcW w:w="0" w:type="auto"/>
            <w:vAlign w:val="center"/>
          </w:tcPr>
          <w:p w14:paraId="58FBD17E">
            <w:r>
              <w:rPr>
                <w:rStyle w:val="9"/>
              </w:rPr>
              <w:t>备注：</w:t>
            </w:r>
          </w:p>
        </w:tc>
      </w:tr>
    </w:tbl>
    <w:p w14:paraId="3A59984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D57742">
        <w:tblPrEx>
          <w:tblCellMar>
            <w:top w:w="0" w:type="dxa"/>
            <w:left w:w="0" w:type="dxa"/>
            <w:bottom w:w="0" w:type="dxa"/>
            <w:right w:w="0" w:type="dxa"/>
          </w:tblCellMar>
        </w:tblPrEx>
        <w:trPr>
          <w:tblCellSpacing w:w="0" w:type="dxa"/>
        </w:trPr>
        <w:tc>
          <w:tcPr>
            <w:tcW w:w="0" w:type="auto"/>
            <w:vAlign w:val="center"/>
          </w:tcPr>
          <w:p w14:paraId="1142D8B4">
            <w:r>
              <w:rPr>
                <w:rStyle w:val="9"/>
              </w:rPr>
              <w:t>登记证号：</w:t>
            </w:r>
            <w:r>
              <w:t>PD20211172</w:t>
            </w:r>
          </w:p>
        </w:tc>
      </w:tr>
      <w:tr w14:paraId="3C842055">
        <w:trPr>
          <w:tblCellSpacing w:w="0" w:type="dxa"/>
        </w:trPr>
        <w:tc>
          <w:tcPr>
            <w:tcW w:w="0" w:type="auto"/>
            <w:vAlign w:val="center"/>
          </w:tcPr>
          <w:p w14:paraId="369927FE">
            <w:r>
              <w:rPr>
                <w:rStyle w:val="9"/>
              </w:rPr>
              <w:t>登记证持有人：</w:t>
            </w:r>
            <w:r>
              <w:t>山东松冈化学有限公司</w:t>
            </w:r>
          </w:p>
        </w:tc>
      </w:tr>
      <w:tr w14:paraId="27700941">
        <w:tblPrEx>
          <w:tblCellMar>
            <w:top w:w="0" w:type="dxa"/>
            <w:left w:w="0" w:type="dxa"/>
            <w:bottom w:w="0" w:type="dxa"/>
            <w:right w:w="0" w:type="dxa"/>
          </w:tblCellMar>
        </w:tblPrEx>
        <w:trPr>
          <w:tblCellSpacing w:w="0" w:type="dxa"/>
        </w:trPr>
        <w:tc>
          <w:tcPr>
            <w:tcW w:w="0" w:type="auto"/>
            <w:vAlign w:val="center"/>
          </w:tcPr>
          <w:p w14:paraId="5E2612A0">
            <w:r>
              <w:rPr>
                <w:rStyle w:val="9"/>
              </w:rPr>
              <w:t>农药名称：</w:t>
            </w:r>
            <w:r>
              <w:t>嘧菌酯·咯菌腈</w:t>
            </w:r>
          </w:p>
        </w:tc>
      </w:tr>
      <w:tr w14:paraId="2939B759">
        <w:tblPrEx>
          <w:tblCellMar>
            <w:top w:w="0" w:type="dxa"/>
            <w:left w:w="0" w:type="dxa"/>
            <w:bottom w:w="0" w:type="dxa"/>
            <w:right w:w="0" w:type="dxa"/>
          </w:tblCellMar>
        </w:tblPrEx>
        <w:trPr>
          <w:tblCellSpacing w:w="0" w:type="dxa"/>
        </w:trPr>
        <w:tc>
          <w:tcPr>
            <w:tcW w:w="0" w:type="auto"/>
            <w:vAlign w:val="center"/>
          </w:tcPr>
          <w:p w14:paraId="5E219799">
            <w:r>
              <w:rPr>
                <w:rStyle w:val="9"/>
              </w:rPr>
              <w:t>剂型：</w:t>
            </w:r>
            <w:r>
              <w:t>颗粒剂</w:t>
            </w:r>
          </w:p>
        </w:tc>
      </w:tr>
      <w:tr w14:paraId="2CBB1BBE">
        <w:tblPrEx>
          <w:tblCellMar>
            <w:top w:w="0" w:type="dxa"/>
            <w:left w:w="0" w:type="dxa"/>
            <w:bottom w:w="0" w:type="dxa"/>
            <w:right w:w="0" w:type="dxa"/>
          </w:tblCellMar>
        </w:tblPrEx>
        <w:trPr>
          <w:tblCellSpacing w:w="0" w:type="dxa"/>
        </w:trPr>
        <w:tc>
          <w:tcPr>
            <w:tcW w:w="0" w:type="auto"/>
            <w:vAlign w:val="center"/>
          </w:tcPr>
          <w:p w14:paraId="03724A79">
            <w:r>
              <w:rPr>
                <w:rStyle w:val="9"/>
              </w:rPr>
              <w:t>毒性及其标识：</w:t>
            </w:r>
            <w:r>
              <w:t xml:space="preserve"> </w:t>
            </w:r>
            <w:r>
              <w:drawing>
                <wp:inline distT="0" distB="0" distL="0" distR="0">
                  <wp:extent cx="480060" cy="322580"/>
                  <wp:effectExtent l="0" t="0" r="0" b="1270"/>
                  <wp:docPr id="39" name="图片 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13ECBEA">
        <w:tblPrEx>
          <w:tblCellMar>
            <w:top w:w="0" w:type="dxa"/>
            <w:left w:w="0" w:type="dxa"/>
            <w:bottom w:w="0" w:type="dxa"/>
            <w:right w:w="0" w:type="dxa"/>
          </w:tblCellMar>
        </w:tblPrEx>
        <w:trPr>
          <w:tblCellSpacing w:w="0" w:type="dxa"/>
        </w:trPr>
        <w:tc>
          <w:tcPr>
            <w:tcW w:w="0" w:type="auto"/>
            <w:vAlign w:val="center"/>
          </w:tcPr>
          <w:p w14:paraId="4826240E">
            <w:r>
              <w:rPr>
                <w:rStyle w:val="9"/>
              </w:rPr>
              <w:t>总有效成分含量：</w:t>
            </w:r>
            <w:r>
              <w:t>1.5%</w:t>
            </w:r>
          </w:p>
        </w:tc>
      </w:tr>
      <w:tr w14:paraId="393B450A">
        <w:tblPrEx>
          <w:tblCellMar>
            <w:top w:w="0" w:type="dxa"/>
            <w:left w:w="0" w:type="dxa"/>
            <w:bottom w:w="0" w:type="dxa"/>
            <w:right w:w="0" w:type="dxa"/>
          </w:tblCellMar>
        </w:tblPrEx>
        <w:trPr>
          <w:tblCellSpacing w:w="0" w:type="dxa"/>
        </w:trPr>
        <w:tc>
          <w:tcPr>
            <w:tcW w:w="0" w:type="auto"/>
            <w:vAlign w:val="center"/>
          </w:tcPr>
          <w:p w14:paraId="70BC2CB0">
            <w:r>
              <w:t xml:space="preserve">有效成分及其含量： </w:t>
            </w:r>
          </w:p>
          <w:p w14:paraId="296311CF">
            <w:r>
              <w:t xml:space="preserve">    咯菌腈0.3%    嘧菌酯1.2%    </w:t>
            </w:r>
          </w:p>
        </w:tc>
      </w:tr>
      <w:tr w14:paraId="55AA30CA">
        <w:trPr>
          <w:tblCellSpacing w:w="0" w:type="dxa"/>
        </w:trPr>
        <w:tc>
          <w:tcPr>
            <w:tcW w:w="0" w:type="auto"/>
            <w:vAlign w:val="center"/>
          </w:tcPr>
          <w:p w14:paraId="62C82C8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6850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D9168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B2C9F4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A3BA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C265DB">
                  <w:r>
                    <w:rPr>
                      <w:rStyle w:val="10"/>
                    </w:rPr>
                    <w:t>施用方式</w:t>
                  </w:r>
                </w:p>
              </w:tc>
            </w:tr>
            <w:tr w14:paraId="66688A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036D058">
                  <w:r>
                    <w:rPr>
                      <w:rStyle w:val="10"/>
                    </w:rPr>
                    <w:t>辣椒</w:t>
                  </w:r>
                </w:p>
              </w:tc>
              <w:tc>
                <w:tcPr>
                  <w:tcW w:w="0" w:type="auto"/>
                  <w:tcBorders>
                    <w:top w:val="outset" w:color="auto" w:sz="6" w:space="0"/>
                    <w:left w:val="outset" w:color="auto" w:sz="6" w:space="0"/>
                    <w:bottom w:val="outset" w:color="auto" w:sz="6" w:space="0"/>
                    <w:right w:val="outset" w:color="auto" w:sz="6" w:space="0"/>
                  </w:tcBorders>
                  <w:vAlign w:val="center"/>
                </w:tcPr>
                <w:p w14:paraId="062CA63E">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20D1F5C8">
                  <w:r>
                    <w:rPr>
                      <w:rStyle w:val="10"/>
                    </w:rPr>
                    <w:t>1000-2000克/亩</w:t>
                  </w:r>
                </w:p>
              </w:tc>
              <w:tc>
                <w:tcPr>
                  <w:tcW w:w="0" w:type="auto"/>
                  <w:tcBorders>
                    <w:top w:val="outset" w:color="auto" w:sz="6" w:space="0"/>
                    <w:left w:val="outset" w:color="auto" w:sz="6" w:space="0"/>
                    <w:bottom w:val="outset" w:color="auto" w:sz="6" w:space="0"/>
                    <w:right w:val="outset" w:color="auto" w:sz="6" w:space="0"/>
                  </w:tcBorders>
                  <w:vAlign w:val="center"/>
                </w:tcPr>
                <w:p w14:paraId="1F6A6546">
                  <w:r>
                    <w:rPr>
                      <w:rStyle w:val="10"/>
                    </w:rPr>
                    <w:t>沟施</w:t>
                  </w:r>
                </w:p>
              </w:tc>
            </w:tr>
          </w:tbl>
          <w:p w14:paraId="343BABFD"/>
        </w:tc>
      </w:tr>
      <w:tr w14:paraId="3E12398F">
        <w:tblPrEx>
          <w:tblCellMar>
            <w:top w:w="0" w:type="dxa"/>
            <w:left w:w="0" w:type="dxa"/>
            <w:bottom w:w="0" w:type="dxa"/>
            <w:right w:w="0" w:type="dxa"/>
          </w:tblCellMar>
        </w:tblPrEx>
        <w:trPr>
          <w:tblCellSpacing w:w="0" w:type="dxa"/>
        </w:trPr>
        <w:tc>
          <w:tcPr>
            <w:tcW w:w="0" w:type="auto"/>
            <w:vAlign w:val="center"/>
          </w:tcPr>
          <w:p w14:paraId="0C2615AA">
            <w:r>
              <w:rPr>
                <w:rStyle w:val="9"/>
              </w:rPr>
              <w:t>使用技术要求:</w:t>
            </w:r>
            <w:r>
              <w:br w:type="textWrapping"/>
            </w:r>
            <w:r>
              <w:rPr>
                <w:rStyle w:val="10"/>
              </w:rPr>
              <w:t>1.本产品用于防治辣椒根腐病，于辣椒移栽前将药剂均匀撒施于种植沟内，覆土。</w:t>
            </w:r>
          </w:p>
        </w:tc>
      </w:tr>
      <w:tr w14:paraId="2DF1B546">
        <w:tblPrEx>
          <w:tblCellMar>
            <w:top w:w="0" w:type="dxa"/>
            <w:left w:w="0" w:type="dxa"/>
            <w:bottom w:w="0" w:type="dxa"/>
            <w:right w:w="0" w:type="dxa"/>
          </w:tblCellMar>
        </w:tblPrEx>
        <w:trPr>
          <w:tblCellSpacing w:w="0" w:type="dxa"/>
        </w:trPr>
        <w:tc>
          <w:tcPr>
            <w:tcW w:w="0" w:type="auto"/>
            <w:vAlign w:val="center"/>
          </w:tcPr>
          <w:p w14:paraId="6451E41C">
            <w:r>
              <w:rPr>
                <w:rStyle w:val="9"/>
              </w:rPr>
              <w:t>产品性能:</w:t>
            </w:r>
            <w:r>
              <w:br w:type="textWrapping"/>
            </w:r>
            <w:r>
              <w:rPr>
                <w:rStyle w:val="10"/>
              </w:rPr>
              <w:t>本品是由嘧菌酯和咯菌腈复配而成的杀菌剂，具有预防、保护和治疗多重作用。嘧菌酯为甲氧基丙烯酸酯类杀菌剂，咯菌腈为非内吸苯吡咯类杀菌剂。本产品用于防治辣椒根腐病。</w:t>
            </w:r>
          </w:p>
        </w:tc>
      </w:tr>
      <w:tr w14:paraId="7005B8E8">
        <w:tblPrEx>
          <w:tblCellMar>
            <w:top w:w="0" w:type="dxa"/>
            <w:left w:w="0" w:type="dxa"/>
            <w:bottom w:w="0" w:type="dxa"/>
            <w:right w:w="0" w:type="dxa"/>
          </w:tblCellMar>
        </w:tblPrEx>
        <w:trPr>
          <w:tblCellSpacing w:w="0" w:type="dxa"/>
        </w:trPr>
        <w:tc>
          <w:tcPr>
            <w:tcW w:w="0" w:type="auto"/>
            <w:vAlign w:val="center"/>
          </w:tcPr>
          <w:p w14:paraId="4FB77931">
            <w:r>
              <w:rPr>
                <w:rStyle w:val="9"/>
              </w:rPr>
              <w:t>注意事项：</w:t>
            </w:r>
            <w:r>
              <w:br w:type="textWrapping"/>
            </w:r>
            <w:r>
              <w:rPr>
                <w:rStyle w:val="10"/>
              </w:rPr>
              <w:t>1.建议与其他作用机制不同的杀菌剂轮用。 2.本品对鱼类、蜜蜂、家蚕剧毒，水溞高毒，鸟类、蚯蚓中毒，藻类低毒，对赤眼蜂有极高风险性。施药时应避免对周围蜂群的影响，开花植物花期、鸟类保护区、蚕室和桑园附近禁用。远离水产养殖区施药，应避免药液流入河塘等水体中，清洗喷药器械时切忌污染水源。赤眼蜂天敌放飞区域禁用。 3.使用过的施药器械，应清洗干净方可用于其它的农药。 4.施用时应戴防护镜、口罩和手套，穿防护服；施药中禁止饮食、吸烟、饮水等；施药后应用肥皂和清水彻底清洗暴露在外的皮肤。 5.丢弃的包装物等废弃物应避免污染水体,建议用控制焚烧法或安全掩埋法处置包装物或废弃物。 6.孕妇、哺乳期的妇女、过敏体质者、感冒和皮肤病患者禁止接触本产品。</w:t>
            </w:r>
          </w:p>
        </w:tc>
      </w:tr>
      <w:tr w14:paraId="38B8C527">
        <w:tblPrEx>
          <w:tblCellMar>
            <w:top w:w="0" w:type="dxa"/>
            <w:left w:w="0" w:type="dxa"/>
            <w:bottom w:w="0" w:type="dxa"/>
            <w:right w:w="0" w:type="dxa"/>
          </w:tblCellMar>
        </w:tblPrEx>
        <w:trPr>
          <w:tblCellSpacing w:w="0" w:type="dxa"/>
        </w:trPr>
        <w:tc>
          <w:tcPr>
            <w:tcW w:w="0" w:type="auto"/>
            <w:vAlign w:val="center"/>
          </w:tcPr>
          <w:p w14:paraId="04DBC9D6">
            <w:r>
              <w:rPr>
                <w:rStyle w:val="9"/>
              </w:rPr>
              <w:t>中毒急救措施：</w:t>
            </w:r>
            <w:r>
              <w:br w:type="textWrapping"/>
            </w:r>
            <w:r>
              <w:rPr>
                <w:rStyle w:val="10"/>
              </w:rPr>
              <w:t>中毒症状表现为皮肤刺痛、头痛、头昏、恶心呕吐，双手颤抖、抽搐、惊厥、昏迷等。 眼睛接触：提起眼睑，用流动清水或生理盐水冲洗。就医。 吸 入：迅速脱离现场至空气新鲜处。保持呼吸道通畅。如呼吸困难，给输氧。如呼吸停止，立即进行人工呼吸。就医。 食 入：用水漱口，并饮1-2杯水，对神志不清者切勿催吐，携此标签送医院诊治。</w:t>
            </w:r>
          </w:p>
        </w:tc>
      </w:tr>
      <w:tr w14:paraId="00039D0C">
        <w:tblPrEx>
          <w:tblCellMar>
            <w:top w:w="0" w:type="dxa"/>
            <w:left w:w="0" w:type="dxa"/>
            <w:bottom w:w="0" w:type="dxa"/>
            <w:right w:w="0" w:type="dxa"/>
          </w:tblCellMar>
        </w:tblPrEx>
        <w:trPr>
          <w:tblCellSpacing w:w="0" w:type="dxa"/>
        </w:trPr>
        <w:tc>
          <w:tcPr>
            <w:tcW w:w="0" w:type="auto"/>
            <w:vAlign w:val="center"/>
          </w:tcPr>
          <w:p w14:paraId="40DEF69A">
            <w:r>
              <w:rPr>
                <w:rStyle w:val="9"/>
              </w:rPr>
              <w:t>储存和运输方法：</w:t>
            </w:r>
            <w:r>
              <w:br w:type="textWrapping"/>
            </w:r>
            <w:r>
              <w:rPr>
                <w:rStyle w:val="10"/>
              </w:rPr>
              <w:t>本品应贮存在干燥、阴凉、通风、防雨处，置儿童、无关人员触及不到之处，并加锁。勿与食品、饮料、饲料等其它商品同贮同运。</w:t>
            </w:r>
          </w:p>
        </w:tc>
      </w:tr>
      <w:tr w14:paraId="3C5AB87A">
        <w:tblPrEx>
          <w:tblCellMar>
            <w:top w:w="0" w:type="dxa"/>
            <w:left w:w="0" w:type="dxa"/>
            <w:bottom w:w="0" w:type="dxa"/>
            <w:right w:w="0" w:type="dxa"/>
          </w:tblCellMar>
        </w:tblPrEx>
        <w:trPr>
          <w:tblCellSpacing w:w="0" w:type="dxa"/>
        </w:trPr>
        <w:tc>
          <w:tcPr>
            <w:tcW w:w="0" w:type="auto"/>
            <w:vAlign w:val="center"/>
          </w:tcPr>
          <w:p w14:paraId="54CA495A">
            <w:r>
              <w:rPr>
                <w:rStyle w:val="9"/>
              </w:rPr>
              <w:t>质量保证期：</w:t>
            </w:r>
            <w:r>
              <w:rPr>
                <w:rStyle w:val="10"/>
              </w:rPr>
              <w:t>两</w:t>
            </w:r>
          </w:p>
        </w:tc>
      </w:tr>
      <w:tr w14:paraId="54B2C425">
        <w:tblPrEx>
          <w:tblCellMar>
            <w:top w:w="0" w:type="dxa"/>
            <w:left w:w="0" w:type="dxa"/>
            <w:bottom w:w="0" w:type="dxa"/>
            <w:right w:w="0" w:type="dxa"/>
          </w:tblCellMar>
        </w:tblPrEx>
        <w:trPr>
          <w:tblCellSpacing w:w="0" w:type="dxa"/>
        </w:trPr>
        <w:tc>
          <w:tcPr>
            <w:tcW w:w="0" w:type="auto"/>
            <w:vAlign w:val="center"/>
          </w:tcPr>
          <w:p w14:paraId="11966BA2">
            <w:r>
              <w:rPr>
                <w:rStyle w:val="9"/>
              </w:rPr>
              <w:t>备注：</w:t>
            </w:r>
          </w:p>
        </w:tc>
      </w:tr>
    </w:tbl>
    <w:p w14:paraId="688DAE4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2736DA3">
        <w:tblPrEx>
          <w:tblCellMar>
            <w:top w:w="0" w:type="dxa"/>
            <w:left w:w="0" w:type="dxa"/>
            <w:bottom w:w="0" w:type="dxa"/>
            <w:right w:w="0" w:type="dxa"/>
          </w:tblCellMar>
        </w:tblPrEx>
        <w:trPr>
          <w:tblCellSpacing w:w="0" w:type="dxa"/>
        </w:trPr>
        <w:tc>
          <w:tcPr>
            <w:tcW w:w="0" w:type="auto"/>
            <w:vAlign w:val="center"/>
          </w:tcPr>
          <w:p w14:paraId="78CA1319">
            <w:r>
              <w:rPr>
                <w:rStyle w:val="9"/>
              </w:rPr>
              <w:t>登记证号：</w:t>
            </w:r>
            <w:r>
              <w:t>PD20211184</w:t>
            </w:r>
          </w:p>
        </w:tc>
      </w:tr>
      <w:tr w14:paraId="3700FD11">
        <w:tblPrEx>
          <w:tblCellMar>
            <w:top w:w="0" w:type="dxa"/>
            <w:left w:w="0" w:type="dxa"/>
            <w:bottom w:w="0" w:type="dxa"/>
            <w:right w:w="0" w:type="dxa"/>
          </w:tblCellMar>
        </w:tblPrEx>
        <w:trPr>
          <w:tblCellSpacing w:w="0" w:type="dxa"/>
        </w:trPr>
        <w:tc>
          <w:tcPr>
            <w:tcW w:w="0" w:type="auto"/>
            <w:vAlign w:val="center"/>
          </w:tcPr>
          <w:p w14:paraId="713DC6DE">
            <w:r>
              <w:rPr>
                <w:rStyle w:val="9"/>
              </w:rPr>
              <w:t>登记证持有人：</w:t>
            </w:r>
            <w:r>
              <w:t>孟州广农汇泽生物科技有限公司</w:t>
            </w:r>
          </w:p>
        </w:tc>
      </w:tr>
      <w:tr w14:paraId="5ACE8ECD">
        <w:tblPrEx>
          <w:tblCellMar>
            <w:top w:w="0" w:type="dxa"/>
            <w:left w:w="0" w:type="dxa"/>
            <w:bottom w:w="0" w:type="dxa"/>
            <w:right w:w="0" w:type="dxa"/>
          </w:tblCellMar>
        </w:tblPrEx>
        <w:trPr>
          <w:tblCellSpacing w:w="0" w:type="dxa"/>
        </w:trPr>
        <w:tc>
          <w:tcPr>
            <w:tcW w:w="0" w:type="auto"/>
            <w:vAlign w:val="center"/>
          </w:tcPr>
          <w:p w14:paraId="63942680">
            <w:r>
              <w:rPr>
                <w:rStyle w:val="9"/>
              </w:rPr>
              <w:t>农药名称：</w:t>
            </w:r>
            <w:r>
              <w:t>苄氨·赤霉酸</w:t>
            </w:r>
          </w:p>
        </w:tc>
      </w:tr>
      <w:tr w14:paraId="3D4CC05A">
        <w:tblPrEx>
          <w:tblCellMar>
            <w:top w:w="0" w:type="dxa"/>
            <w:left w:w="0" w:type="dxa"/>
            <w:bottom w:w="0" w:type="dxa"/>
            <w:right w:w="0" w:type="dxa"/>
          </w:tblCellMar>
        </w:tblPrEx>
        <w:trPr>
          <w:tblCellSpacing w:w="0" w:type="dxa"/>
        </w:trPr>
        <w:tc>
          <w:tcPr>
            <w:tcW w:w="0" w:type="auto"/>
            <w:vAlign w:val="center"/>
          </w:tcPr>
          <w:p w14:paraId="638F13B0">
            <w:r>
              <w:rPr>
                <w:rStyle w:val="9"/>
              </w:rPr>
              <w:t>剂型：</w:t>
            </w:r>
            <w:r>
              <w:t>可溶液剂</w:t>
            </w:r>
          </w:p>
        </w:tc>
      </w:tr>
      <w:tr w14:paraId="6441CD27">
        <w:tblPrEx>
          <w:tblCellMar>
            <w:top w:w="0" w:type="dxa"/>
            <w:left w:w="0" w:type="dxa"/>
            <w:bottom w:w="0" w:type="dxa"/>
            <w:right w:w="0" w:type="dxa"/>
          </w:tblCellMar>
        </w:tblPrEx>
        <w:trPr>
          <w:tblCellSpacing w:w="0" w:type="dxa"/>
        </w:trPr>
        <w:tc>
          <w:tcPr>
            <w:tcW w:w="0" w:type="auto"/>
            <w:vAlign w:val="center"/>
          </w:tcPr>
          <w:p w14:paraId="4D3E3B79">
            <w:r>
              <w:rPr>
                <w:rStyle w:val="9"/>
              </w:rPr>
              <w:t>毒性及其标识：</w:t>
            </w:r>
            <w:r>
              <w:t xml:space="preserve"> </w:t>
            </w:r>
            <w:r>
              <w:drawing>
                <wp:inline distT="0" distB="0" distL="0" distR="0">
                  <wp:extent cx="480060" cy="322580"/>
                  <wp:effectExtent l="0" t="0" r="0" b="1270"/>
                  <wp:docPr id="40" name="图片 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C2718B6">
        <w:tblPrEx>
          <w:tblCellMar>
            <w:top w:w="0" w:type="dxa"/>
            <w:left w:w="0" w:type="dxa"/>
            <w:bottom w:w="0" w:type="dxa"/>
            <w:right w:w="0" w:type="dxa"/>
          </w:tblCellMar>
        </w:tblPrEx>
        <w:trPr>
          <w:tblCellSpacing w:w="0" w:type="dxa"/>
        </w:trPr>
        <w:tc>
          <w:tcPr>
            <w:tcW w:w="0" w:type="auto"/>
            <w:vAlign w:val="center"/>
          </w:tcPr>
          <w:p w14:paraId="693E454A">
            <w:r>
              <w:rPr>
                <w:rStyle w:val="9"/>
              </w:rPr>
              <w:t>总有效成分含量：</w:t>
            </w:r>
            <w:r>
              <w:t>3.6%</w:t>
            </w:r>
          </w:p>
        </w:tc>
      </w:tr>
      <w:tr w14:paraId="52259359">
        <w:trPr>
          <w:tblCellSpacing w:w="0" w:type="dxa"/>
        </w:trPr>
        <w:tc>
          <w:tcPr>
            <w:tcW w:w="0" w:type="auto"/>
            <w:vAlign w:val="center"/>
          </w:tcPr>
          <w:p w14:paraId="6B2E8897">
            <w:r>
              <w:t xml:space="preserve">有效成分及其含量： </w:t>
            </w:r>
          </w:p>
          <w:p w14:paraId="50088349">
            <w:r>
              <w:t xml:space="preserve">    赤霉酸A4+A71.8%    苄氨基嘌呤1.8%    </w:t>
            </w:r>
          </w:p>
        </w:tc>
      </w:tr>
      <w:tr w14:paraId="697EA76B">
        <w:tblPrEx>
          <w:tblCellMar>
            <w:top w:w="0" w:type="dxa"/>
            <w:left w:w="0" w:type="dxa"/>
            <w:bottom w:w="0" w:type="dxa"/>
            <w:right w:w="0" w:type="dxa"/>
          </w:tblCellMar>
        </w:tblPrEx>
        <w:trPr>
          <w:tblCellSpacing w:w="0" w:type="dxa"/>
        </w:trPr>
        <w:tc>
          <w:tcPr>
            <w:tcW w:w="0" w:type="auto"/>
            <w:vAlign w:val="center"/>
          </w:tcPr>
          <w:p w14:paraId="2935A45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62DD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3ED39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56A75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F9B8AF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BD9C860">
                  <w:r>
                    <w:rPr>
                      <w:rStyle w:val="10"/>
                    </w:rPr>
                    <w:t>施用方式</w:t>
                  </w:r>
                </w:p>
              </w:tc>
            </w:tr>
            <w:tr w14:paraId="79217B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D48B333">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03C5F73A">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7E38D04B">
                  <w:r>
                    <w:rPr>
                      <w:rStyle w:val="10"/>
                    </w:rPr>
                    <w:t>800-1200倍液</w:t>
                  </w:r>
                </w:p>
              </w:tc>
              <w:tc>
                <w:tcPr>
                  <w:tcW w:w="0" w:type="auto"/>
                  <w:tcBorders>
                    <w:top w:val="outset" w:color="auto" w:sz="6" w:space="0"/>
                    <w:left w:val="outset" w:color="auto" w:sz="6" w:space="0"/>
                    <w:bottom w:val="outset" w:color="auto" w:sz="6" w:space="0"/>
                    <w:right w:val="outset" w:color="auto" w:sz="6" w:space="0"/>
                  </w:tcBorders>
                  <w:vAlign w:val="center"/>
                </w:tcPr>
                <w:p w14:paraId="2F678DB6">
                  <w:r>
                    <w:rPr>
                      <w:rStyle w:val="10"/>
                    </w:rPr>
                    <w:t>喷雾</w:t>
                  </w:r>
                </w:p>
              </w:tc>
            </w:tr>
          </w:tbl>
          <w:p w14:paraId="1DE46598"/>
        </w:tc>
      </w:tr>
      <w:tr w14:paraId="49497BA1">
        <w:tblPrEx>
          <w:tblCellMar>
            <w:top w:w="0" w:type="dxa"/>
            <w:left w:w="0" w:type="dxa"/>
            <w:bottom w:w="0" w:type="dxa"/>
            <w:right w:w="0" w:type="dxa"/>
          </w:tblCellMar>
        </w:tblPrEx>
        <w:trPr>
          <w:tblCellSpacing w:w="0" w:type="dxa"/>
        </w:trPr>
        <w:tc>
          <w:tcPr>
            <w:tcW w:w="0" w:type="auto"/>
            <w:vAlign w:val="center"/>
          </w:tcPr>
          <w:p w14:paraId="5C0F8FF2">
            <w:r>
              <w:rPr>
                <w:rStyle w:val="9"/>
              </w:rPr>
              <w:t>使用技术要求:</w:t>
            </w:r>
            <w:r>
              <w:br w:type="textWrapping"/>
            </w:r>
            <w:r>
              <w:rPr>
                <w:rStyle w:val="10"/>
              </w:rPr>
              <w:t>1．本品应于黄瓜盛花期、幼果期施药，使用时注意喷雾均匀、周到。建议使用次数为2次。勿超剂量使用避免药害。2．大风天或预计1小时内降雨，请勿施药。</w:t>
            </w:r>
          </w:p>
        </w:tc>
      </w:tr>
      <w:tr w14:paraId="77945247">
        <w:trPr>
          <w:tblCellSpacing w:w="0" w:type="dxa"/>
        </w:trPr>
        <w:tc>
          <w:tcPr>
            <w:tcW w:w="0" w:type="auto"/>
            <w:vAlign w:val="center"/>
          </w:tcPr>
          <w:p w14:paraId="0EAA43F7">
            <w:r>
              <w:rPr>
                <w:rStyle w:val="9"/>
              </w:rPr>
              <w:t>产品性能:</w:t>
            </w:r>
            <w:r>
              <w:br w:type="textWrapping"/>
            </w:r>
            <w:r>
              <w:rPr>
                <w:rStyle w:val="10"/>
              </w:rPr>
              <w:t xml:space="preserve">本品是一种由苄氨基嘌呤与赤霉酸混配而成的广谱性植物生长调节剂，具有将氨基酸、生长素、无机盐等向处理部位调运等多种效能。可促进细胞，茎伸长，叶片扩大，单性结实、果实生长，打破种子休眠，改变雌、雄花比率，影响开花时间，减少花、果的脱落。 </w:t>
            </w:r>
          </w:p>
        </w:tc>
      </w:tr>
      <w:tr w14:paraId="2DA52F39">
        <w:tblPrEx>
          <w:tblCellMar>
            <w:top w:w="0" w:type="dxa"/>
            <w:left w:w="0" w:type="dxa"/>
            <w:bottom w:w="0" w:type="dxa"/>
            <w:right w:w="0" w:type="dxa"/>
          </w:tblCellMar>
        </w:tblPrEx>
        <w:trPr>
          <w:tblCellSpacing w:w="0" w:type="dxa"/>
        </w:trPr>
        <w:tc>
          <w:tcPr>
            <w:tcW w:w="0" w:type="auto"/>
            <w:vAlign w:val="center"/>
          </w:tcPr>
          <w:p w14:paraId="136DD23C">
            <w:r>
              <w:rPr>
                <w:rStyle w:val="9"/>
              </w:rPr>
              <w:t>注意事项：</w:t>
            </w:r>
            <w:r>
              <w:br w:type="textWrapping"/>
            </w:r>
            <w:r>
              <w:rPr>
                <w:rStyle w:val="10"/>
              </w:rPr>
              <w:t>1. 严格按照规定用药量和方法使用。本品不可与碱性农药等物质混用。 2. 建议与其他作用机制不同的植物生长调节剂轮换使用，以延缓抗性产生。 3. 远离水产养殖区施药，禁止在河塘等水体中清洗施药器具。药液及其废液不得污染各类水域、土壤等环境。 4. 施药时穿长袖工作服，不可吸烟、饮水、进食；施药后洗净手、脸及其他裸露部位，洗净工作服。 5. 鸟类保护区附近禁用。 6. 用过的容器应妥善处理，不可作他用，也不可随意丢弃，药液及其废液不得污染各类水域、土壤等环境。 7. 孕妇及哺乳期妇女避免接触本品。</w:t>
            </w:r>
          </w:p>
        </w:tc>
      </w:tr>
      <w:tr w14:paraId="41926A1A">
        <w:tblPrEx>
          <w:tblCellMar>
            <w:top w:w="0" w:type="dxa"/>
            <w:left w:w="0" w:type="dxa"/>
            <w:bottom w:w="0" w:type="dxa"/>
            <w:right w:w="0" w:type="dxa"/>
          </w:tblCellMar>
        </w:tblPrEx>
        <w:trPr>
          <w:tblCellSpacing w:w="0" w:type="dxa"/>
        </w:trPr>
        <w:tc>
          <w:tcPr>
            <w:tcW w:w="0" w:type="auto"/>
            <w:vAlign w:val="center"/>
          </w:tcPr>
          <w:p w14:paraId="7094B7A2">
            <w:r>
              <w:rPr>
                <w:rStyle w:val="9"/>
              </w:rPr>
              <w:t>中毒急救措施：</w:t>
            </w:r>
            <w:r>
              <w:br w:type="textWrapping"/>
            </w:r>
            <w:r>
              <w:rPr>
                <w:rStyle w:val="10"/>
              </w:rPr>
              <w:t xml:space="preserve">中毒症状：无刺激性。 急救措施：不慎吸入，应将病人移至空气流通处。不慎接触皮肤或溅入眼睛，应用大量清水冲洗至少15分钟，仍有不适时，请及时就医。因疏忽或误服而发生中毒现象时，禁止引吐，请速携标签就医，并依据中毒情况对症治疗。无特效解毒剂。 </w:t>
            </w:r>
          </w:p>
        </w:tc>
      </w:tr>
      <w:tr w14:paraId="2D7815F2">
        <w:tblPrEx>
          <w:tblCellMar>
            <w:top w:w="0" w:type="dxa"/>
            <w:left w:w="0" w:type="dxa"/>
            <w:bottom w:w="0" w:type="dxa"/>
            <w:right w:w="0" w:type="dxa"/>
          </w:tblCellMar>
        </w:tblPrEx>
        <w:trPr>
          <w:tblCellSpacing w:w="0" w:type="dxa"/>
        </w:trPr>
        <w:tc>
          <w:tcPr>
            <w:tcW w:w="0" w:type="auto"/>
            <w:vAlign w:val="center"/>
          </w:tcPr>
          <w:p w14:paraId="41EF2FA4">
            <w:r>
              <w:rPr>
                <w:rStyle w:val="9"/>
              </w:rPr>
              <w:t>储存和运输方法：</w:t>
            </w:r>
            <w:r>
              <w:br w:type="textWrapping"/>
            </w:r>
            <w:r>
              <w:rPr>
                <w:rStyle w:val="10"/>
              </w:rPr>
              <w:t>本品应贮存于干燥、阴凉、通风、防雨处；远离火源或热源；存放于儿童及无关人员触及不到之处，并加锁；勿与食物、饮料、饲料、种子和肥料等其它商品同贮同运；运输时应注意防水防潮，避免雨淋；搬运时轻搬轻放，不可倒置。</w:t>
            </w:r>
          </w:p>
        </w:tc>
      </w:tr>
      <w:tr w14:paraId="0BD99B6E">
        <w:tblPrEx>
          <w:tblCellMar>
            <w:top w:w="0" w:type="dxa"/>
            <w:left w:w="0" w:type="dxa"/>
            <w:bottom w:w="0" w:type="dxa"/>
            <w:right w:w="0" w:type="dxa"/>
          </w:tblCellMar>
        </w:tblPrEx>
        <w:trPr>
          <w:tblCellSpacing w:w="0" w:type="dxa"/>
        </w:trPr>
        <w:tc>
          <w:tcPr>
            <w:tcW w:w="0" w:type="auto"/>
            <w:vAlign w:val="center"/>
          </w:tcPr>
          <w:p w14:paraId="3B8F226F">
            <w:r>
              <w:rPr>
                <w:rStyle w:val="9"/>
              </w:rPr>
              <w:t>质量保证期：</w:t>
            </w:r>
            <w:r>
              <w:rPr>
                <w:rStyle w:val="10"/>
              </w:rPr>
              <w:t>2年</w:t>
            </w:r>
          </w:p>
        </w:tc>
      </w:tr>
      <w:tr w14:paraId="7F597505">
        <w:tblPrEx>
          <w:tblCellMar>
            <w:top w:w="0" w:type="dxa"/>
            <w:left w:w="0" w:type="dxa"/>
            <w:bottom w:w="0" w:type="dxa"/>
            <w:right w:w="0" w:type="dxa"/>
          </w:tblCellMar>
        </w:tblPrEx>
        <w:trPr>
          <w:tblCellSpacing w:w="0" w:type="dxa"/>
        </w:trPr>
        <w:tc>
          <w:tcPr>
            <w:tcW w:w="0" w:type="auto"/>
            <w:vAlign w:val="center"/>
          </w:tcPr>
          <w:p w14:paraId="1F839B7A">
            <w:r>
              <w:rPr>
                <w:rStyle w:val="9"/>
              </w:rPr>
              <w:t>备注：</w:t>
            </w:r>
          </w:p>
        </w:tc>
      </w:tr>
    </w:tbl>
    <w:p w14:paraId="52DB0D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82A9845">
        <w:trPr>
          <w:tblCellSpacing w:w="0" w:type="dxa"/>
        </w:trPr>
        <w:tc>
          <w:tcPr>
            <w:tcW w:w="0" w:type="auto"/>
            <w:vAlign w:val="center"/>
          </w:tcPr>
          <w:p w14:paraId="4B071DAC">
            <w:r>
              <w:rPr>
                <w:rStyle w:val="9"/>
              </w:rPr>
              <w:t>登记证号：</w:t>
            </w:r>
            <w:r>
              <w:t>PD20211216</w:t>
            </w:r>
          </w:p>
        </w:tc>
      </w:tr>
      <w:tr w14:paraId="297524A2">
        <w:tblPrEx>
          <w:tblCellMar>
            <w:top w:w="0" w:type="dxa"/>
            <w:left w:w="0" w:type="dxa"/>
            <w:bottom w:w="0" w:type="dxa"/>
            <w:right w:w="0" w:type="dxa"/>
          </w:tblCellMar>
        </w:tblPrEx>
        <w:trPr>
          <w:tblCellSpacing w:w="0" w:type="dxa"/>
        </w:trPr>
        <w:tc>
          <w:tcPr>
            <w:tcW w:w="0" w:type="auto"/>
            <w:vAlign w:val="center"/>
          </w:tcPr>
          <w:p w14:paraId="76B308B9">
            <w:r>
              <w:rPr>
                <w:rStyle w:val="9"/>
              </w:rPr>
              <w:t>登记证持有人：</w:t>
            </w:r>
            <w:r>
              <w:t>深圳诺普信农化股份有限公司</w:t>
            </w:r>
          </w:p>
        </w:tc>
      </w:tr>
      <w:tr w14:paraId="6540FCF1">
        <w:tblPrEx>
          <w:tblCellMar>
            <w:top w:w="0" w:type="dxa"/>
            <w:left w:w="0" w:type="dxa"/>
            <w:bottom w:w="0" w:type="dxa"/>
            <w:right w:w="0" w:type="dxa"/>
          </w:tblCellMar>
        </w:tblPrEx>
        <w:trPr>
          <w:tblCellSpacing w:w="0" w:type="dxa"/>
        </w:trPr>
        <w:tc>
          <w:tcPr>
            <w:tcW w:w="0" w:type="auto"/>
            <w:vAlign w:val="center"/>
          </w:tcPr>
          <w:p w14:paraId="4E9E095B">
            <w:r>
              <w:rPr>
                <w:rStyle w:val="9"/>
              </w:rPr>
              <w:t>农药名称：</w:t>
            </w:r>
            <w:r>
              <w:t>双氟·二磺</w:t>
            </w:r>
          </w:p>
        </w:tc>
      </w:tr>
      <w:tr w14:paraId="41B3B954">
        <w:trPr>
          <w:tblCellSpacing w:w="0" w:type="dxa"/>
        </w:trPr>
        <w:tc>
          <w:tcPr>
            <w:tcW w:w="0" w:type="auto"/>
            <w:vAlign w:val="center"/>
          </w:tcPr>
          <w:p w14:paraId="39DBF8AA">
            <w:r>
              <w:rPr>
                <w:rStyle w:val="9"/>
              </w:rPr>
              <w:t>剂型：</w:t>
            </w:r>
            <w:r>
              <w:t>可分散油悬浮剂</w:t>
            </w:r>
          </w:p>
        </w:tc>
      </w:tr>
      <w:tr w14:paraId="1665EB31">
        <w:tblPrEx>
          <w:tblCellMar>
            <w:top w:w="0" w:type="dxa"/>
            <w:left w:w="0" w:type="dxa"/>
            <w:bottom w:w="0" w:type="dxa"/>
            <w:right w:w="0" w:type="dxa"/>
          </w:tblCellMar>
        </w:tblPrEx>
        <w:trPr>
          <w:tblCellSpacing w:w="0" w:type="dxa"/>
        </w:trPr>
        <w:tc>
          <w:tcPr>
            <w:tcW w:w="0" w:type="auto"/>
            <w:vAlign w:val="center"/>
          </w:tcPr>
          <w:p w14:paraId="39849A3B">
            <w:r>
              <w:rPr>
                <w:rStyle w:val="9"/>
              </w:rPr>
              <w:t>毒性及其标识：</w:t>
            </w:r>
            <w:r>
              <w:t xml:space="preserve"> </w:t>
            </w:r>
            <w:r>
              <w:drawing>
                <wp:inline distT="0" distB="0" distL="0" distR="0">
                  <wp:extent cx="480060" cy="322580"/>
                  <wp:effectExtent l="0" t="0" r="0" b="1270"/>
                  <wp:docPr id="41" name="图片 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3D044C4">
        <w:tblPrEx>
          <w:tblCellMar>
            <w:top w:w="0" w:type="dxa"/>
            <w:left w:w="0" w:type="dxa"/>
            <w:bottom w:w="0" w:type="dxa"/>
            <w:right w:w="0" w:type="dxa"/>
          </w:tblCellMar>
        </w:tblPrEx>
        <w:trPr>
          <w:tblCellSpacing w:w="0" w:type="dxa"/>
        </w:trPr>
        <w:tc>
          <w:tcPr>
            <w:tcW w:w="0" w:type="auto"/>
            <w:vAlign w:val="center"/>
          </w:tcPr>
          <w:p w14:paraId="2705E982">
            <w:r>
              <w:rPr>
                <w:rStyle w:val="9"/>
              </w:rPr>
              <w:t>总有效成分含量：</w:t>
            </w:r>
            <w:r>
              <w:t>2%</w:t>
            </w:r>
          </w:p>
        </w:tc>
      </w:tr>
      <w:tr w14:paraId="1F9FD7D1">
        <w:tblPrEx>
          <w:tblCellMar>
            <w:top w:w="0" w:type="dxa"/>
            <w:left w:w="0" w:type="dxa"/>
            <w:bottom w:w="0" w:type="dxa"/>
            <w:right w:w="0" w:type="dxa"/>
          </w:tblCellMar>
        </w:tblPrEx>
        <w:trPr>
          <w:tblCellSpacing w:w="0" w:type="dxa"/>
        </w:trPr>
        <w:tc>
          <w:tcPr>
            <w:tcW w:w="0" w:type="auto"/>
            <w:vAlign w:val="center"/>
          </w:tcPr>
          <w:p w14:paraId="40CF4609">
            <w:r>
              <w:t xml:space="preserve">有效成分及其含量： </w:t>
            </w:r>
          </w:p>
          <w:p w14:paraId="48CF482C">
            <w:r>
              <w:t xml:space="preserve">    甲基二磺隆1.5%    双氟磺草胺0.5%    </w:t>
            </w:r>
          </w:p>
        </w:tc>
      </w:tr>
      <w:tr w14:paraId="68D2935B">
        <w:tblPrEx>
          <w:tblCellMar>
            <w:top w:w="0" w:type="dxa"/>
            <w:left w:w="0" w:type="dxa"/>
            <w:bottom w:w="0" w:type="dxa"/>
            <w:right w:w="0" w:type="dxa"/>
          </w:tblCellMar>
        </w:tblPrEx>
        <w:trPr>
          <w:tblCellSpacing w:w="0" w:type="dxa"/>
        </w:trPr>
        <w:tc>
          <w:tcPr>
            <w:tcW w:w="0" w:type="auto"/>
            <w:vAlign w:val="center"/>
          </w:tcPr>
          <w:p w14:paraId="361E0E9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B217C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C352A9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BEF39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AABA38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8805B4">
                  <w:r>
                    <w:rPr>
                      <w:rStyle w:val="10"/>
                    </w:rPr>
                    <w:t>施用方式</w:t>
                  </w:r>
                </w:p>
              </w:tc>
            </w:tr>
            <w:tr w14:paraId="12F605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EF6BF52">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7D74D8B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52A4ED9">
                  <w:r>
                    <w:rPr>
                      <w:rStyle w:val="10"/>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4FE8AE30">
                  <w:r>
                    <w:rPr>
                      <w:rStyle w:val="10"/>
                    </w:rPr>
                    <w:t>茎叶喷雾</w:t>
                  </w:r>
                </w:p>
              </w:tc>
            </w:tr>
          </w:tbl>
          <w:p w14:paraId="19D6460A"/>
        </w:tc>
      </w:tr>
      <w:tr w14:paraId="38400AB2">
        <w:tblPrEx>
          <w:tblCellMar>
            <w:top w:w="0" w:type="dxa"/>
            <w:left w:w="0" w:type="dxa"/>
            <w:bottom w:w="0" w:type="dxa"/>
            <w:right w:w="0" w:type="dxa"/>
          </w:tblCellMar>
        </w:tblPrEx>
        <w:trPr>
          <w:tblCellSpacing w:w="0" w:type="dxa"/>
        </w:trPr>
        <w:tc>
          <w:tcPr>
            <w:tcW w:w="0" w:type="auto"/>
            <w:vAlign w:val="center"/>
          </w:tcPr>
          <w:p w14:paraId="2B955D56">
            <w:r>
              <w:rPr>
                <w:rStyle w:val="9"/>
              </w:rPr>
              <w:t>使用技术要求:</w:t>
            </w:r>
            <w:r>
              <w:br w:type="textWrapping"/>
            </w:r>
            <w:r>
              <w:rPr>
                <w:rStyle w:val="10"/>
              </w:rPr>
              <w:t>1.在小麦越冬前或返青后，田间杂草2-4叶期施药。2.喷雾要均匀一致，不要重喷、漏喷。3.用清水配制药液，现配现用，不宜久置；大风天或预计1小时内降雨，请勿施药。4. 长期存放有分层现象，用前摇匀不影响使用。5.每季最多使用1次，安全间隔期为收获期。</w:t>
            </w:r>
          </w:p>
        </w:tc>
      </w:tr>
      <w:tr w14:paraId="6809B12B">
        <w:tblPrEx>
          <w:tblCellMar>
            <w:top w:w="0" w:type="dxa"/>
            <w:left w:w="0" w:type="dxa"/>
            <w:bottom w:w="0" w:type="dxa"/>
            <w:right w:w="0" w:type="dxa"/>
          </w:tblCellMar>
        </w:tblPrEx>
        <w:trPr>
          <w:tblCellSpacing w:w="0" w:type="dxa"/>
        </w:trPr>
        <w:tc>
          <w:tcPr>
            <w:tcW w:w="0" w:type="auto"/>
            <w:vAlign w:val="center"/>
          </w:tcPr>
          <w:p w14:paraId="67C9A863">
            <w:r>
              <w:rPr>
                <w:rStyle w:val="9"/>
              </w:rPr>
              <w:t>产品性能:</w:t>
            </w:r>
            <w:r>
              <w:br w:type="textWrapping"/>
            </w:r>
            <w:r>
              <w:rPr>
                <w:rStyle w:val="10"/>
              </w:rPr>
              <w:t>本品由双氟磺草胺和甲基二磺隆复配而成。可以有效防除看麦娘、雀麦、播娘蒿、荠菜、节节麦、猪殃殃、菵草、牛繁缕、早熟禾、棒头草、稻搓菜等多种冬小麦田一年生杂草。</w:t>
            </w:r>
          </w:p>
        </w:tc>
      </w:tr>
      <w:tr w14:paraId="551D3CE7">
        <w:tblPrEx>
          <w:tblCellMar>
            <w:top w:w="0" w:type="dxa"/>
            <w:left w:w="0" w:type="dxa"/>
            <w:bottom w:w="0" w:type="dxa"/>
            <w:right w:w="0" w:type="dxa"/>
          </w:tblCellMar>
        </w:tblPrEx>
        <w:trPr>
          <w:tblCellSpacing w:w="0" w:type="dxa"/>
        </w:trPr>
        <w:tc>
          <w:tcPr>
            <w:tcW w:w="0" w:type="auto"/>
            <w:vAlign w:val="center"/>
          </w:tcPr>
          <w:p w14:paraId="7F59A0CE">
            <w:r>
              <w:rPr>
                <w:rStyle w:val="9"/>
              </w:rPr>
              <w:t>注意事项：</w:t>
            </w:r>
            <w:r>
              <w:br w:type="textWrapping"/>
            </w:r>
            <w:r>
              <w:rPr>
                <w:rStyle w:val="10"/>
              </w:rPr>
              <w:t>1.配药和施药时，应穿防护服，戴口罩、护目镜以及胶皮手套，以避免污染皮肤和眼睛，施药完毕后应及时换洗衣物，洗净手、脸和被污染的皮肤。2.施药前、后要彻底清洗喷药器械，洗涤后的废水不应污染河流等水源，未用完的药液应密封后妥善放置。 3.开启封口应小心药液溅出，废弃包装物应由生产企业或其他单位回收处理，不可随意丢弃或作他用。 4.本品对水生生物有毒。使用时应避免污染鱼塘，水产养殖区，河塘等水体附近禁用，禁止在河塘等水域清洗施药器具。5.孕妇及哺乳期妇女禁止接触本品。</w:t>
            </w:r>
          </w:p>
        </w:tc>
      </w:tr>
      <w:tr w14:paraId="502EDCBC">
        <w:tblPrEx>
          <w:tblCellMar>
            <w:top w:w="0" w:type="dxa"/>
            <w:left w:w="0" w:type="dxa"/>
            <w:bottom w:w="0" w:type="dxa"/>
            <w:right w:w="0" w:type="dxa"/>
          </w:tblCellMar>
        </w:tblPrEx>
        <w:trPr>
          <w:tblCellSpacing w:w="0" w:type="dxa"/>
        </w:trPr>
        <w:tc>
          <w:tcPr>
            <w:tcW w:w="0" w:type="auto"/>
            <w:vAlign w:val="center"/>
          </w:tcPr>
          <w:p w14:paraId="7C2110CC">
            <w:r>
              <w:rPr>
                <w:rStyle w:val="9"/>
              </w:rPr>
              <w:t>中毒急救措施：</w:t>
            </w:r>
            <w:r>
              <w:br w:type="textWrapping"/>
            </w:r>
            <w:r>
              <w:rPr>
                <w:rStyle w:val="10"/>
              </w:rPr>
              <w:t>使用中或使用后如感觉不适，应立即采取急救措施；本品如误入眼睛，立即用清水至少冲洗15分钟，仍有不适立即就医；如接触皮肤，立即用清水冲洗并换洗衣物；如误服立即送医院对症治疗，无特殊解毒剂。</w:t>
            </w:r>
          </w:p>
        </w:tc>
      </w:tr>
      <w:tr w14:paraId="57F3B72B">
        <w:tblPrEx>
          <w:tblCellMar>
            <w:top w:w="0" w:type="dxa"/>
            <w:left w:w="0" w:type="dxa"/>
            <w:bottom w:w="0" w:type="dxa"/>
            <w:right w:w="0" w:type="dxa"/>
          </w:tblCellMar>
        </w:tblPrEx>
        <w:trPr>
          <w:tblCellSpacing w:w="0" w:type="dxa"/>
        </w:trPr>
        <w:tc>
          <w:tcPr>
            <w:tcW w:w="0" w:type="auto"/>
            <w:vAlign w:val="center"/>
          </w:tcPr>
          <w:p w14:paraId="22F67E5F">
            <w:r>
              <w:rPr>
                <w:rStyle w:val="9"/>
              </w:rPr>
              <w:t>储存和运输方法：</w:t>
            </w:r>
            <w:r>
              <w:br w:type="textWrapping"/>
            </w:r>
            <w:r>
              <w:rPr>
                <w:rStyle w:val="10"/>
              </w:rPr>
              <w:t>本品贮存应注意阴凉、干燥、通风，远离火源，不能与食品、饮料、粮食、饲料等物品同贮同运。远离儿童及家畜并加锁，以免误服。避免与皮肤、眼睛接触。装卸运输时注意检查包装是否密封完整，轻拿轻放，不可倒置。</w:t>
            </w:r>
          </w:p>
        </w:tc>
      </w:tr>
      <w:tr w14:paraId="39B5A558">
        <w:tblPrEx>
          <w:tblCellMar>
            <w:top w:w="0" w:type="dxa"/>
            <w:left w:w="0" w:type="dxa"/>
            <w:bottom w:w="0" w:type="dxa"/>
            <w:right w:w="0" w:type="dxa"/>
          </w:tblCellMar>
        </w:tblPrEx>
        <w:trPr>
          <w:tblCellSpacing w:w="0" w:type="dxa"/>
        </w:trPr>
        <w:tc>
          <w:tcPr>
            <w:tcW w:w="0" w:type="auto"/>
            <w:vAlign w:val="center"/>
          </w:tcPr>
          <w:p w14:paraId="24C409EC">
            <w:r>
              <w:rPr>
                <w:rStyle w:val="9"/>
              </w:rPr>
              <w:t>质量保证期：</w:t>
            </w:r>
            <w:r>
              <w:rPr>
                <w:rStyle w:val="10"/>
              </w:rPr>
              <w:t>2年</w:t>
            </w:r>
          </w:p>
        </w:tc>
      </w:tr>
      <w:tr w14:paraId="11186FE9">
        <w:tblPrEx>
          <w:tblCellMar>
            <w:top w:w="0" w:type="dxa"/>
            <w:left w:w="0" w:type="dxa"/>
            <w:bottom w:w="0" w:type="dxa"/>
            <w:right w:w="0" w:type="dxa"/>
          </w:tblCellMar>
        </w:tblPrEx>
        <w:trPr>
          <w:tblCellSpacing w:w="0" w:type="dxa"/>
        </w:trPr>
        <w:tc>
          <w:tcPr>
            <w:tcW w:w="0" w:type="auto"/>
            <w:vAlign w:val="center"/>
          </w:tcPr>
          <w:p w14:paraId="37DC2B00">
            <w:r>
              <w:rPr>
                <w:rStyle w:val="9"/>
              </w:rPr>
              <w:t>备注：</w:t>
            </w:r>
            <w:r>
              <w:br w:type="textWrapping"/>
            </w:r>
            <w:r>
              <w:rPr>
                <w:rStyle w:val="10"/>
              </w:rPr>
              <w:t>本品还有安全剂吡唑解草酯4.5%。</w:t>
            </w:r>
          </w:p>
        </w:tc>
      </w:tr>
    </w:tbl>
    <w:p w14:paraId="7D9033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99DAD0A">
        <w:tblPrEx>
          <w:tblCellMar>
            <w:top w:w="0" w:type="dxa"/>
            <w:left w:w="0" w:type="dxa"/>
            <w:bottom w:w="0" w:type="dxa"/>
            <w:right w:w="0" w:type="dxa"/>
          </w:tblCellMar>
        </w:tblPrEx>
        <w:trPr>
          <w:tblCellSpacing w:w="0" w:type="dxa"/>
        </w:trPr>
        <w:tc>
          <w:tcPr>
            <w:tcW w:w="0" w:type="auto"/>
            <w:vAlign w:val="center"/>
          </w:tcPr>
          <w:p w14:paraId="2464B0C2">
            <w:r>
              <w:rPr>
                <w:rStyle w:val="9"/>
              </w:rPr>
              <w:t>登记证号：</w:t>
            </w:r>
            <w:r>
              <w:t>PD20211228</w:t>
            </w:r>
          </w:p>
        </w:tc>
      </w:tr>
      <w:tr w14:paraId="4EC1CA48">
        <w:trPr>
          <w:tblCellSpacing w:w="0" w:type="dxa"/>
        </w:trPr>
        <w:tc>
          <w:tcPr>
            <w:tcW w:w="0" w:type="auto"/>
            <w:vAlign w:val="center"/>
          </w:tcPr>
          <w:p w14:paraId="0212D8BE">
            <w:r>
              <w:rPr>
                <w:rStyle w:val="9"/>
              </w:rPr>
              <w:t>登记证持有人：</w:t>
            </w:r>
            <w:r>
              <w:t>河南瀚斯作物保护有限公司</w:t>
            </w:r>
          </w:p>
        </w:tc>
      </w:tr>
      <w:tr w14:paraId="5907AA8B">
        <w:tblPrEx>
          <w:tblCellMar>
            <w:top w:w="0" w:type="dxa"/>
            <w:left w:w="0" w:type="dxa"/>
            <w:bottom w:w="0" w:type="dxa"/>
            <w:right w:w="0" w:type="dxa"/>
          </w:tblCellMar>
        </w:tblPrEx>
        <w:trPr>
          <w:tblCellSpacing w:w="0" w:type="dxa"/>
        </w:trPr>
        <w:tc>
          <w:tcPr>
            <w:tcW w:w="0" w:type="auto"/>
            <w:vAlign w:val="center"/>
          </w:tcPr>
          <w:p w14:paraId="6DB2C942">
            <w:r>
              <w:rPr>
                <w:rStyle w:val="9"/>
              </w:rPr>
              <w:t>农药名称：</w:t>
            </w:r>
            <w:r>
              <w:t>砜嘧隆·高氟吡·嗪草酮</w:t>
            </w:r>
          </w:p>
        </w:tc>
      </w:tr>
      <w:tr w14:paraId="1841D9B8">
        <w:tblPrEx>
          <w:tblCellMar>
            <w:top w:w="0" w:type="dxa"/>
            <w:left w:w="0" w:type="dxa"/>
            <w:bottom w:w="0" w:type="dxa"/>
            <w:right w:w="0" w:type="dxa"/>
          </w:tblCellMar>
        </w:tblPrEx>
        <w:trPr>
          <w:tblCellSpacing w:w="0" w:type="dxa"/>
        </w:trPr>
        <w:tc>
          <w:tcPr>
            <w:tcW w:w="0" w:type="auto"/>
            <w:vAlign w:val="center"/>
          </w:tcPr>
          <w:p w14:paraId="0145151F">
            <w:r>
              <w:rPr>
                <w:rStyle w:val="9"/>
              </w:rPr>
              <w:t>剂型：</w:t>
            </w:r>
            <w:r>
              <w:t>可分散油悬浮剂</w:t>
            </w:r>
          </w:p>
        </w:tc>
      </w:tr>
      <w:tr w14:paraId="41147E09">
        <w:trPr>
          <w:tblCellSpacing w:w="0" w:type="dxa"/>
        </w:trPr>
        <w:tc>
          <w:tcPr>
            <w:tcW w:w="0" w:type="auto"/>
            <w:vAlign w:val="center"/>
          </w:tcPr>
          <w:p w14:paraId="1AE0C38D">
            <w:r>
              <w:rPr>
                <w:rStyle w:val="9"/>
              </w:rPr>
              <w:t>毒性及其标识：</w:t>
            </w:r>
            <w:r>
              <w:t xml:space="preserve"> </w:t>
            </w:r>
            <w:r>
              <w:drawing>
                <wp:inline distT="0" distB="0" distL="0" distR="0">
                  <wp:extent cx="480060" cy="322580"/>
                  <wp:effectExtent l="0" t="0" r="0" b="1270"/>
                  <wp:docPr id="42" name="图片 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D66A87B">
        <w:tblPrEx>
          <w:tblCellMar>
            <w:top w:w="0" w:type="dxa"/>
            <w:left w:w="0" w:type="dxa"/>
            <w:bottom w:w="0" w:type="dxa"/>
            <w:right w:w="0" w:type="dxa"/>
          </w:tblCellMar>
        </w:tblPrEx>
        <w:trPr>
          <w:tblCellSpacing w:w="0" w:type="dxa"/>
        </w:trPr>
        <w:tc>
          <w:tcPr>
            <w:tcW w:w="0" w:type="auto"/>
            <w:vAlign w:val="center"/>
          </w:tcPr>
          <w:p w14:paraId="78D6CDE3">
            <w:r>
              <w:rPr>
                <w:rStyle w:val="9"/>
              </w:rPr>
              <w:t>总有效成分含量：</w:t>
            </w:r>
            <w:r>
              <w:t>24%</w:t>
            </w:r>
          </w:p>
        </w:tc>
      </w:tr>
      <w:tr w14:paraId="3B95201E">
        <w:tblPrEx>
          <w:tblCellMar>
            <w:top w:w="0" w:type="dxa"/>
            <w:left w:w="0" w:type="dxa"/>
            <w:bottom w:w="0" w:type="dxa"/>
            <w:right w:w="0" w:type="dxa"/>
          </w:tblCellMar>
        </w:tblPrEx>
        <w:trPr>
          <w:tblCellSpacing w:w="0" w:type="dxa"/>
        </w:trPr>
        <w:tc>
          <w:tcPr>
            <w:tcW w:w="0" w:type="auto"/>
            <w:vAlign w:val="center"/>
          </w:tcPr>
          <w:p w14:paraId="57D06EFF">
            <w:r>
              <w:t xml:space="preserve">有效成分及其含量： </w:t>
            </w:r>
          </w:p>
          <w:p w14:paraId="39F1E8C1">
            <w:r>
              <w:t xml:space="preserve">    砜嘧磺隆1%    高效氟吡甲禾灵5%    嗪草酮18%    </w:t>
            </w:r>
          </w:p>
        </w:tc>
      </w:tr>
      <w:tr w14:paraId="79D8C7E9">
        <w:tblPrEx>
          <w:tblCellMar>
            <w:top w:w="0" w:type="dxa"/>
            <w:left w:w="0" w:type="dxa"/>
            <w:bottom w:w="0" w:type="dxa"/>
            <w:right w:w="0" w:type="dxa"/>
          </w:tblCellMar>
        </w:tblPrEx>
        <w:trPr>
          <w:tblCellSpacing w:w="0" w:type="dxa"/>
        </w:trPr>
        <w:tc>
          <w:tcPr>
            <w:tcW w:w="0" w:type="auto"/>
            <w:vAlign w:val="center"/>
          </w:tcPr>
          <w:p w14:paraId="6729E21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6AFBD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EB61E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703B9A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E9197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F9779F">
                  <w:r>
                    <w:rPr>
                      <w:rStyle w:val="10"/>
                    </w:rPr>
                    <w:t>施用方式</w:t>
                  </w:r>
                </w:p>
              </w:tc>
            </w:tr>
            <w:tr w14:paraId="269FDE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527B77">
                  <w:r>
                    <w:rPr>
                      <w:rStyle w:val="10"/>
                    </w:rPr>
                    <w:t>马铃薯田</w:t>
                  </w:r>
                </w:p>
              </w:tc>
              <w:tc>
                <w:tcPr>
                  <w:tcW w:w="0" w:type="auto"/>
                  <w:tcBorders>
                    <w:top w:val="outset" w:color="auto" w:sz="6" w:space="0"/>
                    <w:left w:val="outset" w:color="auto" w:sz="6" w:space="0"/>
                    <w:bottom w:val="outset" w:color="auto" w:sz="6" w:space="0"/>
                    <w:right w:val="outset" w:color="auto" w:sz="6" w:space="0"/>
                  </w:tcBorders>
                  <w:vAlign w:val="center"/>
                </w:tcPr>
                <w:p w14:paraId="6FBBF041">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5D1FC769">
                  <w:r>
                    <w:rPr>
                      <w:rStyle w:val="10"/>
                    </w:rPr>
                    <w:t>90-120毫升/亩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4FB43F5C">
                  <w:r>
                    <w:rPr>
                      <w:rStyle w:val="10"/>
                    </w:rPr>
                    <w:t>定向茎叶喷雾</w:t>
                  </w:r>
                </w:p>
              </w:tc>
            </w:tr>
          </w:tbl>
          <w:p w14:paraId="2976C609"/>
        </w:tc>
      </w:tr>
      <w:tr w14:paraId="5DD3BAC0">
        <w:tblPrEx>
          <w:tblCellMar>
            <w:top w:w="0" w:type="dxa"/>
            <w:left w:w="0" w:type="dxa"/>
            <w:bottom w:w="0" w:type="dxa"/>
            <w:right w:w="0" w:type="dxa"/>
          </w:tblCellMar>
        </w:tblPrEx>
        <w:trPr>
          <w:tblCellSpacing w:w="0" w:type="dxa"/>
        </w:trPr>
        <w:tc>
          <w:tcPr>
            <w:tcW w:w="0" w:type="auto"/>
            <w:vAlign w:val="center"/>
          </w:tcPr>
          <w:p w14:paraId="0EAFFA6E">
            <w:r>
              <w:rPr>
                <w:rStyle w:val="9"/>
              </w:rPr>
              <w:t>使用技术要求:</w:t>
            </w:r>
            <w:r>
              <w:br w:type="textWrapping"/>
            </w:r>
            <w:r>
              <w:rPr>
                <w:rStyle w:val="10"/>
              </w:rPr>
              <w:t>1.在马铃薯苗后，杂草2～5叶期，在推荐剂量下定向茎叶均匀喷雾。勿超剂量使用。2.大风天或预计6小时内降雨，请勿施药。3.每个作物周期最多使用次数为1次。 </w:t>
            </w:r>
          </w:p>
        </w:tc>
      </w:tr>
      <w:tr w14:paraId="0ED3BE53">
        <w:tblPrEx>
          <w:tblCellMar>
            <w:top w:w="0" w:type="dxa"/>
            <w:left w:w="0" w:type="dxa"/>
            <w:bottom w:w="0" w:type="dxa"/>
            <w:right w:w="0" w:type="dxa"/>
          </w:tblCellMar>
        </w:tblPrEx>
        <w:trPr>
          <w:tblCellSpacing w:w="0" w:type="dxa"/>
        </w:trPr>
        <w:tc>
          <w:tcPr>
            <w:tcW w:w="0" w:type="auto"/>
            <w:vAlign w:val="center"/>
          </w:tcPr>
          <w:p w14:paraId="4EF0B881">
            <w:r>
              <w:rPr>
                <w:rStyle w:val="9"/>
              </w:rPr>
              <w:t>产品性能:</w:t>
            </w:r>
            <w:r>
              <w:br w:type="textWrapping"/>
            </w:r>
            <w:r>
              <w:rPr>
                <w:rStyle w:val="10"/>
              </w:rPr>
              <w:t>本品为马铃薯田苗后茎叶处理除草剂，由三种不同作用机制的除草剂混配而成。对马铃薯田的一年生杂草有较好的防除效果。</w:t>
            </w:r>
          </w:p>
        </w:tc>
      </w:tr>
      <w:tr w14:paraId="0A033151">
        <w:tblPrEx>
          <w:tblCellMar>
            <w:top w:w="0" w:type="dxa"/>
            <w:left w:w="0" w:type="dxa"/>
            <w:bottom w:w="0" w:type="dxa"/>
            <w:right w:w="0" w:type="dxa"/>
          </w:tblCellMar>
        </w:tblPrEx>
        <w:trPr>
          <w:tblCellSpacing w:w="0" w:type="dxa"/>
        </w:trPr>
        <w:tc>
          <w:tcPr>
            <w:tcW w:w="0" w:type="auto"/>
            <w:vAlign w:val="center"/>
          </w:tcPr>
          <w:p w14:paraId="5214B7B7">
            <w:r>
              <w:rPr>
                <w:rStyle w:val="9"/>
              </w:rPr>
              <w:t>注意事项：</w:t>
            </w:r>
            <w:r>
              <w:br w:type="textWrapping"/>
            </w:r>
            <w:r>
              <w:rPr>
                <w:rStyle w:val="10"/>
              </w:rPr>
              <w:t>1.严格按推荐的使用技术均匀施用，不得超范围使用。2.使用本品时应穿戴适当的防护服及用具，穿防护服，戴防护手套、口罩、护目镜等，避免皮肤、眼睛接触及。使用中不可吸烟、饮水及吃东西，使用后及时清洗手、脸等暴露部位皮肤并更换衣物。3.施药时远离水产养殖区、河塘等水域施药。赤眼蜂等天敌放飞区域禁用。4.禁止在河塘等水体清洗施药器具，清洗器具的废水不能排入河流、池塘等水源。5.用过的容器及废弃物要妥善处理，不可随意丢弃，也不可做他用。6.避免孕妇及哺乳期妇女接触本品。7.嗪草酮土壤残效期较长，合理安排后茬作物，保证安全间隔。</w:t>
            </w:r>
          </w:p>
        </w:tc>
      </w:tr>
      <w:tr w14:paraId="6A183855">
        <w:tblPrEx>
          <w:tblCellMar>
            <w:top w:w="0" w:type="dxa"/>
            <w:left w:w="0" w:type="dxa"/>
            <w:bottom w:w="0" w:type="dxa"/>
            <w:right w:w="0" w:type="dxa"/>
          </w:tblCellMar>
        </w:tblPrEx>
        <w:trPr>
          <w:tblCellSpacing w:w="0" w:type="dxa"/>
        </w:trPr>
        <w:tc>
          <w:tcPr>
            <w:tcW w:w="0" w:type="auto"/>
            <w:vAlign w:val="center"/>
          </w:tcPr>
          <w:p w14:paraId="49A350E3">
            <w:r>
              <w:rPr>
                <w:rStyle w:val="9"/>
              </w:rPr>
              <w:t>中毒急救措施：</w:t>
            </w:r>
            <w:r>
              <w:br w:type="textWrapping"/>
            </w:r>
            <w:r>
              <w:rPr>
                <w:rStyle w:val="10"/>
              </w:rPr>
              <w:t>本品对眼睛、皮肤有刺激性。中毒症状表现为头痛、呕吐、恶心、呼吸急促、抽搐、昏迷等。严重时对肝、肾损伤。1.眼睛溅入：立刻用大量清水冲洗，如配戴隐形眼镜，冲洗1-2分钟后摘掉眼镜再冲洗数分钟。如症状持续，请就医。2.不慎吸入，将病人移至空气流通处。3.皮肤沾附∶除去被溅及衣物，并立刻用肥皂和大量清水冲洗皮肤。被溅及衣物须彻底清洗后方可再穿。4.误食∶请勿引吐。如误食请就医，对症治疗。无特效解毒剂。</w:t>
            </w:r>
          </w:p>
        </w:tc>
      </w:tr>
      <w:tr w14:paraId="510A0677">
        <w:tblPrEx>
          <w:tblCellMar>
            <w:top w:w="0" w:type="dxa"/>
            <w:left w:w="0" w:type="dxa"/>
            <w:bottom w:w="0" w:type="dxa"/>
            <w:right w:w="0" w:type="dxa"/>
          </w:tblCellMar>
        </w:tblPrEx>
        <w:trPr>
          <w:tblCellSpacing w:w="0" w:type="dxa"/>
        </w:trPr>
        <w:tc>
          <w:tcPr>
            <w:tcW w:w="0" w:type="auto"/>
            <w:vAlign w:val="center"/>
          </w:tcPr>
          <w:p w14:paraId="0A014C33">
            <w:r>
              <w:rPr>
                <w:rStyle w:val="9"/>
              </w:rPr>
              <w:t>储存和运输方法：</w:t>
            </w:r>
            <w:r>
              <w:br w:type="textWrapping"/>
            </w:r>
            <w:r>
              <w:rPr>
                <w:rStyle w:val="10"/>
              </w:rPr>
              <w:t>本品应贮存在干燥、阴凉、通风处、防雨防湿防潮，远离火源或热源。置于儿童及动物触及不到的地方，并加锁保存。勿与食品、饮料、种子、饲料等同贮同运。</w:t>
            </w:r>
          </w:p>
        </w:tc>
      </w:tr>
      <w:tr w14:paraId="661F127E">
        <w:tblPrEx>
          <w:tblCellMar>
            <w:top w:w="0" w:type="dxa"/>
            <w:left w:w="0" w:type="dxa"/>
            <w:bottom w:w="0" w:type="dxa"/>
            <w:right w:w="0" w:type="dxa"/>
          </w:tblCellMar>
        </w:tblPrEx>
        <w:trPr>
          <w:tblCellSpacing w:w="0" w:type="dxa"/>
        </w:trPr>
        <w:tc>
          <w:tcPr>
            <w:tcW w:w="0" w:type="auto"/>
            <w:vAlign w:val="center"/>
          </w:tcPr>
          <w:p w14:paraId="39FF4EDB">
            <w:r>
              <w:rPr>
                <w:rStyle w:val="9"/>
              </w:rPr>
              <w:t>质量保证期：</w:t>
            </w:r>
            <w:r>
              <w:rPr>
                <w:rStyle w:val="10"/>
              </w:rPr>
              <w:t>2年</w:t>
            </w:r>
          </w:p>
        </w:tc>
      </w:tr>
      <w:tr w14:paraId="30265FB4">
        <w:tblPrEx>
          <w:tblCellMar>
            <w:top w:w="0" w:type="dxa"/>
            <w:left w:w="0" w:type="dxa"/>
            <w:bottom w:w="0" w:type="dxa"/>
            <w:right w:w="0" w:type="dxa"/>
          </w:tblCellMar>
        </w:tblPrEx>
        <w:trPr>
          <w:tblCellSpacing w:w="0" w:type="dxa"/>
        </w:trPr>
        <w:tc>
          <w:tcPr>
            <w:tcW w:w="0" w:type="auto"/>
            <w:vAlign w:val="center"/>
          </w:tcPr>
          <w:p w14:paraId="5B5DB773">
            <w:r>
              <w:rPr>
                <w:rStyle w:val="9"/>
              </w:rPr>
              <w:t>备注：</w:t>
            </w:r>
          </w:p>
        </w:tc>
      </w:tr>
    </w:tbl>
    <w:p w14:paraId="55BCB52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C4C3EF5">
        <w:tblPrEx>
          <w:tblCellMar>
            <w:top w:w="0" w:type="dxa"/>
            <w:left w:w="0" w:type="dxa"/>
            <w:bottom w:w="0" w:type="dxa"/>
            <w:right w:w="0" w:type="dxa"/>
          </w:tblCellMar>
        </w:tblPrEx>
        <w:trPr>
          <w:tblCellSpacing w:w="0" w:type="dxa"/>
        </w:trPr>
        <w:tc>
          <w:tcPr>
            <w:tcW w:w="0" w:type="auto"/>
            <w:vAlign w:val="center"/>
          </w:tcPr>
          <w:p w14:paraId="7479D1E5">
            <w:r>
              <w:rPr>
                <w:rStyle w:val="9"/>
              </w:rPr>
              <w:t>登记证号：</w:t>
            </w:r>
            <w:r>
              <w:t>WP20210154</w:t>
            </w:r>
          </w:p>
        </w:tc>
      </w:tr>
      <w:tr w14:paraId="23CF8E3C">
        <w:trPr>
          <w:tblCellSpacing w:w="0" w:type="dxa"/>
        </w:trPr>
        <w:tc>
          <w:tcPr>
            <w:tcW w:w="0" w:type="auto"/>
            <w:vAlign w:val="center"/>
          </w:tcPr>
          <w:p w14:paraId="5A2B8127">
            <w:r>
              <w:rPr>
                <w:rStyle w:val="9"/>
              </w:rPr>
              <w:t>登记证持有人：</w:t>
            </w:r>
            <w:r>
              <w:t>福州萍晴日用化妆品有限公司</w:t>
            </w:r>
          </w:p>
        </w:tc>
      </w:tr>
      <w:tr w14:paraId="0271A644">
        <w:tblPrEx>
          <w:tblCellMar>
            <w:top w:w="0" w:type="dxa"/>
            <w:left w:w="0" w:type="dxa"/>
            <w:bottom w:w="0" w:type="dxa"/>
            <w:right w:w="0" w:type="dxa"/>
          </w:tblCellMar>
        </w:tblPrEx>
        <w:trPr>
          <w:tblCellSpacing w:w="0" w:type="dxa"/>
        </w:trPr>
        <w:tc>
          <w:tcPr>
            <w:tcW w:w="0" w:type="auto"/>
            <w:vAlign w:val="center"/>
          </w:tcPr>
          <w:p w14:paraId="7EAB03E7">
            <w:r>
              <w:rPr>
                <w:rStyle w:val="9"/>
              </w:rPr>
              <w:t>农药名称：</w:t>
            </w:r>
            <w:r>
              <w:t>驱蚊液</w:t>
            </w:r>
          </w:p>
        </w:tc>
      </w:tr>
      <w:tr w14:paraId="4CDA7E9B">
        <w:tblPrEx>
          <w:tblCellMar>
            <w:top w:w="0" w:type="dxa"/>
            <w:left w:w="0" w:type="dxa"/>
            <w:bottom w:w="0" w:type="dxa"/>
            <w:right w:w="0" w:type="dxa"/>
          </w:tblCellMar>
        </w:tblPrEx>
        <w:trPr>
          <w:tblCellSpacing w:w="0" w:type="dxa"/>
        </w:trPr>
        <w:tc>
          <w:tcPr>
            <w:tcW w:w="0" w:type="auto"/>
            <w:vAlign w:val="center"/>
          </w:tcPr>
          <w:p w14:paraId="182D3546">
            <w:r>
              <w:rPr>
                <w:rStyle w:val="9"/>
              </w:rPr>
              <w:t>剂型：</w:t>
            </w:r>
            <w:r>
              <w:t>驱蚊液</w:t>
            </w:r>
          </w:p>
        </w:tc>
      </w:tr>
      <w:tr w14:paraId="70EA6C19">
        <w:tblPrEx>
          <w:tblCellMar>
            <w:top w:w="0" w:type="dxa"/>
            <w:left w:w="0" w:type="dxa"/>
            <w:bottom w:w="0" w:type="dxa"/>
            <w:right w:w="0" w:type="dxa"/>
          </w:tblCellMar>
        </w:tblPrEx>
        <w:trPr>
          <w:tblCellSpacing w:w="0" w:type="dxa"/>
        </w:trPr>
        <w:tc>
          <w:tcPr>
            <w:tcW w:w="0" w:type="auto"/>
            <w:vAlign w:val="center"/>
          </w:tcPr>
          <w:p w14:paraId="62BF5685">
            <w:r>
              <w:rPr>
                <w:rStyle w:val="9"/>
              </w:rPr>
              <w:t>毒性及其标识：</w:t>
            </w:r>
            <w:r>
              <w:t xml:space="preserve"> 微毒 </w:t>
            </w:r>
          </w:p>
        </w:tc>
      </w:tr>
      <w:tr w14:paraId="43AD211B">
        <w:tblPrEx>
          <w:tblCellMar>
            <w:top w:w="0" w:type="dxa"/>
            <w:left w:w="0" w:type="dxa"/>
            <w:bottom w:w="0" w:type="dxa"/>
            <w:right w:w="0" w:type="dxa"/>
          </w:tblCellMar>
        </w:tblPrEx>
        <w:trPr>
          <w:tblCellSpacing w:w="0" w:type="dxa"/>
        </w:trPr>
        <w:tc>
          <w:tcPr>
            <w:tcW w:w="0" w:type="auto"/>
            <w:vAlign w:val="center"/>
          </w:tcPr>
          <w:p w14:paraId="2F7A3F64">
            <w:r>
              <w:rPr>
                <w:rStyle w:val="9"/>
              </w:rPr>
              <w:t>总有效成分含量：</w:t>
            </w:r>
            <w:r>
              <w:t>10%</w:t>
            </w:r>
          </w:p>
        </w:tc>
      </w:tr>
      <w:tr w14:paraId="7D2A121A">
        <w:tblPrEx>
          <w:tblCellMar>
            <w:top w:w="0" w:type="dxa"/>
            <w:left w:w="0" w:type="dxa"/>
            <w:bottom w:w="0" w:type="dxa"/>
            <w:right w:w="0" w:type="dxa"/>
          </w:tblCellMar>
        </w:tblPrEx>
        <w:trPr>
          <w:tblCellSpacing w:w="0" w:type="dxa"/>
        </w:trPr>
        <w:tc>
          <w:tcPr>
            <w:tcW w:w="0" w:type="auto"/>
            <w:vAlign w:val="center"/>
          </w:tcPr>
          <w:p w14:paraId="7DD0677A">
            <w:r>
              <w:t xml:space="preserve">有效成分及其含量： </w:t>
            </w:r>
          </w:p>
          <w:p w14:paraId="59DD5830">
            <w:r>
              <w:t xml:space="preserve">    避蚊胺10%    </w:t>
            </w:r>
          </w:p>
        </w:tc>
      </w:tr>
      <w:tr w14:paraId="25A8A62B">
        <w:tblPrEx>
          <w:tblCellMar>
            <w:top w:w="0" w:type="dxa"/>
            <w:left w:w="0" w:type="dxa"/>
            <w:bottom w:w="0" w:type="dxa"/>
            <w:right w:w="0" w:type="dxa"/>
          </w:tblCellMar>
        </w:tblPrEx>
        <w:trPr>
          <w:tblCellSpacing w:w="0" w:type="dxa"/>
        </w:trPr>
        <w:tc>
          <w:tcPr>
            <w:tcW w:w="0" w:type="auto"/>
            <w:vAlign w:val="center"/>
          </w:tcPr>
          <w:p w14:paraId="30BA255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8732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ABE0D8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65501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ED8B43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42C6FA6">
                  <w:r>
                    <w:rPr>
                      <w:rStyle w:val="10"/>
                    </w:rPr>
                    <w:t>施用方式</w:t>
                  </w:r>
                </w:p>
              </w:tc>
            </w:tr>
            <w:tr w14:paraId="56AF1D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2BD690">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2B2193DC">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52DED599">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543B27E9">
                  <w:r>
                    <w:rPr>
                      <w:rStyle w:val="10"/>
                    </w:rPr>
                    <w:t>涂抹</w:t>
                  </w:r>
                </w:p>
              </w:tc>
            </w:tr>
          </w:tbl>
          <w:p w14:paraId="4E7CBC52"/>
        </w:tc>
      </w:tr>
      <w:tr w14:paraId="3EA18687">
        <w:tblPrEx>
          <w:tblCellMar>
            <w:top w:w="0" w:type="dxa"/>
            <w:left w:w="0" w:type="dxa"/>
            <w:bottom w:w="0" w:type="dxa"/>
            <w:right w:w="0" w:type="dxa"/>
          </w:tblCellMar>
        </w:tblPrEx>
        <w:trPr>
          <w:tblCellSpacing w:w="0" w:type="dxa"/>
        </w:trPr>
        <w:tc>
          <w:tcPr>
            <w:tcW w:w="0" w:type="auto"/>
            <w:vAlign w:val="center"/>
          </w:tcPr>
          <w:p w14:paraId="23AFB133">
            <w:r>
              <w:rPr>
                <w:rStyle w:val="9"/>
              </w:rPr>
              <w:t>使用技术要求:</w:t>
            </w:r>
            <w:r>
              <w:br w:type="textWrapping"/>
            </w:r>
            <w:r>
              <w:rPr>
                <w:rStyle w:val="10"/>
              </w:rPr>
              <w:t>避蚊驱蚊：夏天直接抹于裸露肌肤（避开眼部周围），可起到避蚊驱蚊的作用</w:t>
            </w:r>
          </w:p>
        </w:tc>
      </w:tr>
      <w:tr w14:paraId="03827F04">
        <w:tblPrEx>
          <w:tblCellMar>
            <w:top w:w="0" w:type="dxa"/>
            <w:left w:w="0" w:type="dxa"/>
            <w:bottom w:w="0" w:type="dxa"/>
            <w:right w:w="0" w:type="dxa"/>
          </w:tblCellMar>
        </w:tblPrEx>
        <w:trPr>
          <w:tblCellSpacing w:w="0" w:type="dxa"/>
        </w:trPr>
        <w:tc>
          <w:tcPr>
            <w:tcW w:w="0" w:type="auto"/>
            <w:vAlign w:val="center"/>
          </w:tcPr>
          <w:p w14:paraId="684DD83F">
            <w:r>
              <w:rPr>
                <w:rStyle w:val="9"/>
              </w:rPr>
              <w:t>产品性能:</w:t>
            </w:r>
            <w:r>
              <w:br w:type="textWrapping"/>
            </w:r>
            <w:r>
              <w:rPr>
                <w:rStyle w:val="10"/>
              </w:rPr>
              <w:t>★本驱蚊液以避蚊胺为有效成份，有驱蚊防蚊之功效。</w:t>
            </w:r>
          </w:p>
        </w:tc>
      </w:tr>
      <w:tr w14:paraId="794BA7D9">
        <w:tblPrEx>
          <w:tblCellMar>
            <w:top w:w="0" w:type="dxa"/>
            <w:left w:w="0" w:type="dxa"/>
            <w:bottom w:w="0" w:type="dxa"/>
            <w:right w:w="0" w:type="dxa"/>
          </w:tblCellMar>
        </w:tblPrEx>
        <w:trPr>
          <w:tblCellSpacing w:w="0" w:type="dxa"/>
        </w:trPr>
        <w:tc>
          <w:tcPr>
            <w:tcW w:w="0" w:type="auto"/>
            <w:vAlign w:val="center"/>
          </w:tcPr>
          <w:p w14:paraId="0C09CC71">
            <w:r>
              <w:rPr>
                <w:rStyle w:val="9"/>
              </w:rPr>
              <w:t>注意事项：</w:t>
            </w:r>
            <w:r>
              <w:br w:type="textWrapping"/>
            </w:r>
            <w:r>
              <w:rPr>
                <w:rStyle w:val="10"/>
              </w:rPr>
              <w:t>★勿让儿童取玩。 ★存放于阴凉干燥处。 ★请勿在火源旁边使用。 ★如不慎入眼请用流动清水冲洗15分钟。 ★贮存在阴凉干燥处、避免高温日晒；不得与食物同贮存。 ★本品忌食。用后洗手。 ★使用时避开眼睛及其周围皮肤，勿用于皮肤破损处。 ★本品含酒精， ★对酒精过敏者禁用。 ★过敏者禁用。使用中有任何不良反应请及时就医。有严重皮肤炎症及皮肤破损者禁用。</w:t>
            </w:r>
          </w:p>
        </w:tc>
      </w:tr>
      <w:tr w14:paraId="4D73D7A8">
        <w:tblPrEx>
          <w:tblCellMar>
            <w:top w:w="0" w:type="dxa"/>
            <w:left w:w="0" w:type="dxa"/>
            <w:bottom w:w="0" w:type="dxa"/>
            <w:right w:w="0" w:type="dxa"/>
          </w:tblCellMar>
        </w:tblPrEx>
        <w:trPr>
          <w:tblCellSpacing w:w="0" w:type="dxa"/>
        </w:trPr>
        <w:tc>
          <w:tcPr>
            <w:tcW w:w="0" w:type="auto"/>
            <w:vAlign w:val="center"/>
          </w:tcPr>
          <w:p w14:paraId="7BBF429A">
            <w:r>
              <w:rPr>
                <w:rStyle w:val="9"/>
              </w:rPr>
              <w:t>中毒急救措施：</w:t>
            </w:r>
            <w:r>
              <w:br w:type="textWrapping"/>
            </w:r>
            <w:r>
              <w:rPr>
                <w:rStyle w:val="10"/>
              </w:rPr>
              <w:t>★使用中戓使用后如果感觉不适，应立即停止工作，采取急救措施，并携带标签送医就诊。皮肤接触：洗去污染衣物，用软布去除沾染农药，立即用大量用清水冲洗；</w:t>
            </w:r>
          </w:p>
        </w:tc>
      </w:tr>
      <w:tr w14:paraId="7D26ED44">
        <w:tblPrEx>
          <w:tblCellMar>
            <w:top w:w="0" w:type="dxa"/>
            <w:left w:w="0" w:type="dxa"/>
            <w:bottom w:w="0" w:type="dxa"/>
            <w:right w:w="0" w:type="dxa"/>
          </w:tblCellMar>
        </w:tblPrEx>
        <w:trPr>
          <w:tblCellSpacing w:w="0" w:type="dxa"/>
        </w:trPr>
        <w:tc>
          <w:tcPr>
            <w:tcW w:w="0" w:type="auto"/>
            <w:vAlign w:val="center"/>
          </w:tcPr>
          <w:p w14:paraId="514641CE">
            <w:r>
              <w:rPr>
                <w:rStyle w:val="9"/>
              </w:rPr>
              <w:t>储存和运输方法：</w:t>
            </w:r>
            <w:r>
              <w:br w:type="textWrapping"/>
            </w:r>
            <w:r>
              <w:rPr>
                <w:rStyle w:val="10"/>
              </w:rPr>
              <w:t>★勿于食品、种子、饲料及易燃易爆品混放。 ★勿将本品贮放在潮湿、日晒、火源、热源的地方。 ★应贮存在38℃以下阴凉干燥通风处。 ★防止跌落和撞击。 ★远离儿童。本品应置于儿童，无关人员动物接触不到的地方，并加锁保护。</w:t>
            </w:r>
          </w:p>
        </w:tc>
      </w:tr>
      <w:tr w14:paraId="2A92160F">
        <w:tblPrEx>
          <w:tblCellMar>
            <w:top w:w="0" w:type="dxa"/>
            <w:left w:w="0" w:type="dxa"/>
            <w:bottom w:w="0" w:type="dxa"/>
            <w:right w:w="0" w:type="dxa"/>
          </w:tblCellMar>
        </w:tblPrEx>
        <w:trPr>
          <w:tblCellSpacing w:w="0" w:type="dxa"/>
        </w:trPr>
        <w:tc>
          <w:tcPr>
            <w:tcW w:w="0" w:type="auto"/>
            <w:vAlign w:val="center"/>
          </w:tcPr>
          <w:p w14:paraId="424EBF26">
            <w:r>
              <w:rPr>
                <w:rStyle w:val="9"/>
              </w:rPr>
              <w:t>质量保证期：</w:t>
            </w:r>
            <w:r>
              <w:rPr>
                <w:rStyle w:val="10"/>
              </w:rPr>
              <w:t>3年</w:t>
            </w:r>
          </w:p>
        </w:tc>
      </w:tr>
      <w:tr w14:paraId="00C70450">
        <w:tblPrEx>
          <w:tblCellMar>
            <w:top w:w="0" w:type="dxa"/>
            <w:left w:w="0" w:type="dxa"/>
            <w:bottom w:w="0" w:type="dxa"/>
            <w:right w:w="0" w:type="dxa"/>
          </w:tblCellMar>
        </w:tblPrEx>
        <w:trPr>
          <w:tblCellSpacing w:w="0" w:type="dxa"/>
        </w:trPr>
        <w:tc>
          <w:tcPr>
            <w:tcW w:w="0" w:type="auto"/>
            <w:vAlign w:val="center"/>
          </w:tcPr>
          <w:p w14:paraId="42D69475">
            <w:r>
              <w:rPr>
                <w:rStyle w:val="9"/>
              </w:rPr>
              <w:t>备注：</w:t>
            </w:r>
          </w:p>
        </w:tc>
      </w:tr>
    </w:tbl>
    <w:p w14:paraId="3F83E62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0B71BF">
        <w:tblPrEx>
          <w:tblCellMar>
            <w:top w:w="0" w:type="dxa"/>
            <w:left w:w="0" w:type="dxa"/>
            <w:bottom w:w="0" w:type="dxa"/>
            <w:right w:w="0" w:type="dxa"/>
          </w:tblCellMar>
        </w:tblPrEx>
        <w:trPr>
          <w:tblCellSpacing w:w="0" w:type="dxa"/>
        </w:trPr>
        <w:tc>
          <w:tcPr>
            <w:tcW w:w="0" w:type="auto"/>
            <w:vAlign w:val="center"/>
          </w:tcPr>
          <w:p w14:paraId="7833BE64">
            <w:r>
              <w:rPr>
                <w:rStyle w:val="9"/>
              </w:rPr>
              <w:t>登记证号：</w:t>
            </w:r>
            <w:r>
              <w:t>PD20211211</w:t>
            </w:r>
          </w:p>
        </w:tc>
      </w:tr>
      <w:tr w14:paraId="62F1000F">
        <w:tblPrEx>
          <w:tblCellMar>
            <w:top w:w="0" w:type="dxa"/>
            <w:left w:w="0" w:type="dxa"/>
            <w:bottom w:w="0" w:type="dxa"/>
            <w:right w:w="0" w:type="dxa"/>
          </w:tblCellMar>
        </w:tblPrEx>
        <w:trPr>
          <w:tblCellSpacing w:w="0" w:type="dxa"/>
        </w:trPr>
        <w:tc>
          <w:tcPr>
            <w:tcW w:w="0" w:type="auto"/>
            <w:vAlign w:val="center"/>
          </w:tcPr>
          <w:p w14:paraId="58BC498E">
            <w:r>
              <w:rPr>
                <w:rStyle w:val="9"/>
              </w:rPr>
              <w:t>登记证持有人：</w:t>
            </w:r>
            <w:r>
              <w:t>浙江中山化工集团股份有限公司</w:t>
            </w:r>
          </w:p>
        </w:tc>
      </w:tr>
      <w:tr w14:paraId="1EE48BA4">
        <w:tblPrEx>
          <w:tblCellMar>
            <w:top w:w="0" w:type="dxa"/>
            <w:left w:w="0" w:type="dxa"/>
            <w:bottom w:w="0" w:type="dxa"/>
            <w:right w:w="0" w:type="dxa"/>
          </w:tblCellMar>
        </w:tblPrEx>
        <w:trPr>
          <w:tblCellSpacing w:w="0" w:type="dxa"/>
        </w:trPr>
        <w:tc>
          <w:tcPr>
            <w:tcW w:w="0" w:type="auto"/>
            <w:vAlign w:val="center"/>
          </w:tcPr>
          <w:p w14:paraId="1A84E520">
            <w:r>
              <w:rPr>
                <w:rStyle w:val="9"/>
              </w:rPr>
              <w:t>农药名称：</w:t>
            </w:r>
            <w:r>
              <w:t>苄嘧·五氟磺草胺</w:t>
            </w:r>
          </w:p>
        </w:tc>
      </w:tr>
      <w:tr w14:paraId="11B7C1AB">
        <w:tblPrEx>
          <w:tblCellMar>
            <w:top w:w="0" w:type="dxa"/>
            <w:left w:w="0" w:type="dxa"/>
            <w:bottom w:w="0" w:type="dxa"/>
            <w:right w:w="0" w:type="dxa"/>
          </w:tblCellMar>
        </w:tblPrEx>
        <w:trPr>
          <w:tblCellSpacing w:w="0" w:type="dxa"/>
        </w:trPr>
        <w:tc>
          <w:tcPr>
            <w:tcW w:w="0" w:type="auto"/>
            <w:vAlign w:val="center"/>
          </w:tcPr>
          <w:p w14:paraId="4E9625DA">
            <w:r>
              <w:rPr>
                <w:rStyle w:val="9"/>
              </w:rPr>
              <w:t>剂型：</w:t>
            </w:r>
            <w:r>
              <w:t>可分散油悬浮剂</w:t>
            </w:r>
          </w:p>
        </w:tc>
      </w:tr>
      <w:tr w14:paraId="7556F6CA">
        <w:tblPrEx>
          <w:tblCellMar>
            <w:top w:w="0" w:type="dxa"/>
            <w:left w:w="0" w:type="dxa"/>
            <w:bottom w:w="0" w:type="dxa"/>
            <w:right w:w="0" w:type="dxa"/>
          </w:tblCellMar>
        </w:tblPrEx>
        <w:trPr>
          <w:tblCellSpacing w:w="0" w:type="dxa"/>
        </w:trPr>
        <w:tc>
          <w:tcPr>
            <w:tcW w:w="0" w:type="auto"/>
            <w:vAlign w:val="center"/>
          </w:tcPr>
          <w:p w14:paraId="095F0EF4">
            <w:r>
              <w:rPr>
                <w:rStyle w:val="9"/>
              </w:rPr>
              <w:t>毒性及其标识：</w:t>
            </w:r>
            <w:r>
              <w:t xml:space="preserve"> </w:t>
            </w:r>
            <w:r>
              <w:drawing>
                <wp:inline distT="0" distB="0" distL="0" distR="0">
                  <wp:extent cx="480060" cy="322580"/>
                  <wp:effectExtent l="0" t="0" r="0" b="1270"/>
                  <wp:docPr id="43" name="图片 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25547B7">
        <w:tblPrEx>
          <w:tblCellMar>
            <w:top w:w="0" w:type="dxa"/>
            <w:left w:w="0" w:type="dxa"/>
            <w:bottom w:w="0" w:type="dxa"/>
            <w:right w:w="0" w:type="dxa"/>
          </w:tblCellMar>
        </w:tblPrEx>
        <w:trPr>
          <w:tblCellSpacing w:w="0" w:type="dxa"/>
        </w:trPr>
        <w:tc>
          <w:tcPr>
            <w:tcW w:w="0" w:type="auto"/>
            <w:vAlign w:val="center"/>
          </w:tcPr>
          <w:p w14:paraId="3D0C062C">
            <w:r>
              <w:rPr>
                <w:rStyle w:val="9"/>
              </w:rPr>
              <w:t>总有效成分含量：</w:t>
            </w:r>
            <w:r>
              <w:t>6%</w:t>
            </w:r>
          </w:p>
        </w:tc>
      </w:tr>
      <w:tr w14:paraId="52103ADD">
        <w:tblPrEx>
          <w:tblCellMar>
            <w:top w:w="0" w:type="dxa"/>
            <w:left w:w="0" w:type="dxa"/>
            <w:bottom w:w="0" w:type="dxa"/>
            <w:right w:w="0" w:type="dxa"/>
          </w:tblCellMar>
        </w:tblPrEx>
        <w:trPr>
          <w:tblCellSpacing w:w="0" w:type="dxa"/>
        </w:trPr>
        <w:tc>
          <w:tcPr>
            <w:tcW w:w="0" w:type="auto"/>
            <w:vAlign w:val="center"/>
          </w:tcPr>
          <w:p w14:paraId="272030E2">
            <w:r>
              <w:t xml:space="preserve">有效成分及其含量： </w:t>
            </w:r>
          </w:p>
          <w:p w14:paraId="770074E3">
            <w:r>
              <w:t xml:space="preserve">    五氟磺草胺3%    苄嘧磺隆3%    </w:t>
            </w:r>
          </w:p>
        </w:tc>
      </w:tr>
      <w:tr w14:paraId="4C554905">
        <w:tblPrEx>
          <w:tblCellMar>
            <w:top w:w="0" w:type="dxa"/>
            <w:left w:w="0" w:type="dxa"/>
            <w:bottom w:w="0" w:type="dxa"/>
            <w:right w:w="0" w:type="dxa"/>
          </w:tblCellMar>
        </w:tblPrEx>
        <w:trPr>
          <w:tblCellSpacing w:w="0" w:type="dxa"/>
        </w:trPr>
        <w:tc>
          <w:tcPr>
            <w:tcW w:w="0" w:type="auto"/>
            <w:vAlign w:val="center"/>
          </w:tcPr>
          <w:p w14:paraId="5A11224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C2830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7264D0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2EBF0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71665B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30022E">
                  <w:r>
                    <w:rPr>
                      <w:rStyle w:val="10"/>
                    </w:rPr>
                    <w:t>施用方式</w:t>
                  </w:r>
                </w:p>
              </w:tc>
            </w:tr>
            <w:tr w14:paraId="3911FE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382E1D">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594B80DC">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298FAB7">
                  <w:r>
                    <w:rPr>
                      <w:rStyle w:val="10"/>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1915782E">
                  <w:r>
                    <w:rPr>
                      <w:rStyle w:val="10"/>
                    </w:rPr>
                    <w:t>茎叶喷雾</w:t>
                  </w:r>
                </w:p>
              </w:tc>
            </w:tr>
          </w:tbl>
          <w:p w14:paraId="7E86C854"/>
        </w:tc>
      </w:tr>
      <w:tr w14:paraId="6A4B829C">
        <w:tblPrEx>
          <w:tblCellMar>
            <w:top w:w="0" w:type="dxa"/>
            <w:left w:w="0" w:type="dxa"/>
            <w:bottom w:w="0" w:type="dxa"/>
            <w:right w:w="0" w:type="dxa"/>
          </w:tblCellMar>
        </w:tblPrEx>
        <w:trPr>
          <w:tblCellSpacing w:w="0" w:type="dxa"/>
        </w:trPr>
        <w:tc>
          <w:tcPr>
            <w:tcW w:w="0" w:type="auto"/>
            <w:vAlign w:val="center"/>
          </w:tcPr>
          <w:p w14:paraId="260AEF36">
            <w:r>
              <w:rPr>
                <w:rStyle w:val="9"/>
              </w:rPr>
              <w:t>使用技术要求:</w:t>
            </w:r>
            <w:r>
              <w:br w:type="textWrapping"/>
            </w:r>
            <w:r>
              <w:rPr>
                <w:rStyle w:val="10"/>
              </w:rPr>
              <w:t>1. 作物为水稻，防治对象为一年生杂草，推荐制剂用药量为40-60毫升/亩，使用方式为喷雾。 2. 于直播稻田杂草2-5叶期茎叶喷雾施药。水层勿淹没水稻心叶避免药害。 3. 施药前一天排干水，药后1天复水，保水一星期，恢复正常管理。 4. 每季作物最多施药1次，收获期采收。</w:t>
            </w:r>
          </w:p>
        </w:tc>
      </w:tr>
      <w:tr w14:paraId="0EB22E5E">
        <w:tblPrEx>
          <w:tblCellMar>
            <w:top w:w="0" w:type="dxa"/>
            <w:left w:w="0" w:type="dxa"/>
            <w:bottom w:w="0" w:type="dxa"/>
            <w:right w:w="0" w:type="dxa"/>
          </w:tblCellMar>
        </w:tblPrEx>
        <w:trPr>
          <w:tblCellSpacing w:w="0" w:type="dxa"/>
        </w:trPr>
        <w:tc>
          <w:tcPr>
            <w:tcW w:w="0" w:type="auto"/>
            <w:vAlign w:val="center"/>
          </w:tcPr>
          <w:p w14:paraId="34031AF6">
            <w:r>
              <w:rPr>
                <w:rStyle w:val="9"/>
              </w:rPr>
              <w:t>产品性能:</w:t>
            </w:r>
            <w:r>
              <w:br w:type="textWrapping"/>
            </w:r>
            <w:r>
              <w:rPr>
                <w:rStyle w:val="10"/>
              </w:rPr>
              <w:t>本品是由苄嘧磺隆和五氟磺草胺加以专用助剂配制而成的除草剂产品，防治水稻一年生杂草。</w:t>
            </w:r>
          </w:p>
        </w:tc>
      </w:tr>
      <w:tr w14:paraId="5774CE98">
        <w:tblPrEx>
          <w:tblCellMar>
            <w:top w:w="0" w:type="dxa"/>
            <w:left w:w="0" w:type="dxa"/>
            <w:bottom w:w="0" w:type="dxa"/>
            <w:right w:w="0" w:type="dxa"/>
          </w:tblCellMar>
        </w:tblPrEx>
        <w:trPr>
          <w:tblCellSpacing w:w="0" w:type="dxa"/>
        </w:trPr>
        <w:tc>
          <w:tcPr>
            <w:tcW w:w="0" w:type="auto"/>
            <w:vAlign w:val="center"/>
          </w:tcPr>
          <w:p w14:paraId="24F85668">
            <w:r>
              <w:rPr>
                <w:rStyle w:val="9"/>
              </w:rPr>
              <w:t>注意事项：</w:t>
            </w:r>
            <w:r>
              <w:br w:type="textWrapping"/>
            </w:r>
            <w:r>
              <w:rPr>
                <w:rStyle w:val="10"/>
              </w:rPr>
              <w:t>1. 请按照农药安全使用准则使用本品。避免药液接触皮肤、眼睛和污染衣物，避免吸入雾滴。 2. 本品不可与强酸、强碱性物质混用。药液及其废液不得污染各类水域、土壤等环境。施药后田水不得直接排入水体。 3. 遵守一般农药使用规则。产品使用时穿戴长衣、长裤、帽子、口罩、手套等防护措施。避免使药液溅到眼睛、皮肤和衣服上，避免口鼻吸入，施药后用肥皂洗手、洗脸。 4. 清洗喷雾器的废水和废弃的包装不可污染河流、井水、湖泊及其它开放性水源。用后的空袋冲洗三次后妥善处理，切勿重复使用或改作其它用途。 5. 建议与其他作用机制不同的除草剂轮换使用。 6. 孕妇和哺乳期妇女禁止接触本品。 7. 水产养殖区，河塘等水体附近禁用，禁止在河塘水域清洗施药器具，桑园及蚕室附近禁用，赤眼蜂等天敌放飞区域禁用，鱼或虾蟹套养稻田禁用。 制造厂敬告用户：严格按照推荐方法使用、操作和贮藏本品。使用时应接受当地农业技术部门的指导。</w:t>
            </w:r>
          </w:p>
        </w:tc>
      </w:tr>
      <w:tr w14:paraId="0FCF6138">
        <w:tblPrEx>
          <w:tblCellMar>
            <w:top w:w="0" w:type="dxa"/>
            <w:left w:w="0" w:type="dxa"/>
            <w:bottom w:w="0" w:type="dxa"/>
            <w:right w:w="0" w:type="dxa"/>
          </w:tblCellMar>
        </w:tblPrEx>
        <w:trPr>
          <w:tblCellSpacing w:w="0" w:type="dxa"/>
        </w:trPr>
        <w:tc>
          <w:tcPr>
            <w:tcW w:w="0" w:type="auto"/>
            <w:vAlign w:val="center"/>
          </w:tcPr>
          <w:p w14:paraId="7D0C2291">
            <w:r>
              <w:rPr>
                <w:rStyle w:val="9"/>
              </w:rPr>
              <w:t>中毒急救措施：</w:t>
            </w:r>
            <w:r>
              <w:br w:type="textWrapping"/>
            </w:r>
            <w:r>
              <w:rPr>
                <w:rStyle w:val="10"/>
              </w:rPr>
              <w:t>使用中或使用后如果感觉不适，应立即停止工作，采取急救措施：皮肤接触：立即用肥皂和大量清水彻底清洗受污染的皮肤。眼睛溅药：立即将眼睑翻开，用流动清水冲洗至少15分钟。如症状持续，请就医。发生吸入：立即将吸入者转移到空气清新处。如症状持续，请就医。误服：立即携带标签，送医就诊。</w:t>
            </w:r>
          </w:p>
        </w:tc>
      </w:tr>
      <w:tr w14:paraId="375C4495">
        <w:tblPrEx>
          <w:tblCellMar>
            <w:top w:w="0" w:type="dxa"/>
            <w:left w:w="0" w:type="dxa"/>
            <w:bottom w:w="0" w:type="dxa"/>
            <w:right w:w="0" w:type="dxa"/>
          </w:tblCellMar>
        </w:tblPrEx>
        <w:trPr>
          <w:tblCellSpacing w:w="0" w:type="dxa"/>
        </w:trPr>
        <w:tc>
          <w:tcPr>
            <w:tcW w:w="0" w:type="auto"/>
            <w:vAlign w:val="center"/>
          </w:tcPr>
          <w:p w14:paraId="22E580A2">
            <w:r>
              <w:rPr>
                <w:rStyle w:val="9"/>
              </w:rPr>
              <w:t>储存和运输方法：</w:t>
            </w:r>
            <w:r>
              <w:br w:type="textWrapping"/>
            </w:r>
            <w:r>
              <w:rPr>
                <w:rStyle w:val="10"/>
              </w:rPr>
              <w:t>1. 置于儿童及无关人员接触不到的地方。 2. 不能与食品、饮料、粮食、饲料等同贮同运。 3. 贮存于干燥、阴凉、通风、防雨处，远离火源或热源。</w:t>
            </w:r>
          </w:p>
        </w:tc>
      </w:tr>
      <w:tr w14:paraId="205CF3E3">
        <w:tblPrEx>
          <w:tblCellMar>
            <w:top w:w="0" w:type="dxa"/>
            <w:left w:w="0" w:type="dxa"/>
            <w:bottom w:w="0" w:type="dxa"/>
            <w:right w:w="0" w:type="dxa"/>
          </w:tblCellMar>
        </w:tblPrEx>
        <w:trPr>
          <w:tblCellSpacing w:w="0" w:type="dxa"/>
        </w:trPr>
        <w:tc>
          <w:tcPr>
            <w:tcW w:w="0" w:type="auto"/>
            <w:vAlign w:val="center"/>
          </w:tcPr>
          <w:p w14:paraId="6A460FF9">
            <w:r>
              <w:rPr>
                <w:rStyle w:val="9"/>
              </w:rPr>
              <w:t>质量保证期：</w:t>
            </w:r>
            <w:r>
              <w:rPr>
                <w:rStyle w:val="10"/>
              </w:rPr>
              <w:t>2年</w:t>
            </w:r>
          </w:p>
        </w:tc>
      </w:tr>
      <w:tr w14:paraId="2DB9BE7C">
        <w:tblPrEx>
          <w:tblCellMar>
            <w:top w:w="0" w:type="dxa"/>
            <w:left w:w="0" w:type="dxa"/>
            <w:bottom w:w="0" w:type="dxa"/>
            <w:right w:w="0" w:type="dxa"/>
          </w:tblCellMar>
        </w:tblPrEx>
        <w:trPr>
          <w:tblCellSpacing w:w="0" w:type="dxa"/>
        </w:trPr>
        <w:tc>
          <w:tcPr>
            <w:tcW w:w="0" w:type="auto"/>
            <w:vAlign w:val="center"/>
          </w:tcPr>
          <w:p w14:paraId="4522380E">
            <w:r>
              <w:rPr>
                <w:rStyle w:val="9"/>
              </w:rPr>
              <w:t>备注：</w:t>
            </w:r>
          </w:p>
        </w:tc>
      </w:tr>
    </w:tbl>
    <w:p w14:paraId="787A42F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62A475">
        <w:trPr>
          <w:tblCellSpacing w:w="0" w:type="dxa"/>
        </w:trPr>
        <w:tc>
          <w:tcPr>
            <w:tcW w:w="0" w:type="auto"/>
            <w:vAlign w:val="center"/>
          </w:tcPr>
          <w:p w14:paraId="045F43D0">
            <w:r>
              <w:rPr>
                <w:rStyle w:val="9"/>
              </w:rPr>
              <w:t>登记证号：</w:t>
            </w:r>
            <w:r>
              <w:t>PD20172560</w:t>
            </w:r>
          </w:p>
        </w:tc>
      </w:tr>
      <w:tr w14:paraId="5D58C98C">
        <w:tblPrEx>
          <w:tblCellMar>
            <w:top w:w="0" w:type="dxa"/>
            <w:left w:w="0" w:type="dxa"/>
            <w:bottom w:w="0" w:type="dxa"/>
            <w:right w:w="0" w:type="dxa"/>
          </w:tblCellMar>
        </w:tblPrEx>
        <w:trPr>
          <w:tblCellSpacing w:w="0" w:type="dxa"/>
        </w:trPr>
        <w:tc>
          <w:tcPr>
            <w:tcW w:w="0" w:type="auto"/>
            <w:vAlign w:val="center"/>
          </w:tcPr>
          <w:p w14:paraId="366EA937">
            <w:r>
              <w:rPr>
                <w:rStyle w:val="9"/>
              </w:rPr>
              <w:t>登记证持有人：</w:t>
            </w:r>
            <w:r>
              <w:t>科迪华农业科技有限责任公司</w:t>
            </w:r>
          </w:p>
        </w:tc>
      </w:tr>
      <w:tr w14:paraId="02143ED5">
        <w:tblPrEx>
          <w:tblCellMar>
            <w:top w:w="0" w:type="dxa"/>
            <w:left w:w="0" w:type="dxa"/>
            <w:bottom w:w="0" w:type="dxa"/>
            <w:right w:w="0" w:type="dxa"/>
          </w:tblCellMar>
        </w:tblPrEx>
        <w:trPr>
          <w:tblCellSpacing w:w="0" w:type="dxa"/>
        </w:trPr>
        <w:tc>
          <w:tcPr>
            <w:tcW w:w="0" w:type="auto"/>
            <w:vAlign w:val="center"/>
          </w:tcPr>
          <w:p w14:paraId="114B78AD">
            <w:r>
              <w:rPr>
                <w:rStyle w:val="9"/>
              </w:rPr>
              <w:t>农药名称：</w:t>
            </w:r>
            <w:r>
              <w:t>氟虫·乙多素</w:t>
            </w:r>
          </w:p>
        </w:tc>
      </w:tr>
      <w:tr w14:paraId="2BB8DDC1">
        <w:tblPrEx>
          <w:tblCellMar>
            <w:top w:w="0" w:type="dxa"/>
            <w:left w:w="0" w:type="dxa"/>
            <w:bottom w:w="0" w:type="dxa"/>
            <w:right w:w="0" w:type="dxa"/>
          </w:tblCellMar>
        </w:tblPrEx>
        <w:trPr>
          <w:tblCellSpacing w:w="0" w:type="dxa"/>
        </w:trPr>
        <w:tc>
          <w:tcPr>
            <w:tcW w:w="0" w:type="auto"/>
            <w:vAlign w:val="center"/>
          </w:tcPr>
          <w:p w14:paraId="2393B638">
            <w:r>
              <w:rPr>
                <w:rStyle w:val="9"/>
              </w:rPr>
              <w:t>剂型：</w:t>
            </w:r>
            <w:r>
              <w:t>水分散粒剂</w:t>
            </w:r>
          </w:p>
        </w:tc>
      </w:tr>
      <w:tr w14:paraId="1AD9AA38">
        <w:tblPrEx>
          <w:tblCellMar>
            <w:top w:w="0" w:type="dxa"/>
            <w:left w:w="0" w:type="dxa"/>
            <w:bottom w:w="0" w:type="dxa"/>
            <w:right w:w="0" w:type="dxa"/>
          </w:tblCellMar>
        </w:tblPrEx>
        <w:trPr>
          <w:tblCellSpacing w:w="0" w:type="dxa"/>
        </w:trPr>
        <w:tc>
          <w:tcPr>
            <w:tcW w:w="0" w:type="auto"/>
            <w:vAlign w:val="center"/>
          </w:tcPr>
          <w:p w14:paraId="42D2ED8E">
            <w:r>
              <w:rPr>
                <w:rStyle w:val="9"/>
              </w:rPr>
              <w:t>毒性及其标识：</w:t>
            </w:r>
            <w:r>
              <w:t xml:space="preserve"> 微毒 </w:t>
            </w:r>
          </w:p>
        </w:tc>
      </w:tr>
      <w:tr w14:paraId="7A3729D8">
        <w:tblPrEx>
          <w:tblCellMar>
            <w:top w:w="0" w:type="dxa"/>
            <w:left w:w="0" w:type="dxa"/>
            <w:bottom w:w="0" w:type="dxa"/>
            <w:right w:w="0" w:type="dxa"/>
          </w:tblCellMar>
        </w:tblPrEx>
        <w:trPr>
          <w:tblCellSpacing w:w="0" w:type="dxa"/>
        </w:trPr>
        <w:tc>
          <w:tcPr>
            <w:tcW w:w="0" w:type="auto"/>
            <w:vAlign w:val="center"/>
          </w:tcPr>
          <w:p w14:paraId="3FA496D8">
            <w:r>
              <w:rPr>
                <w:rStyle w:val="9"/>
              </w:rPr>
              <w:t>总有效成分含量：</w:t>
            </w:r>
            <w:r>
              <w:t>40%</w:t>
            </w:r>
          </w:p>
        </w:tc>
      </w:tr>
      <w:tr w14:paraId="20189040">
        <w:tblPrEx>
          <w:tblCellMar>
            <w:top w:w="0" w:type="dxa"/>
            <w:left w:w="0" w:type="dxa"/>
            <w:bottom w:w="0" w:type="dxa"/>
            <w:right w:w="0" w:type="dxa"/>
          </w:tblCellMar>
        </w:tblPrEx>
        <w:trPr>
          <w:tblCellSpacing w:w="0" w:type="dxa"/>
        </w:trPr>
        <w:tc>
          <w:tcPr>
            <w:tcW w:w="0" w:type="auto"/>
            <w:vAlign w:val="center"/>
          </w:tcPr>
          <w:p w14:paraId="3DA7D8F5">
            <w:r>
              <w:t xml:space="preserve">有效成分及其含量： </w:t>
            </w:r>
          </w:p>
          <w:p w14:paraId="66338313">
            <w:r>
              <w:t xml:space="preserve">    氟啶虫胺腈20%    乙基多杀菌素20%    </w:t>
            </w:r>
          </w:p>
        </w:tc>
      </w:tr>
      <w:tr w14:paraId="518FAADB">
        <w:tblPrEx>
          <w:tblCellMar>
            <w:top w:w="0" w:type="dxa"/>
            <w:left w:w="0" w:type="dxa"/>
            <w:bottom w:w="0" w:type="dxa"/>
            <w:right w:w="0" w:type="dxa"/>
          </w:tblCellMar>
        </w:tblPrEx>
        <w:trPr>
          <w:tblCellSpacing w:w="0" w:type="dxa"/>
        </w:trPr>
        <w:tc>
          <w:tcPr>
            <w:tcW w:w="0" w:type="auto"/>
            <w:vAlign w:val="center"/>
          </w:tcPr>
          <w:p w14:paraId="6B9B79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CA23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71EBF2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16621F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2E0E5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E235F6">
                  <w:r>
                    <w:rPr>
                      <w:rStyle w:val="10"/>
                    </w:rPr>
                    <w:t>施用方式</w:t>
                  </w:r>
                </w:p>
              </w:tc>
            </w:tr>
            <w:tr w14:paraId="0E6C29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1A3678">
                  <w:r>
                    <w:rPr>
                      <w:rStyle w:val="10"/>
                    </w:rPr>
                    <w:t>观赏月季</w:t>
                  </w:r>
                </w:p>
              </w:tc>
              <w:tc>
                <w:tcPr>
                  <w:tcW w:w="0" w:type="auto"/>
                  <w:tcBorders>
                    <w:top w:val="outset" w:color="auto" w:sz="6" w:space="0"/>
                    <w:left w:val="outset" w:color="auto" w:sz="6" w:space="0"/>
                    <w:bottom w:val="outset" w:color="auto" w:sz="6" w:space="0"/>
                    <w:right w:val="outset" w:color="auto" w:sz="6" w:space="0"/>
                  </w:tcBorders>
                  <w:vAlign w:val="center"/>
                </w:tcPr>
                <w:p w14:paraId="6FFE9FC1">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2D7E9EE">
                  <w:r>
                    <w:rPr>
                      <w:rStyle w:val="10"/>
                    </w:rPr>
                    <w:t>12-18克/亩</w:t>
                  </w:r>
                </w:p>
              </w:tc>
              <w:tc>
                <w:tcPr>
                  <w:tcW w:w="0" w:type="auto"/>
                  <w:tcBorders>
                    <w:top w:val="outset" w:color="auto" w:sz="6" w:space="0"/>
                    <w:left w:val="outset" w:color="auto" w:sz="6" w:space="0"/>
                    <w:bottom w:val="outset" w:color="auto" w:sz="6" w:space="0"/>
                    <w:right w:val="outset" w:color="auto" w:sz="6" w:space="0"/>
                  </w:tcBorders>
                  <w:vAlign w:val="center"/>
                </w:tcPr>
                <w:p w14:paraId="10181781">
                  <w:r>
                    <w:rPr>
                      <w:rStyle w:val="10"/>
                    </w:rPr>
                    <w:t>喷雾</w:t>
                  </w:r>
                </w:p>
              </w:tc>
            </w:tr>
            <w:tr w14:paraId="5120A6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D5F35E">
                  <w:r>
                    <w:rPr>
                      <w:rStyle w:val="10"/>
                    </w:rPr>
                    <w:t>观赏月季</w:t>
                  </w:r>
                </w:p>
              </w:tc>
              <w:tc>
                <w:tcPr>
                  <w:tcW w:w="0" w:type="auto"/>
                  <w:tcBorders>
                    <w:top w:val="outset" w:color="auto" w:sz="6" w:space="0"/>
                    <w:left w:val="outset" w:color="auto" w:sz="6" w:space="0"/>
                    <w:bottom w:val="outset" w:color="auto" w:sz="6" w:space="0"/>
                    <w:right w:val="outset" w:color="auto" w:sz="6" w:space="0"/>
                  </w:tcBorders>
                  <w:vAlign w:val="center"/>
                </w:tcPr>
                <w:p w14:paraId="124BC27E">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C2C2D6A">
                  <w:r>
                    <w:rPr>
                      <w:rStyle w:val="10"/>
                    </w:rPr>
                    <w:t>12-18克/亩</w:t>
                  </w:r>
                </w:p>
              </w:tc>
              <w:tc>
                <w:tcPr>
                  <w:tcW w:w="0" w:type="auto"/>
                  <w:tcBorders>
                    <w:top w:val="outset" w:color="auto" w:sz="6" w:space="0"/>
                    <w:left w:val="outset" w:color="auto" w:sz="6" w:space="0"/>
                    <w:bottom w:val="outset" w:color="auto" w:sz="6" w:space="0"/>
                    <w:right w:val="outset" w:color="auto" w:sz="6" w:space="0"/>
                  </w:tcBorders>
                  <w:vAlign w:val="center"/>
                </w:tcPr>
                <w:p w14:paraId="43CF622C">
                  <w:r>
                    <w:rPr>
                      <w:rStyle w:val="10"/>
                    </w:rPr>
                    <w:t>喷雾</w:t>
                  </w:r>
                </w:p>
              </w:tc>
            </w:tr>
          </w:tbl>
          <w:p w14:paraId="3372F53E"/>
        </w:tc>
      </w:tr>
      <w:tr w14:paraId="2E82ACB1">
        <w:tblPrEx>
          <w:tblCellMar>
            <w:top w:w="0" w:type="dxa"/>
            <w:left w:w="0" w:type="dxa"/>
            <w:bottom w:w="0" w:type="dxa"/>
            <w:right w:w="0" w:type="dxa"/>
          </w:tblCellMar>
        </w:tblPrEx>
        <w:trPr>
          <w:tblCellSpacing w:w="0" w:type="dxa"/>
        </w:trPr>
        <w:tc>
          <w:tcPr>
            <w:tcW w:w="0" w:type="auto"/>
            <w:vAlign w:val="center"/>
          </w:tcPr>
          <w:p w14:paraId="77DC0653">
            <w:r>
              <w:rPr>
                <w:rStyle w:val="9"/>
              </w:rPr>
              <w:t>使用技术要求:</w:t>
            </w:r>
            <w:r>
              <w:br w:type="textWrapping"/>
            </w:r>
            <w:r>
              <w:rPr>
                <w:rStyle w:val="10"/>
              </w:rPr>
              <w:t>1. 田间施药同时防治甘蓝蚜虫和小菜蛾，应在蚜虫和小菜蛾发生始盛期施药，且蚜虫和小菜蛾处于低龄期，喷雾时应对甘蓝叶片正面和背面均匀喷雾，当田间蚜虫和小菜蛾种群密度较高时，建议在第一次施药后7天酌情进行第二次施药。田间施药同时西瓜防治蓟马和蚜虫，应在蓟马和蚜虫发生始盛期施药，喷雾时应对西瓜叶片正反面均匀喷雾，依据田间虫情发生情况，建议在第一次施药后7天酌情进行第二次施药。 田间施药同时防治观赏月季蚜虫和蓟马，应在蚜虫和蓟马发生初期，均匀喷雾1次2. 本品在甘蓝上使用的安全间隔期为5天，每个作物周期最多使用次数为2次。 3.本品在西瓜上使用的安全间隔期为7天，每个作物周期最多使用次数为2次。</w:t>
            </w:r>
          </w:p>
        </w:tc>
      </w:tr>
      <w:tr w14:paraId="2041118B">
        <w:tblPrEx>
          <w:tblCellMar>
            <w:top w:w="0" w:type="dxa"/>
            <w:left w:w="0" w:type="dxa"/>
            <w:bottom w:w="0" w:type="dxa"/>
            <w:right w:w="0" w:type="dxa"/>
          </w:tblCellMar>
        </w:tblPrEx>
        <w:trPr>
          <w:tblCellSpacing w:w="0" w:type="dxa"/>
        </w:trPr>
        <w:tc>
          <w:tcPr>
            <w:tcW w:w="0" w:type="auto"/>
            <w:vAlign w:val="center"/>
          </w:tcPr>
          <w:p w14:paraId="106360A2">
            <w:r>
              <w:rPr>
                <w:rStyle w:val="9"/>
              </w:rPr>
              <w:t>产品性能:</w:t>
            </w:r>
            <w:r>
              <w:br w:type="textWrapping"/>
            </w:r>
            <w:r>
              <w:rPr>
                <w:rStyle w:val="10"/>
              </w:rPr>
              <w:t>本品是新型化学杀虫剂氟啶虫胺腈(Sulfoxaflor)和乙基多杀菌素(Spinetoram) 的混配制剂，作用于昆虫神经系统，氟啶虫胺腈具有触杀和内吸作用，乙基多杀菌素具有胃毒和触杀作用，可同时用于防治甘蓝小菜蛾与蚜虫、西瓜蚜虫与蓟马、观赏月季蚜虫与蓟马。</w:t>
            </w:r>
          </w:p>
        </w:tc>
      </w:tr>
      <w:tr w14:paraId="7C8ED66A">
        <w:tblPrEx>
          <w:tblCellMar>
            <w:top w:w="0" w:type="dxa"/>
            <w:left w:w="0" w:type="dxa"/>
            <w:bottom w:w="0" w:type="dxa"/>
            <w:right w:w="0" w:type="dxa"/>
          </w:tblCellMar>
        </w:tblPrEx>
        <w:trPr>
          <w:tblCellSpacing w:w="0" w:type="dxa"/>
        </w:trPr>
        <w:tc>
          <w:tcPr>
            <w:tcW w:w="0" w:type="auto"/>
            <w:vAlign w:val="center"/>
          </w:tcPr>
          <w:p w14:paraId="3AD0DAE7">
            <w:r>
              <w:rPr>
                <w:rStyle w:val="9"/>
              </w:rPr>
              <w:t>注意事项：</w:t>
            </w:r>
            <w:r>
              <w:br w:type="textWrapping"/>
            </w:r>
            <w:r>
              <w:rPr>
                <w:rStyle w:val="10"/>
              </w:rPr>
              <w:t>1. 本品对蜜蜂、家蚕等有毒。施药期间应避免影响周围蜂群，禁止在开花植物花期、蚕室和桑园附近使用，施药期间应密切关注对附近蜂群的影响。天敌放飞区域禁用。 鸟类保护区附近禁用。2.使用本品时应穿戴适当的防护服及用具 (如防护罩、口罩等），避免吸入药液。施药期间不可吃东西和饮水。施药后应及时洗手和洗脸。 水产养殖区、河塘等水体附近禁用，禁止在河塘等水体清洗施药器具。 3.请严格按照标签说明使用。如需业务和技术上的支持，请即与本公司客户服务中心联系。如果您要将本产品用于出口农产品，请参照相应进口国的相关标准使用。 4.孕妇及哺乳期妇女避免接触。5.用过的容器应妥善处理，不可做他用，也不可随意丢弃。</w:t>
            </w:r>
          </w:p>
        </w:tc>
      </w:tr>
      <w:tr w14:paraId="6E9C2E5B">
        <w:tblPrEx>
          <w:tblCellMar>
            <w:top w:w="0" w:type="dxa"/>
            <w:left w:w="0" w:type="dxa"/>
            <w:bottom w:w="0" w:type="dxa"/>
            <w:right w:w="0" w:type="dxa"/>
          </w:tblCellMar>
        </w:tblPrEx>
        <w:trPr>
          <w:tblCellSpacing w:w="0" w:type="dxa"/>
        </w:trPr>
        <w:tc>
          <w:tcPr>
            <w:tcW w:w="0" w:type="auto"/>
            <w:vAlign w:val="center"/>
          </w:tcPr>
          <w:p w14:paraId="7523B760">
            <w:r>
              <w:rPr>
                <w:rStyle w:val="9"/>
              </w:rPr>
              <w:t>中毒急救措施：</w:t>
            </w:r>
            <w:r>
              <w:br w:type="textWrapping"/>
            </w:r>
            <w:r>
              <w:rPr>
                <w:rStyle w:val="10"/>
              </w:rPr>
              <w:t>1. 可能中毒症状：动物实验表明可能造成轻微的眼睛刺激。 2. 皮肤接触：脱掉受污染衣物，用肥皂和大量的水冲洗皮肤15-20分钟。就医诊治。 3. 眼睛接触：保持眼睛张开，用水缓慢轻柔地淋洗15-20分钟。如佩戴隐形眼镜，冲洗5分钟后，将其摘下并继续冲洗数分钟。就医诊治。 4. 吸入：将患者转移置空气新鲜处。如无自主呼吸，请寻求急救帮助或救护车，然后给予人工呼吸。如果采用口对口人工呼吸，需使用救护人员保护装备（袋装面罩等）。就医诊治。 5. 误食：就医诊治。不需要进行急诊治疗。 6. 给医护人员的提示：无特定的解毒剂。请医生对症治疗。就医时，请携带产品包装或标签。 24小时中毒急救热线：(021) 5838 2516</w:t>
            </w:r>
          </w:p>
        </w:tc>
      </w:tr>
      <w:tr w14:paraId="1C71FC4D">
        <w:tblPrEx>
          <w:tblCellMar>
            <w:top w:w="0" w:type="dxa"/>
            <w:left w:w="0" w:type="dxa"/>
            <w:bottom w:w="0" w:type="dxa"/>
            <w:right w:w="0" w:type="dxa"/>
          </w:tblCellMar>
        </w:tblPrEx>
        <w:trPr>
          <w:tblCellSpacing w:w="0" w:type="dxa"/>
        </w:trPr>
        <w:tc>
          <w:tcPr>
            <w:tcW w:w="0" w:type="auto"/>
            <w:vAlign w:val="center"/>
          </w:tcPr>
          <w:p w14:paraId="35BBF9F3">
            <w:r>
              <w:rPr>
                <w:rStyle w:val="9"/>
              </w:rPr>
              <w:t>储存和运输方法：</w:t>
            </w:r>
            <w:r>
              <w:br w:type="textWrapping"/>
            </w:r>
            <w:r>
              <w:rPr>
                <w:rStyle w:val="10"/>
              </w:rPr>
              <w:t>1．本品应密封贮存在干燥、阴凉、通风、防雨处，远离火源或热源。 2．存放于儿童触及不到之处，并加锁。 3．勿与食品、饮料、粮食、饲料等其他商品同贮同运。贮存或运输时堆层不得超过规定，注意轻拿轻放，以免损坏包装，导致产品泄漏。</w:t>
            </w:r>
          </w:p>
        </w:tc>
      </w:tr>
      <w:tr w14:paraId="5B42EF8B">
        <w:tblPrEx>
          <w:tblCellMar>
            <w:top w:w="0" w:type="dxa"/>
            <w:left w:w="0" w:type="dxa"/>
            <w:bottom w:w="0" w:type="dxa"/>
            <w:right w:w="0" w:type="dxa"/>
          </w:tblCellMar>
        </w:tblPrEx>
        <w:trPr>
          <w:tblCellSpacing w:w="0" w:type="dxa"/>
        </w:trPr>
        <w:tc>
          <w:tcPr>
            <w:tcW w:w="0" w:type="auto"/>
            <w:vAlign w:val="center"/>
          </w:tcPr>
          <w:p w14:paraId="033CC73D">
            <w:r>
              <w:rPr>
                <w:rStyle w:val="9"/>
              </w:rPr>
              <w:t>质量保证期：</w:t>
            </w:r>
            <w:r>
              <w:rPr>
                <w:rStyle w:val="10"/>
              </w:rPr>
              <w:t>2年</w:t>
            </w:r>
          </w:p>
        </w:tc>
      </w:tr>
      <w:tr w14:paraId="43965924">
        <w:tblPrEx>
          <w:tblCellMar>
            <w:top w:w="0" w:type="dxa"/>
            <w:left w:w="0" w:type="dxa"/>
            <w:bottom w:w="0" w:type="dxa"/>
            <w:right w:w="0" w:type="dxa"/>
          </w:tblCellMar>
        </w:tblPrEx>
        <w:trPr>
          <w:tblCellSpacing w:w="0" w:type="dxa"/>
        </w:trPr>
        <w:tc>
          <w:tcPr>
            <w:tcW w:w="0" w:type="auto"/>
            <w:vAlign w:val="center"/>
          </w:tcPr>
          <w:p w14:paraId="552F9F0B">
            <w:r>
              <w:rPr>
                <w:rStyle w:val="9"/>
              </w:rPr>
              <w:t>备注：</w:t>
            </w:r>
          </w:p>
        </w:tc>
      </w:tr>
    </w:tbl>
    <w:p w14:paraId="401749B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7A915E">
        <w:trPr>
          <w:tblCellSpacing w:w="0" w:type="dxa"/>
        </w:trPr>
        <w:tc>
          <w:tcPr>
            <w:tcW w:w="0" w:type="auto"/>
            <w:vAlign w:val="center"/>
          </w:tcPr>
          <w:p w14:paraId="787DA994">
            <w:r>
              <w:rPr>
                <w:rStyle w:val="9"/>
              </w:rPr>
              <w:t>登记证号：</w:t>
            </w:r>
            <w:r>
              <w:t>PD20190105</w:t>
            </w:r>
          </w:p>
        </w:tc>
      </w:tr>
      <w:tr w14:paraId="7CF95293">
        <w:tblPrEx>
          <w:tblCellMar>
            <w:top w:w="0" w:type="dxa"/>
            <w:left w:w="0" w:type="dxa"/>
            <w:bottom w:w="0" w:type="dxa"/>
            <w:right w:w="0" w:type="dxa"/>
          </w:tblCellMar>
        </w:tblPrEx>
        <w:trPr>
          <w:tblCellSpacing w:w="0" w:type="dxa"/>
        </w:trPr>
        <w:tc>
          <w:tcPr>
            <w:tcW w:w="0" w:type="auto"/>
            <w:vAlign w:val="center"/>
          </w:tcPr>
          <w:p w14:paraId="7D16483C">
            <w:r>
              <w:rPr>
                <w:rStyle w:val="9"/>
              </w:rPr>
              <w:t>登记证持有人：</w:t>
            </w:r>
            <w:r>
              <w:t>葡萄牙塞埃韦有限责任公司</w:t>
            </w:r>
          </w:p>
        </w:tc>
      </w:tr>
      <w:tr w14:paraId="2EADFBA6">
        <w:tblPrEx>
          <w:tblCellMar>
            <w:top w:w="0" w:type="dxa"/>
            <w:left w:w="0" w:type="dxa"/>
            <w:bottom w:w="0" w:type="dxa"/>
            <w:right w:w="0" w:type="dxa"/>
          </w:tblCellMar>
        </w:tblPrEx>
        <w:trPr>
          <w:tblCellSpacing w:w="0" w:type="dxa"/>
        </w:trPr>
        <w:tc>
          <w:tcPr>
            <w:tcW w:w="0" w:type="auto"/>
            <w:vAlign w:val="center"/>
          </w:tcPr>
          <w:p w14:paraId="357AF5FB">
            <w:r>
              <w:rPr>
                <w:rStyle w:val="9"/>
              </w:rPr>
              <w:t>农药名称：</w:t>
            </w:r>
            <w:r>
              <w:t>β-羽扇豆球蛋白多肽</w:t>
            </w:r>
          </w:p>
        </w:tc>
      </w:tr>
      <w:tr w14:paraId="444F63C0">
        <w:tblPrEx>
          <w:tblCellMar>
            <w:top w:w="0" w:type="dxa"/>
            <w:left w:w="0" w:type="dxa"/>
            <w:bottom w:w="0" w:type="dxa"/>
            <w:right w:w="0" w:type="dxa"/>
          </w:tblCellMar>
        </w:tblPrEx>
        <w:trPr>
          <w:tblCellSpacing w:w="0" w:type="dxa"/>
        </w:trPr>
        <w:tc>
          <w:tcPr>
            <w:tcW w:w="0" w:type="auto"/>
            <w:vAlign w:val="center"/>
          </w:tcPr>
          <w:p w14:paraId="09505DE4">
            <w:r>
              <w:rPr>
                <w:rStyle w:val="9"/>
              </w:rPr>
              <w:t>剂型：</w:t>
            </w:r>
            <w:r>
              <w:t>可溶液剂</w:t>
            </w:r>
          </w:p>
        </w:tc>
      </w:tr>
      <w:tr w14:paraId="6747E478">
        <w:tblPrEx>
          <w:tblCellMar>
            <w:top w:w="0" w:type="dxa"/>
            <w:left w:w="0" w:type="dxa"/>
            <w:bottom w:w="0" w:type="dxa"/>
            <w:right w:w="0" w:type="dxa"/>
          </w:tblCellMar>
        </w:tblPrEx>
        <w:trPr>
          <w:tblCellSpacing w:w="0" w:type="dxa"/>
        </w:trPr>
        <w:tc>
          <w:tcPr>
            <w:tcW w:w="0" w:type="auto"/>
            <w:vAlign w:val="center"/>
          </w:tcPr>
          <w:p w14:paraId="39658D7F">
            <w:r>
              <w:rPr>
                <w:rStyle w:val="9"/>
              </w:rPr>
              <w:t>毒性及其标识：</w:t>
            </w:r>
            <w:r>
              <w:t xml:space="preserve"> </w:t>
            </w:r>
            <w:r>
              <w:drawing>
                <wp:inline distT="0" distB="0" distL="0" distR="0">
                  <wp:extent cx="480060" cy="322580"/>
                  <wp:effectExtent l="0" t="0" r="0" b="1270"/>
                  <wp:docPr id="44" name="图片 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F072FD">
        <w:tblPrEx>
          <w:tblCellMar>
            <w:top w:w="0" w:type="dxa"/>
            <w:left w:w="0" w:type="dxa"/>
            <w:bottom w:w="0" w:type="dxa"/>
            <w:right w:w="0" w:type="dxa"/>
          </w:tblCellMar>
        </w:tblPrEx>
        <w:trPr>
          <w:tblCellSpacing w:w="0" w:type="dxa"/>
        </w:trPr>
        <w:tc>
          <w:tcPr>
            <w:tcW w:w="0" w:type="auto"/>
            <w:vAlign w:val="center"/>
          </w:tcPr>
          <w:p w14:paraId="76CE3464">
            <w:r>
              <w:rPr>
                <w:rStyle w:val="9"/>
              </w:rPr>
              <w:t>总有效成分含量：</w:t>
            </w:r>
            <w:r>
              <w:t>20%</w:t>
            </w:r>
          </w:p>
        </w:tc>
      </w:tr>
      <w:tr w14:paraId="291D9DCA">
        <w:tblPrEx>
          <w:tblCellMar>
            <w:top w:w="0" w:type="dxa"/>
            <w:left w:w="0" w:type="dxa"/>
            <w:bottom w:w="0" w:type="dxa"/>
            <w:right w:w="0" w:type="dxa"/>
          </w:tblCellMar>
        </w:tblPrEx>
        <w:trPr>
          <w:tblCellSpacing w:w="0" w:type="dxa"/>
        </w:trPr>
        <w:tc>
          <w:tcPr>
            <w:tcW w:w="0" w:type="auto"/>
            <w:vAlign w:val="center"/>
          </w:tcPr>
          <w:p w14:paraId="6A2FCC0D">
            <w:r>
              <w:t xml:space="preserve">有效成分及其含量： </w:t>
            </w:r>
          </w:p>
          <w:p w14:paraId="0CB28E11">
            <w:r>
              <w:t xml:space="preserve">    β-羽扇豆球蛋白多肽20%    </w:t>
            </w:r>
          </w:p>
        </w:tc>
      </w:tr>
      <w:tr w14:paraId="3A715B73">
        <w:tblPrEx>
          <w:tblCellMar>
            <w:top w:w="0" w:type="dxa"/>
            <w:left w:w="0" w:type="dxa"/>
            <w:bottom w:w="0" w:type="dxa"/>
            <w:right w:w="0" w:type="dxa"/>
          </w:tblCellMar>
        </w:tblPrEx>
        <w:trPr>
          <w:tblCellSpacing w:w="0" w:type="dxa"/>
        </w:trPr>
        <w:tc>
          <w:tcPr>
            <w:tcW w:w="0" w:type="auto"/>
            <w:vAlign w:val="center"/>
          </w:tcPr>
          <w:p w14:paraId="20D4210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D9CD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B55E86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564E1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A18C21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72409D">
                  <w:r>
                    <w:rPr>
                      <w:rStyle w:val="10"/>
                    </w:rPr>
                    <w:t>施用方式</w:t>
                  </w:r>
                </w:p>
              </w:tc>
            </w:tr>
            <w:tr w14:paraId="5C346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487CEE">
                  <w:r>
                    <w:rPr>
                      <w:rStyle w:val="10"/>
                    </w:rPr>
                    <w:t>草莓</w:t>
                  </w:r>
                </w:p>
              </w:tc>
              <w:tc>
                <w:tcPr>
                  <w:tcW w:w="0" w:type="auto"/>
                  <w:tcBorders>
                    <w:top w:val="outset" w:color="auto" w:sz="6" w:space="0"/>
                    <w:left w:val="outset" w:color="auto" w:sz="6" w:space="0"/>
                    <w:bottom w:val="outset" w:color="auto" w:sz="6" w:space="0"/>
                    <w:right w:val="outset" w:color="auto" w:sz="6" w:space="0"/>
                  </w:tcBorders>
                  <w:vAlign w:val="center"/>
                </w:tcPr>
                <w:p w14:paraId="0F8AA4CC">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0EF22B3B">
                  <w:r>
                    <w:rPr>
                      <w:rStyle w:val="10"/>
                    </w:rPr>
                    <w:t>160-220毫升/亩</w:t>
                  </w:r>
                </w:p>
              </w:tc>
              <w:tc>
                <w:tcPr>
                  <w:tcW w:w="0" w:type="auto"/>
                  <w:tcBorders>
                    <w:top w:val="outset" w:color="auto" w:sz="6" w:space="0"/>
                    <w:left w:val="outset" w:color="auto" w:sz="6" w:space="0"/>
                    <w:bottom w:val="outset" w:color="auto" w:sz="6" w:space="0"/>
                    <w:right w:val="outset" w:color="auto" w:sz="6" w:space="0"/>
                  </w:tcBorders>
                  <w:vAlign w:val="center"/>
                </w:tcPr>
                <w:p w14:paraId="7F1A6A68">
                  <w:r>
                    <w:rPr>
                      <w:rStyle w:val="10"/>
                    </w:rPr>
                    <w:t>喷雾</w:t>
                  </w:r>
                </w:p>
              </w:tc>
            </w:tr>
            <w:tr w14:paraId="09B39A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535ECE">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79267B0C">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012D9474">
                  <w:r>
                    <w:rPr>
                      <w:rStyle w:val="10"/>
                    </w:rPr>
                    <w:t>420-555倍液</w:t>
                  </w:r>
                </w:p>
              </w:tc>
              <w:tc>
                <w:tcPr>
                  <w:tcW w:w="0" w:type="auto"/>
                  <w:tcBorders>
                    <w:top w:val="outset" w:color="auto" w:sz="6" w:space="0"/>
                    <w:left w:val="outset" w:color="auto" w:sz="6" w:space="0"/>
                    <w:bottom w:val="outset" w:color="auto" w:sz="6" w:space="0"/>
                    <w:right w:val="outset" w:color="auto" w:sz="6" w:space="0"/>
                  </w:tcBorders>
                  <w:vAlign w:val="center"/>
                </w:tcPr>
                <w:p w14:paraId="36C71500">
                  <w:r>
                    <w:rPr>
                      <w:rStyle w:val="10"/>
                    </w:rPr>
                    <w:t>喷雾</w:t>
                  </w:r>
                </w:p>
              </w:tc>
            </w:tr>
            <w:tr w14:paraId="55A52F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03978EF">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653E80B3">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77482479">
                  <w:r>
                    <w:rPr>
                      <w:rStyle w:val="10"/>
                    </w:rPr>
                    <w:t>130-210毫升/亩</w:t>
                  </w:r>
                </w:p>
              </w:tc>
              <w:tc>
                <w:tcPr>
                  <w:tcW w:w="0" w:type="auto"/>
                  <w:tcBorders>
                    <w:top w:val="outset" w:color="auto" w:sz="6" w:space="0"/>
                    <w:left w:val="outset" w:color="auto" w:sz="6" w:space="0"/>
                    <w:bottom w:val="outset" w:color="auto" w:sz="6" w:space="0"/>
                    <w:right w:val="outset" w:color="auto" w:sz="6" w:space="0"/>
                  </w:tcBorders>
                  <w:vAlign w:val="center"/>
                </w:tcPr>
                <w:p w14:paraId="753DD999">
                  <w:r>
                    <w:rPr>
                      <w:rStyle w:val="10"/>
                    </w:rPr>
                    <w:t>喷雾</w:t>
                  </w:r>
                </w:p>
              </w:tc>
            </w:tr>
            <w:tr w14:paraId="0E73BC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F74430">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098DB6FC">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4FF68571">
                  <w:r>
                    <w:rPr>
                      <w:rStyle w:val="10"/>
                    </w:rPr>
                    <w:t>130-210毫升/亩</w:t>
                  </w:r>
                </w:p>
              </w:tc>
              <w:tc>
                <w:tcPr>
                  <w:tcW w:w="0" w:type="auto"/>
                  <w:tcBorders>
                    <w:top w:val="outset" w:color="auto" w:sz="6" w:space="0"/>
                    <w:left w:val="outset" w:color="auto" w:sz="6" w:space="0"/>
                    <w:bottom w:val="outset" w:color="auto" w:sz="6" w:space="0"/>
                    <w:right w:val="outset" w:color="auto" w:sz="6" w:space="0"/>
                  </w:tcBorders>
                  <w:vAlign w:val="center"/>
                </w:tcPr>
                <w:p w14:paraId="66AC9B4C">
                  <w:r>
                    <w:rPr>
                      <w:rStyle w:val="10"/>
                    </w:rPr>
                    <w:t>喷雾</w:t>
                  </w:r>
                </w:p>
              </w:tc>
            </w:tr>
            <w:tr w14:paraId="47A4C9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3FCE26D">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42040429">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28F1FD2E">
                  <w:r>
                    <w:rPr>
                      <w:rStyle w:val="10"/>
                    </w:rPr>
                    <w:t>300-500倍液</w:t>
                  </w:r>
                </w:p>
              </w:tc>
              <w:tc>
                <w:tcPr>
                  <w:tcW w:w="0" w:type="auto"/>
                  <w:tcBorders>
                    <w:top w:val="outset" w:color="auto" w:sz="6" w:space="0"/>
                    <w:left w:val="outset" w:color="auto" w:sz="6" w:space="0"/>
                    <w:bottom w:val="outset" w:color="auto" w:sz="6" w:space="0"/>
                    <w:right w:val="outset" w:color="auto" w:sz="6" w:space="0"/>
                  </w:tcBorders>
                  <w:vAlign w:val="center"/>
                </w:tcPr>
                <w:p w14:paraId="78F60938">
                  <w:r>
                    <w:rPr>
                      <w:rStyle w:val="10"/>
                    </w:rPr>
                    <w:t>喷雾</w:t>
                  </w:r>
                </w:p>
              </w:tc>
            </w:tr>
          </w:tbl>
          <w:p w14:paraId="2534DD54"/>
        </w:tc>
      </w:tr>
      <w:tr w14:paraId="0E95EA8F">
        <w:tblPrEx>
          <w:tblCellMar>
            <w:top w:w="0" w:type="dxa"/>
            <w:left w:w="0" w:type="dxa"/>
            <w:bottom w:w="0" w:type="dxa"/>
            <w:right w:w="0" w:type="dxa"/>
          </w:tblCellMar>
        </w:tblPrEx>
        <w:trPr>
          <w:tblCellSpacing w:w="0" w:type="dxa"/>
        </w:trPr>
        <w:tc>
          <w:tcPr>
            <w:tcW w:w="0" w:type="auto"/>
            <w:vAlign w:val="center"/>
          </w:tcPr>
          <w:p w14:paraId="009B7FD0">
            <w:r>
              <w:rPr>
                <w:rStyle w:val="9"/>
              </w:rPr>
              <w:t>使用技术要求:</w:t>
            </w:r>
            <w:r>
              <w:br w:type="textWrapping"/>
            </w:r>
            <w:r>
              <w:rPr>
                <w:rStyle w:val="10"/>
              </w:rPr>
              <w:t>使用前请充分摇匀。病害症状发生前预防性施药或者发病初期喷雾施药，每隔7天左右一次，可连续施药2-4次。本产品为接触性杀菌剂，具有跨薄壁组织特性。为了获得最佳防效，喷药量应确保覆盖整个叶片和果实，喷雾应均匀。本产品施药后需要2-4个小时的干燥时间，以确保在下雨或灌溉之前有效成分可以固定到植物组织上。预计未来4小时内有大风及降雨天气，请勿施药。如果在施药后12个小时内有明显降雨，请在之后的4天内尽快重新施药。</w:t>
            </w:r>
          </w:p>
        </w:tc>
      </w:tr>
      <w:tr w14:paraId="6C7CE895">
        <w:tblPrEx>
          <w:tblCellMar>
            <w:top w:w="0" w:type="dxa"/>
            <w:left w:w="0" w:type="dxa"/>
            <w:bottom w:w="0" w:type="dxa"/>
            <w:right w:w="0" w:type="dxa"/>
          </w:tblCellMar>
        </w:tblPrEx>
        <w:trPr>
          <w:tblCellSpacing w:w="0" w:type="dxa"/>
        </w:trPr>
        <w:tc>
          <w:tcPr>
            <w:tcW w:w="0" w:type="auto"/>
            <w:vAlign w:val="center"/>
          </w:tcPr>
          <w:p w14:paraId="45294356">
            <w:r>
              <w:rPr>
                <w:rStyle w:val="9"/>
              </w:rPr>
              <w:t>产品性能:</w:t>
            </w:r>
            <w:r>
              <w:br w:type="textWrapping"/>
            </w:r>
            <w:r>
              <w:rPr>
                <w:rStyle w:val="10"/>
              </w:rPr>
              <w:t>本产品为新型的生物杀菌剂，其有效成分β-羽扇豆球蛋白多肽（BLAD）是一种在可食用的甜味羽扇豆种子（Lupinus albus）萌发过程中形成的天然存在的多肽。β-羽扇豆球蛋白多肽的接触抗真菌活性来源于对真菌细胞的几个靶标位点的联合作用。β-羽扇豆球蛋白多肽显示出对几种阳离子的螯合活性。该活性可干扰微生物细胞体内平衡并最终导致细胞死亡。本产品是多重作用方式的保护性生物杀菌剂，对草莓灰霉病、葡萄白粉病、葡萄灰霉病、黄瓜灰霉病和番茄灰霉病均有很好的防治效果。</w:t>
            </w:r>
          </w:p>
        </w:tc>
      </w:tr>
      <w:tr w14:paraId="780DAF72">
        <w:tblPrEx>
          <w:tblCellMar>
            <w:top w:w="0" w:type="dxa"/>
            <w:left w:w="0" w:type="dxa"/>
            <w:bottom w:w="0" w:type="dxa"/>
            <w:right w:w="0" w:type="dxa"/>
          </w:tblCellMar>
        </w:tblPrEx>
        <w:trPr>
          <w:tblCellSpacing w:w="0" w:type="dxa"/>
        </w:trPr>
        <w:tc>
          <w:tcPr>
            <w:tcW w:w="0" w:type="auto"/>
            <w:vAlign w:val="center"/>
          </w:tcPr>
          <w:p w14:paraId="673C6859">
            <w:r>
              <w:rPr>
                <w:rStyle w:val="9"/>
              </w:rPr>
              <w:t>注意事项：</w:t>
            </w:r>
            <w:r>
              <w:br w:type="textWrapping"/>
            </w:r>
            <w:r>
              <w:rPr>
                <w:rStyle w:val="10"/>
              </w:rPr>
              <w:t>1. 本品对眼睛具有刺激性，使用本品时应穿戴防护服和手套并戴防护眼镜，避免吸入药液。饮食、饮水、咀嚼口香糖、吸烟及使用卫生间前请洗手。施药后脱掉个人防护服及手套并及时清洗暴露部位皮肤。施药后应及时更换衣物。2. 禁止过量使用本品。建议与不同作用机制的药剂轮换使用。3. 地面使用时，请勿直接施用于水体，或低于平均高水位的潮间带区域。4. 禁止在河塘等水域清洗施药器具。5. 用过的容器应妥善处理，不可做他用，不可弃于水田、湖泊、沼泽。6. 孕妇及哺乳期妇女禁止接触。</w:t>
            </w:r>
          </w:p>
        </w:tc>
      </w:tr>
      <w:tr w14:paraId="3FE408EB">
        <w:tblPrEx>
          <w:tblCellMar>
            <w:top w:w="0" w:type="dxa"/>
            <w:left w:w="0" w:type="dxa"/>
            <w:bottom w:w="0" w:type="dxa"/>
            <w:right w:w="0" w:type="dxa"/>
          </w:tblCellMar>
        </w:tblPrEx>
        <w:trPr>
          <w:tblCellSpacing w:w="0" w:type="dxa"/>
        </w:trPr>
        <w:tc>
          <w:tcPr>
            <w:tcW w:w="0" w:type="auto"/>
            <w:vAlign w:val="center"/>
          </w:tcPr>
          <w:p w14:paraId="05BEF4EC">
            <w:r>
              <w:rPr>
                <w:rStyle w:val="9"/>
              </w:rPr>
              <w:t>中毒急救措施：</w:t>
            </w:r>
            <w:r>
              <w:br w:type="textWrapping"/>
            </w:r>
            <w:r>
              <w:rPr>
                <w:rStyle w:val="10"/>
              </w:rPr>
              <w:t>1.不慎溅入眼睛时，睁开眼睛用清水缓慢仔细冲洗15-20分钟，如果存在隐形眼镜，请在冲洗5分钟后取下，之后请继续冲洗眼睛。2.若接触皮肤，及时脱去被污染的衣物，立即用大量水冲洗15-20分钟。3.若误服，请立即联系中毒控制中心或医生进行治疗。若患者可以吞咽，患者以小口缓慢服用一杯清水。请勿催吐。4.若吸入，转移到空气新鲜处，并联系医生进行治疗。5. 本产品暂无特别解毒剂。</w:t>
            </w:r>
          </w:p>
        </w:tc>
      </w:tr>
      <w:tr w14:paraId="78357EE0">
        <w:tblPrEx>
          <w:tblCellMar>
            <w:top w:w="0" w:type="dxa"/>
            <w:left w:w="0" w:type="dxa"/>
            <w:bottom w:w="0" w:type="dxa"/>
            <w:right w:w="0" w:type="dxa"/>
          </w:tblCellMar>
        </w:tblPrEx>
        <w:trPr>
          <w:tblCellSpacing w:w="0" w:type="dxa"/>
        </w:trPr>
        <w:tc>
          <w:tcPr>
            <w:tcW w:w="0" w:type="auto"/>
            <w:vAlign w:val="center"/>
          </w:tcPr>
          <w:p w14:paraId="3431F5B2">
            <w:r>
              <w:rPr>
                <w:rStyle w:val="9"/>
              </w:rPr>
              <w:t>储存和运输方法：</w:t>
            </w:r>
            <w:r>
              <w:br w:type="textWrapping"/>
            </w:r>
            <w:r>
              <w:rPr>
                <w:rStyle w:val="10"/>
              </w:rPr>
              <w:t>1.本品应避免与氧化剂接触。应贮存在阴凉干燥，良好通风处。远离明火，热表面以及热源。本品会在低于0℃的温度下冻结。如果发生这种情况，使用前必须解冻产品，并剧烈摇晃摇匀。仅储存在原始包装内。2.置于儿童、无关人员触及不到之处，并加锁。勿与食品、饮料、饲料、粮食等同贮同运。</w:t>
            </w:r>
          </w:p>
        </w:tc>
      </w:tr>
      <w:tr w14:paraId="6536DD52">
        <w:tblPrEx>
          <w:tblCellMar>
            <w:top w:w="0" w:type="dxa"/>
            <w:left w:w="0" w:type="dxa"/>
            <w:bottom w:w="0" w:type="dxa"/>
            <w:right w:w="0" w:type="dxa"/>
          </w:tblCellMar>
        </w:tblPrEx>
        <w:trPr>
          <w:tblCellSpacing w:w="0" w:type="dxa"/>
        </w:trPr>
        <w:tc>
          <w:tcPr>
            <w:tcW w:w="0" w:type="auto"/>
            <w:vAlign w:val="center"/>
          </w:tcPr>
          <w:p w14:paraId="3B41580B">
            <w:r>
              <w:rPr>
                <w:rStyle w:val="9"/>
              </w:rPr>
              <w:t>质量保证期：</w:t>
            </w:r>
            <w:r>
              <w:rPr>
                <w:rStyle w:val="10"/>
              </w:rPr>
              <w:t>2年</w:t>
            </w:r>
          </w:p>
        </w:tc>
      </w:tr>
      <w:tr w14:paraId="728DDED8">
        <w:tblPrEx>
          <w:tblCellMar>
            <w:top w:w="0" w:type="dxa"/>
            <w:left w:w="0" w:type="dxa"/>
            <w:bottom w:w="0" w:type="dxa"/>
            <w:right w:w="0" w:type="dxa"/>
          </w:tblCellMar>
        </w:tblPrEx>
        <w:trPr>
          <w:tblCellSpacing w:w="0" w:type="dxa"/>
        </w:trPr>
        <w:tc>
          <w:tcPr>
            <w:tcW w:w="0" w:type="auto"/>
            <w:vAlign w:val="center"/>
          </w:tcPr>
          <w:p w14:paraId="336D5F68">
            <w:r>
              <w:rPr>
                <w:rStyle w:val="9"/>
              </w:rPr>
              <w:t>备注：</w:t>
            </w:r>
          </w:p>
        </w:tc>
      </w:tr>
    </w:tbl>
    <w:p w14:paraId="5C287DC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84D9000">
        <w:tblPrEx>
          <w:tblCellMar>
            <w:top w:w="0" w:type="dxa"/>
            <w:left w:w="0" w:type="dxa"/>
            <w:bottom w:w="0" w:type="dxa"/>
            <w:right w:w="0" w:type="dxa"/>
          </w:tblCellMar>
        </w:tblPrEx>
        <w:trPr>
          <w:tblCellSpacing w:w="0" w:type="dxa"/>
        </w:trPr>
        <w:tc>
          <w:tcPr>
            <w:tcW w:w="0" w:type="auto"/>
            <w:vAlign w:val="center"/>
          </w:tcPr>
          <w:p w14:paraId="29B2D09A">
            <w:r>
              <w:rPr>
                <w:rStyle w:val="9"/>
              </w:rPr>
              <w:t>登记证号：</w:t>
            </w:r>
            <w:r>
              <w:t>PD20211165</w:t>
            </w:r>
          </w:p>
        </w:tc>
      </w:tr>
      <w:tr w14:paraId="0AC8844F">
        <w:tblPrEx>
          <w:tblCellMar>
            <w:top w:w="0" w:type="dxa"/>
            <w:left w:w="0" w:type="dxa"/>
            <w:bottom w:w="0" w:type="dxa"/>
            <w:right w:w="0" w:type="dxa"/>
          </w:tblCellMar>
        </w:tblPrEx>
        <w:trPr>
          <w:tblCellSpacing w:w="0" w:type="dxa"/>
        </w:trPr>
        <w:tc>
          <w:tcPr>
            <w:tcW w:w="0" w:type="auto"/>
            <w:vAlign w:val="center"/>
          </w:tcPr>
          <w:p w14:paraId="670F999E">
            <w:r>
              <w:rPr>
                <w:rStyle w:val="9"/>
              </w:rPr>
              <w:t>登记证持有人：</w:t>
            </w:r>
            <w:r>
              <w:t>南阳神圣农化科技有限公司</w:t>
            </w:r>
          </w:p>
        </w:tc>
      </w:tr>
      <w:tr w14:paraId="51C52BFC">
        <w:tblPrEx>
          <w:tblCellMar>
            <w:top w:w="0" w:type="dxa"/>
            <w:left w:w="0" w:type="dxa"/>
            <w:bottom w:w="0" w:type="dxa"/>
            <w:right w:w="0" w:type="dxa"/>
          </w:tblCellMar>
        </w:tblPrEx>
        <w:trPr>
          <w:tblCellSpacing w:w="0" w:type="dxa"/>
        </w:trPr>
        <w:tc>
          <w:tcPr>
            <w:tcW w:w="0" w:type="auto"/>
            <w:vAlign w:val="center"/>
          </w:tcPr>
          <w:p w14:paraId="68D688F7">
            <w:r>
              <w:rPr>
                <w:rStyle w:val="9"/>
              </w:rPr>
              <w:t>农药名称：</w:t>
            </w:r>
            <w:r>
              <w:t>咪鲜胺·乙蒜素</w:t>
            </w:r>
          </w:p>
        </w:tc>
      </w:tr>
      <w:tr w14:paraId="4D09D8AB">
        <w:tblPrEx>
          <w:tblCellMar>
            <w:top w:w="0" w:type="dxa"/>
            <w:left w:w="0" w:type="dxa"/>
            <w:bottom w:w="0" w:type="dxa"/>
            <w:right w:w="0" w:type="dxa"/>
          </w:tblCellMar>
        </w:tblPrEx>
        <w:trPr>
          <w:tblCellSpacing w:w="0" w:type="dxa"/>
        </w:trPr>
        <w:tc>
          <w:tcPr>
            <w:tcW w:w="0" w:type="auto"/>
            <w:vAlign w:val="center"/>
          </w:tcPr>
          <w:p w14:paraId="6E172666">
            <w:r>
              <w:rPr>
                <w:rStyle w:val="9"/>
              </w:rPr>
              <w:t>剂型：</w:t>
            </w:r>
            <w:r>
              <w:t>可湿性粉剂</w:t>
            </w:r>
          </w:p>
        </w:tc>
      </w:tr>
      <w:tr w14:paraId="217A59C2">
        <w:tblPrEx>
          <w:tblCellMar>
            <w:top w:w="0" w:type="dxa"/>
            <w:left w:w="0" w:type="dxa"/>
            <w:bottom w:w="0" w:type="dxa"/>
            <w:right w:w="0" w:type="dxa"/>
          </w:tblCellMar>
        </w:tblPrEx>
        <w:trPr>
          <w:tblCellSpacing w:w="0" w:type="dxa"/>
        </w:trPr>
        <w:tc>
          <w:tcPr>
            <w:tcW w:w="0" w:type="auto"/>
            <w:vAlign w:val="center"/>
          </w:tcPr>
          <w:p w14:paraId="4B726EC8">
            <w:r>
              <w:rPr>
                <w:rStyle w:val="9"/>
              </w:rPr>
              <w:t>毒性及其标识：</w:t>
            </w:r>
            <w:r>
              <w:t xml:space="preserve"> </w:t>
            </w:r>
            <w:r>
              <w:drawing>
                <wp:inline distT="0" distB="0" distL="0" distR="0">
                  <wp:extent cx="480060" cy="322580"/>
                  <wp:effectExtent l="0" t="0" r="0" b="1270"/>
                  <wp:docPr id="45" name="图片 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BA8E52F">
        <w:tblPrEx>
          <w:tblCellMar>
            <w:top w:w="0" w:type="dxa"/>
            <w:left w:w="0" w:type="dxa"/>
            <w:bottom w:w="0" w:type="dxa"/>
            <w:right w:w="0" w:type="dxa"/>
          </w:tblCellMar>
        </w:tblPrEx>
        <w:trPr>
          <w:tblCellSpacing w:w="0" w:type="dxa"/>
        </w:trPr>
        <w:tc>
          <w:tcPr>
            <w:tcW w:w="0" w:type="auto"/>
            <w:vAlign w:val="center"/>
          </w:tcPr>
          <w:p w14:paraId="1994260C">
            <w:r>
              <w:rPr>
                <w:rStyle w:val="9"/>
              </w:rPr>
              <w:t>总有效成分含量：</w:t>
            </w:r>
            <w:r>
              <w:t>20%</w:t>
            </w:r>
          </w:p>
        </w:tc>
      </w:tr>
      <w:tr w14:paraId="786FC40E">
        <w:tblPrEx>
          <w:tblCellMar>
            <w:top w:w="0" w:type="dxa"/>
            <w:left w:w="0" w:type="dxa"/>
            <w:bottom w:w="0" w:type="dxa"/>
            <w:right w:w="0" w:type="dxa"/>
          </w:tblCellMar>
        </w:tblPrEx>
        <w:trPr>
          <w:tblCellSpacing w:w="0" w:type="dxa"/>
        </w:trPr>
        <w:tc>
          <w:tcPr>
            <w:tcW w:w="0" w:type="auto"/>
            <w:vAlign w:val="center"/>
          </w:tcPr>
          <w:p w14:paraId="56F0A459">
            <w:r>
              <w:t xml:space="preserve">有效成分及其含量： </w:t>
            </w:r>
          </w:p>
          <w:p w14:paraId="19148598">
            <w:r>
              <w:t xml:space="preserve">    咪鲜胺5%    乙蒜素15%    </w:t>
            </w:r>
          </w:p>
        </w:tc>
      </w:tr>
      <w:tr w14:paraId="00AD8E17">
        <w:tblPrEx>
          <w:tblCellMar>
            <w:top w:w="0" w:type="dxa"/>
            <w:left w:w="0" w:type="dxa"/>
            <w:bottom w:w="0" w:type="dxa"/>
            <w:right w:w="0" w:type="dxa"/>
          </w:tblCellMar>
        </w:tblPrEx>
        <w:trPr>
          <w:tblCellSpacing w:w="0" w:type="dxa"/>
        </w:trPr>
        <w:tc>
          <w:tcPr>
            <w:tcW w:w="0" w:type="auto"/>
            <w:vAlign w:val="center"/>
          </w:tcPr>
          <w:p w14:paraId="10F026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B0D3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1F558F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FF289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2C807A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0789BEB">
                  <w:r>
                    <w:rPr>
                      <w:rStyle w:val="10"/>
                    </w:rPr>
                    <w:t>施用方式</w:t>
                  </w:r>
                </w:p>
              </w:tc>
            </w:tr>
            <w:tr w14:paraId="127A7F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B39CE6E">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94CEB2A">
                  <w:r>
                    <w:rPr>
                      <w:rStyle w:val="10"/>
                    </w:rPr>
                    <w:t>稻瘟病</w:t>
                  </w:r>
                </w:p>
              </w:tc>
              <w:tc>
                <w:tcPr>
                  <w:tcW w:w="0" w:type="auto"/>
                  <w:tcBorders>
                    <w:top w:val="outset" w:color="auto" w:sz="6" w:space="0"/>
                    <w:left w:val="outset" w:color="auto" w:sz="6" w:space="0"/>
                    <w:bottom w:val="outset" w:color="auto" w:sz="6" w:space="0"/>
                    <w:right w:val="outset" w:color="auto" w:sz="6" w:space="0"/>
                  </w:tcBorders>
                  <w:vAlign w:val="center"/>
                </w:tcPr>
                <w:p w14:paraId="47F9AA8A">
                  <w:r>
                    <w:rPr>
                      <w:rStyle w:val="10"/>
                    </w:rPr>
                    <w:t>50-70克/亩</w:t>
                  </w:r>
                </w:p>
              </w:tc>
              <w:tc>
                <w:tcPr>
                  <w:tcW w:w="0" w:type="auto"/>
                  <w:tcBorders>
                    <w:top w:val="outset" w:color="auto" w:sz="6" w:space="0"/>
                    <w:left w:val="outset" w:color="auto" w:sz="6" w:space="0"/>
                    <w:bottom w:val="outset" w:color="auto" w:sz="6" w:space="0"/>
                    <w:right w:val="outset" w:color="auto" w:sz="6" w:space="0"/>
                  </w:tcBorders>
                  <w:vAlign w:val="center"/>
                </w:tcPr>
                <w:p w14:paraId="3694BF8B">
                  <w:r>
                    <w:rPr>
                      <w:rStyle w:val="10"/>
                    </w:rPr>
                    <w:t>喷雾</w:t>
                  </w:r>
                </w:p>
              </w:tc>
            </w:tr>
          </w:tbl>
          <w:p w14:paraId="647E0D35"/>
        </w:tc>
      </w:tr>
      <w:tr w14:paraId="6404CDB5">
        <w:tblPrEx>
          <w:tblCellMar>
            <w:top w:w="0" w:type="dxa"/>
            <w:left w:w="0" w:type="dxa"/>
            <w:bottom w:w="0" w:type="dxa"/>
            <w:right w:w="0" w:type="dxa"/>
          </w:tblCellMar>
        </w:tblPrEx>
        <w:trPr>
          <w:tblCellSpacing w:w="0" w:type="dxa"/>
        </w:trPr>
        <w:tc>
          <w:tcPr>
            <w:tcW w:w="0" w:type="auto"/>
            <w:vAlign w:val="center"/>
          </w:tcPr>
          <w:p w14:paraId="3378098C">
            <w:r>
              <w:rPr>
                <w:rStyle w:val="9"/>
              </w:rPr>
              <w:t>使用技术要求:</w:t>
            </w:r>
            <w:r>
              <w:br w:type="textWrapping"/>
            </w:r>
            <w:r>
              <w:rPr>
                <w:rStyle w:val="10"/>
              </w:rPr>
              <w:t xml:space="preserve">产品在水稻上使用的安全间隔期为30天，每季最多使用2～3次 1、按推荐用量对水稻进行叶面喷雾。配制药液时，先向喷雾器中注入少量水， 然后加入推荐用剂量，充分搅拌溶解后，加入足量水； 2、在水稻稻瘟病发生初期施药。 3、大风天或预计1小时内降雨，请勿施药。 </w:t>
            </w:r>
          </w:p>
        </w:tc>
      </w:tr>
      <w:tr w14:paraId="7F400765">
        <w:tblPrEx>
          <w:tblCellMar>
            <w:top w:w="0" w:type="dxa"/>
            <w:left w:w="0" w:type="dxa"/>
            <w:bottom w:w="0" w:type="dxa"/>
            <w:right w:w="0" w:type="dxa"/>
          </w:tblCellMar>
        </w:tblPrEx>
        <w:trPr>
          <w:tblCellSpacing w:w="0" w:type="dxa"/>
        </w:trPr>
        <w:tc>
          <w:tcPr>
            <w:tcW w:w="0" w:type="auto"/>
            <w:vAlign w:val="center"/>
          </w:tcPr>
          <w:p w14:paraId="5A0BC43B">
            <w:r>
              <w:rPr>
                <w:rStyle w:val="9"/>
              </w:rPr>
              <w:t>产品性能:</w:t>
            </w:r>
            <w:r>
              <w:br w:type="textWrapping"/>
            </w:r>
            <w:r>
              <w:rPr>
                <w:rStyle w:val="10"/>
              </w:rPr>
              <w:t xml:space="preserve">咪鲜胺是咪唑类杀菌剂。对子囊菌及半知菌引起的病害有特效。除具有活 性较高、毒性低等特点，还有一定的传导性能。乙蒜素是有机磷类杀菌剂， 其杀菌机制是其分子结构中的（S-S=O=O）基团与菌体分子中含—SH基的 物质反应，从而抑制菌体正常代谢，具有很好的渗透性。两者复配有效控制 水稻稻瘟病病的发生及危害。 </w:t>
            </w:r>
          </w:p>
        </w:tc>
      </w:tr>
      <w:tr w14:paraId="02A554DD">
        <w:tblPrEx>
          <w:tblCellMar>
            <w:top w:w="0" w:type="dxa"/>
            <w:left w:w="0" w:type="dxa"/>
            <w:bottom w:w="0" w:type="dxa"/>
            <w:right w:w="0" w:type="dxa"/>
          </w:tblCellMar>
        </w:tblPrEx>
        <w:trPr>
          <w:tblCellSpacing w:w="0" w:type="dxa"/>
        </w:trPr>
        <w:tc>
          <w:tcPr>
            <w:tcW w:w="0" w:type="auto"/>
            <w:vAlign w:val="center"/>
          </w:tcPr>
          <w:p w14:paraId="21BC0C73">
            <w:r>
              <w:rPr>
                <w:rStyle w:val="9"/>
              </w:rPr>
              <w:t>注意事项：</w:t>
            </w:r>
            <w:r>
              <w:br w:type="textWrapping"/>
            </w:r>
            <w:r>
              <w:rPr>
                <w:rStyle w:val="10"/>
              </w:rPr>
              <w:t xml:space="preserve">1.使用前，请详细阅读本标签并按推荐方法和剂量使用。 2.产品在水稻上使用的安全间隔期为30天，每季最多使用2～3次。 3. 本品对蜜蜂、鱼类等水生生物、鸟类、家蚕有毒，施药期间应避免对周围 蜂群的影响、蜜源作物花期、蚕室和桑园附近禁用。远离水产养殖区施药， 禁止河塘等水体中清洗施药器具。 4. 建议与其他作用机制不同的杀菌剂轮换使用，以延缓抗性产生。 5. 使用本品时应穿戴防护服和手套，避免吸入药液。施药期间不可吃东西 和饮水。施药后应及时洗手和洗脸。 6.避免孕妇及哺乳期妇女接触 。 7.用过的容器或包装物应妥善处理，不可他用，也不可随意丢弃。 </w:t>
            </w:r>
          </w:p>
        </w:tc>
      </w:tr>
      <w:tr w14:paraId="3E0DE7ED">
        <w:tblPrEx>
          <w:tblCellMar>
            <w:top w:w="0" w:type="dxa"/>
            <w:left w:w="0" w:type="dxa"/>
            <w:bottom w:w="0" w:type="dxa"/>
            <w:right w:w="0" w:type="dxa"/>
          </w:tblCellMar>
        </w:tblPrEx>
        <w:trPr>
          <w:tblCellSpacing w:w="0" w:type="dxa"/>
        </w:trPr>
        <w:tc>
          <w:tcPr>
            <w:tcW w:w="0" w:type="auto"/>
            <w:vAlign w:val="center"/>
          </w:tcPr>
          <w:p w14:paraId="6B18F1B1">
            <w:r>
              <w:rPr>
                <w:rStyle w:val="9"/>
              </w:rPr>
              <w:t>中毒急救措施：</w:t>
            </w:r>
            <w:r>
              <w:br w:type="textWrapping"/>
            </w:r>
            <w:r>
              <w:rPr>
                <w:rStyle w:val="10"/>
              </w:rPr>
              <w:t>1.中毒症状表现为抽搐、痉挛、恶心、呕吐等。 2.皮肤接触：立即脱掉被污染的衣物，用肥皂和大量清水彻底清洗受污染的 皮肤。 3.吸入：立即将吸入者转移到空气新鲜处，如果吸入者停止呼吸，需进行人 工呼吸，请医生诊治。 4.眼睛溅药：立即将眼睑翻开，用清水冲洗10-15分钟，再请医生诊治。 5.若误服，请立即催吐并送医对症治疗。解毒剂：无专用解毒剂，对症治疗。</w:t>
            </w:r>
          </w:p>
        </w:tc>
      </w:tr>
      <w:tr w14:paraId="2A4E9842">
        <w:trPr>
          <w:tblCellSpacing w:w="0" w:type="dxa"/>
        </w:trPr>
        <w:tc>
          <w:tcPr>
            <w:tcW w:w="0" w:type="auto"/>
            <w:vAlign w:val="center"/>
          </w:tcPr>
          <w:p w14:paraId="487F6F84">
            <w:r>
              <w:rPr>
                <w:rStyle w:val="9"/>
              </w:rPr>
              <w:t>储存和运输方法：</w:t>
            </w:r>
            <w:r>
              <w:br w:type="textWrapping"/>
            </w:r>
            <w:r>
              <w:rPr>
                <w:rStyle w:val="10"/>
              </w:rPr>
              <w:t xml:space="preserve">1 本品应置于儿童触及不到之处，并加锁。 2 本品应贮存在干燥、阴凉、通风良好的库房内。 3 农药包装箱装入运输工具应在货舱内固定，确保不发生移动、不发生相 互碰撞损伤。 4 勿与食品、饮料、粮食、饲料等其他商品同贮同运。 </w:t>
            </w:r>
          </w:p>
        </w:tc>
      </w:tr>
      <w:tr w14:paraId="2714032B">
        <w:tblPrEx>
          <w:tblCellMar>
            <w:top w:w="0" w:type="dxa"/>
            <w:left w:w="0" w:type="dxa"/>
            <w:bottom w:w="0" w:type="dxa"/>
            <w:right w:w="0" w:type="dxa"/>
          </w:tblCellMar>
        </w:tblPrEx>
        <w:trPr>
          <w:tblCellSpacing w:w="0" w:type="dxa"/>
        </w:trPr>
        <w:tc>
          <w:tcPr>
            <w:tcW w:w="0" w:type="auto"/>
            <w:vAlign w:val="center"/>
          </w:tcPr>
          <w:p w14:paraId="4D94D665">
            <w:r>
              <w:rPr>
                <w:rStyle w:val="9"/>
              </w:rPr>
              <w:t>质量保证期：</w:t>
            </w:r>
            <w:r>
              <w:rPr>
                <w:rStyle w:val="10"/>
              </w:rPr>
              <w:t>2年</w:t>
            </w:r>
          </w:p>
        </w:tc>
      </w:tr>
      <w:tr w14:paraId="18CC730B">
        <w:tblPrEx>
          <w:tblCellMar>
            <w:top w:w="0" w:type="dxa"/>
            <w:left w:w="0" w:type="dxa"/>
            <w:bottom w:w="0" w:type="dxa"/>
            <w:right w:w="0" w:type="dxa"/>
          </w:tblCellMar>
        </w:tblPrEx>
        <w:trPr>
          <w:tblCellSpacing w:w="0" w:type="dxa"/>
        </w:trPr>
        <w:tc>
          <w:tcPr>
            <w:tcW w:w="0" w:type="auto"/>
            <w:vAlign w:val="center"/>
          </w:tcPr>
          <w:p w14:paraId="25DD8636">
            <w:r>
              <w:rPr>
                <w:rStyle w:val="9"/>
              </w:rPr>
              <w:t>备注：</w:t>
            </w:r>
          </w:p>
        </w:tc>
      </w:tr>
    </w:tbl>
    <w:p w14:paraId="55361AE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6C347D">
        <w:tblPrEx>
          <w:tblCellMar>
            <w:top w:w="0" w:type="dxa"/>
            <w:left w:w="0" w:type="dxa"/>
            <w:bottom w:w="0" w:type="dxa"/>
            <w:right w:w="0" w:type="dxa"/>
          </w:tblCellMar>
        </w:tblPrEx>
        <w:trPr>
          <w:tblCellSpacing w:w="0" w:type="dxa"/>
        </w:trPr>
        <w:tc>
          <w:tcPr>
            <w:tcW w:w="0" w:type="auto"/>
            <w:vAlign w:val="center"/>
          </w:tcPr>
          <w:p w14:paraId="73E3E232">
            <w:r>
              <w:rPr>
                <w:rStyle w:val="9"/>
              </w:rPr>
              <w:t>登记证号：</w:t>
            </w:r>
            <w:r>
              <w:t>PD20171810</w:t>
            </w:r>
          </w:p>
        </w:tc>
      </w:tr>
      <w:tr w14:paraId="4DEF60E8">
        <w:trPr>
          <w:tblCellSpacing w:w="0" w:type="dxa"/>
        </w:trPr>
        <w:tc>
          <w:tcPr>
            <w:tcW w:w="0" w:type="auto"/>
            <w:vAlign w:val="center"/>
          </w:tcPr>
          <w:p w14:paraId="29A8F3DF">
            <w:r>
              <w:rPr>
                <w:rStyle w:val="9"/>
              </w:rPr>
              <w:t>登记证持有人：</w:t>
            </w:r>
            <w:r>
              <w:t>永济市环球生物制剂厂</w:t>
            </w:r>
          </w:p>
        </w:tc>
      </w:tr>
      <w:tr w14:paraId="4624C258">
        <w:tblPrEx>
          <w:tblCellMar>
            <w:top w:w="0" w:type="dxa"/>
            <w:left w:w="0" w:type="dxa"/>
            <w:bottom w:w="0" w:type="dxa"/>
            <w:right w:w="0" w:type="dxa"/>
          </w:tblCellMar>
        </w:tblPrEx>
        <w:trPr>
          <w:tblCellSpacing w:w="0" w:type="dxa"/>
        </w:trPr>
        <w:tc>
          <w:tcPr>
            <w:tcW w:w="0" w:type="auto"/>
            <w:vAlign w:val="center"/>
          </w:tcPr>
          <w:p w14:paraId="42C5D9B3">
            <w:r>
              <w:rPr>
                <w:rStyle w:val="9"/>
              </w:rPr>
              <w:t>农药名称：</w:t>
            </w:r>
            <w:r>
              <w:t>苦参碱</w:t>
            </w:r>
          </w:p>
        </w:tc>
      </w:tr>
      <w:tr w14:paraId="0FFE8F88">
        <w:tblPrEx>
          <w:tblCellMar>
            <w:top w:w="0" w:type="dxa"/>
            <w:left w:w="0" w:type="dxa"/>
            <w:bottom w:w="0" w:type="dxa"/>
            <w:right w:w="0" w:type="dxa"/>
          </w:tblCellMar>
        </w:tblPrEx>
        <w:trPr>
          <w:tblCellSpacing w:w="0" w:type="dxa"/>
        </w:trPr>
        <w:tc>
          <w:tcPr>
            <w:tcW w:w="0" w:type="auto"/>
            <w:vAlign w:val="center"/>
          </w:tcPr>
          <w:p w14:paraId="4D5218E8">
            <w:r>
              <w:rPr>
                <w:rStyle w:val="9"/>
              </w:rPr>
              <w:t>剂型：</w:t>
            </w:r>
            <w:r>
              <w:t>水剂</w:t>
            </w:r>
          </w:p>
        </w:tc>
      </w:tr>
      <w:tr w14:paraId="0E82A477">
        <w:tblPrEx>
          <w:tblCellMar>
            <w:top w:w="0" w:type="dxa"/>
            <w:left w:w="0" w:type="dxa"/>
            <w:bottom w:w="0" w:type="dxa"/>
            <w:right w:w="0" w:type="dxa"/>
          </w:tblCellMar>
        </w:tblPrEx>
        <w:trPr>
          <w:tblCellSpacing w:w="0" w:type="dxa"/>
        </w:trPr>
        <w:tc>
          <w:tcPr>
            <w:tcW w:w="0" w:type="auto"/>
            <w:vAlign w:val="center"/>
          </w:tcPr>
          <w:p w14:paraId="78832153">
            <w:r>
              <w:rPr>
                <w:rStyle w:val="9"/>
              </w:rPr>
              <w:t>毒性及其标识：</w:t>
            </w:r>
            <w:r>
              <w:t xml:space="preserve"> </w:t>
            </w:r>
            <w:r>
              <w:drawing>
                <wp:inline distT="0" distB="0" distL="0" distR="0">
                  <wp:extent cx="480060" cy="322580"/>
                  <wp:effectExtent l="0" t="0" r="0" b="1270"/>
                  <wp:docPr id="46" name="图片 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EAFBF0F">
        <w:tblPrEx>
          <w:tblCellMar>
            <w:top w:w="0" w:type="dxa"/>
            <w:left w:w="0" w:type="dxa"/>
            <w:bottom w:w="0" w:type="dxa"/>
            <w:right w:w="0" w:type="dxa"/>
          </w:tblCellMar>
        </w:tblPrEx>
        <w:trPr>
          <w:tblCellSpacing w:w="0" w:type="dxa"/>
        </w:trPr>
        <w:tc>
          <w:tcPr>
            <w:tcW w:w="0" w:type="auto"/>
            <w:vAlign w:val="center"/>
          </w:tcPr>
          <w:p w14:paraId="45A3F97C">
            <w:r>
              <w:rPr>
                <w:rStyle w:val="9"/>
              </w:rPr>
              <w:t>总有效成分含量：</w:t>
            </w:r>
            <w:r>
              <w:t>0.5%</w:t>
            </w:r>
          </w:p>
        </w:tc>
      </w:tr>
      <w:tr w14:paraId="5199D22D">
        <w:tblPrEx>
          <w:tblCellMar>
            <w:top w:w="0" w:type="dxa"/>
            <w:left w:w="0" w:type="dxa"/>
            <w:bottom w:w="0" w:type="dxa"/>
            <w:right w:w="0" w:type="dxa"/>
          </w:tblCellMar>
        </w:tblPrEx>
        <w:trPr>
          <w:tblCellSpacing w:w="0" w:type="dxa"/>
        </w:trPr>
        <w:tc>
          <w:tcPr>
            <w:tcW w:w="0" w:type="auto"/>
            <w:vAlign w:val="center"/>
          </w:tcPr>
          <w:p w14:paraId="5C0C95AA">
            <w:r>
              <w:t xml:space="preserve">有效成分及其含量： </w:t>
            </w:r>
          </w:p>
          <w:p w14:paraId="4F74137C">
            <w:r>
              <w:t xml:space="preserve">    苦参碱0.5%    </w:t>
            </w:r>
          </w:p>
        </w:tc>
      </w:tr>
      <w:tr w14:paraId="42B7BA7A">
        <w:tblPrEx>
          <w:tblCellMar>
            <w:top w:w="0" w:type="dxa"/>
            <w:left w:w="0" w:type="dxa"/>
            <w:bottom w:w="0" w:type="dxa"/>
            <w:right w:w="0" w:type="dxa"/>
          </w:tblCellMar>
        </w:tblPrEx>
        <w:trPr>
          <w:tblCellSpacing w:w="0" w:type="dxa"/>
        </w:trPr>
        <w:tc>
          <w:tcPr>
            <w:tcW w:w="0" w:type="auto"/>
            <w:vAlign w:val="center"/>
          </w:tcPr>
          <w:p w14:paraId="1ACF9E2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EED9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68CC0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B9D4B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F703A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ABAD95">
                  <w:r>
                    <w:rPr>
                      <w:rStyle w:val="10"/>
                    </w:rPr>
                    <w:t>施用方式</w:t>
                  </w:r>
                </w:p>
              </w:tc>
            </w:tr>
            <w:tr w14:paraId="7EF25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2459E5">
                  <w:r>
                    <w:rPr>
                      <w:rStyle w:val="10"/>
                    </w:rPr>
                    <w:t>豇豆</w:t>
                  </w:r>
                </w:p>
              </w:tc>
              <w:tc>
                <w:tcPr>
                  <w:tcW w:w="0" w:type="auto"/>
                  <w:tcBorders>
                    <w:top w:val="outset" w:color="auto" w:sz="6" w:space="0"/>
                    <w:left w:val="outset" w:color="auto" w:sz="6" w:space="0"/>
                    <w:bottom w:val="outset" w:color="auto" w:sz="6" w:space="0"/>
                    <w:right w:val="outset" w:color="auto" w:sz="6" w:space="0"/>
                  </w:tcBorders>
                  <w:vAlign w:val="center"/>
                </w:tcPr>
                <w:p w14:paraId="41CEE5FE">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39625218">
                  <w:r>
                    <w:rPr>
                      <w:rStyle w:val="10"/>
                    </w:rPr>
                    <w:t>90-120毫升/亩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63B993C2">
                  <w:r>
                    <w:rPr>
                      <w:rStyle w:val="10"/>
                    </w:rPr>
                    <w:t>喷雾</w:t>
                  </w:r>
                </w:p>
              </w:tc>
            </w:tr>
            <w:tr w14:paraId="03EC80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1C428D">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75010C32">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4CFA848B">
                  <w:r>
                    <w:rPr>
                      <w:rStyle w:val="10"/>
                    </w:rPr>
                    <w:t>60-90毫升/亩</w:t>
                  </w:r>
                </w:p>
              </w:tc>
              <w:tc>
                <w:tcPr>
                  <w:tcW w:w="0" w:type="auto"/>
                  <w:tcBorders>
                    <w:top w:val="outset" w:color="auto" w:sz="6" w:space="0"/>
                    <w:left w:val="outset" w:color="auto" w:sz="6" w:space="0"/>
                    <w:bottom w:val="outset" w:color="auto" w:sz="6" w:space="0"/>
                    <w:right w:val="outset" w:color="auto" w:sz="6" w:space="0"/>
                  </w:tcBorders>
                  <w:vAlign w:val="center"/>
                </w:tcPr>
                <w:p w14:paraId="5D3517CF">
                  <w:r>
                    <w:rPr>
                      <w:rStyle w:val="10"/>
                    </w:rPr>
                    <w:t>喷雾</w:t>
                  </w:r>
                </w:p>
              </w:tc>
            </w:tr>
          </w:tbl>
          <w:p w14:paraId="3C298F83"/>
        </w:tc>
      </w:tr>
      <w:tr w14:paraId="4760FD8E">
        <w:tblPrEx>
          <w:tblCellMar>
            <w:top w:w="0" w:type="dxa"/>
            <w:left w:w="0" w:type="dxa"/>
            <w:bottom w:w="0" w:type="dxa"/>
            <w:right w:w="0" w:type="dxa"/>
          </w:tblCellMar>
        </w:tblPrEx>
        <w:trPr>
          <w:tblCellSpacing w:w="0" w:type="dxa"/>
        </w:trPr>
        <w:tc>
          <w:tcPr>
            <w:tcW w:w="0" w:type="auto"/>
            <w:vAlign w:val="center"/>
          </w:tcPr>
          <w:p w14:paraId="571D9B76">
            <w:r>
              <w:rPr>
                <w:rStyle w:val="9"/>
              </w:rPr>
              <w:t>使用技术要求:</w:t>
            </w:r>
            <w:r>
              <w:br w:type="textWrapping"/>
            </w:r>
            <w:r>
              <w:rPr>
                <w:rStyle w:val="10"/>
              </w:rPr>
              <w:t>1.本品应于小麦蚜虫发生始盛期使用，均匀喷雾1次；2.于柑橘树矢尖蚧发生始盛期施药，在植株叶片正反面均匀喷雾1次； 3.苹果树红蜘蛛发生期施药，均匀喷雾一次，不重复，不漏喷；4.本品于梨树梨木虱发生始盛期时开始施药，药液均匀喷洒于受害植株各部位。5.于甘蓝小菜蛾卵孵盛期至低龄幼虫期喷雾施药1次；6.于豇豆蓟马发出初期喷雾施药1次；7.大风或预计1小时内降雨，请勿施药。</w:t>
            </w:r>
          </w:p>
        </w:tc>
      </w:tr>
      <w:tr w14:paraId="6BDF9190">
        <w:tblPrEx>
          <w:tblCellMar>
            <w:top w:w="0" w:type="dxa"/>
            <w:left w:w="0" w:type="dxa"/>
            <w:bottom w:w="0" w:type="dxa"/>
            <w:right w:w="0" w:type="dxa"/>
          </w:tblCellMar>
        </w:tblPrEx>
        <w:trPr>
          <w:tblCellSpacing w:w="0" w:type="dxa"/>
        </w:trPr>
        <w:tc>
          <w:tcPr>
            <w:tcW w:w="0" w:type="auto"/>
            <w:vAlign w:val="center"/>
          </w:tcPr>
          <w:p w14:paraId="1D2D3AED">
            <w:r>
              <w:rPr>
                <w:rStyle w:val="9"/>
              </w:rPr>
              <w:t>产品性能:</w:t>
            </w:r>
            <w:r>
              <w:br w:type="textWrapping"/>
            </w:r>
            <w:r>
              <w:rPr>
                <w:rStyle w:val="10"/>
              </w:rPr>
              <w:t>本品是一种植物源杀虫剂，具有触杀和胃毒作用。对小麦蚜虫、柑橘树矢尖蚧、苹果树红蜘蛛、梨树梨木虱、甘蓝小菜蛾和豇豆蓟马有较好的防治效果。</w:t>
            </w:r>
          </w:p>
        </w:tc>
      </w:tr>
      <w:tr w14:paraId="12AC5C44">
        <w:tblPrEx>
          <w:tblCellMar>
            <w:top w:w="0" w:type="dxa"/>
            <w:left w:w="0" w:type="dxa"/>
            <w:bottom w:w="0" w:type="dxa"/>
            <w:right w:w="0" w:type="dxa"/>
          </w:tblCellMar>
        </w:tblPrEx>
        <w:trPr>
          <w:tblCellSpacing w:w="0" w:type="dxa"/>
        </w:trPr>
        <w:tc>
          <w:tcPr>
            <w:tcW w:w="0" w:type="auto"/>
            <w:vAlign w:val="center"/>
          </w:tcPr>
          <w:p w14:paraId="05B7AB0F">
            <w:r>
              <w:rPr>
                <w:rStyle w:val="9"/>
              </w:rPr>
              <w:t>注意事项：</w:t>
            </w:r>
            <w:r>
              <w:br w:type="textWrapping"/>
            </w:r>
            <w:r>
              <w:rPr>
                <w:rStyle w:val="10"/>
              </w:rPr>
              <w:t>1.本品不能与呈碱性的农药等物质混用。 2. 本品鱼类等水生生物、蜜蜂、家蚕有毒。施药期间应避免对周围蜂群的影响，开花作物花期、蚕室和桑园附近禁用。远离水产养殖区施药，禁止在河塘等水体中清洗施药器具。3.使用本品时应采取相应的安全防护措施，穿防护服，戴防护手套、口罩等，避免皮肤接触及口鼻吸入。使用中不可吸烟、饮水及吃东西，使用后及时清洗手、脸等暴露部位皮肤并更换衣物。4.建议与其他作用机制不同的杀虫剂轮换使用，以延缓抗性产生。5.用过的容器应妥善处理，不可他用，也不要随意丢弃。6.避免孕妇及哺乳期妇女接触。</w:t>
            </w:r>
          </w:p>
        </w:tc>
      </w:tr>
      <w:tr w14:paraId="24D5706E">
        <w:tblPrEx>
          <w:tblCellMar>
            <w:top w:w="0" w:type="dxa"/>
            <w:left w:w="0" w:type="dxa"/>
            <w:bottom w:w="0" w:type="dxa"/>
            <w:right w:w="0" w:type="dxa"/>
          </w:tblCellMar>
        </w:tblPrEx>
        <w:trPr>
          <w:tblCellSpacing w:w="0" w:type="dxa"/>
        </w:trPr>
        <w:tc>
          <w:tcPr>
            <w:tcW w:w="0" w:type="auto"/>
            <w:vAlign w:val="center"/>
          </w:tcPr>
          <w:p w14:paraId="3FDE7345">
            <w:r>
              <w:rPr>
                <w:rStyle w:val="9"/>
              </w:rPr>
              <w:t>中毒急救措施：</w:t>
            </w:r>
            <w:r>
              <w:br w:type="textWrapping"/>
            </w:r>
            <w:r>
              <w:rPr>
                <w:rStyle w:val="10"/>
              </w:rPr>
              <w:t>中毒症状：表现为四肢无力、痉挛、抽搐、呼吸困难等症状。急救措施：使用中或使用后如果感觉不适，应立即停止工作，采取急救措施，并携带标签送医院就诊。1、皮肤接触：脱去污染的衣物。立即用大量清水和肥皂冲洗，2、眼睛溅入：立即用流动的清水冲洗不少于15分钟。3、吸入：立即离开施药场所，转移到空气清新处。4、误食：立即停止服用，用清水充分漱口后，立即携带标签到医院就诊。</w:t>
            </w:r>
          </w:p>
        </w:tc>
      </w:tr>
      <w:tr w14:paraId="0E8F27EC">
        <w:tblPrEx>
          <w:tblCellMar>
            <w:top w:w="0" w:type="dxa"/>
            <w:left w:w="0" w:type="dxa"/>
            <w:bottom w:w="0" w:type="dxa"/>
            <w:right w:w="0" w:type="dxa"/>
          </w:tblCellMar>
        </w:tblPrEx>
        <w:trPr>
          <w:tblCellSpacing w:w="0" w:type="dxa"/>
        </w:trPr>
        <w:tc>
          <w:tcPr>
            <w:tcW w:w="0" w:type="auto"/>
            <w:vAlign w:val="center"/>
          </w:tcPr>
          <w:p w14:paraId="0600B624">
            <w:r>
              <w:rPr>
                <w:rStyle w:val="9"/>
              </w:rPr>
              <w:t>储存和运输方法：</w:t>
            </w:r>
            <w:r>
              <w:br w:type="textWrapping"/>
            </w:r>
            <w:r>
              <w:rPr>
                <w:rStyle w:val="10"/>
              </w:rPr>
              <w:t>1.本品应贮存于通风、干燥、阴凉、防雨处，远离火源或热源。2.本品应置于儿童、无关及动物接触不到的地方，并加锁保存。3.勿与食品、饮料、粮食、饲料等同贮同运。</w:t>
            </w:r>
          </w:p>
        </w:tc>
      </w:tr>
      <w:tr w14:paraId="3B7FAF3E">
        <w:tblPrEx>
          <w:tblCellMar>
            <w:top w:w="0" w:type="dxa"/>
            <w:left w:w="0" w:type="dxa"/>
            <w:bottom w:w="0" w:type="dxa"/>
            <w:right w:w="0" w:type="dxa"/>
          </w:tblCellMar>
        </w:tblPrEx>
        <w:trPr>
          <w:tblCellSpacing w:w="0" w:type="dxa"/>
        </w:trPr>
        <w:tc>
          <w:tcPr>
            <w:tcW w:w="0" w:type="auto"/>
            <w:vAlign w:val="center"/>
          </w:tcPr>
          <w:p w14:paraId="1FE26221">
            <w:r>
              <w:rPr>
                <w:rStyle w:val="9"/>
              </w:rPr>
              <w:t>质量保证期：</w:t>
            </w:r>
            <w:r>
              <w:rPr>
                <w:rStyle w:val="10"/>
              </w:rPr>
              <w:t>2年</w:t>
            </w:r>
          </w:p>
        </w:tc>
      </w:tr>
      <w:tr w14:paraId="008E8E38">
        <w:tblPrEx>
          <w:tblCellMar>
            <w:top w:w="0" w:type="dxa"/>
            <w:left w:w="0" w:type="dxa"/>
            <w:bottom w:w="0" w:type="dxa"/>
            <w:right w:w="0" w:type="dxa"/>
          </w:tblCellMar>
        </w:tblPrEx>
        <w:trPr>
          <w:tblCellSpacing w:w="0" w:type="dxa"/>
        </w:trPr>
        <w:tc>
          <w:tcPr>
            <w:tcW w:w="0" w:type="auto"/>
            <w:vAlign w:val="center"/>
          </w:tcPr>
          <w:p w14:paraId="2C97ED26">
            <w:r>
              <w:rPr>
                <w:rStyle w:val="9"/>
              </w:rPr>
              <w:t>备注：</w:t>
            </w:r>
          </w:p>
        </w:tc>
      </w:tr>
    </w:tbl>
    <w:p w14:paraId="7E58B43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470E758">
        <w:trPr>
          <w:tblCellSpacing w:w="0" w:type="dxa"/>
        </w:trPr>
        <w:tc>
          <w:tcPr>
            <w:tcW w:w="0" w:type="auto"/>
            <w:vAlign w:val="center"/>
          </w:tcPr>
          <w:p w14:paraId="4C33D495">
            <w:r>
              <w:rPr>
                <w:rStyle w:val="9"/>
              </w:rPr>
              <w:t>登记证号：</w:t>
            </w:r>
            <w:r>
              <w:t>PD20180883</w:t>
            </w:r>
          </w:p>
        </w:tc>
      </w:tr>
      <w:tr w14:paraId="34863326">
        <w:tblPrEx>
          <w:tblCellMar>
            <w:top w:w="0" w:type="dxa"/>
            <w:left w:w="0" w:type="dxa"/>
            <w:bottom w:w="0" w:type="dxa"/>
            <w:right w:w="0" w:type="dxa"/>
          </w:tblCellMar>
        </w:tblPrEx>
        <w:trPr>
          <w:tblCellSpacing w:w="0" w:type="dxa"/>
        </w:trPr>
        <w:tc>
          <w:tcPr>
            <w:tcW w:w="0" w:type="auto"/>
            <w:vAlign w:val="center"/>
          </w:tcPr>
          <w:p w14:paraId="16DB3A29">
            <w:r>
              <w:rPr>
                <w:rStyle w:val="9"/>
              </w:rPr>
              <w:t>登记证持有人：</w:t>
            </w:r>
            <w:r>
              <w:t>陕西恒田生物农业有限公司</w:t>
            </w:r>
          </w:p>
        </w:tc>
      </w:tr>
      <w:tr w14:paraId="0FAFF13F">
        <w:tblPrEx>
          <w:tblCellMar>
            <w:top w:w="0" w:type="dxa"/>
            <w:left w:w="0" w:type="dxa"/>
            <w:bottom w:w="0" w:type="dxa"/>
            <w:right w:w="0" w:type="dxa"/>
          </w:tblCellMar>
        </w:tblPrEx>
        <w:trPr>
          <w:tblCellSpacing w:w="0" w:type="dxa"/>
        </w:trPr>
        <w:tc>
          <w:tcPr>
            <w:tcW w:w="0" w:type="auto"/>
            <w:vAlign w:val="center"/>
          </w:tcPr>
          <w:p w14:paraId="24693F7B">
            <w:r>
              <w:rPr>
                <w:rStyle w:val="9"/>
              </w:rPr>
              <w:t>农药名称：</w:t>
            </w:r>
            <w:r>
              <w:t>噻虫·高氯氟</w:t>
            </w:r>
          </w:p>
        </w:tc>
      </w:tr>
      <w:tr w14:paraId="6EBB57D7">
        <w:tblPrEx>
          <w:tblCellMar>
            <w:top w:w="0" w:type="dxa"/>
            <w:left w:w="0" w:type="dxa"/>
            <w:bottom w:w="0" w:type="dxa"/>
            <w:right w:w="0" w:type="dxa"/>
          </w:tblCellMar>
        </w:tblPrEx>
        <w:trPr>
          <w:tblCellSpacing w:w="0" w:type="dxa"/>
        </w:trPr>
        <w:tc>
          <w:tcPr>
            <w:tcW w:w="0" w:type="auto"/>
            <w:vAlign w:val="center"/>
          </w:tcPr>
          <w:p w14:paraId="451981F9">
            <w:r>
              <w:rPr>
                <w:rStyle w:val="9"/>
              </w:rPr>
              <w:t>剂型：</w:t>
            </w:r>
            <w:r>
              <w:t>悬浮剂</w:t>
            </w:r>
          </w:p>
        </w:tc>
      </w:tr>
      <w:tr w14:paraId="3C42A2C9">
        <w:tblPrEx>
          <w:tblCellMar>
            <w:top w:w="0" w:type="dxa"/>
            <w:left w:w="0" w:type="dxa"/>
            <w:bottom w:w="0" w:type="dxa"/>
            <w:right w:w="0" w:type="dxa"/>
          </w:tblCellMar>
        </w:tblPrEx>
        <w:trPr>
          <w:tblCellSpacing w:w="0" w:type="dxa"/>
        </w:trPr>
        <w:tc>
          <w:tcPr>
            <w:tcW w:w="0" w:type="auto"/>
            <w:vAlign w:val="center"/>
          </w:tcPr>
          <w:p w14:paraId="237B9C8B">
            <w:r>
              <w:rPr>
                <w:rStyle w:val="9"/>
              </w:rPr>
              <w:t>毒性及其标识：</w:t>
            </w:r>
            <w:r>
              <w:t xml:space="preserve"> </w:t>
            </w:r>
            <w:r>
              <w:drawing>
                <wp:inline distT="0" distB="0" distL="0" distR="0">
                  <wp:extent cx="480060" cy="322580"/>
                  <wp:effectExtent l="0" t="0" r="0" b="1270"/>
                  <wp:docPr id="47" name="图片 4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79AC9409">
        <w:tblPrEx>
          <w:tblCellMar>
            <w:top w:w="0" w:type="dxa"/>
            <w:left w:w="0" w:type="dxa"/>
            <w:bottom w:w="0" w:type="dxa"/>
            <w:right w:w="0" w:type="dxa"/>
          </w:tblCellMar>
        </w:tblPrEx>
        <w:trPr>
          <w:tblCellSpacing w:w="0" w:type="dxa"/>
        </w:trPr>
        <w:tc>
          <w:tcPr>
            <w:tcW w:w="0" w:type="auto"/>
            <w:vAlign w:val="center"/>
          </w:tcPr>
          <w:p w14:paraId="6D33297A">
            <w:r>
              <w:rPr>
                <w:rStyle w:val="9"/>
              </w:rPr>
              <w:t>总有效成分含量：</w:t>
            </w:r>
            <w:r>
              <w:t>15%</w:t>
            </w:r>
          </w:p>
        </w:tc>
      </w:tr>
      <w:tr w14:paraId="5A21A550">
        <w:tblPrEx>
          <w:tblCellMar>
            <w:top w:w="0" w:type="dxa"/>
            <w:left w:w="0" w:type="dxa"/>
            <w:bottom w:w="0" w:type="dxa"/>
            <w:right w:w="0" w:type="dxa"/>
          </w:tblCellMar>
        </w:tblPrEx>
        <w:trPr>
          <w:tblCellSpacing w:w="0" w:type="dxa"/>
        </w:trPr>
        <w:tc>
          <w:tcPr>
            <w:tcW w:w="0" w:type="auto"/>
            <w:vAlign w:val="center"/>
          </w:tcPr>
          <w:p w14:paraId="4895C23D">
            <w:r>
              <w:t xml:space="preserve">有效成分及其含量： </w:t>
            </w:r>
          </w:p>
          <w:p w14:paraId="53B09237">
            <w:r>
              <w:t xml:space="preserve">    高效氯氟氰菊酯5%    噻虫嗪10%    </w:t>
            </w:r>
          </w:p>
        </w:tc>
      </w:tr>
      <w:tr w14:paraId="12B6DEB5">
        <w:tblPrEx>
          <w:tblCellMar>
            <w:top w:w="0" w:type="dxa"/>
            <w:left w:w="0" w:type="dxa"/>
            <w:bottom w:w="0" w:type="dxa"/>
            <w:right w:w="0" w:type="dxa"/>
          </w:tblCellMar>
        </w:tblPrEx>
        <w:trPr>
          <w:tblCellSpacing w:w="0" w:type="dxa"/>
        </w:trPr>
        <w:tc>
          <w:tcPr>
            <w:tcW w:w="0" w:type="auto"/>
            <w:vAlign w:val="center"/>
          </w:tcPr>
          <w:p w14:paraId="36181DE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51E0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B1D4D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84D798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6A979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187E9EB">
                  <w:r>
                    <w:rPr>
                      <w:rStyle w:val="10"/>
                    </w:rPr>
                    <w:t>施用方式</w:t>
                  </w:r>
                </w:p>
              </w:tc>
            </w:tr>
            <w:tr w14:paraId="4745E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E4BE20">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22D426A6">
                  <w:r>
                    <w:rPr>
                      <w:rStyle w:val="10"/>
                    </w:rPr>
                    <w:t>小地老虎</w:t>
                  </w:r>
                </w:p>
              </w:tc>
              <w:tc>
                <w:tcPr>
                  <w:tcW w:w="0" w:type="auto"/>
                  <w:tcBorders>
                    <w:top w:val="outset" w:color="auto" w:sz="6" w:space="0"/>
                    <w:left w:val="outset" w:color="auto" w:sz="6" w:space="0"/>
                    <w:bottom w:val="outset" w:color="auto" w:sz="6" w:space="0"/>
                    <w:right w:val="outset" w:color="auto" w:sz="6" w:space="0"/>
                  </w:tcBorders>
                  <w:vAlign w:val="center"/>
                </w:tcPr>
                <w:p w14:paraId="74E070B0">
                  <w:r>
                    <w:rPr>
                      <w:rStyle w:val="10"/>
                    </w:rPr>
                    <w:t>12-20毫升/亩</w:t>
                  </w:r>
                </w:p>
              </w:tc>
              <w:tc>
                <w:tcPr>
                  <w:tcW w:w="0" w:type="auto"/>
                  <w:tcBorders>
                    <w:top w:val="outset" w:color="auto" w:sz="6" w:space="0"/>
                    <w:left w:val="outset" w:color="auto" w:sz="6" w:space="0"/>
                    <w:bottom w:val="outset" w:color="auto" w:sz="6" w:space="0"/>
                    <w:right w:val="outset" w:color="auto" w:sz="6" w:space="0"/>
                  </w:tcBorders>
                  <w:vAlign w:val="center"/>
                </w:tcPr>
                <w:p w14:paraId="2FB5DFD7">
                  <w:r>
                    <w:rPr>
                      <w:rStyle w:val="10"/>
                    </w:rPr>
                    <w:t>喷雾</w:t>
                  </w:r>
                </w:p>
              </w:tc>
            </w:tr>
          </w:tbl>
          <w:p w14:paraId="7AB94C61"/>
        </w:tc>
      </w:tr>
      <w:tr w14:paraId="4017E6BF">
        <w:trPr>
          <w:tblCellSpacing w:w="0" w:type="dxa"/>
        </w:trPr>
        <w:tc>
          <w:tcPr>
            <w:tcW w:w="0" w:type="auto"/>
            <w:vAlign w:val="center"/>
          </w:tcPr>
          <w:p w14:paraId="46ED59F8">
            <w:r>
              <w:rPr>
                <w:rStyle w:val="9"/>
              </w:rPr>
              <w:t>使用技术要求:</w:t>
            </w:r>
            <w:r>
              <w:br w:type="textWrapping"/>
            </w:r>
            <w:r>
              <w:rPr>
                <w:rStyle w:val="10"/>
              </w:rPr>
              <w:t>1.本品于小麦蚜虫发生始盛期施药，施药1次，注意喷雾均匀；烟草移栽时喷雾施药1次，注意对烟草整株及周围土壤进行均匀喷雾。 2.大风天或预计1小时内降雨，请勿施药。 3.在小麦上的安全间隔期为14天，每季作物最多使用次数为1次；在烟草上安全间隔期21天，每季最多用药1次。</w:t>
            </w:r>
          </w:p>
        </w:tc>
      </w:tr>
      <w:tr w14:paraId="03F52348">
        <w:tblPrEx>
          <w:tblCellMar>
            <w:top w:w="0" w:type="dxa"/>
            <w:left w:w="0" w:type="dxa"/>
            <w:bottom w:w="0" w:type="dxa"/>
            <w:right w:w="0" w:type="dxa"/>
          </w:tblCellMar>
        </w:tblPrEx>
        <w:trPr>
          <w:tblCellSpacing w:w="0" w:type="dxa"/>
        </w:trPr>
        <w:tc>
          <w:tcPr>
            <w:tcW w:w="0" w:type="auto"/>
            <w:vAlign w:val="center"/>
          </w:tcPr>
          <w:p w14:paraId="548D541E">
            <w:r>
              <w:rPr>
                <w:rStyle w:val="9"/>
              </w:rPr>
              <w:t>产品性能:</w:t>
            </w:r>
            <w:r>
              <w:br w:type="textWrapping"/>
            </w:r>
            <w:r>
              <w:rPr>
                <w:rStyle w:val="10"/>
              </w:rPr>
              <w:t>本品是由高效氯氟氰菊酯与噻虫嗪复配而成的杀虫剂。噻虫嗪具有胃毒、触杀及内吸活性，对刺吸式害虫有良好的防效；高效氯氟氰菊酯是一种拟除虫菊酯类杀虫剂，具有触杀、胃毒作用。属神经毒剂，通过破坏害虫神经系统的功能，使其死亡。二者复配具有速效性和持效性，对小麦蚜虫、烟草小地老虎具有较好的防治效果。</w:t>
            </w:r>
          </w:p>
        </w:tc>
      </w:tr>
      <w:tr w14:paraId="75D9F16E">
        <w:tblPrEx>
          <w:tblCellMar>
            <w:top w:w="0" w:type="dxa"/>
            <w:left w:w="0" w:type="dxa"/>
            <w:bottom w:w="0" w:type="dxa"/>
            <w:right w:w="0" w:type="dxa"/>
          </w:tblCellMar>
        </w:tblPrEx>
        <w:trPr>
          <w:tblCellSpacing w:w="0" w:type="dxa"/>
        </w:trPr>
        <w:tc>
          <w:tcPr>
            <w:tcW w:w="0" w:type="auto"/>
            <w:vAlign w:val="center"/>
          </w:tcPr>
          <w:p w14:paraId="494303E4">
            <w:r>
              <w:rPr>
                <w:rStyle w:val="9"/>
              </w:rPr>
              <w:t>注意事项：</w:t>
            </w:r>
            <w:r>
              <w:br w:type="textWrapping"/>
            </w:r>
            <w:r>
              <w:rPr>
                <w:rStyle w:val="10"/>
              </w:rPr>
              <w:t>1.本品不可与碱性农药等物质混用。2. 本品对鸟类、蜜蜂、鱼类及部分水生生物、赤眼蜂和家蚕有毒。禁止在开花植物花期、桑园和蚕室等场所使用，远离水产养殖区、河塘等水体施药，禁止在河塘等水域中清洗施药器具。药液及其废液不得污染各类水域、土壤等环境。赤眼蜂等天敌放飞区域禁用。3.使用本品时应穿防护服和戴手套，避免吸入药液。施药期间不可吃东西和饮水，施药后应及时洗手和洗脸。 4. 建议与其他作用机制不同的杀虫剂轮换使用，以延缓抗性产生。5. 用药后包装物及用过的容器应妥善处理，不可做他用，也不可随意丢弃。 6. 孕妇及哺乳期妇女禁止接触本品。</w:t>
            </w:r>
          </w:p>
        </w:tc>
      </w:tr>
      <w:tr w14:paraId="790A0E92">
        <w:tblPrEx>
          <w:tblCellMar>
            <w:top w:w="0" w:type="dxa"/>
            <w:left w:w="0" w:type="dxa"/>
            <w:bottom w:w="0" w:type="dxa"/>
            <w:right w:w="0" w:type="dxa"/>
          </w:tblCellMar>
        </w:tblPrEx>
        <w:trPr>
          <w:tblCellSpacing w:w="0" w:type="dxa"/>
        </w:trPr>
        <w:tc>
          <w:tcPr>
            <w:tcW w:w="0" w:type="auto"/>
            <w:vAlign w:val="center"/>
          </w:tcPr>
          <w:p w14:paraId="32270AAB">
            <w:r>
              <w:rPr>
                <w:rStyle w:val="9"/>
              </w:rPr>
              <w:t>中毒急救措施：</w:t>
            </w:r>
            <w:r>
              <w:br w:type="textWrapping"/>
            </w:r>
            <w:r>
              <w:rPr>
                <w:rStyle w:val="10"/>
              </w:rPr>
              <w:t>使用中或使用后如果感觉不适，应立即停止工作，采取急救措施，并携带标签送医院就诊。皮肤接触：有刺痛感，立即脱掉被污染的衣物，用肥皂和大量清水彻底清洗受污染的皮肤，并用痱子粉涂于搔痒处可减轻刺痛感。眼睛溅入：立即用流动清水冲洗不少于15分钟。吸入：立即离开施药现场，转移到空气清新处。误服：无特殊解毒剂，可对症治疗；大量吞服时可洗胃，不能催吐。</w:t>
            </w:r>
          </w:p>
        </w:tc>
      </w:tr>
      <w:tr w14:paraId="18589200">
        <w:tblPrEx>
          <w:tblCellMar>
            <w:top w:w="0" w:type="dxa"/>
            <w:left w:w="0" w:type="dxa"/>
            <w:bottom w:w="0" w:type="dxa"/>
            <w:right w:w="0" w:type="dxa"/>
          </w:tblCellMar>
        </w:tblPrEx>
        <w:trPr>
          <w:tblCellSpacing w:w="0" w:type="dxa"/>
        </w:trPr>
        <w:tc>
          <w:tcPr>
            <w:tcW w:w="0" w:type="auto"/>
            <w:vAlign w:val="center"/>
          </w:tcPr>
          <w:p w14:paraId="544DAE7D">
            <w:r>
              <w:rPr>
                <w:rStyle w:val="9"/>
              </w:rPr>
              <w:t>储存和运输方法：</w:t>
            </w:r>
            <w:r>
              <w:br w:type="textWrapping"/>
            </w:r>
            <w:r>
              <w:rPr>
                <w:rStyle w:val="10"/>
              </w:rPr>
              <w:t>本品应严防潮湿和日晒，药剂应贮存于干燥、阴凉、通风、避雨处，远离火源和热源，置于儿童、无关人员接触不到之处并加锁。运输时应注意避光、防高温、雨淋。勿与食品、饮料、饲料、粮食等其它商品同贮同运。</w:t>
            </w:r>
          </w:p>
        </w:tc>
      </w:tr>
      <w:tr w14:paraId="572C8729">
        <w:tblPrEx>
          <w:tblCellMar>
            <w:top w:w="0" w:type="dxa"/>
            <w:left w:w="0" w:type="dxa"/>
            <w:bottom w:w="0" w:type="dxa"/>
            <w:right w:w="0" w:type="dxa"/>
          </w:tblCellMar>
        </w:tblPrEx>
        <w:trPr>
          <w:tblCellSpacing w:w="0" w:type="dxa"/>
        </w:trPr>
        <w:tc>
          <w:tcPr>
            <w:tcW w:w="0" w:type="auto"/>
            <w:vAlign w:val="center"/>
          </w:tcPr>
          <w:p w14:paraId="0EA3D17F">
            <w:r>
              <w:rPr>
                <w:rStyle w:val="9"/>
              </w:rPr>
              <w:t>质量保证期：</w:t>
            </w:r>
          </w:p>
        </w:tc>
      </w:tr>
      <w:tr w14:paraId="21B70E3D">
        <w:tblPrEx>
          <w:tblCellMar>
            <w:top w:w="0" w:type="dxa"/>
            <w:left w:w="0" w:type="dxa"/>
            <w:bottom w:w="0" w:type="dxa"/>
            <w:right w:w="0" w:type="dxa"/>
          </w:tblCellMar>
        </w:tblPrEx>
        <w:trPr>
          <w:tblCellSpacing w:w="0" w:type="dxa"/>
        </w:trPr>
        <w:tc>
          <w:tcPr>
            <w:tcW w:w="0" w:type="auto"/>
            <w:vAlign w:val="center"/>
          </w:tcPr>
          <w:p w14:paraId="64F66237">
            <w:r>
              <w:rPr>
                <w:rStyle w:val="9"/>
              </w:rPr>
              <w:t>备注：</w:t>
            </w:r>
          </w:p>
        </w:tc>
      </w:tr>
    </w:tbl>
    <w:p w14:paraId="131B601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9CDA6F">
        <w:tblPrEx>
          <w:tblCellMar>
            <w:top w:w="0" w:type="dxa"/>
            <w:left w:w="0" w:type="dxa"/>
            <w:bottom w:w="0" w:type="dxa"/>
            <w:right w:w="0" w:type="dxa"/>
          </w:tblCellMar>
        </w:tblPrEx>
        <w:trPr>
          <w:tblCellSpacing w:w="0" w:type="dxa"/>
        </w:trPr>
        <w:tc>
          <w:tcPr>
            <w:tcW w:w="0" w:type="auto"/>
            <w:vAlign w:val="center"/>
          </w:tcPr>
          <w:p w14:paraId="28B58FE1">
            <w:r>
              <w:rPr>
                <w:rStyle w:val="9"/>
              </w:rPr>
              <w:t>登记证号：</w:t>
            </w:r>
            <w:r>
              <w:t>PD20170006</w:t>
            </w:r>
          </w:p>
        </w:tc>
      </w:tr>
      <w:tr w14:paraId="67A46A6E">
        <w:tblPrEx>
          <w:tblCellMar>
            <w:top w:w="0" w:type="dxa"/>
            <w:left w:w="0" w:type="dxa"/>
            <w:bottom w:w="0" w:type="dxa"/>
            <w:right w:w="0" w:type="dxa"/>
          </w:tblCellMar>
        </w:tblPrEx>
        <w:trPr>
          <w:tblCellSpacing w:w="0" w:type="dxa"/>
        </w:trPr>
        <w:tc>
          <w:tcPr>
            <w:tcW w:w="0" w:type="auto"/>
            <w:vAlign w:val="center"/>
          </w:tcPr>
          <w:p w14:paraId="2018F16E">
            <w:r>
              <w:rPr>
                <w:rStyle w:val="9"/>
              </w:rPr>
              <w:t>登记证持有人：</w:t>
            </w:r>
            <w:r>
              <w:t>拜耳股份公司</w:t>
            </w:r>
          </w:p>
        </w:tc>
      </w:tr>
      <w:tr w14:paraId="141AC77D">
        <w:tblPrEx>
          <w:tblCellMar>
            <w:top w:w="0" w:type="dxa"/>
            <w:left w:w="0" w:type="dxa"/>
            <w:bottom w:w="0" w:type="dxa"/>
            <w:right w:w="0" w:type="dxa"/>
          </w:tblCellMar>
        </w:tblPrEx>
        <w:trPr>
          <w:tblCellSpacing w:w="0" w:type="dxa"/>
        </w:trPr>
        <w:tc>
          <w:tcPr>
            <w:tcW w:w="0" w:type="auto"/>
            <w:vAlign w:val="center"/>
          </w:tcPr>
          <w:p w14:paraId="694547D1">
            <w:r>
              <w:rPr>
                <w:rStyle w:val="9"/>
              </w:rPr>
              <w:t>农药名称：</w:t>
            </w:r>
            <w:r>
              <w:t>氟酮磺草胺</w:t>
            </w:r>
          </w:p>
        </w:tc>
      </w:tr>
      <w:tr w14:paraId="6AF5328A">
        <w:tblPrEx>
          <w:tblCellMar>
            <w:top w:w="0" w:type="dxa"/>
            <w:left w:w="0" w:type="dxa"/>
            <w:bottom w:w="0" w:type="dxa"/>
            <w:right w:w="0" w:type="dxa"/>
          </w:tblCellMar>
        </w:tblPrEx>
        <w:trPr>
          <w:tblCellSpacing w:w="0" w:type="dxa"/>
        </w:trPr>
        <w:tc>
          <w:tcPr>
            <w:tcW w:w="0" w:type="auto"/>
            <w:vAlign w:val="center"/>
          </w:tcPr>
          <w:p w14:paraId="24101034">
            <w:r>
              <w:rPr>
                <w:rStyle w:val="9"/>
              </w:rPr>
              <w:t>剂型：</w:t>
            </w:r>
            <w:r>
              <w:t>悬浮剂</w:t>
            </w:r>
          </w:p>
        </w:tc>
      </w:tr>
      <w:tr w14:paraId="3C4CA745">
        <w:trPr>
          <w:tblCellSpacing w:w="0" w:type="dxa"/>
        </w:trPr>
        <w:tc>
          <w:tcPr>
            <w:tcW w:w="0" w:type="auto"/>
            <w:vAlign w:val="center"/>
          </w:tcPr>
          <w:p w14:paraId="370C012C">
            <w:r>
              <w:rPr>
                <w:rStyle w:val="9"/>
              </w:rPr>
              <w:t>毒性及其标识：</w:t>
            </w:r>
            <w:r>
              <w:t xml:space="preserve"> </w:t>
            </w:r>
            <w:r>
              <w:drawing>
                <wp:inline distT="0" distB="0" distL="0" distR="0">
                  <wp:extent cx="480060" cy="322580"/>
                  <wp:effectExtent l="0" t="0" r="0" b="1270"/>
                  <wp:docPr id="48" name="图片 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0D1214F">
        <w:tblPrEx>
          <w:tblCellMar>
            <w:top w:w="0" w:type="dxa"/>
            <w:left w:w="0" w:type="dxa"/>
            <w:bottom w:w="0" w:type="dxa"/>
            <w:right w:w="0" w:type="dxa"/>
          </w:tblCellMar>
        </w:tblPrEx>
        <w:trPr>
          <w:tblCellSpacing w:w="0" w:type="dxa"/>
        </w:trPr>
        <w:tc>
          <w:tcPr>
            <w:tcW w:w="0" w:type="auto"/>
            <w:vAlign w:val="center"/>
          </w:tcPr>
          <w:p w14:paraId="484B4F1C">
            <w:r>
              <w:rPr>
                <w:rStyle w:val="9"/>
              </w:rPr>
              <w:t>总有效成分含量：</w:t>
            </w:r>
            <w:r>
              <w:t>19%</w:t>
            </w:r>
          </w:p>
        </w:tc>
      </w:tr>
      <w:tr w14:paraId="54C6E861">
        <w:tblPrEx>
          <w:tblCellMar>
            <w:top w:w="0" w:type="dxa"/>
            <w:left w:w="0" w:type="dxa"/>
            <w:bottom w:w="0" w:type="dxa"/>
            <w:right w:w="0" w:type="dxa"/>
          </w:tblCellMar>
        </w:tblPrEx>
        <w:trPr>
          <w:tblCellSpacing w:w="0" w:type="dxa"/>
        </w:trPr>
        <w:tc>
          <w:tcPr>
            <w:tcW w:w="0" w:type="auto"/>
            <w:vAlign w:val="center"/>
          </w:tcPr>
          <w:p w14:paraId="249096AD">
            <w:r>
              <w:t xml:space="preserve">有效成分及其含量： </w:t>
            </w:r>
          </w:p>
          <w:p w14:paraId="1A805118">
            <w:r>
              <w:t xml:space="preserve">    氟酮磺草胺19%    </w:t>
            </w:r>
          </w:p>
        </w:tc>
      </w:tr>
      <w:tr w14:paraId="4425B643">
        <w:tblPrEx>
          <w:tblCellMar>
            <w:top w:w="0" w:type="dxa"/>
            <w:left w:w="0" w:type="dxa"/>
            <w:bottom w:w="0" w:type="dxa"/>
            <w:right w:w="0" w:type="dxa"/>
          </w:tblCellMar>
        </w:tblPrEx>
        <w:trPr>
          <w:tblCellSpacing w:w="0" w:type="dxa"/>
        </w:trPr>
        <w:tc>
          <w:tcPr>
            <w:tcW w:w="0" w:type="auto"/>
            <w:vAlign w:val="center"/>
          </w:tcPr>
          <w:p w14:paraId="0DEC8C4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A940E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2E544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DDFB72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F6454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69FAC2">
                  <w:r>
                    <w:rPr>
                      <w:rStyle w:val="10"/>
                    </w:rPr>
                    <w:t>施用方式</w:t>
                  </w:r>
                </w:p>
              </w:tc>
            </w:tr>
            <w:tr w14:paraId="569007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7ADD83">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0F7F146D">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B54D6D1">
                  <w:r>
                    <w:rPr>
                      <w:rStyle w:val="10"/>
                    </w:rPr>
                    <w:t>8-12毫升/亩</w:t>
                  </w:r>
                </w:p>
              </w:tc>
              <w:tc>
                <w:tcPr>
                  <w:tcW w:w="0" w:type="auto"/>
                  <w:tcBorders>
                    <w:top w:val="outset" w:color="auto" w:sz="6" w:space="0"/>
                    <w:left w:val="outset" w:color="auto" w:sz="6" w:space="0"/>
                    <w:bottom w:val="outset" w:color="auto" w:sz="6" w:space="0"/>
                    <w:right w:val="outset" w:color="auto" w:sz="6" w:space="0"/>
                  </w:tcBorders>
                  <w:vAlign w:val="center"/>
                </w:tcPr>
                <w:p w14:paraId="4B056242">
                  <w:r>
                    <w:rPr>
                      <w:rStyle w:val="10"/>
                    </w:rPr>
                    <w:t>茎叶喷雾</w:t>
                  </w:r>
                </w:p>
              </w:tc>
            </w:tr>
          </w:tbl>
          <w:p w14:paraId="463B22A6"/>
        </w:tc>
      </w:tr>
      <w:tr w14:paraId="5D47E71A">
        <w:tblPrEx>
          <w:tblCellMar>
            <w:top w:w="0" w:type="dxa"/>
            <w:left w:w="0" w:type="dxa"/>
            <w:bottom w:w="0" w:type="dxa"/>
            <w:right w:w="0" w:type="dxa"/>
          </w:tblCellMar>
        </w:tblPrEx>
        <w:trPr>
          <w:tblCellSpacing w:w="0" w:type="dxa"/>
        </w:trPr>
        <w:tc>
          <w:tcPr>
            <w:tcW w:w="0" w:type="auto"/>
            <w:vAlign w:val="center"/>
          </w:tcPr>
          <w:p w14:paraId="731E34CE">
            <w:r>
              <w:rPr>
                <w:rStyle w:val="9"/>
              </w:rPr>
              <w:t>使用技术要求:</w:t>
            </w:r>
            <w:r>
              <w:br w:type="textWrapping"/>
            </w:r>
            <w:r>
              <w:rPr>
                <w:rStyle w:val="10"/>
              </w:rPr>
              <w:t>1. 用药前应整平土地，注意保证整地质量，施药时田里须有均匀水层。2.用于水稻直播田时，在直播蹈3叶期，杂草2-4叶期茎叶均匀喷雾施药1次。 3.用于水稻移栽田时， 配药前先将药剂原包装摇匀，配药时采用二次法稀释。将每亩药量对50~100毫升水稀释为母液待用；甩施法：先将每亩母液量对2~7升水搅匀，再均匀甩施；药土法：先将每亩母液量与少量沙土混匀，再与3~7千克沙土拌匀后均匀撒施。移栽当天用甩施法，移栽后用甩施法或药土法，于水稻充分缓苗后、大部分杂草出苗前施用。移栽当天对水甩施时，须确保均匀甩施于水稻行间的水面上，避免药液施到稻苗茎叶上。均匀施药，严禁重施、漏施或过量施用。 5. 用药后保持3~5厘米水层7天以上，只灌不排，水层勿淹没水稻心叶避免药害。 4.病弱苗、浅根苗及盐碱地、漏水田、已遭受或药后5天内易遭受冷涝害等胁迫田块，不宜施用。 5.严格按照标签说明使用，水稻整个生育期最多使用1次。 6.按标签说明处理过的稻田，水稻成熟收获后下茬可连作水稻，轮作或改茬换种其他作物前，需先试验后种植。 7.关于上述具体使用技术和注意事项，请咨询当地农技推广部门。</w:t>
            </w:r>
          </w:p>
        </w:tc>
      </w:tr>
      <w:tr w14:paraId="687BE77D">
        <w:tblPrEx>
          <w:tblCellMar>
            <w:top w:w="0" w:type="dxa"/>
            <w:left w:w="0" w:type="dxa"/>
            <w:bottom w:w="0" w:type="dxa"/>
            <w:right w:w="0" w:type="dxa"/>
          </w:tblCellMar>
        </w:tblPrEx>
        <w:trPr>
          <w:tblCellSpacing w:w="0" w:type="dxa"/>
        </w:trPr>
        <w:tc>
          <w:tcPr>
            <w:tcW w:w="0" w:type="auto"/>
            <w:vAlign w:val="center"/>
          </w:tcPr>
          <w:p w14:paraId="33C350E2">
            <w:r>
              <w:rPr>
                <w:rStyle w:val="9"/>
              </w:rPr>
              <w:t>产品性能:</w:t>
            </w:r>
            <w:r>
              <w:br w:type="textWrapping"/>
            </w:r>
            <w:r>
              <w:rPr>
                <w:rStyle w:val="10"/>
              </w:rPr>
              <w:t>本品为选择性除草剂，以根系和幼芽吸收为主，兼备茎叶吸收除草活性，可防除水稻移栽田和水稻直播田一年生杂草。</w:t>
            </w:r>
          </w:p>
        </w:tc>
      </w:tr>
      <w:tr w14:paraId="3966AF61">
        <w:tblPrEx>
          <w:tblCellMar>
            <w:top w:w="0" w:type="dxa"/>
            <w:left w:w="0" w:type="dxa"/>
            <w:bottom w:w="0" w:type="dxa"/>
            <w:right w:w="0" w:type="dxa"/>
          </w:tblCellMar>
        </w:tblPrEx>
        <w:trPr>
          <w:tblCellSpacing w:w="0" w:type="dxa"/>
        </w:trPr>
        <w:tc>
          <w:tcPr>
            <w:tcW w:w="0" w:type="auto"/>
            <w:vAlign w:val="center"/>
          </w:tcPr>
          <w:p w14:paraId="7F80398C">
            <w:r>
              <w:rPr>
                <w:rStyle w:val="9"/>
              </w:rPr>
              <w:t>注意事项：</w:t>
            </w:r>
            <w:r>
              <w:br w:type="textWrapping"/>
            </w:r>
            <w:r>
              <w:rPr>
                <w:rStyle w:val="10"/>
              </w:rPr>
              <w:t>1. 用前摇匀。均匀施药，严禁重施、漏施或过量施用。移栽当天对水甩施时，须确保均匀甩施于水稻行间的水面上，避免药液施到稻苗茎叶上。 2. 不可与长残效除草剂混用，以免药害和药效不佳。 3. 本品主要防治一年生杂草，于稗草3.5叶期前使用，欲兼治包括抗性草在内的多种杂草，须与其他不同作用机理的药剂搭配使用。 4. 栽前4周内前茬作物秸秆还田的稻田，须酌情减量施药。秸秆还田时，要将秸秆打碎并彻底与耕层土壤混匀，以免因秸秆集中腐烂造成水稻根际缺氧而引起稻苗受害； 5. 按标签说明处理过的稻田，水稻成熟收获后下茬可连作水稻轮作或改茬换种其他作物前，需先试验后种植；。 6. 使用本品时应戴防护镜、口罩、手套，穿防护服、雨靴等。应避免药液接触皮肤和眼睛等身体部位； 7. 操作本品时应禁止饮食、吸烟和饮水等； 8. 空包装应三次清洗，并将清洗液倒入药械内。清洗过的空包装应压烂或划破后妥善处理，切勿重复使用或他用； 9. 施药后应及时洗澡、清洗衣物和防护用具等； 10. 避免孕妇及哺乳期的妇女接触。11.水产养殖区、河塘等水体附近禁用，禁止在河塘等水域清洗施药器具；鱼或虾蟹套养稻田禁用，施药后的田水不得直接排入水体。</w:t>
            </w:r>
          </w:p>
        </w:tc>
      </w:tr>
      <w:tr w14:paraId="5EE515C5">
        <w:tblPrEx>
          <w:tblCellMar>
            <w:top w:w="0" w:type="dxa"/>
            <w:left w:w="0" w:type="dxa"/>
            <w:bottom w:w="0" w:type="dxa"/>
            <w:right w:w="0" w:type="dxa"/>
          </w:tblCellMar>
        </w:tblPrEx>
        <w:trPr>
          <w:tblCellSpacing w:w="0" w:type="dxa"/>
        </w:trPr>
        <w:tc>
          <w:tcPr>
            <w:tcW w:w="0" w:type="auto"/>
            <w:vAlign w:val="center"/>
          </w:tcPr>
          <w:p w14:paraId="29559400">
            <w:r>
              <w:rPr>
                <w:rStyle w:val="9"/>
              </w:rPr>
              <w:t>中毒急救措施：</w:t>
            </w:r>
            <w:r>
              <w:br w:type="textWrapping"/>
            </w:r>
            <w:r>
              <w:rPr>
                <w:rStyle w:val="10"/>
              </w:rPr>
              <w:t>1. 一般建议：将中毒者从危险区域转移，脱去受污染衣物并妥善处置，转移时须保持中毒者处于稳定的侧卧体位； 2. 如皮肤接触：用肥皂和大量清水彻底清洗，如有条件，先用聚乙二醇400清洗再用清水冲洗，如仍有不适，应立即就医； 3. 如误入眼睛：立即用大量清水冲洗至少15分钟；如戴隐形眼镜，先冲洗5分钟，摘掉眼镜后再继续冲洗，如仍有不适，应立即就医； 4. 如误吸入：将患者移到空气新鲜处，使其保持温暖和休息，如仍有不适，应立即就医； 5. 如误食：禁止引吐，用水漱口并立即携此标签就医； 6. 无已知或预知的中毒症状，无特效解毒剂，建议医生根据患者症状对症治疗，大量吞食两小时内应考虑洗胃，可给服活性炭和硫酸钠； 7. 如发生中毒事故或化学事故请拨打国家化学事故应急响应专线 0532-83889090。</w:t>
            </w:r>
          </w:p>
        </w:tc>
      </w:tr>
      <w:tr w14:paraId="5702F20F">
        <w:tblPrEx>
          <w:tblCellMar>
            <w:top w:w="0" w:type="dxa"/>
            <w:left w:w="0" w:type="dxa"/>
            <w:bottom w:w="0" w:type="dxa"/>
            <w:right w:w="0" w:type="dxa"/>
          </w:tblCellMar>
        </w:tblPrEx>
        <w:trPr>
          <w:tblCellSpacing w:w="0" w:type="dxa"/>
        </w:trPr>
        <w:tc>
          <w:tcPr>
            <w:tcW w:w="0" w:type="auto"/>
            <w:vAlign w:val="center"/>
          </w:tcPr>
          <w:p w14:paraId="06CE2355">
            <w:r>
              <w:rPr>
                <w:rStyle w:val="9"/>
              </w:rPr>
              <w:t>储存和运输方法：</w:t>
            </w:r>
            <w:r>
              <w:br w:type="textWrapping"/>
            </w:r>
            <w:r>
              <w:rPr>
                <w:rStyle w:val="10"/>
              </w:rPr>
              <w:t>1. 本品应以原包装贮存于阴凉、干燥和通风处；避免阳光或强光源照射； 2. 不能与食品、饮料、粮食、饲料等混合储存和运输； 3. 置于儿童接触不到的地方，加锁保管； 4. 存贮温度为-5℃~45℃； 5. 运输时应注意防水防潮，避免雨淋；搬运时轻搬轻放，不可倒置； 6. 远离火源或热源。</w:t>
            </w:r>
          </w:p>
        </w:tc>
      </w:tr>
      <w:tr w14:paraId="2564A558">
        <w:tblPrEx>
          <w:tblCellMar>
            <w:top w:w="0" w:type="dxa"/>
            <w:left w:w="0" w:type="dxa"/>
            <w:bottom w:w="0" w:type="dxa"/>
            <w:right w:w="0" w:type="dxa"/>
          </w:tblCellMar>
        </w:tblPrEx>
        <w:trPr>
          <w:tblCellSpacing w:w="0" w:type="dxa"/>
        </w:trPr>
        <w:tc>
          <w:tcPr>
            <w:tcW w:w="0" w:type="auto"/>
            <w:vAlign w:val="center"/>
          </w:tcPr>
          <w:p w14:paraId="0E25DEBB">
            <w:r>
              <w:rPr>
                <w:rStyle w:val="9"/>
              </w:rPr>
              <w:t>质量保证期：</w:t>
            </w:r>
            <w:r>
              <w:rPr>
                <w:rStyle w:val="10"/>
              </w:rPr>
              <w:t>3年</w:t>
            </w:r>
          </w:p>
        </w:tc>
      </w:tr>
      <w:tr w14:paraId="273F87CB">
        <w:tblPrEx>
          <w:tblCellMar>
            <w:top w:w="0" w:type="dxa"/>
            <w:left w:w="0" w:type="dxa"/>
            <w:bottom w:w="0" w:type="dxa"/>
            <w:right w:w="0" w:type="dxa"/>
          </w:tblCellMar>
        </w:tblPrEx>
        <w:trPr>
          <w:tblCellSpacing w:w="0" w:type="dxa"/>
        </w:trPr>
        <w:tc>
          <w:tcPr>
            <w:tcW w:w="0" w:type="auto"/>
            <w:vAlign w:val="center"/>
          </w:tcPr>
          <w:p w14:paraId="4BF0D493">
            <w:r>
              <w:rPr>
                <w:rStyle w:val="9"/>
              </w:rPr>
              <w:t>备注：</w:t>
            </w:r>
            <w:r>
              <w:br w:type="textWrapping"/>
            </w:r>
            <w:r>
              <w:rPr>
                <w:rStyle w:val="10"/>
              </w:rPr>
              <w:t>氟酮磺草胺200克/升。</w:t>
            </w:r>
          </w:p>
        </w:tc>
      </w:tr>
    </w:tbl>
    <w:p w14:paraId="2A0A15A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799A4D6">
        <w:trPr>
          <w:tblCellSpacing w:w="0" w:type="dxa"/>
        </w:trPr>
        <w:tc>
          <w:tcPr>
            <w:tcW w:w="0" w:type="auto"/>
            <w:vAlign w:val="center"/>
          </w:tcPr>
          <w:p w14:paraId="28DA77FE">
            <w:r>
              <w:rPr>
                <w:rStyle w:val="9"/>
              </w:rPr>
              <w:t>登记证号：</w:t>
            </w:r>
            <w:r>
              <w:t>WP20180001</w:t>
            </w:r>
          </w:p>
        </w:tc>
      </w:tr>
      <w:tr w14:paraId="4D7BC2DE">
        <w:tblPrEx>
          <w:tblCellMar>
            <w:top w:w="0" w:type="dxa"/>
            <w:left w:w="0" w:type="dxa"/>
            <w:bottom w:w="0" w:type="dxa"/>
            <w:right w:w="0" w:type="dxa"/>
          </w:tblCellMar>
        </w:tblPrEx>
        <w:trPr>
          <w:tblCellSpacing w:w="0" w:type="dxa"/>
        </w:trPr>
        <w:tc>
          <w:tcPr>
            <w:tcW w:w="0" w:type="auto"/>
            <w:vAlign w:val="center"/>
          </w:tcPr>
          <w:p w14:paraId="7F6147F1">
            <w:r>
              <w:rPr>
                <w:rStyle w:val="9"/>
              </w:rPr>
              <w:t>登记证持有人：</w:t>
            </w:r>
            <w:r>
              <w:t>山东东泰农化有限公司</w:t>
            </w:r>
          </w:p>
        </w:tc>
      </w:tr>
      <w:tr w14:paraId="1666058F">
        <w:tblPrEx>
          <w:tblCellMar>
            <w:top w:w="0" w:type="dxa"/>
            <w:left w:w="0" w:type="dxa"/>
            <w:bottom w:w="0" w:type="dxa"/>
            <w:right w:w="0" w:type="dxa"/>
          </w:tblCellMar>
        </w:tblPrEx>
        <w:trPr>
          <w:tblCellSpacing w:w="0" w:type="dxa"/>
        </w:trPr>
        <w:tc>
          <w:tcPr>
            <w:tcW w:w="0" w:type="auto"/>
            <w:vAlign w:val="center"/>
          </w:tcPr>
          <w:p w14:paraId="5DECA9E3">
            <w:r>
              <w:rPr>
                <w:rStyle w:val="9"/>
              </w:rPr>
              <w:t>农药名称：</w:t>
            </w:r>
            <w:r>
              <w:t>吡丙醚</w:t>
            </w:r>
          </w:p>
        </w:tc>
      </w:tr>
      <w:tr w14:paraId="2D6A7E3B">
        <w:tblPrEx>
          <w:tblCellMar>
            <w:top w:w="0" w:type="dxa"/>
            <w:left w:w="0" w:type="dxa"/>
            <w:bottom w:w="0" w:type="dxa"/>
            <w:right w:w="0" w:type="dxa"/>
          </w:tblCellMar>
        </w:tblPrEx>
        <w:trPr>
          <w:tblCellSpacing w:w="0" w:type="dxa"/>
        </w:trPr>
        <w:tc>
          <w:tcPr>
            <w:tcW w:w="0" w:type="auto"/>
            <w:vAlign w:val="center"/>
          </w:tcPr>
          <w:p w14:paraId="4C6ADE7A">
            <w:r>
              <w:rPr>
                <w:rStyle w:val="9"/>
              </w:rPr>
              <w:t>剂型：</w:t>
            </w:r>
            <w:r>
              <w:t>颗粒剂</w:t>
            </w:r>
          </w:p>
        </w:tc>
      </w:tr>
      <w:tr w14:paraId="1BB64C2F">
        <w:tblPrEx>
          <w:tblCellMar>
            <w:top w:w="0" w:type="dxa"/>
            <w:left w:w="0" w:type="dxa"/>
            <w:bottom w:w="0" w:type="dxa"/>
            <w:right w:w="0" w:type="dxa"/>
          </w:tblCellMar>
        </w:tblPrEx>
        <w:trPr>
          <w:tblCellSpacing w:w="0" w:type="dxa"/>
        </w:trPr>
        <w:tc>
          <w:tcPr>
            <w:tcW w:w="0" w:type="auto"/>
            <w:vAlign w:val="center"/>
          </w:tcPr>
          <w:p w14:paraId="14CE9DC6">
            <w:r>
              <w:rPr>
                <w:rStyle w:val="9"/>
              </w:rPr>
              <w:t>毒性及其标识：</w:t>
            </w:r>
            <w:r>
              <w:t xml:space="preserve"> 微毒 </w:t>
            </w:r>
          </w:p>
        </w:tc>
      </w:tr>
      <w:tr w14:paraId="7C5F2DDC">
        <w:tblPrEx>
          <w:tblCellMar>
            <w:top w:w="0" w:type="dxa"/>
            <w:left w:w="0" w:type="dxa"/>
            <w:bottom w:w="0" w:type="dxa"/>
            <w:right w:w="0" w:type="dxa"/>
          </w:tblCellMar>
        </w:tblPrEx>
        <w:trPr>
          <w:tblCellSpacing w:w="0" w:type="dxa"/>
        </w:trPr>
        <w:tc>
          <w:tcPr>
            <w:tcW w:w="0" w:type="auto"/>
            <w:vAlign w:val="center"/>
          </w:tcPr>
          <w:p w14:paraId="2C02D97E">
            <w:r>
              <w:rPr>
                <w:rStyle w:val="9"/>
              </w:rPr>
              <w:t>总有效成分含量：</w:t>
            </w:r>
            <w:r>
              <w:t>0.5%</w:t>
            </w:r>
          </w:p>
        </w:tc>
      </w:tr>
      <w:tr w14:paraId="3D2DA277">
        <w:tblPrEx>
          <w:tblCellMar>
            <w:top w:w="0" w:type="dxa"/>
            <w:left w:w="0" w:type="dxa"/>
            <w:bottom w:w="0" w:type="dxa"/>
            <w:right w:w="0" w:type="dxa"/>
          </w:tblCellMar>
        </w:tblPrEx>
        <w:trPr>
          <w:tblCellSpacing w:w="0" w:type="dxa"/>
        </w:trPr>
        <w:tc>
          <w:tcPr>
            <w:tcW w:w="0" w:type="auto"/>
            <w:vAlign w:val="center"/>
          </w:tcPr>
          <w:p w14:paraId="025D40EE">
            <w:r>
              <w:t xml:space="preserve">有效成分及其含量： </w:t>
            </w:r>
          </w:p>
          <w:p w14:paraId="4731A983">
            <w:r>
              <w:t xml:space="preserve">    吡丙醚0.5%    </w:t>
            </w:r>
          </w:p>
        </w:tc>
      </w:tr>
      <w:tr w14:paraId="4F81E9D3">
        <w:tblPrEx>
          <w:tblCellMar>
            <w:top w:w="0" w:type="dxa"/>
            <w:left w:w="0" w:type="dxa"/>
            <w:bottom w:w="0" w:type="dxa"/>
            <w:right w:w="0" w:type="dxa"/>
          </w:tblCellMar>
        </w:tblPrEx>
        <w:trPr>
          <w:tblCellSpacing w:w="0" w:type="dxa"/>
        </w:trPr>
        <w:tc>
          <w:tcPr>
            <w:tcW w:w="0" w:type="auto"/>
            <w:vAlign w:val="center"/>
          </w:tcPr>
          <w:p w14:paraId="0A03FEC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00AC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E83DDE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9B177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F743AA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8CD1C9">
                  <w:r>
                    <w:rPr>
                      <w:rStyle w:val="10"/>
                    </w:rPr>
                    <w:t>施用方式</w:t>
                  </w:r>
                </w:p>
              </w:tc>
            </w:tr>
            <w:tr w14:paraId="78773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F6461F">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5289BB7F">
                  <w:r>
                    <w:rPr>
                      <w:rStyle w:val="10"/>
                    </w:rPr>
                    <w:t>蚊(幼虫)</w:t>
                  </w:r>
                </w:p>
              </w:tc>
              <w:tc>
                <w:tcPr>
                  <w:tcW w:w="0" w:type="auto"/>
                  <w:tcBorders>
                    <w:top w:val="outset" w:color="auto" w:sz="6" w:space="0"/>
                    <w:left w:val="outset" w:color="auto" w:sz="6" w:space="0"/>
                    <w:bottom w:val="outset" w:color="auto" w:sz="6" w:space="0"/>
                    <w:right w:val="outset" w:color="auto" w:sz="6" w:space="0"/>
                  </w:tcBorders>
                  <w:vAlign w:val="center"/>
                </w:tcPr>
                <w:p w14:paraId="3DDAC3BE">
                  <w:r>
                    <w:rPr>
                      <w:rStyle w:val="10"/>
                    </w:rPr>
                    <w:t>20克/平方米</w:t>
                  </w:r>
                </w:p>
              </w:tc>
              <w:tc>
                <w:tcPr>
                  <w:tcW w:w="0" w:type="auto"/>
                  <w:tcBorders>
                    <w:top w:val="outset" w:color="auto" w:sz="6" w:space="0"/>
                    <w:left w:val="outset" w:color="auto" w:sz="6" w:space="0"/>
                    <w:bottom w:val="outset" w:color="auto" w:sz="6" w:space="0"/>
                    <w:right w:val="outset" w:color="auto" w:sz="6" w:space="0"/>
                  </w:tcBorders>
                  <w:vAlign w:val="center"/>
                </w:tcPr>
                <w:p w14:paraId="07E8B25B">
                  <w:r>
                    <w:rPr>
                      <w:rStyle w:val="10"/>
                    </w:rPr>
                    <w:t>撒施</w:t>
                  </w:r>
                </w:p>
              </w:tc>
            </w:tr>
          </w:tbl>
          <w:p w14:paraId="22937CD0"/>
        </w:tc>
      </w:tr>
      <w:tr w14:paraId="0DF689D0">
        <w:tblPrEx>
          <w:tblCellMar>
            <w:top w:w="0" w:type="dxa"/>
            <w:left w:w="0" w:type="dxa"/>
            <w:bottom w:w="0" w:type="dxa"/>
            <w:right w:w="0" w:type="dxa"/>
          </w:tblCellMar>
        </w:tblPrEx>
        <w:trPr>
          <w:tblCellSpacing w:w="0" w:type="dxa"/>
        </w:trPr>
        <w:tc>
          <w:tcPr>
            <w:tcW w:w="0" w:type="auto"/>
            <w:vAlign w:val="center"/>
          </w:tcPr>
          <w:p w14:paraId="3C11A144">
            <w:r>
              <w:rPr>
                <w:rStyle w:val="9"/>
              </w:rPr>
              <w:t>使用技术要求:</w:t>
            </w:r>
            <w:r>
              <w:br w:type="textWrapping"/>
            </w:r>
            <w:r>
              <w:rPr>
                <w:rStyle w:val="10"/>
              </w:rPr>
              <w:t>使用时，直接将药剂按上述用药量撒施于所需处理的水面或苍蝇、蚊子孳生地。</w:t>
            </w:r>
          </w:p>
        </w:tc>
      </w:tr>
      <w:tr w14:paraId="6FAA8FAA">
        <w:tblPrEx>
          <w:tblCellMar>
            <w:top w:w="0" w:type="dxa"/>
            <w:left w:w="0" w:type="dxa"/>
            <w:bottom w:w="0" w:type="dxa"/>
            <w:right w:w="0" w:type="dxa"/>
          </w:tblCellMar>
        </w:tblPrEx>
        <w:trPr>
          <w:tblCellSpacing w:w="0" w:type="dxa"/>
        </w:trPr>
        <w:tc>
          <w:tcPr>
            <w:tcW w:w="0" w:type="auto"/>
            <w:vAlign w:val="center"/>
          </w:tcPr>
          <w:p w14:paraId="07487EF9">
            <w:r>
              <w:rPr>
                <w:rStyle w:val="9"/>
              </w:rPr>
              <w:t>产品性能:</w:t>
            </w:r>
            <w:r>
              <w:br w:type="textWrapping"/>
            </w:r>
            <w:r>
              <w:rPr>
                <w:rStyle w:val="10"/>
              </w:rPr>
              <w:t>本品所含的吡丙醚是一种保幼激素类型的几丁质合成抑制剂，具有杀卵作用。适用于室外蚊幼虫、蝇幼虫孳生地。</w:t>
            </w:r>
          </w:p>
        </w:tc>
      </w:tr>
      <w:tr w14:paraId="05BE6982">
        <w:tblPrEx>
          <w:tblCellMar>
            <w:top w:w="0" w:type="dxa"/>
            <w:left w:w="0" w:type="dxa"/>
            <w:bottom w:w="0" w:type="dxa"/>
            <w:right w:w="0" w:type="dxa"/>
          </w:tblCellMar>
        </w:tblPrEx>
        <w:trPr>
          <w:tblCellSpacing w:w="0" w:type="dxa"/>
        </w:trPr>
        <w:tc>
          <w:tcPr>
            <w:tcW w:w="0" w:type="auto"/>
            <w:vAlign w:val="center"/>
          </w:tcPr>
          <w:p w14:paraId="5548FEEF">
            <w:r>
              <w:rPr>
                <w:rStyle w:val="9"/>
              </w:rPr>
              <w:t>注意事项：</w:t>
            </w:r>
            <w:r>
              <w:br w:type="textWrapping"/>
            </w:r>
            <w:r>
              <w:rPr>
                <w:rStyle w:val="10"/>
              </w:rPr>
              <w:t>1.使用时，请戴口罩、手套等防护用品，不要让药剂沾染皮肤和眼睛。 2.使用后，及时洗手、洗脸，清洗暴露在外的皮肤和工作服等。 3.禁止用于鱼塘及养蚕区域。切勿污染饮用水源。水产养殖区、河塘等 水体附近禁用，禁止在河塘等水域清洗施药器具。 4.用过的容器应妥善处理，不可做他用，也不可随意丢弃。 5.避免孕妇及哺乳期妇女接触。 6.赤眼蜂等天敌放飞区禁用。</w:t>
            </w:r>
          </w:p>
        </w:tc>
      </w:tr>
      <w:tr w14:paraId="6C41708C">
        <w:tblPrEx>
          <w:tblCellMar>
            <w:top w:w="0" w:type="dxa"/>
            <w:left w:w="0" w:type="dxa"/>
            <w:bottom w:w="0" w:type="dxa"/>
            <w:right w:w="0" w:type="dxa"/>
          </w:tblCellMar>
        </w:tblPrEx>
        <w:trPr>
          <w:tblCellSpacing w:w="0" w:type="dxa"/>
        </w:trPr>
        <w:tc>
          <w:tcPr>
            <w:tcW w:w="0" w:type="auto"/>
            <w:vAlign w:val="center"/>
          </w:tcPr>
          <w:p w14:paraId="7B508E9A">
            <w:r>
              <w:rPr>
                <w:rStyle w:val="9"/>
              </w:rPr>
              <w:t>中毒急救措施：</w:t>
            </w:r>
            <w:r>
              <w:br w:type="textWrapping"/>
            </w:r>
            <w:r>
              <w:rPr>
                <w:rStyle w:val="10"/>
              </w:rPr>
              <w:t>如误服或在接触药剂后有不适症状，应立即脱离接触环境，并立即携标签到医院诊治。不慎吸入，将病人移至空气流通处，接触皮肤或溅入眼睛，应使用大量清水冲洗；误用，携带标签送医就诊。</w:t>
            </w:r>
          </w:p>
        </w:tc>
      </w:tr>
      <w:tr w14:paraId="60B8B99A">
        <w:tblPrEx>
          <w:tblCellMar>
            <w:top w:w="0" w:type="dxa"/>
            <w:left w:w="0" w:type="dxa"/>
            <w:bottom w:w="0" w:type="dxa"/>
            <w:right w:w="0" w:type="dxa"/>
          </w:tblCellMar>
        </w:tblPrEx>
        <w:trPr>
          <w:tblCellSpacing w:w="0" w:type="dxa"/>
        </w:trPr>
        <w:tc>
          <w:tcPr>
            <w:tcW w:w="0" w:type="auto"/>
            <w:vAlign w:val="center"/>
          </w:tcPr>
          <w:p w14:paraId="6A50F74A">
            <w:r>
              <w:rPr>
                <w:rStyle w:val="9"/>
              </w:rPr>
              <w:t>储存和运输方法：</w:t>
            </w:r>
            <w:r>
              <w:br w:type="textWrapping"/>
            </w:r>
            <w:r>
              <w:rPr>
                <w:rStyle w:val="10"/>
              </w:rPr>
              <w:t>1.本品应贮存在阴凉、干燥、通风、防雨处，严防潮湿和日晒； 2.远离火源与热源； 3.置于儿童、无关人员及动物接触不到的地方，并加锁保存； 4.不得与食品、饮料、粮食子、饲料等同贮同运。</w:t>
            </w:r>
          </w:p>
        </w:tc>
      </w:tr>
      <w:tr w14:paraId="3B340FE0">
        <w:tblPrEx>
          <w:tblCellMar>
            <w:top w:w="0" w:type="dxa"/>
            <w:left w:w="0" w:type="dxa"/>
            <w:bottom w:w="0" w:type="dxa"/>
            <w:right w:w="0" w:type="dxa"/>
          </w:tblCellMar>
        </w:tblPrEx>
        <w:trPr>
          <w:tblCellSpacing w:w="0" w:type="dxa"/>
        </w:trPr>
        <w:tc>
          <w:tcPr>
            <w:tcW w:w="0" w:type="auto"/>
            <w:vAlign w:val="center"/>
          </w:tcPr>
          <w:p w14:paraId="115F3B39">
            <w:r>
              <w:rPr>
                <w:rStyle w:val="9"/>
              </w:rPr>
              <w:t>质量保证期：</w:t>
            </w:r>
            <w:r>
              <w:rPr>
                <w:rStyle w:val="10"/>
              </w:rPr>
              <w:t>2年</w:t>
            </w:r>
          </w:p>
        </w:tc>
      </w:tr>
      <w:tr w14:paraId="66B7FBB6">
        <w:tblPrEx>
          <w:tblCellMar>
            <w:top w:w="0" w:type="dxa"/>
            <w:left w:w="0" w:type="dxa"/>
            <w:bottom w:w="0" w:type="dxa"/>
            <w:right w:w="0" w:type="dxa"/>
          </w:tblCellMar>
        </w:tblPrEx>
        <w:trPr>
          <w:tblCellSpacing w:w="0" w:type="dxa"/>
        </w:trPr>
        <w:tc>
          <w:tcPr>
            <w:tcW w:w="0" w:type="auto"/>
            <w:vAlign w:val="center"/>
          </w:tcPr>
          <w:p w14:paraId="44DFEE29">
            <w:r>
              <w:rPr>
                <w:rStyle w:val="9"/>
              </w:rPr>
              <w:t>备注：</w:t>
            </w:r>
          </w:p>
        </w:tc>
      </w:tr>
    </w:tbl>
    <w:p w14:paraId="097A94C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3E70F0">
        <w:tblPrEx>
          <w:tblCellMar>
            <w:top w:w="0" w:type="dxa"/>
            <w:left w:w="0" w:type="dxa"/>
            <w:bottom w:w="0" w:type="dxa"/>
            <w:right w:w="0" w:type="dxa"/>
          </w:tblCellMar>
        </w:tblPrEx>
        <w:trPr>
          <w:tblCellSpacing w:w="0" w:type="dxa"/>
        </w:trPr>
        <w:tc>
          <w:tcPr>
            <w:tcW w:w="0" w:type="auto"/>
            <w:vAlign w:val="center"/>
          </w:tcPr>
          <w:p w14:paraId="3566A6BE">
            <w:r>
              <w:rPr>
                <w:rStyle w:val="9"/>
              </w:rPr>
              <w:t>登记证号：</w:t>
            </w:r>
            <w:r>
              <w:t>PD20160338</w:t>
            </w:r>
          </w:p>
        </w:tc>
      </w:tr>
      <w:tr w14:paraId="701EFF03">
        <w:tblPrEx>
          <w:tblCellMar>
            <w:top w:w="0" w:type="dxa"/>
            <w:left w:w="0" w:type="dxa"/>
            <w:bottom w:w="0" w:type="dxa"/>
            <w:right w:w="0" w:type="dxa"/>
          </w:tblCellMar>
        </w:tblPrEx>
        <w:trPr>
          <w:tblCellSpacing w:w="0" w:type="dxa"/>
        </w:trPr>
        <w:tc>
          <w:tcPr>
            <w:tcW w:w="0" w:type="auto"/>
            <w:vAlign w:val="center"/>
          </w:tcPr>
          <w:p w14:paraId="77794879">
            <w:r>
              <w:rPr>
                <w:rStyle w:val="9"/>
              </w:rPr>
              <w:t>登记证持有人：</w:t>
            </w:r>
            <w:r>
              <w:t>广西田园生化股份有限公司</w:t>
            </w:r>
          </w:p>
        </w:tc>
      </w:tr>
      <w:tr w14:paraId="47C01BB8">
        <w:tblPrEx>
          <w:tblCellMar>
            <w:top w:w="0" w:type="dxa"/>
            <w:left w:w="0" w:type="dxa"/>
            <w:bottom w:w="0" w:type="dxa"/>
            <w:right w:w="0" w:type="dxa"/>
          </w:tblCellMar>
        </w:tblPrEx>
        <w:trPr>
          <w:tblCellSpacing w:w="0" w:type="dxa"/>
        </w:trPr>
        <w:tc>
          <w:tcPr>
            <w:tcW w:w="0" w:type="auto"/>
            <w:vAlign w:val="center"/>
          </w:tcPr>
          <w:p w14:paraId="3CF9E77B">
            <w:r>
              <w:rPr>
                <w:rStyle w:val="9"/>
              </w:rPr>
              <w:t>农药名称：</w:t>
            </w:r>
            <w:r>
              <w:t>毒氟磷</w:t>
            </w:r>
          </w:p>
        </w:tc>
      </w:tr>
      <w:tr w14:paraId="334815C1">
        <w:tblPrEx>
          <w:tblCellMar>
            <w:top w:w="0" w:type="dxa"/>
            <w:left w:w="0" w:type="dxa"/>
            <w:bottom w:w="0" w:type="dxa"/>
            <w:right w:w="0" w:type="dxa"/>
          </w:tblCellMar>
        </w:tblPrEx>
        <w:trPr>
          <w:tblCellSpacing w:w="0" w:type="dxa"/>
        </w:trPr>
        <w:tc>
          <w:tcPr>
            <w:tcW w:w="0" w:type="auto"/>
            <w:vAlign w:val="center"/>
          </w:tcPr>
          <w:p w14:paraId="071BCE4F">
            <w:r>
              <w:rPr>
                <w:rStyle w:val="9"/>
              </w:rPr>
              <w:t>剂型：</w:t>
            </w:r>
            <w:r>
              <w:t>可湿性粉剂</w:t>
            </w:r>
          </w:p>
        </w:tc>
      </w:tr>
      <w:tr w14:paraId="47F39D9D">
        <w:tblPrEx>
          <w:tblCellMar>
            <w:top w:w="0" w:type="dxa"/>
            <w:left w:w="0" w:type="dxa"/>
            <w:bottom w:w="0" w:type="dxa"/>
            <w:right w:w="0" w:type="dxa"/>
          </w:tblCellMar>
        </w:tblPrEx>
        <w:trPr>
          <w:tblCellSpacing w:w="0" w:type="dxa"/>
        </w:trPr>
        <w:tc>
          <w:tcPr>
            <w:tcW w:w="0" w:type="auto"/>
            <w:vAlign w:val="center"/>
          </w:tcPr>
          <w:p w14:paraId="4582BDD5">
            <w:r>
              <w:rPr>
                <w:rStyle w:val="9"/>
              </w:rPr>
              <w:t>毒性及其标识：</w:t>
            </w:r>
            <w:r>
              <w:t xml:space="preserve"> </w:t>
            </w:r>
            <w:r>
              <w:drawing>
                <wp:inline distT="0" distB="0" distL="0" distR="0">
                  <wp:extent cx="480060" cy="322580"/>
                  <wp:effectExtent l="0" t="0" r="0" b="1270"/>
                  <wp:docPr id="49" name="图片 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7C05CAA">
        <w:tblPrEx>
          <w:tblCellMar>
            <w:top w:w="0" w:type="dxa"/>
            <w:left w:w="0" w:type="dxa"/>
            <w:bottom w:w="0" w:type="dxa"/>
            <w:right w:w="0" w:type="dxa"/>
          </w:tblCellMar>
        </w:tblPrEx>
        <w:trPr>
          <w:tblCellSpacing w:w="0" w:type="dxa"/>
        </w:trPr>
        <w:tc>
          <w:tcPr>
            <w:tcW w:w="0" w:type="auto"/>
            <w:vAlign w:val="center"/>
          </w:tcPr>
          <w:p w14:paraId="702F0C26">
            <w:r>
              <w:rPr>
                <w:rStyle w:val="9"/>
              </w:rPr>
              <w:t>总有效成分含量：</w:t>
            </w:r>
            <w:r>
              <w:t>30%</w:t>
            </w:r>
          </w:p>
        </w:tc>
      </w:tr>
      <w:tr w14:paraId="1C4AB8C1">
        <w:tblPrEx>
          <w:tblCellMar>
            <w:top w:w="0" w:type="dxa"/>
            <w:left w:w="0" w:type="dxa"/>
            <w:bottom w:w="0" w:type="dxa"/>
            <w:right w:w="0" w:type="dxa"/>
          </w:tblCellMar>
        </w:tblPrEx>
        <w:trPr>
          <w:tblCellSpacing w:w="0" w:type="dxa"/>
        </w:trPr>
        <w:tc>
          <w:tcPr>
            <w:tcW w:w="0" w:type="auto"/>
            <w:vAlign w:val="center"/>
          </w:tcPr>
          <w:p w14:paraId="67032F7F">
            <w:r>
              <w:t xml:space="preserve">有效成分及其含量： </w:t>
            </w:r>
          </w:p>
          <w:p w14:paraId="7F95F3C4">
            <w:r>
              <w:t xml:space="preserve">    毒氟磷30%    </w:t>
            </w:r>
          </w:p>
        </w:tc>
      </w:tr>
      <w:tr w14:paraId="00696375">
        <w:tblPrEx>
          <w:tblCellMar>
            <w:top w:w="0" w:type="dxa"/>
            <w:left w:w="0" w:type="dxa"/>
            <w:bottom w:w="0" w:type="dxa"/>
            <w:right w:w="0" w:type="dxa"/>
          </w:tblCellMar>
        </w:tblPrEx>
        <w:trPr>
          <w:tblCellSpacing w:w="0" w:type="dxa"/>
        </w:trPr>
        <w:tc>
          <w:tcPr>
            <w:tcW w:w="0" w:type="auto"/>
            <w:vAlign w:val="center"/>
          </w:tcPr>
          <w:p w14:paraId="605A87E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436B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6059F8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53275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02903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729810">
                  <w:r>
                    <w:rPr>
                      <w:rStyle w:val="10"/>
                    </w:rPr>
                    <w:t>施用方式</w:t>
                  </w:r>
                </w:p>
              </w:tc>
            </w:tr>
            <w:tr w14:paraId="1C408B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3C164E">
                  <w:r>
                    <w:rPr>
                      <w:rStyle w:val="10"/>
                    </w:rPr>
                    <w:t>西瓜</w:t>
                  </w:r>
                </w:p>
              </w:tc>
              <w:tc>
                <w:tcPr>
                  <w:tcW w:w="0" w:type="auto"/>
                  <w:tcBorders>
                    <w:top w:val="outset" w:color="auto" w:sz="6" w:space="0"/>
                    <w:left w:val="outset" w:color="auto" w:sz="6" w:space="0"/>
                    <w:bottom w:val="outset" w:color="auto" w:sz="6" w:space="0"/>
                    <w:right w:val="outset" w:color="auto" w:sz="6" w:space="0"/>
                  </w:tcBorders>
                  <w:vAlign w:val="center"/>
                </w:tcPr>
                <w:p w14:paraId="5B108C67">
                  <w:r>
                    <w:rPr>
                      <w:rStyle w:val="10"/>
                    </w:rPr>
                    <w:t>病毒病</w:t>
                  </w:r>
                </w:p>
              </w:tc>
              <w:tc>
                <w:tcPr>
                  <w:tcW w:w="0" w:type="auto"/>
                  <w:tcBorders>
                    <w:top w:val="outset" w:color="auto" w:sz="6" w:space="0"/>
                    <w:left w:val="outset" w:color="auto" w:sz="6" w:space="0"/>
                    <w:bottom w:val="outset" w:color="auto" w:sz="6" w:space="0"/>
                    <w:right w:val="outset" w:color="auto" w:sz="6" w:space="0"/>
                  </w:tcBorders>
                  <w:vAlign w:val="center"/>
                </w:tcPr>
                <w:p w14:paraId="29C4C361">
                  <w:r>
                    <w:rPr>
                      <w:rStyle w:val="10"/>
                    </w:rPr>
                    <w:t>45-75克/亩</w:t>
                  </w:r>
                </w:p>
              </w:tc>
              <w:tc>
                <w:tcPr>
                  <w:tcW w:w="0" w:type="auto"/>
                  <w:tcBorders>
                    <w:top w:val="outset" w:color="auto" w:sz="6" w:space="0"/>
                    <w:left w:val="outset" w:color="auto" w:sz="6" w:space="0"/>
                    <w:bottom w:val="outset" w:color="auto" w:sz="6" w:space="0"/>
                    <w:right w:val="outset" w:color="auto" w:sz="6" w:space="0"/>
                  </w:tcBorders>
                  <w:vAlign w:val="center"/>
                </w:tcPr>
                <w:p w14:paraId="221E669E">
                  <w:r>
                    <w:rPr>
                      <w:rStyle w:val="10"/>
                    </w:rPr>
                    <w:t>喷雾</w:t>
                  </w:r>
                </w:p>
              </w:tc>
            </w:tr>
            <w:tr w14:paraId="655605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FEF784B">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82BB916">
                  <w:r>
                    <w:rPr>
                      <w:rStyle w:val="10"/>
                    </w:rPr>
                    <w:t>粗缩病</w:t>
                  </w:r>
                </w:p>
              </w:tc>
              <w:tc>
                <w:tcPr>
                  <w:tcW w:w="0" w:type="auto"/>
                  <w:tcBorders>
                    <w:top w:val="outset" w:color="auto" w:sz="6" w:space="0"/>
                    <w:left w:val="outset" w:color="auto" w:sz="6" w:space="0"/>
                    <w:bottom w:val="outset" w:color="auto" w:sz="6" w:space="0"/>
                    <w:right w:val="outset" w:color="auto" w:sz="6" w:space="0"/>
                  </w:tcBorders>
                  <w:vAlign w:val="center"/>
                </w:tcPr>
                <w:p w14:paraId="135A1999">
                  <w:r>
                    <w:rPr>
                      <w:rStyle w:val="10"/>
                    </w:rPr>
                    <w:t>45-75克/亩</w:t>
                  </w:r>
                </w:p>
              </w:tc>
              <w:tc>
                <w:tcPr>
                  <w:tcW w:w="0" w:type="auto"/>
                  <w:tcBorders>
                    <w:top w:val="outset" w:color="auto" w:sz="6" w:space="0"/>
                    <w:left w:val="outset" w:color="auto" w:sz="6" w:space="0"/>
                    <w:bottom w:val="outset" w:color="auto" w:sz="6" w:space="0"/>
                    <w:right w:val="outset" w:color="auto" w:sz="6" w:space="0"/>
                  </w:tcBorders>
                  <w:vAlign w:val="center"/>
                </w:tcPr>
                <w:p w14:paraId="3C209E2F">
                  <w:r>
                    <w:rPr>
                      <w:rStyle w:val="10"/>
                    </w:rPr>
                    <w:t>喷雾</w:t>
                  </w:r>
                </w:p>
              </w:tc>
            </w:tr>
            <w:tr w14:paraId="0FDCEC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1C1F35">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74269DC6">
                  <w:r>
                    <w:rPr>
                      <w:rStyle w:val="10"/>
                    </w:rPr>
                    <w:t>花叶病毒病</w:t>
                  </w:r>
                </w:p>
              </w:tc>
              <w:tc>
                <w:tcPr>
                  <w:tcW w:w="0" w:type="auto"/>
                  <w:tcBorders>
                    <w:top w:val="outset" w:color="auto" w:sz="6" w:space="0"/>
                    <w:left w:val="outset" w:color="auto" w:sz="6" w:space="0"/>
                    <w:bottom w:val="outset" w:color="auto" w:sz="6" w:space="0"/>
                    <w:right w:val="outset" w:color="auto" w:sz="6" w:space="0"/>
                  </w:tcBorders>
                  <w:vAlign w:val="center"/>
                </w:tcPr>
                <w:p w14:paraId="5D7E2219">
                  <w:r>
                    <w:rPr>
                      <w:rStyle w:val="10"/>
                    </w:rPr>
                    <w:t>90-110克/亩</w:t>
                  </w:r>
                </w:p>
              </w:tc>
              <w:tc>
                <w:tcPr>
                  <w:tcW w:w="0" w:type="auto"/>
                  <w:tcBorders>
                    <w:top w:val="outset" w:color="auto" w:sz="6" w:space="0"/>
                    <w:left w:val="outset" w:color="auto" w:sz="6" w:space="0"/>
                    <w:bottom w:val="outset" w:color="auto" w:sz="6" w:space="0"/>
                    <w:right w:val="outset" w:color="auto" w:sz="6" w:space="0"/>
                  </w:tcBorders>
                  <w:vAlign w:val="center"/>
                </w:tcPr>
                <w:p w14:paraId="48174EE0">
                  <w:r>
                    <w:rPr>
                      <w:rStyle w:val="10"/>
                    </w:rPr>
                    <w:t>喷雾</w:t>
                  </w:r>
                </w:p>
              </w:tc>
            </w:tr>
          </w:tbl>
          <w:p w14:paraId="710F5DB2"/>
        </w:tc>
      </w:tr>
      <w:tr w14:paraId="5840BA1C">
        <w:tblPrEx>
          <w:tblCellMar>
            <w:top w:w="0" w:type="dxa"/>
            <w:left w:w="0" w:type="dxa"/>
            <w:bottom w:w="0" w:type="dxa"/>
            <w:right w:w="0" w:type="dxa"/>
          </w:tblCellMar>
        </w:tblPrEx>
        <w:trPr>
          <w:tblCellSpacing w:w="0" w:type="dxa"/>
        </w:trPr>
        <w:tc>
          <w:tcPr>
            <w:tcW w:w="0" w:type="auto"/>
            <w:vAlign w:val="center"/>
          </w:tcPr>
          <w:p w14:paraId="62CB3AD3">
            <w:r>
              <w:rPr>
                <w:rStyle w:val="9"/>
              </w:rPr>
              <w:t>使用技术要求:</w:t>
            </w:r>
            <w:r>
              <w:br w:type="textWrapping"/>
            </w:r>
            <w:r>
              <w:rPr>
                <w:rStyle w:val="10"/>
              </w:rPr>
              <w:t>1.于作物发病前或发病初期施药防治；水稻发病前或发病初期施药防治。防治玉米粗缩病毒病、西瓜病毒病可连续用药2次，间隔10天左右1次。防治烟草花叶病毒病可连续用药2-3次，间隔7天左右1次。 2.若施药后恰遇大雨，应视具体情况适当补喷药液。 3.每季使用次数2-3次，施药间隔期为7-10天。 4.本品在水稻上的安全间隔期35天，在番茄上的安全间隔期为5天，每季作物生长季节内施药次数3次。在玉米上的安全间隔期为50天，每季作物最多施药2次。在西瓜上安全间隔期为5天，每季作物最多施药2次。在烟草上安全间隔期28天，每季作物最多施药3次。</w:t>
            </w:r>
          </w:p>
        </w:tc>
      </w:tr>
      <w:tr w14:paraId="3C718AF8">
        <w:tblPrEx>
          <w:tblCellMar>
            <w:top w:w="0" w:type="dxa"/>
            <w:left w:w="0" w:type="dxa"/>
            <w:bottom w:w="0" w:type="dxa"/>
            <w:right w:w="0" w:type="dxa"/>
          </w:tblCellMar>
        </w:tblPrEx>
        <w:trPr>
          <w:tblCellSpacing w:w="0" w:type="dxa"/>
        </w:trPr>
        <w:tc>
          <w:tcPr>
            <w:tcW w:w="0" w:type="auto"/>
            <w:vAlign w:val="center"/>
          </w:tcPr>
          <w:p w14:paraId="53DA2139">
            <w:r>
              <w:rPr>
                <w:rStyle w:val="9"/>
              </w:rPr>
              <w:t>产品性能:</w:t>
            </w:r>
            <w:r>
              <w:br w:type="textWrapping"/>
            </w:r>
            <w:r>
              <w:rPr>
                <w:rStyle w:val="10"/>
              </w:rPr>
              <w:t>毒氟磷为含氟氨基膦酸酯类新型抗病毒药剂，通过激活作物水杨酸传导，提高其含量，增强抗病毒能力，对水稻黑条矮缩病、番茄病毒病、玉米粗缩病、西瓜病毒病、烟草花叶病毒病等有良好防治效果。</w:t>
            </w:r>
          </w:p>
        </w:tc>
      </w:tr>
      <w:tr w14:paraId="260C36F3">
        <w:tblPrEx>
          <w:tblCellMar>
            <w:top w:w="0" w:type="dxa"/>
            <w:left w:w="0" w:type="dxa"/>
            <w:bottom w:w="0" w:type="dxa"/>
            <w:right w:w="0" w:type="dxa"/>
          </w:tblCellMar>
        </w:tblPrEx>
        <w:trPr>
          <w:tblCellSpacing w:w="0" w:type="dxa"/>
        </w:trPr>
        <w:tc>
          <w:tcPr>
            <w:tcW w:w="0" w:type="auto"/>
            <w:vAlign w:val="center"/>
          </w:tcPr>
          <w:p w14:paraId="338A2426">
            <w:r>
              <w:rPr>
                <w:rStyle w:val="9"/>
              </w:rPr>
              <w:t>注意事项：</w:t>
            </w:r>
            <w:r>
              <w:br w:type="textWrapping"/>
            </w:r>
            <w:r>
              <w:rPr>
                <w:rStyle w:val="10"/>
              </w:rPr>
              <w:t>1.严格按照农药规程施药，施药时应穿防护服、戴手套及口罩。施药时不得吸烟、饮水或进食，工作完毕用肥皂水洗手和身体裸露部位，并及时更换衣物。 2.本品对鱼、水生生物、蚕、鸟具有毒性，使用本品时应当避免与上述非靶标生物的接触，不在桑园、蚕室、池塘等处及其周围使用本品，禁止药物及清洗药具的废水直接排入鱼塘，河川等水体中。鱼或虾蟹套养稻田禁用，施药后的田水不得直接排入水体。 3.避免孕妇及哺乳期的妇女接触。 4.本品不能与碱性物质混用；为提高喷药质量药液应随配随用，不能久存。 5.建议与其它不同作用机制的农药轮换使用。 6.用过的容器应妥善处理，不可做他用，也不可以随意丢弃。 7.有任何不良反应请及时就医。</w:t>
            </w:r>
          </w:p>
        </w:tc>
      </w:tr>
      <w:tr w14:paraId="5D268400">
        <w:tblPrEx>
          <w:tblCellMar>
            <w:top w:w="0" w:type="dxa"/>
            <w:left w:w="0" w:type="dxa"/>
            <w:bottom w:w="0" w:type="dxa"/>
            <w:right w:w="0" w:type="dxa"/>
          </w:tblCellMar>
        </w:tblPrEx>
        <w:trPr>
          <w:tblCellSpacing w:w="0" w:type="dxa"/>
        </w:trPr>
        <w:tc>
          <w:tcPr>
            <w:tcW w:w="0" w:type="auto"/>
            <w:vAlign w:val="center"/>
          </w:tcPr>
          <w:p w14:paraId="78084279">
            <w:r>
              <w:rPr>
                <w:rStyle w:val="9"/>
              </w:rPr>
              <w:t>中毒急救措施：</w:t>
            </w:r>
            <w:r>
              <w:br w:type="textWrapping"/>
            </w:r>
            <w:r>
              <w:rPr>
                <w:rStyle w:val="10"/>
              </w:rPr>
              <w:t>本品对眼睛有较强刺激性，使用中或使用后，如果感觉不适，应立即停 止工作，采取急救措施。1.皮肤接触：立即脱掉被污染的衣物，用肥皂 和大量清水彻底清洗受污染的皮肤。必要时请医生诊治。2.眼睛溅药： 立即将眼睑翻开，用流动清水冲洗至少15分钟，再请医生诊治。3.发生 吸入：立即将吸入者转移到空气新鲜处。如果吸入者停止呼吸，进行人 工呼吸。注意保暖和休息，速请医生诊治。4.如误服，立即停止服用， 用清水充分漱口后，立即携带农药标签到医院就诊。</w:t>
            </w:r>
          </w:p>
        </w:tc>
      </w:tr>
      <w:tr w14:paraId="393E983D">
        <w:tblPrEx>
          <w:tblCellMar>
            <w:top w:w="0" w:type="dxa"/>
            <w:left w:w="0" w:type="dxa"/>
            <w:bottom w:w="0" w:type="dxa"/>
            <w:right w:w="0" w:type="dxa"/>
          </w:tblCellMar>
        </w:tblPrEx>
        <w:trPr>
          <w:tblCellSpacing w:w="0" w:type="dxa"/>
        </w:trPr>
        <w:tc>
          <w:tcPr>
            <w:tcW w:w="0" w:type="auto"/>
            <w:vAlign w:val="center"/>
          </w:tcPr>
          <w:p w14:paraId="6A300D8E">
            <w:r>
              <w:rPr>
                <w:rStyle w:val="9"/>
              </w:rPr>
              <w:t>储存和运输方法：</w:t>
            </w:r>
            <w:r>
              <w:br w:type="textWrapping"/>
            </w:r>
            <w:r>
              <w:rPr>
                <w:rStyle w:val="10"/>
              </w:rPr>
              <w:t>本品应贮存在干燥、阴凉、通风、防雨处，远离火源或热源。置于儿童及无关人员触及不到之处，并加锁。勿与食品、饮料、饲料等其他商品同贮同运。</w:t>
            </w:r>
          </w:p>
        </w:tc>
      </w:tr>
      <w:tr w14:paraId="02DC465E">
        <w:tblPrEx>
          <w:tblCellMar>
            <w:top w:w="0" w:type="dxa"/>
            <w:left w:w="0" w:type="dxa"/>
            <w:bottom w:w="0" w:type="dxa"/>
            <w:right w:w="0" w:type="dxa"/>
          </w:tblCellMar>
        </w:tblPrEx>
        <w:trPr>
          <w:tblCellSpacing w:w="0" w:type="dxa"/>
        </w:trPr>
        <w:tc>
          <w:tcPr>
            <w:tcW w:w="0" w:type="auto"/>
            <w:vAlign w:val="center"/>
          </w:tcPr>
          <w:p w14:paraId="3C62690A">
            <w:r>
              <w:rPr>
                <w:rStyle w:val="9"/>
              </w:rPr>
              <w:t>质量保证期：</w:t>
            </w:r>
            <w:r>
              <w:rPr>
                <w:rStyle w:val="10"/>
              </w:rPr>
              <w:t>2年</w:t>
            </w:r>
          </w:p>
        </w:tc>
      </w:tr>
      <w:tr w14:paraId="56872A8D">
        <w:tblPrEx>
          <w:tblCellMar>
            <w:top w:w="0" w:type="dxa"/>
            <w:left w:w="0" w:type="dxa"/>
            <w:bottom w:w="0" w:type="dxa"/>
            <w:right w:w="0" w:type="dxa"/>
          </w:tblCellMar>
        </w:tblPrEx>
        <w:trPr>
          <w:tblCellSpacing w:w="0" w:type="dxa"/>
        </w:trPr>
        <w:tc>
          <w:tcPr>
            <w:tcW w:w="0" w:type="auto"/>
            <w:vAlign w:val="center"/>
          </w:tcPr>
          <w:p w14:paraId="5C2E0A47">
            <w:r>
              <w:rPr>
                <w:rStyle w:val="9"/>
              </w:rPr>
              <w:t>备注：</w:t>
            </w:r>
          </w:p>
        </w:tc>
      </w:tr>
    </w:tbl>
    <w:p w14:paraId="2E965C6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BB79C4">
        <w:tblPrEx>
          <w:tblCellMar>
            <w:top w:w="0" w:type="dxa"/>
            <w:left w:w="0" w:type="dxa"/>
            <w:bottom w:w="0" w:type="dxa"/>
            <w:right w:w="0" w:type="dxa"/>
          </w:tblCellMar>
        </w:tblPrEx>
        <w:trPr>
          <w:tblCellSpacing w:w="0" w:type="dxa"/>
        </w:trPr>
        <w:tc>
          <w:tcPr>
            <w:tcW w:w="0" w:type="auto"/>
            <w:vAlign w:val="center"/>
          </w:tcPr>
          <w:p w14:paraId="392636F1">
            <w:r>
              <w:rPr>
                <w:rStyle w:val="9"/>
              </w:rPr>
              <w:t>登记证号：</w:t>
            </w:r>
            <w:r>
              <w:t>PD20131939</w:t>
            </w:r>
          </w:p>
        </w:tc>
      </w:tr>
      <w:tr w14:paraId="34028BB4">
        <w:tblPrEx>
          <w:tblCellMar>
            <w:top w:w="0" w:type="dxa"/>
            <w:left w:w="0" w:type="dxa"/>
            <w:bottom w:w="0" w:type="dxa"/>
            <w:right w:w="0" w:type="dxa"/>
          </w:tblCellMar>
        </w:tblPrEx>
        <w:trPr>
          <w:tblCellSpacing w:w="0" w:type="dxa"/>
        </w:trPr>
        <w:tc>
          <w:tcPr>
            <w:tcW w:w="0" w:type="auto"/>
            <w:vAlign w:val="center"/>
          </w:tcPr>
          <w:p w14:paraId="00BC6330">
            <w:r>
              <w:rPr>
                <w:rStyle w:val="9"/>
              </w:rPr>
              <w:t>登记证持有人：</w:t>
            </w:r>
            <w:r>
              <w:t>吉林省长春市长双农药有限公司</w:t>
            </w:r>
          </w:p>
        </w:tc>
      </w:tr>
      <w:tr w14:paraId="612FF30B">
        <w:tblPrEx>
          <w:tblCellMar>
            <w:top w:w="0" w:type="dxa"/>
            <w:left w:w="0" w:type="dxa"/>
            <w:bottom w:w="0" w:type="dxa"/>
            <w:right w:w="0" w:type="dxa"/>
          </w:tblCellMar>
        </w:tblPrEx>
        <w:trPr>
          <w:tblCellSpacing w:w="0" w:type="dxa"/>
        </w:trPr>
        <w:tc>
          <w:tcPr>
            <w:tcW w:w="0" w:type="auto"/>
            <w:vAlign w:val="center"/>
          </w:tcPr>
          <w:p w14:paraId="70756FB2">
            <w:r>
              <w:rPr>
                <w:rStyle w:val="9"/>
              </w:rPr>
              <w:t>农药名称：</w:t>
            </w:r>
            <w:r>
              <w:t>精甲·噁霉灵</w:t>
            </w:r>
          </w:p>
        </w:tc>
      </w:tr>
      <w:tr w14:paraId="08E2A844">
        <w:tblPrEx>
          <w:tblCellMar>
            <w:top w:w="0" w:type="dxa"/>
            <w:left w:w="0" w:type="dxa"/>
            <w:bottom w:w="0" w:type="dxa"/>
            <w:right w:w="0" w:type="dxa"/>
          </w:tblCellMar>
        </w:tblPrEx>
        <w:trPr>
          <w:tblCellSpacing w:w="0" w:type="dxa"/>
        </w:trPr>
        <w:tc>
          <w:tcPr>
            <w:tcW w:w="0" w:type="auto"/>
            <w:vAlign w:val="center"/>
          </w:tcPr>
          <w:p w14:paraId="58FC5F8D">
            <w:r>
              <w:rPr>
                <w:rStyle w:val="9"/>
              </w:rPr>
              <w:t>剂型：</w:t>
            </w:r>
            <w:r>
              <w:t>水剂</w:t>
            </w:r>
          </w:p>
        </w:tc>
      </w:tr>
      <w:tr w14:paraId="78DFA590">
        <w:tblPrEx>
          <w:tblCellMar>
            <w:top w:w="0" w:type="dxa"/>
            <w:left w:w="0" w:type="dxa"/>
            <w:bottom w:w="0" w:type="dxa"/>
            <w:right w:w="0" w:type="dxa"/>
          </w:tblCellMar>
        </w:tblPrEx>
        <w:trPr>
          <w:tblCellSpacing w:w="0" w:type="dxa"/>
        </w:trPr>
        <w:tc>
          <w:tcPr>
            <w:tcW w:w="0" w:type="auto"/>
            <w:vAlign w:val="center"/>
          </w:tcPr>
          <w:p w14:paraId="6463BFFA">
            <w:r>
              <w:rPr>
                <w:rStyle w:val="9"/>
              </w:rPr>
              <w:t>毒性及其标识：</w:t>
            </w:r>
            <w:r>
              <w:t xml:space="preserve"> </w:t>
            </w:r>
            <w:r>
              <w:drawing>
                <wp:inline distT="0" distB="0" distL="0" distR="0">
                  <wp:extent cx="480060" cy="322580"/>
                  <wp:effectExtent l="0" t="0" r="0" b="1270"/>
                  <wp:docPr id="50" name="图片 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0D7BB5E">
        <w:tblPrEx>
          <w:tblCellMar>
            <w:top w:w="0" w:type="dxa"/>
            <w:left w:w="0" w:type="dxa"/>
            <w:bottom w:w="0" w:type="dxa"/>
            <w:right w:w="0" w:type="dxa"/>
          </w:tblCellMar>
        </w:tblPrEx>
        <w:trPr>
          <w:tblCellSpacing w:w="0" w:type="dxa"/>
        </w:trPr>
        <w:tc>
          <w:tcPr>
            <w:tcW w:w="0" w:type="auto"/>
            <w:vAlign w:val="center"/>
          </w:tcPr>
          <w:p w14:paraId="0D4BF2E4">
            <w:r>
              <w:rPr>
                <w:rStyle w:val="9"/>
              </w:rPr>
              <w:t>总有效成分含量：</w:t>
            </w:r>
            <w:r>
              <w:t>3%</w:t>
            </w:r>
          </w:p>
        </w:tc>
      </w:tr>
      <w:tr w14:paraId="4691F359">
        <w:tblPrEx>
          <w:tblCellMar>
            <w:top w:w="0" w:type="dxa"/>
            <w:left w:w="0" w:type="dxa"/>
            <w:bottom w:w="0" w:type="dxa"/>
            <w:right w:w="0" w:type="dxa"/>
          </w:tblCellMar>
        </w:tblPrEx>
        <w:trPr>
          <w:tblCellSpacing w:w="0" w:type="dxa"/>
        </w:trPr>
        <w:tc>
          <w:tcPr>
            <w:tcW w:w="0" w:type="auto"/>
            <w:vAlign w:val="center"/>
          </w:tcPr>
          <w:p w14:paraId="23BC9EED">
            <w:r>
              <w:t xml:space="preserve">有效成分及其含量： </w:t>
            </w:r>
          </w:p>
          <w:p w14:paraId="5C451238">
            <w:r>
              <w:t xml:space="preserve">    精甲霜灵0.5%    噁霉灵2.5%    </w:t>
            </w:r>
          </w:p>
        </w:tc>
      </w:tr>
      <w:tr w14:paraId="093F5769">
        <w:tblPrEx>
          <w:tblCellMar>
            <w:top w:w="0" w:type="dxa"/>
            <w:left w:w="0" w:type="dxa"/>
            <w:bottom w:w="0" w:type="dxa"/>
            <w:right w:w="0" w:type="dxa"/>
          </w:tblCellMar>
        </w:tblPrEx>
        <w:trPr>
          <w:tblCellSpacing w:w="0" w:type="dxa"/>
        </w:trPr>
        <w:tc>
          <w:tcPr>
            <w:tcW w:w="0" w:type="auto"/>
            <w:vAlign w:val="center"/>
          </w:tcPr>
          <w:p w14:paraId="2D10A98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42B9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187DD8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4692A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86C7F1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42F3B21">
                  <w:r>
                    <w:rPr>
                      <w:rStyle w:val="10"/>
                    </w:rPr>
                    <w:t>施用方式</w:t>
                  </w:r>
                </w:p>
              </w:tc>
            </w:tr>
            <w:tr w14:paraId="2FDF04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660F5C">
                  <w:r>
                    <w:rPr>
                      <w:rStyle w:val="10"/>
                    </w:rPr>
                    <w:t>水稻苗床</w:t>
                  </w:r>
                </w:p>
              </w:tc>
              <w:tc>
                <w:tcPr>
                  <w:tcW w:w="0" w:type="auto"/>
                  <w:tcBorders>
                    <w:top w:val="outset" w:color="auto" w:sz="6" w:space="0"/>
                    <w:left w:val="outset" w:color="auto" w:sz="6" w:space="0"/>
                    <w:bottom w:val="outset" w:color="auto" w:sz="6" w:space="0"/>
                    <w:right w:val="outset" w:color="auto" w:sz="6" w:space="0"/>
                  </w:tcBorders>
                  <w:vAlign w:val="center"/>
                </w:tcPr>
                <w:p w14:paraId="2CF89D28">
                  <w:r>
                    <w:rPr>
                      <w:rStyle w:val="10"/>
                    </w:rPr>
                    <w:t>立枯病</w:t>
                  </w:r>
                </w:p>
              </w:tc>
              <w:tc>
                <w:tcPr>
                  <w:tcW w:w="0" w:type="auto"/>
                  <w:tcBorders>
                    <w:top w:val="outset" w:color="auto" w:sz="6" w:space="0"/>
                    <w:left w:val="outset" w:color="auto" w:sz="6" w:space="0"/>
                    <w:bottom w:val="outset" w:color="auto" w:sz="6" w:space="0"/>
                    <w:right w:val="outset" w:color="auto" w:sz="6" w:space="0"/>
                  </w:tcBorders>
                  <w:vAlign w:val="center"/>
                </w:tcPr>
                <w:p w14:paraId="49E7C96C">
                  <w:r>
                    <w:rPr>
                      <w:rStyle w:val="10"/>
                    </w:rPr>
                    <w:t>12-16毫升/平方米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64BAF9CF">
                  <w:r>
                    <w:rPr>
                      <w:rStyle w:val="10"/>
                    </w:rPr>
                    <w:t>喷淋</w:t>
                  </w:r>
                </w:p>
              </w:tc>
            </w:tr>
            <w:tr w14:paraId="16B3D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06DF8E">
                  <w:r>
                    <w:rPr>
                      <w:rStyle w:val="10"/>
                    </w:rPr>
                    <w:t>水稻苗床</w:t>
                  </w:r>
                </w:p>
              </w:tc>
              <w:tc>
                <w:tcPr>
                  <w:tcW w:w="0" w:type="auto"/>
                  <w:tcBorders>
                    <w:top w:val="outset" w:color="auto" w:sz="6" w:space="0"/>
                    <w:left w:val="outset" w:color="auto" w:sz="6" w:space="0"/>
                    <w:bottom w:val="outset" w:color="auto" w:sz="6" w:space="0"/>
                    <w:right w:val="outset" w:color="auto" w:sz="6" w:space="0"/>
                  </w:tcBorders>
                  <w:vAlign w:val="center"/>
                </w:tcPr>
                <w:p w14:paraId="10F30FC1">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6A5FC35A">
                  <w:r>
                    <w:rPr>
                      <w:rStyle w:val="10"/>
                    </w:rPr>
                    <w:t>12-16毫升/平方米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0F06CA78">
                  <w:r>
                    <w:rPr>
                      <w:rStyle w:val="10"/>
                    </w:rPr>
                    <w:t>喷淋</w:t>
                  </w:r>
                </w:p>
              </w:tc>
            </w:tr>
          </w:tbl>
          <w:p w14:paraId="2254F56D"/>
        </w:tc>
      </w:tr>
      <w:tr w14:paraId="20381834">
        <w:tblPrEx>
          <w:tblCellMar>
            <w:top w:w="0" w:type="dxa"/>
            <w:left w:w="0" w:type="dxa"/>
            <w:bottom w:w="0" w:type="dxa"/>
            <w:right w:w="0" w:type="dxa"/>
          </w:tblCellMar>
        </w:tblPrEx>
        <w:trPr>
          <w:tblCellSpacing w:w="0" w:type="dxa"/>
        </w:trPr>
        <w:tc>
          <w:tcPr>
            <w:tcW w:w="0" w:type="auto"/>
            <w:vAlign w:val="center"/>
          </w:tcPr>
          <w:p w14:paraId="064A11DE">
            <w:r>
              <w:rPr>
                <w:rStyle w:val="9"/>
              </w:rPr>
              <w:t>使用技术要求:</w:t>
            </w:r>
            <w:r>
              <w:br w:type="textWrapping"/>
            </w:r>
            <w:r>
              <w:rPr>
                <w:rStyle w:val="10"/>
              </w:rPr>
              <w:t>于水稻育苗播种前喷淋苗床，或在秧苗1叶1心期喷淋，施药1次。每季作物最多使用1次。</w:t>
            </w:r>
          </w:p>
        </w:tc>
      </w:tr>
      <w:tr w14:paraId="1C7D95FC">
        <w:tblPrEx>
          <w:tblCellMar>
            <w:top w:w="0" w:type="dxa"/>
            <w:left w:w="0" w:type="dxa"/>
            <w:bottom w:w="0" w:type="dxa"/>
            <w:right w:w="0" w:type="dxa"/>
          </w:tblCellMar>
        </w:tblPrEx>
        <w:trPr>
          <w:tblCellSpacing w:w="0" w:type="dxa"/>
        </w:trPr>
        <w:tc>
          <w:tcPr>
            <w:tcW w:w="0" w:type="auto"/>
            <w:vAlign w:val="center"/>
          </w:tcPr>
          <w:p w14:paraId="2DCD8C51">
            <w:r>
              <w:rPr>
                <w:rStyle w:val="9"/>
              </w:rPr>
              <w:t>产品性能:</w:t>
            </w:r>
            <w:r>
              <w:br w:type="textWrapping"/>
            </w:r>
            <w:r>
              <w:rPr>
                <w:rStyle w:val="10"/>
              </w:rPr>
              <w:t>本产品是一种土壤杀菌剂，主要用于防治水稻苗期立枯病、烂秧病，发病期使用具有一定的治疗效果。</w:t>
            </w:r>
          </w:p>
        </w:tc>
      </w:tr>
      <w:tr w14:paraId="552D3DA3">
        <w:tblPrEx>
          <w:tblCellMar>
            <w:top w:w="0" w:type="dxa"/>
            <w:left w:w="0" w:type="dxa"/>
            <w:bottom w:w="0" w:type="dxa"/>
            <w:right w:w="0" w:type="dxa"/>
          </w:tblCellMar>
        </w:tblPrEx>
        <w:trPr>
          <w:tblCellSpacing w:w="0" w:type="dxa"/>
        </w:trPr>
        <w:tc>
          <w:tcPr>
            <w:tcW w:w="0" w:type="auto"/>
            <w:vAlign w:val="center"/>
          </w:tcPr>
          <w:p w14:paraId="19D84D26">
            <w:r>
              <w:rPr>
                <w:rStyle w:val="9"/>
              </w:rPr>
              <w:t>注意事项：</w:t>
            </w:r>
            <w:r>
              <w:br w:type="textWrapping"/>
            </w:r>
            <w:r>
              <w:rPr>
                <w:rStyle w:val="10"/>
              </w:rPr>
              <w:t>1.避免与氧化剂接触。 2.本品为酸性，不可与碱性农药等物质混用。 3.使用本品时，避免与眼睛、皮肤接触，开盖时勿对向人体。 4.使用本品时应穿戴防护服和手套。施药期间不可吃东西和饮水。施药后应及时洗手和洗脸。 5.禁止在河塘等水体内清洗施药器具。赤眼蜂等天敌放飞区禁用。 6.孕妇及哺乳期妇女避免接触本品。 7.用过的容器应妥善处理，不可做他用，不可随意丢弃。</w:t>
            </w:r>
          </w:p>
        </w:tc>
      </w:tr>
      <w:tr w14:paraId="1029A819">
        <w:tblPrEx>
          <w:tblCellMar>
            <w:top w:w="0" w:type="dxa"/>
            <w:left w:w="0" w:type="dxa"/>
            <w:bottom w:w="0" w:type="dxa"/>
            <w:right w:w="0" w:type="dxa"/>
          </w:tblCellMar>
        </w:tblPrEx>
        <w:trPr>
          <w:tblCellSpacing w:w="0" w:type="dxa"/>
        </w:trPr>
        <w:tc>
          <w:tcPr>
            <w:tcW w:w="0" w:type="auto"/>
            <w:vAlign w:val="center"/>
          </w:tcPr>
          <w:p w14:paraId="2B63F0B1">
            <w:r>
              <w:rPr>
                <w:rStyle w:val="9"/>
              </w:rPr>
              <w:t>中毒急救措施：</w:t>
            </w:r>
            <w:r>
              <w:br w:type="textWrapping"/>
            </w:r>
            <w:r>
              <w:rPr>
                <w:rStyle w:val="10"/>
              </w:rPr>
              <w:t>误服者可引起口腔及消化道刺激性症状，如恶心、咳嗽等。不慎吸入，应将病人移至空气流通处。不慎接触皮肤或溅入眼睛，应用大量清水冲洗至少15分钟。若误服可服用活性炭催吐并及时送到医院治疗。</w:t>
            </w:r>
          </w:p>
        </w:tc>
      </w:tr>
      <w:tr w14:paraId="2DBE88EE">
        <w:tblPrEx>
          <w:tblCellMar>
            <w:top w:w="0" w:type="dxa"/>
            <w:left w:w="0" w:type="dxa"/>
            <w:bottom w:w="0" w:type="dxa"/>
            <w:right w:w="0" w:type="dxa"/>
          </w:tblCellMar>
        </w:tblPrEx>
        <w:trPr>
          <w:tblCellSpacing w:w="0" w:type="dxa"/>
        </w:trPr>
        <w:tc>
          <w:tcPr>
            <w:tcW w:w="0" w:type="auto"/>
            <w:vAlign w:val="center"/>
          </w:tcPr>
          <w:p w14:paraId="7F15F952">
            <w:r>
              <w:rPr>
                <w:rStyle w:val="9"/>
              </w:rPr>
              <w:t>储存和运输方法：</w:t>
            </w:r>
            <w:r>
              <w:br w:type="textWrapping"/>
            </w:r>
            <w:r>
              <w:rPr>
                <w:rStyle w:val="10"/>
              </w:rPr>
              <w:t>本品应贮存在干燥、阴凉、通风、防雨处，远离火源或热源。置于儿童及无关人员触及不到之处，并加锁。不能与食品、饮料、粮食、饲料等混合储运。装卸农药时，应轻拿轻放，严防碰撞、外溢、破损。</w:t>
            </w:r>
          </w:p>
        </w:tc>
      </w:tr>
      <w:tr w14:paraId="6AB41434">
        <w:trPr>
          <w:tblCellSpacing w:w="0" w:type="dxa"/>
        </w:trPr>
        <w:tc>
          <w:tcPr>
            <w:tcW w:w="0" w:type="auto"/>
            <w:vAlign w:val="center"/>
          </w:tcPr>
          <w:p w14:paraId="57E0E3C0">
            <w:r>
              <w:rPr>
                <w:rStyle w:val="9"/>
              </w:rPr>
              <w:t>质量保证期：</w:t>
            </w:r>
            <w:r>
              <w:rPr>
                <w:rStyle w:val="10"/>
              </w:rPr>
              <w:t>2年</w:t>
            </w:r>
          </w:p>
        </w:tc>
      </w:tr>
      <w:tr w14:paraId="4E5BF598">
        <w:tblPrEx>
          <w:tblCellMar>
            <w:top w:w="0" w:type="dxa"/>
            <w:left w:w="0" w:type="dxa"/>
            <w:bottom w:w="0" w:type="dxa"/>
            <w:right w:w="0" w:type="dxa"/>
          </w:tblCellMar>
        </w:tblPrEx>
        <w:trPr>
          <w:tblCellSpacing w:w="0" w:type="dxa"/>
        </w:trPr>
        <w:tc>
          <w:tcPr>
            <w:tcW w:w="0" w:type="auto"/>
            <w:vAlign w:val="center"/>
          </w:tcPr>
          <w:p w14:paraId="0417EA15">
            <w:r>
              <w:rPr>
                <w:rStyle w:val="9"/>
              </w:rPr>
              <w:t>备注：</w:t>
            </w:r>
          </w:p>
        </w:tc>
      </w:tr>
    </w:tbl>
    <w:p w14:paraId="1253B55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BCD6B75">
        <w:trPr>
          <w:tblCellSpacing w:w="0" w:type="dxa"/>
        </w:trPr>
        <w:tc>
          <w:tcPr>
            <w:tcW w:w="0" w:type="auto"/>
            <w:vAlign w:val="center"/>
          </w:tcPr>
          <w:p w14:paraId="7DB9A1F1">
            <w:r>
              <w:rPr>
                <w:rStyle w:val="9"/>
              </w:rPr>
              <w:t>登记证号：</w:t>
            </w:r>
            <w:r>
              <w:t>PD20151180</w:t>
            </w:r>
          </w:p>
        </w:tc>
      </w:tr>
      <w:tr w14:paraId="43A63211">
        <w:tblPrEx>
          <w:tblCellMar>
            <w:top w:w="0" w:type="dxa"/>
            <w:left w:w="0" w:type="dxa"/>
            <w:bottom w:w="0" w:type="dxa"/>
            <w:right w:w="0" w:type="dxa"/>
          </w:tblCellMar>
        </w:tblPrEx>
        <w:trPr>
          <w:tblCellSpacing w:w="0" w:type="dxa"/>
        </w:trPr>
        <w:tc>
          <w:tcPr>
            <w:tcW w:w="0" w:type="auto"/>
            <w:vAlign w:val="center"/>
          </w:tcPr>
          <w:p w14:paraId="210818CA">
            <w:r>
              <w:rPr>
                <w:rStyle w:val="9"/>
              </w:rPr>
              <w:t>登记证持有人：</w:t>
            </w:r>
            <w:r>
              <w:t>山东垄喜植物保护有限公司</w:t>
            </w:r>
          </w:p>
        </w:tc>
      </w:tr>
      <w:tr w14:paraId="22BBE459">
        <w:tblPrEx>
          <w:tblCellMar>
            <w:top w:w="0" w:type="dxa"/>
            <w:left w:w="0" w:type="dxa"/>
            <w:bottom w:w="0" w:type="dxa"/>
            <w:right w:w="0" w:type="dxa"/>
          </w:tblCellMar>
        </w:tblPrEx>
        <w:trPr>
          <w:tblCellSpacing w:w="0" w:type="dxa"/>
        </w:trPr>
        <w:tc>
          <w:tcPr>
            <w:tcW w:w="0" w:type="auto"/>
            <w:vAlign w:val="center"/>
          </w:tcPr>
          <w:p w14:paraId="2E981D45">
            <w:r>
              <w:rPr>
                <w:rStyle w:val="9"/>
              </w:rPr>
              <w:t>农药名称：</w:t>
            </w:r>
            <w:r>
              <w:t>己唑醇</w:t>
            </w:r>
          </w:p>
        </w:tc>
      </w:tr>
      <w:tr w14:paraId="6FF6A669">
        <w:tblPrEx>
          <w:tblCellMar>
            <w:top w:w="0" w:type="dxa"/>
            <w:left w:w="0" w:type="dxa"/>
            <w:bottom w:w="0" w:type="dxa"/>
            <w:right w:w="0" w:type="dxa"/>
          </w:tblCellMar>
        </w:tblPrEx>
        <w:trPr>
          <w:tblCellSpacing w:w="0" w:type="dxa"/>
        </w:trPr>
        <w:tc>
          <w:tcPr>
            <w:tcW w:w="0" w:type="auto"/>
            <w:vAlign w:val="center"/>
          </w:tcPr>
          <w:p w14:paraId="63AE4BD9">
            <w:r>
              <w:rPr>
                <w:rStyle w:val="9"/>
              </w:rPr>
              <w:t>剂型：</w:t>
            </w:r>
            <w:r>
              <w:t>悬浮剂</w:t>
            </w:r>
          </w:p>
        </w:tc>
      </w:tr>
      <w:tr w14:paraId="388B0158">
        <w:tblPrEx>
          <w:tblCellMar>
            <w:top w:w="0" w:type="dxa"/>
            <w:left w:w="0" w:type="dxa"/>
            <w:bottom w:w="0" w:type="dxa"/>
            <w:right w:w="0" w:type="dxa"/>
          </w:tblCellMar>
        </w:tblPrEx>
        <w:trPr>
          <w:tblCellSpacing w:w="0" w:type="dxa"/>
        </w:trPr>
        <w:tc>
          <w:tcPr>
            <w:tcW w:w="0" w:type="auto"/>
            <w:vAlign w:val="center"/>
          </w:tcPr>
          <w:p w14:paraId="5B64F1DD">
            <w:r>
              <w:rPr>
                <w:rStyle w:val="9"/>
              </w:rPr>
              <w:t>毒性及其标识：</w:t>
            </w:r>
            <w:r>
              <w:t xml:space="preserve"> </w:t>
            </w:r>
            <w:r>
              <w:drawing>
                <wp:inline distT="0" distB="0" distL="0" distR="0">
                  <wp:extent cx="480060" cy="322580"/>
                  <wp:effectExtent l="0" t="0" r="0" b="1270"/>
                  <wp:docPr id="51" name="图片 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FFB2C40">
        <w:tblPrEx>
          <w:tblCellMar>
            <w:top w:w="0" w:type="dxa"/>
            <w:left w:w="0" w:type="dxa"/>
            <w:bottom w:w="0" w:type="dxa"/>
            <w:right w:w="0" w:type="dxa"/>
          </w:tblCellMar>
        </w:tblPrEx>
        <w:trPr>
          <w:tblCellSpacing w:w="0" w:type="dxa"/>
        </w:trPr>
        <w:tc>
          <w:tcPr>
            <w:tcW w:w="0" w:type="auto"/>
            <w:vAlign w:val="center"/>
          </w:tcPr>
          <w:p w14:paraId="5AB6B4DA">
            <w:r>
              <w:rPr>
                <w:rStyle w:val="9"/>
              </w:rPr>
              <w:t>总有效成分含量：</w:t>
            </w:r>
            <w:r>
              <w:t>25%</w:t>
            </w:r>
          </w:p>
        </w:tc>
      </w:tr>
      <w:tr w14:paraId="2BCCD9D9">
        <w:tblPrEx>
          <w:tblCellMar>
            <w:top w:w="0" w:type="dxa"/>
            <w:left w:w="0" w:type="dxa"/>
            <w:bottom w:w="0" w:type="dxa"/>
            <w:right w:w="0" w:type="dxa"/>
          </w:tblCellMar>
        </w:tblPrEx>
        <w:trPr>
          <w:tblCellSpacing w:w="0" w:type="dxa"/>
        </w:trPr>
        <w:tc>
          <w:tcPr>
            <w:tcW w:w="0" w:type="auto"/>
            <w:vAlign w:val="center"/>
          </w:tcPr>
          <w:p w14:paraId="7D17FB7C">
            <w:r>
              <w:t xml:space="preserve">有效成分及其含量： </w:t>
            </w:r>
          </w:p>
          <w:p w14:paraId="60B68B11">
            <w:r>
              <w:t xml:space="preserve">    己唑醇25%    </w:t>
            </w:r>
          </w:p>
        </w:tc>
      </w:tr>
      <w:tr w14:paraId="62103A98">
        <w:tblPrEx>
          <w:tblCellMar>
            <w:top w:w="0" w:type="dxa"/>
            <w:left w:w="0" w:type="dxa"/>
            <w:bottom w:w="0" w:type="dxa"/>
            <w:right w:w="0" w:type="dxa"/>
          </w:tblCellMar>
        </w:tblPrEx>
        <w:trPr>
          <w:tblCellSpacing w:w="0" w:type="dxa"/>
        </w:trPr>
        <w:tc>
          <w:tcPr>
            <w:tcW w:w="0" w:type="auto"/>
            <w:vAlign w:val="center"/>
          </w:tcPr>
          <w:p w14:paraId="38BC58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9DD0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1906E7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C3E6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108EF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A1819BA">
                  <w:r>
                    <w:rPr>
                      <w:rStyle w:val="10"/>
                    </w:rPr>
                    <w:t>施用方式</w:t>
                  </w:r>
                </w:p>
              </w:tc>
            </w:tr>
            <w:tr w14:paraId="60A0C1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171BA9">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4133FA5F">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1A288471">
                  <w:r>
                    <w:rPr>
                      <w:rStyle w:val="10"/>
                    </w:rPr>
                    <w:t>8350-11000倍液</w:t>
                  </w:r>
                </w:p>
              </w:tc>
              <w:tc>
                <w:tcPr>
                  <w:tcW w:w="0" w:type="auto"/>
                  <w:tcBorders>
                    <w:top w:val="outset" w:color="auto" w:sz="6" w:space="0"/>
                    <w:left w:val="outset" w:color="auto" w:sz="6" w:space="0"/>
                    <w:bottom w:val="outset" w:color="auto" w:sz="6" w:space="0"/>
                    <w:right w:val="outset" w:color="auto" w:sz="6" w:space="0"/>
                  </w:tcBorders>
                  <w:vAlign w:val="center"/>
                </w:tcPr>
                <w:p w14:paraId="44CE8D28">
                  <w:r>
                    <w:rPr>
                      <w:rStyle w:val="10"/>
                    </w:rPr>
                    <w:t>喷雾</w:t>
                  </w:r>
                </w:p>
              </w:tc>
            </w:tr>
            <w:tr w14:paraId="37826F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0B427F">
                  <w:r>
                    <w:rPr>
                      <w:rStyle w:val="10"/>
                    </w:rPr>
                    <w:t>蒜薹(贮藏期)</w:t>
                  </w:r>
                </w:p>
              </w:tc>
              <w:tc>
                <w:tcPr>
                  <w:tcW w:w="0" w:type="auto"/>
                  <w:tcBorders>
                    <w:top w:val="outset" w:color="auto" w:sz="6" w:space="0"/>
                    <w:left w:val="outset" w:color="auto" w:sz="6" w:space="0"/>
                    <w:bottom w:val="outset" w:color="auto" w:sz="6" w:space="0"/>
                    <w:right w:val="outset" w:color="auto" w:sz="6" w:space="0"/>
                  </w:tcBorders>
                  <w:vAlign w:val="center"/>
                </w:tcPr>
                <w:p w14:paraId="5D020B2F">
                  <w:r>
                    <w:rPr>
                      <w:rStyle w:val="10"/>
                    </w:rPr>
                    <w:t>叶枯病</w:t>
                  </w:r>
                </w:p>
              </w:tc>
              <w:tc>
                <w:tcPr>
                  <w:tcW w:w="0" w:type="auto"/>
                  <w:tcBorders>
                    <w:top w:val="outset" w:color="auto" w:sz="6" w:space="0"/>
                    <w:left w:val="outset" w:color="auto" w:sz="6" w:space="0"/>
                    <w:bottom w:val="outset" w:color="auto" w:sz="6" w:space="0"/>
                    <w:right w:val="outset" w:color="auto" w:sz="6" w:space="0"/>
                  </w:tcBorders>
                  <w:vAlign w:val="center"/>
                </w:tcPr>
                <w:p w14:paraId="28248E52">
                  <w:r>
                    <w:rPr>
                      <w:rStyle w:val="10"/>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7CA6A2BE">
                  <w:r>
                    <w:rPr>
                      <w:rStyle w:val="10"/>
                    </w:rPr>
                    <w:t>喷雾</w:t>
                  </w:r>
                </w:p>
              </w:tc>
            </w:tr>
          </w:tbl>
          <w:p w14:paraId="641A7550"/>
        </w:tc>
      </w:tr>
      <w:tr w14:paraId="0D9263CE">
        <w:tblPrEx>
          <w:tblCellMar>
            <w:top w:w="0" w:type="dxa"/>
            <w:left w:w="0" w:type="dxa"/>
            <w:bottom w:w="0" w:type="dxa"/>
            <w:right w:w="0" w:type="dxa"/>
          </w:tblCellMar>
        </w:tblPrEx>
        <w:trPr>
          <w:tblCellSpacing w:w="0" w:type="dxa"/>
        </w:trPr>
        <w:tc>
          <w:tcPr>
            <w:tcW w:w="0" w:type="auto"/>
            <w:vAlign w:val="center"/>
          </w:tcPr>
          <w:p w14:paraId="4FB80FEF">
            <w:r>
              <w:rPr>
                <w:rStyle w:val="9"/>
              </w:rPr>
              <w:t>使用技术要求:</w:t>
            </w:r>
            <w:r>
              <w:br w:type="textWrapping"/>
            </w:r>
            <w:r>
              <w:rPr>
                <w:rStyle w:val="10"/>
              </w:rPr>
              <w:t>1. 于葡萄病害发病初期开始施药，蒜薹叶枯病于采摘入库用药。 2. 大风天或预计1小时内降雨，请勿施药。 3. 在葡萄白粉病上安全间隔期21天，每季作物最多使用次数3次。在蒜薹上安全间隔期为90天，每季最多施药1次。</w:t>
            </w:r>
          </w:p>
        </w:tc>
      </w:tr>
      <w:tr w14:paraId="3F33BADF">
        <w:tblPrEx>
          <w:tblCellMar>
            <w:top w:w="0" w:type="dxa"/>
            <w:left w:w="0" w:type="dxa"/>
            <w:bottom w:w="0" w:type="dxa"/>
            <w:right w:w="0" w:type="dxa"/>
          </w:tblCellMar>
        </w:tblPrEx>
        <w:trPr>
          <w:tblCellSpacing w:w="0" w:type="dxa"/>
        </w:trPr>
        <w:tc>
          <w:tcPr>
            <w:tcW w:w="0" w:type="auto"/>
            <w:vAlign w:val="center"/>
          </w:tcPr>
          <w:p w14:paraId="78F7018E">
            <w:r>
              <w:rPr>
                <w:rStyle w:val="9"/>
              </w:rPr>
              <w:t>产品性能:</w:t>
            </w:r>
            <w:r>
              <w:br w:type="textWrapping"/>
            </w:r>
            <w:r>
              <w:rPr>
                <w:rStyle w:val="10"/>
              </w:rPr>
              <w:t>本品属三唑类杀菌剂。通过抑制病菌麦角甾醇的生物合成使用病菌细胞膜功能受到破坏，阻止菌丝体和孢子的形成而杀死病菌。</w:t>
            </w:r>
          </w:p>
        </w:tc>
      </w:tr>
      <w:tr w14:paraId="197CDF4A">
        <w:trPr>
          <w:tblCellSpacing w:w="0" w:type="dxa"/>
        </w:trPr>
        <w:tc>
          <w:tcPr>
            <w:tcW w:w="0" w:type="auto"/>
            <w:vAlign w:val="center"/>
          </w:tcPr>
          <w:p w14:paraId="286336F9">
            <w:r>
              <w:rPr>
                <w:rStyle w:val="9"/>
              </w:rPr>
              <w:t>注意事项：</w:t>
            </w:r>
            <w:r>
              <w:br w:type="textWrapping"/>
            </w:r>
            <w:r>
              <w:rPr>
                <w:rStyle w:val="10"/>
              </w:rPr>
              <w:t>1. 对鱼类等水生生物、鸟类等有毒，药液及其废液不得污染各类水域，禁止在河塘等水体中清洗施药器具，防止污染水源。 蚕室及桑园附近禁用，赤眼蜂等天敌放飞区域禁用。2. 使用时应穿长衣长裤、靴子，戴帽子、护目镜、口罩、手套等防护用具；施药期间不可吃东西、饮水、吸烟等；施药后应及时洗手、洗脸并洗涤施药时穿着的衣物。 3. 本品为液体，开启时应注意药液撒漏。4. 施用器械在使用前、后需彻底清洗，剩余药液应密封妥善放置。用过的容器和废弃物应妥善处理，不可随意丢弃或做他用。 5. 建议与其它作用机制不同杀菌剂轮换使用。6. 孕妇及哺乳期的妇女禁止接触本品。</w:t>
            </w:r>
          </w:p>
        </w:tc>
      </w:tr>
      <w:tr w14:paraId="5DBC4507">
        <w:tblPrEx>
          <w:tblCellMar>
            <w:top w:w="0" w:type="dxa"/>
            <w:left w:w="0" w:type="dxa"/>
            <w:bottom w:w="0" w:type="dxa"/>
            <w:right w:w="0" w:type="dxa"/>
          </w:tblCellMar>
        </w:tblPrEx>
        <w:trPr>
          <w:tblCellSpacing w:w="0" w:type="dxa"/>
        </w:trPr>
        <w:tc>
          <w:tcPr>
            <w:tcW w:w="0" w:type="auto"/>
            <w:vAlign w:val="center"/>
          </w:tcPr>
          <w:p w14:paraId="0CC7A39C">
            <w:r>
              <w:rPr>
                <w:rStyle w:val="9"/>
              </w:rPr>
              <w:t>中毒急救措施：</w:t>
            </w:r>
            <w:r>
              <w:br w:type="textWrapping"/>
            </w:r>
            <w:r>
              <w:rPr>
                <w:rStyle w:val="10"/>
              </w:rPr>
              <w:t>1. 眼睛溅药或污染皮肤，立即用大量清水冲洗干净。 2. 如误服，不要引吐，立即携标签送医救治，台进行洗胃，应防止呕吐物进入呼吸道，考虑使用活性炭和泻药。</w:t>
            </w:r>
          </w:p>
        </w:tc>
      </w:tr>
      <w:tr w14:paraId="2269C4D2">
        <w:tblPrEx>
          <w:tblCellMar>
            <w:top w:w="0" w:type="dxa"/>
            <w:left w:w="0" w:type="dxa"/>
            <w:bottom w:w="0" w:type="dxa"/>
            <w:right w:w="0" w:type="dxa"/>
          </w:tblCellMar>
        </w:tblPrEx>
        <w:trPr>
          <w:tblCellSpacing w:w="0" w:type="dxa"/>
        </w:trPr>
        <w:tc>
          <w:tcPr>
            <w:tcW w:w="0" w:type="auto"/>
            <w:vAlign w:val="center"/>
          </w:tcPr>
          <w:p w14:paraId="5D188B32">
            <w:r>
              <w:rPr>
                <w:rStyle w:val="9"/>
              </w:rPr>
              <w:t>储存和运输方法：</w:t>
            </w:r>
            <w:r>
              <w:br w:type="textWrapping"/>
            </w:r>
            <w:r>
              <w:rPr>
                <w:rStyle w:val="10"/>
              </w:rPr>
              <w:t>本品应贮存在干燥、阴凉、通风、防雨处，远离火源或热源。置于儿童及无关人员触及不到之处，并加锁。勿与粮食、食品、饮料、饲料等同贮同运。装卸时，注意轻拿轻放，运输时要防潮防晒。</w:t>
            </w:r>
          </w:p>
        </w:tc>
      </w:tr>
      <w:tr w14:paraId="6F6FF58F">
        <w:tblPrEx>
          <w:tblCellMar>
            <w:top w:w="0" w:type="dxa"/>
            <w:left w:w="0" w:type="dxa"/>
            <w:bottom w:w="0" w:type="dxa"/>
            <w:right w:w="0" w:type="dxa"/>
          </w:tblCellMar>
        </w:tblPrEx>
        <w:trPr>
          <w:tblCellSpacing w:w="0" w:type="dxa"/>
        </w:trPr>
        <w:tc>
          <w:tcPr>
            <w:tcW w:w="0" w:type="auto"/>
            <w:vAlign w:val="center"/>
          </w:tcPr>
          <w:p w14:paraId="0824ABD8">
            <w:r>
              <w:rPr>
                <w:rStyle w:val="9"/>
              </w:rPr>
              <w:t>质量保证期：</w:t>
            </w:r>
            <w:r>
              <w:rPr>
                <w:rStyle w:val="10"/>
              </w:rPr>
              <w:t>2年</w:t>
            </w:r>
          </w:p>
        </w:tc>
      </w:tr>
      <w:tr w14:paraId="7DB5400E">
        <w:tblPrEx>
          <w:tblCellMar>
            <w:top w:w="0" w:type="dxa"/>
            <w:left w:w="0" w:type="dxa"/>
            <w:bottom w:w="0" w:type="dxa"/>
            <w:right w:w="0" w:type="dxa"/>
          </w:tblCellMar>
        </w:tblPrEx>
        <w:trPr>
          <w:tblCellSpacing w:w="0" w:type="dxa"/>
        </w:trPr>
        <w:tc>
          <w:tcPr>
            <w:tcW w:w="0" w:type="auto"/>
            <w:vAlign w:val="center"/>
          </w:tcPr>
          <w:p w14:paraId="2E388B34">
            <w:r>
              <w:rPr>
                <w:rStyle w:val="9"/>
              </w:rPr>
              <w:t>备注：</w:t>
            </w:r>
            <w:r>
              <w:br w:type="textWrapping"/>
            </w:r>
            <w:r>
              <w:rPr>
                <w:rStyle w:val="10"/>
              </w:rPr>
              <w:t>质量浓度270克/升</w:t>
            </w:r>
          </w:p>
        </w:tc>
      </w:tr>
    </w:tbl>
    <w:p w14:paraId="5C61227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6586B6">
        <w:tblPrEx>
          <w:tblCellMar>
            <w:top w:w="0" w:type="dxa"/>
            <w:left w:w="0" w:type="dxa"/>
            <w:bottom w:w="0" w:type="dxa"/>
            <w:right w:w="0" w:type="dxa"/>
          </w:tblCellMar>
        </w:tblPrEx>
        <w:trPr>
          <w:tblCellSpacing w:w="0" w:type="dxa"/>
        </w:trPr>
        <w:tc>
          <w:tcPr>
            <w:tcW w:w="0" w:type="auto"/>
            <w:vAlign w:val="center"/>
          </w:tcPr>
          <w:p w14:paraId="16688356">
            <w:r>
              <w:rPr>
                <w:rStyle w:val="9"/>
              </w:rPr>
              <w:t>登记证号：</w:t>
            </w:r>
            <w:r>
              <w:t>PD20211207</w:t>
            </w:r>
          </w:p>
        </w:tc>
      </w:tr>
      <w:tr w14:paraId="2B56BF33">
        <w:tblPrEx>
          <w:tblCellMar>
            <w:top w:w="0" w:type="dxa"/>
            <w:left w:w="0" w:type="dxa"/>
            <w:bottom w:w="0" w:type="dxa"/>
            <w:right w:w="0" w:type="dxa"/>
          </w:tblCellMar>
        </w:tblPrEx>
        <w:trPr>
          <w:tblCellSpacing w:w="0" w:type="dxa"/>
        </w:trPr>
        <w:tc>
          <w:tcPr>
            <w:tcW w:w="0" w:type="auto"/>
            <w:vAlign w:val="center"/>
          </w:tcPr>
          <w:p w14:paraId="170431A4">
            <w:r>
              <w:rPr>
                <w:rStyle w:val="9"/>
              </w:rPr>
              <w:t>登记证持有人：</w:t>
            </w:r>
            <w:r>
              <w:t>河北临港化工有限公司</w:t>
            </w:r>
          </w:p>
        </w:tc>
      </w:tr>
      <w:tr w14:paraId="47ADCE61">
        <w:tblPrEx>
          <w:tblCellMar>
            <w:top w:w="0" w:type="dxa"/>
            <w:left w:w="0" w:type="dxa"/>
            <w:bottom w:w="0" w:type="dxa"/>
            <w:right w:w="0" w:type="dxa"/>
          </w:tblCellMar>
        </w:tblPrEx>
        <w:trPr>
          <w:tblCellSpacing w:w="0" w:type="dxa"/>
        </w:trPr>
        <w:tc>
          <w:tcPr>
            <w:tcW w:w="0" w:type="auto"/>
            <w:vAlign w:val="center"/>
          </w:tcPr>
          <w:p w14:paraId="5829D3B0">
            <w:r>
              <w:rPr>
                <w:rStyle w:val="9"/>
              </w:rPr>
              <w:t>农药名称：</w:t>
            </w:r>
            <w:r>
              <w:t>莠去津</w:t>
            </w:r>
          </w:p>
        </w:tc>
      </w:tr>
      <w:tr w14:paraId="04B3B371">
        <w:tblPrEx>
          <w:tblCellMar>
            <w:top w:w="0" w:type="dxa"/>
            <w:left w:w="0" w:type="dxa"/>
            <w:bottom w:w="0" w:type="dxa"/>
            <w:right w:w="0" w:type="dxa"/>
          </w:tblCellMar>
        </w:tblPrEx>
        <w:trPr>
          <w:tblCellSpacing w:w="0" w:type="dxa"/>
        </w:trPr>
        <w:tc>
          <w:tcPr>
            <w:tcW w:w="0" w:type="auto"/>
            <w:vAlign w:val="center"/>
          </w:tcPr>
          <w:p w14:paraId="1682BB93">
            <w:r>
              <w:rPr>
                <w:rStyle w:val="9"/>
              </w:rPr>
              <w:t>剂型：</w:t>
            </w:r>
            <w:r>
              <w:t>水分散粒剂</w:t>
            </w:r>
          </w:p>
        </w:tc>
      </w:tr>
      <w:tr w14:paraId="3F3B5631">
        <w:tblPrEx>
          <w:tblCellMar>
            <w:top w:w="0" w:type="dxa"/>
            <w:left w:w="0" w:type="dxa"/>
            <w:bottom w:w="0" w:type="dxa"/>
            <w:right w:w="0" w:type="dxa"/>
          </w:tblCellMar>
        </w:tblPrEx>
        <w:trPr>
          <w:tblCellSpacing w:w="0" w:type="dxa"/>
        </w:trPr>
        <w:tc>
          <w:tcPr>
            <w:tcW w:w="0" w:type="auto"/>
            <w:vAlign w:val="center"/>
          </w:tcPr>
          <w:p w14:paraId="5BF3678D">
            <w:r>
              <w:rPr>
                <w:rStyle w:val="9"/>
              </w:rPr>
              <w:t>毒性及其标识：</w:t>
            </w:r>
            <w:r>
              <w:t xml:space="preserve"> </w:t>
            </w:r>
            <w:r>
              <w:drawing>
                <wp:inline distT="0" distB="0" distL="0" distR="0">
                  <wp:extent cx="480060" cy="322580"/>
                  <wp:effectExtent l="0" t="0" r="0" b="1270"/>
                  <wp:docPr id="52" name="图片 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699D6CC">
        <w:tblPrEx>
          <w:tblCellMar>
            <w:top w:w="0" w:type="dxa"/>
            <w:left w:w="0" w:type="dxa"/>
            <w:bottom w:w="0" w:type="dxa"/>
            <w:right w:w="0" w:type="dxa"/>
          </w:tblCellMar>
        </w:tblPrEx>
        <w:trPr>
          <w:tblCellSpacing w:w="0" w:type="dxa"/>
        </w:trPr>
        <w:tc>
          <w:tcPr>
            <w:tcW w:w="0" w:type="auto"/>
            <w:vAlign w:val="center"/>
          </w:tcPr>
          <w:p w14:paraId="78C8A8CF">
            <w:r>
              <w:rPr>
                <w:rStyle w:val="9"/>
              </w:rPr>
              <w:t>总有效成分含量：</w:t>
            </w:r>
            <w:r>
              <w:t>90%</w:t>
            </w:r>
          </w:p>
        </w:tc>
      </w:tr>
      <w:tr w14:paraId="3742A6DC">
        <w:tblPrEx>
          <w:tblCellMar>
            <w:top w:w="0" w:type="dxa"/>
            <w:left w:w="0" w:type="dxa"/>
            <w:bottom w:w="0" w:type="dxa"/>
            <w:right w:w="0" w:type="dxa"/>
          </w:tblCellMar>
        </w:tblPrEx>
        <w:trPr>
          <w:tblCellSpacing w:w="0" w:type="dxa"/>
        </w:trPr>
        <w:tc>
          <w:tcPr>
            <w:tcW w:w="0" w:type="auto"/>
            <w:vAlign w:val="center"/>
          </w:tcPr>
          <w:p w14:paraId="6EE79DE2">
            <w:r>
              <w:t xml:space="preserve">有效成分及其含量： </w:t>
            </w:r>
          </w:p>
          <w:p w14:paraId="0A45B0C1">
            <w:r>
              <w:t xml:space="preserve">    莠去津90%    </w:t>
            </w:r>
          </w:p>
        </w:tc>
      </w:tr>
      <w:tr w14:paraId="6D08444C">
        <w:tblPrEx>
          <w:tblCellMar>
            <w:top w:w="0" w:type="dxa"/>
            <w:left w:w="0" w:type="dxa"/>
            <w:bottom w:w="0" w:type="dxa"/>
            <w:right w:w="0" w:type="dxa"/>
          </w:tblCellMar>
        </w:tblPrEx>
        <w:trPr>
          <w:tblCellSpacing w:w="0" w:type="dxa"/>
        </w:trPr>
        <w:tc>
          <w:tcPr>
            <w:tcW w:w="0" w:type="auto"/>
            <w:vAlign w:val="center"/>
          </w:tcPr>
          <w:p w14:paraId="4714348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75072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98176B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D6607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EC5ABF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51FF898">
                  <w:r>
                    <w:rPr>
                      <w:rStyle w:val="10"/>
                    </w:rPr>
                    <w:t>施用方式</w:t>
                  </w:r>
                </w:p>
              </w:tc>
            </w:tr>
            <w:tr w14:paraId="05886D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255C1F">
                  <w:r>
                    <w:rPr>
                      <w:rStyle w:val="10"/>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4C7754F0">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F43B55E">
                  <w:r>
                    <w:rPr>
                      <w:rStyle w:val="10"/>
                    </w:rPr>
                    <w:t>110-130毫升/亩</w:t>
                  </w:r>
                </w:p>
              </w:tc>
              <w:tc>
                <w:tcPr>
                  <w:tcW w:w="0" w:type="auto"/>
                  <w:tcBorders>
                    <w:top w:val="outset" w:color="auto" w:sz="6" w:space="0"/>
                    <w:left w:val="outset" w:color="auto" w:sz="6" w:space="0"/>
                    <w:bottom w:val="outset" w:color="auto" w:sz="6" w:space="0"/>
                    <w:right w:val="outset" w:color="auto" w:sz="6" w:space="0"/>
                  </w:tcBorders>
                  <w:vAlign w:val="center"/>
                </w:tcPr>
                <w:p w14:paraId="6B3E34CD">
                  <w:r>
                    <w:rPr>
                      <w:rStyle w:val="10"/>
                    </w:rPr>
                    <w:t>播后苗前土壤喷雾</w:t>
                  </w:r>
                </w:p>
              </w:tc>
            </w:tr>
          </w:tbl>
          <w:p w14:paraId="088AB096"/>
        </w:tc>
      </w:tr>
      <w:tr w14:paraId="7659F9F7">
        <w:tblPrEx>
          <w:tblCellMar>
            <w:top w:w="0" w:type="dxa"/>
            <w:left w:w="0" w:type="dxa"/>
            <w:bottom w:w="0" w:type="dxa"/>
            <w:right w:w="0" w:type="dxa"/>
          </w:tblCellMar>
        </w:tblPrEx>
        <w:trPr>
          <w:tblCellSpacing w:w="0" w:type="dxa"/>
        </w:trPr>
        <w:tc>
          <w:tcPr>
            <w:tcW w:w="0" w:type="auto"/>
            <w:vAlign w:val="center"/>
          </w:tcPr>
          <w:p w14:paraId="51E59B65">
            <w:r>
              <w:rPr>
                <w:rStyle w:val="9"/>
              </w:rPr>
              <w:t>使用技术要求:</w:t>
            </w:r>
            <w:r>
              <w:br w:type="textWrapping"/>
            </w:r>
            <w:r>
              <w:rPr>
                <w:rStyle w:val="10"/>
              </w:rPr>
              <w:t>1. 玉米播后苗前土壤喷雾，不能重喷或漏喷。2、大风天或预计1小时内降雨请勿施药。3、本品每季最多使用次数为1次。</w:t>
            </w:r>
          </w:p>
        </w:tc>
      </w:tr>
      <w:tr w14:paraId="1485584A">
        <w:tblPrEx>
          <w:tblCellMar>
            <w:top w:w="0" w:type="dxa"/>
            <w:left w:w="0" w:type="dxa"/>
            <w:bottom w:w="0" w:type="dxa"/>
            <w:right w:w="0" w:type="dxa"/>
          </w:tblCellMar>
        </w:tblPrEx>
        <w:trPr>
          <w:tblCellSpacing w:w="0" w:type="dxa"/>
        </w:trPr>
        <w:tc>
          <w:tcPr>
            <w:tcW w:w="0" w:type="auto"/>
            <w:vAlign w:val="center"/>
          </w:tcPr>
          <w:p w14:paraId="31D667A2">
            <w:r>
              <w:rPr>
                <w:rStyle w:val="9"/>
              </w:rPr>
              <w:t>产品性能:</w:t>
            </w:r>
            <w:r>
              <w:br w:type="textWrapping"/>
            </w:r>
            <w:r>
              <w:rPr>
                <w:rStyle w:val="10"/>
              </w:rPr>
              <w:t>品属于三氮苯类选择性内吸传导型播后苗前除草剂。根吸收为主，茎叶吸收很少，迅速传导到植物分生组织及叶部，干扰光合作用，使杂草致死。可有效防治春玉米田一年生杂草。</w:t>
            </w:r>
          </w:p>
        </w:tc>
      </w:tr>
      <w:tr w14:paraId="63A7A5C2">
        <w:tblPrEx>
          <w:tblCellMar>
            <w:top w:w="0" w:type="dxa"/>
            <w:left w:w="0" w:type="dxa"/>
            <w:bottom w:w="0" w:type="dxa"/>
            <w:right w:w="0" w:type="dxa"/>
          </w:tblCellMar>
        </w:tblPrEx>
        <w:trPr>
          <w:tblCellSpacing w:w="0" w:type="dxa"/>
        </w:trPr>
        <w:tc>
          <w:tcPr>
            <w:tcW w:w="0" w:type="auto"/>
            <w:vAlign w:val="center"/>
          </w:tcPr>
          <w:p w14:paraId="66A15192">
            <w:r>
              <w:rPr>
                <w:rStyle w:val="9"/>
              </w:rPr>
              <w:t>注意事项：</w:t>
            </w:r>
            <w:r>
              <w:br w:type="textWrapping"/>
            </w:r>
            <w:r>
              <w:rPr>
                <w:rStyle w:val="10"/>
              </w:rPr>
              <w:t>1、莠去津的残效期较长，豆类、麦类、棉花、水稻、蔬菜、桃树等对该药敏感。 2、土壤有机质对莠去津有较强的吸附作用，当土壤有机质含量超过6%，不宜作土壤处理，以茎叶处理为好。 3、莠去津播后苗前土表处理时，要求施药前整地要平，土块要整细。 4、配药时戴橡胶手套、施药时穿长筒橡胶雨靴，戴上口罩，施药期间不可吃东西、饮水、抽烟等，施药完毕后应及时用清水和肥皂洗手洗脸等。 5、每日施药面积控制在10亩以下。 6. 对家蚕中等毒性，远离桑蚕养殖区及桑叶种植区施药。 7、远离水产养殖区用药，禁止在河塘等水体中清洗施药器具，避免污染水源。地下水、饮用水水源地附近禁用。赤眼蜂等天敌放飞区域禁用。鸟类保护区附近禁用。用过的容器应妥善处理，不可做他用，也不可随意丢弃。 8、孕妇及哺乳期妇女避免接触本品。</w:t>
            </w:r>
          </w:p>
        </w:tc>
      </w:tr>
      <w:tr w14:paraId="716CDFCC">
        <w:tblPrEx>
          <w:tblCellMar>
            <w:top w:w="0" w:type="dxa"/>
            <w:left w:w="0" w:type="dxa"/>
            <w:bottom w:w="0" w:type="dxa"/>
            <w:right w:w="0" w:type="dxa"/>
          </w:tblCellMar>
        </w:tblPrEx>
        <w:trPr>
          <w:tblCellSpacing w:w="0" w:type="dxa"/>
        </w:trPr>
        <w:tc>
          <w:tcPr>
            <w:tcW w:w="0" w:type="auto"/>
            <w:vAlign w:val="center"/>
          </w:tcPr>
          <w:p w14:paraId="0E8161CB">
            <w:r>
              <w:rPr>
                <w:rStyle w:val="9"/>
              </w:rPr>
              <w:t>中毒急救措施：</w:t>
            </w:r>
            <w:r>
              <w:br w:type="textWrapping"/>
            </w:r>
            <w:r>
              <w:rPr>
                <w:rStyle w:val="10"/>
              </w:rPr>
              <w:t>1、不慎呼入：立即将患者转移至空气新鲜处。 2、溅入眼睛：立即用大量流动的清水冲洗眼睛至少15分钟。 3、皮肤接触：立即用大量肥皂和清水冲洗干净。 4、误服：请勿催吐，应给予大量清水服用并送医院，对症治疗。 5、本品无特效解毒剂，对症治疗。</w:t>
            </w:r>
          </w:p>
        </w:tc>
      </w:tr>
      <w:tr w14:paraId="6D2E5E50">
        <w:tblPrEx>
          <w:tblCellMar>
            <w:top w:w="0" w:type="dxa"/>
            <w:left w:w="0" w:type="dxa"/>
            <w:bottom w:w="0" w:type="dxa"/>
            <w:right w:w="0" w:type="dxa"/>
          </w:tblCellMar>
        </w:tblPrEx>
        <w:trPr>
          <w:tblCellSpacing w:w="0" w:type="dxa"/>
        </w:trPr>
        <w:tc>
          <w:tcPr>
            <w:tcW w:w="0" w:type="auto"/>
            <w:vAlign w:val="center"/>
          </w:tcPr>
          <w:p w14:paraId="528A449E">
            <w:r>
              <w:rPr>
                <w:rStyle w:val="9"/>
              </w:rPr>
              <w:t>储存和运输方法：</w:t>
            </w:r>
            <w:r>
              <w:br w:type="textWrapping"/>
            </w:r>
            <w:r>
              <w:rPr>
                <w:rStyle w:val="10"/>
              </w:rPr>
              <w:t>1.本品应贮存在干燥、阴凉、通风、防雨处，远离火源或热源。 2、置于儿童、无关人员触及不到的地方，并加锁保存。 3、勿与食品、饮料、粮食、饲料等其他商品同贮同运。</w:t>
            </w:r>
          </w:p>
        </w:tc>
      </w:tr>
      <w:tr w14:paraId="73AADFAD">
        <w:tblPrEx>
          <w:tblCellMar>
            <w:top w:w="0" w:type="dxa"/>
            <w:left w:w="0" w:type="dxa"/>
            <w:bottom w:w="0" w:type="dxa"/>
            <w:right w:w="0" w:type="dxa"/>
          </w:tblCellMar>
        </w:tblPrEx>
        <w:trPr>
          <w:tblCellSpacing w:w="0" w:type="dxa"/>
        </w:trPr>
        <w:tc>
          <w:tcPr>
            <w:tcW w:w="0" w:type="auto"/>
            <w:vAlign w:val="center"/>
          </w:tcPr>
          <w:p w14:paraId="2AC8C740">
            <w:r>
              <w:rPr>
                <w:rStyle w:val="9"/>
              </w:rPr>
              <w:t>质量保证期：</w:t>
            </w:r>
            <w:r>
              <w:rPr>
                <w:rStyle w:val="10"/>
              </w:rPr>
              <w:t>2年</w:t>
            </w:r>
          </w:p>
        </w:tc>
      </w:tr>
      <w:tr w14:paraId="0F0D34F2">
        <w:tblPrEx>
          <w:tblCellMar>
            <w:top w:w="0" w:type="dxa"/>
            <w:left w:w="0" w:type="dxa"/>
            <w:bottom w:w="0" w:type="dxa"/>
            <w:right w:w="0" w:type="dxa"/>
          </w:tblCellMar>
        </w:tblPrEx>
        <w:trPr>
          <w:tblCellSpacing w:w="0" w:type="dxa"/>
        </w:trPr>
        <w:tc>
          <w:tcPr>
            <w:tcW w:w="0" w:type="auto"/>
            <w:vAlign w:val="center"/>
          </w:tcPr>
          <w:p w14:paraId="5AA09600">
            <w:r>
              <w:rPr>
                <w:rStyle w:val="9"/>
              </w:rPr>
              <w:t>备注：</w:t>
            </w:r>
          </w:p>
        </w:tc>
      </w:tr>
    </w:tbl>
    <w:p w14:paraId="3A99E3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A1EF6F">
        <w:tblPrEx>
          <w:tblCellMar>
            <w:top w:w="0" w:type="dxa"/>
            <w:left w:w="0" w:type="dxa"/>
            <w:bottom w:w="0" w:type="dxa"/>
            <w:right w:w="0" w:type="dxa"/>
          </w:tblCellMar>
        </w:tblPrEx>
        <w:trPr>
          <w:tblCellSpacing w:w="0" w:type="dxa"/>
        </w:trPr>
        <w:tc>
          <w:tcPr>
            <w:tcW w:w="0" w:type="auto"/>
            <w:vAlign w:val="center"/>
          </w:tcPr>
          <w:p w14:paraId="2C6DB77B">
            <w:r>
              <w:rPr>
                <w:rStyle w:val="9"/>
              </w:rPr>
              <w:t>登记证号：</w:t>
            </w:r>
            <w:r>
              <w:t>WP20150062</w:t>
            </w:r>
          </w:p>
        </w:tc>
      </w:tr>
      <w:tr w14:paraId="5D81A4A6">
        <w:tblPrEx>
          <w:tblCellMar>
            <w:top w:w="0" w:type="dxa"/>
            <w:left w:w="0" w:type="dxa"/>
            <w:bottom w:w="0" w:type="dxa"/>
            <w:right w:w="0" w:type="dxa"/>
          </w:tblCellMar>
        </w:tblPrEx>
        <w:trPr>
          <w:tblCellSpacing w:w="0" w:type="dxa"/>
        </w:trPr>
        <w:tc>
          <w:tcPr>
            <w:tcW w:w="0" w:type="auto"/>
            <w:vAlign w:val="center"/>
          </w:tcPr>
          <w:p w14:paraId="7B472CC2">
            <w:r>
              <w:rPr>
                <w:rStyle w:val="9"/>
              </w:rPr>
              <w:t>登记证持有人：</w:t>
            </w:r>
            <w:r>
              <w:t>江苏优嘉植物保护有限公司</w:t>
            </w:r>
          </w:p>
        </w:tc>
      </w:tr>
      <w:tr w14:paraId="1067DA25">
        <w:tblPrEx>
          <w:tblCellMar>
            <w:top w:w="0" w:type="dxa"/>
            <w:left w:w="0" w:type="dxa"/>
            <w:bottom w:w="0" w:type="dxa"/>
            <w:right w:w="0" w:type="dxa"/>
          </w:tblCellMar>
        </w:tblPrEx>
        <w:trPr>
          <w:tblCellSpacing w:w="0" w:type="dxa"/>
        </w:trPr>
        <w:tc>
          <w:tcPr>
            <w:tcW w:w="0" w:type="auto"/>
            <w:vAlign w:val="center"/>
          </w:tcPr>
          <w:p w14:paraId="057D8200">
            <w:r>
              <w:rPr>
                <w:rStyle w:val="9"/>
              </w:rPr>
              <w:t>农药名称：</w:t>
            </w:r>
            <w:r>
              <w:t>氯氰·氯丙炔</w:t>
            </w:r>
          </w:p>
        </w:tc>
      </w:tr>
      <w:tr w14:paraId="3B9A503F">
        <w:tblPrEx>
          <w:tblCellMar>
            <w:top w:w="0" w:type="dxa"/>
            <w:left w:w="0" w:type="dxa"/>
            <w:bottom w:w="0" w:type="dxa"/>
            <w:right w:w="0" w:type="dxa"/>
          </w:tblCellMar>
        </w:tblPrEx>
        <w:trPr>
          <w:tblCellSpacing w:w="0" w:type="dxa"/>
        </w:trPr>
        <w:tc>
          <w:tcPr>
            <w:tcW w:w="0" w:type="auto"/>
            <w:vAlign w:val="center"/>
          </w:tcPr>
          <w:p w14:paraId="7873F42D">
            <w:r>
              <w:rPr>
                <w:rStyle w:val="9"/>
              </w:rPr>
              <w:t>剂型：</w:t>
            </w:r>
            <w:r>
              <w:t>水乳剂</w:t>
            </w:r>
          </w:p>
        </w:tc>
      </w:tr>
      <w:tr w14:paraId="475A7145">
        <w:tblPrEx>
          <w:tblCellMar>
            <w:top w:w="0" w:type="dxa"/>
            <w:left w:w="0" w:type="dxa"/>
            <w:bottom w:w="0" w:type="dxa"/>
            <w:right w:w="0" w:type="dxa"/>
          </w:tblCellMar>
        </w:tblPrEx>
        <w:trPr>
          <w:tblCellSpacing w:w="0" w:type="dxa"/>
        </w:trPr>
        <w:tc>
          <w:tcPr>
            <w:tcW w:w="0" w:type="auto"/>
            <w:vAlign w:val="center"/>
          </w:tcPr>
          <w:p w14:paraId="2F7E193A">
            <w:r>
              <w:rPr>
                <w:rStyle w:val="9"/>
              </w:rPr>
              <w:t>毒性及其标识：</w:t>
            </w:r>
            <w:r>
              <w:t xml:space="preserve"> </w:t>
            </w:r>
            <w:r>
              <w:drawing>
                <wp:inline distT="0" distB="0" distL="0" distR="0">
                  <wp:extent cx="480060" cy="322580"/>
                  <wp:effectExtent l="0" t="0" r="0" b="1270"/>
                  <wp:docPr id="53" name="图片 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8BF963E">
        <w:tblPrEx>
          <w:tblCellMar>
            <w:top w:w="0" w:type="dxa"/>
            <w:left w:w="0" w:type="dxa"/>
            <w:bottom w:w="0" w:type="dxa"/>
            <w:right w:w="0" w:type="dxa"/>
          </w:tblCellMar>
        </w:tblPrEx>
        <w:trPr>
          <w:tblCellSpacing w:w="0" w:type="dxa"/>
        </w:trPr>
        <w:tc>
          <w:tcPr>
            <w:tcW w:w="0" w:type="auto"/>
            <w:vAlign w:val="center"/>
          </w:tcPr>
          <w:p w14:paraId="3AA32F58">
            <w:r>
              <w:rPr>
                <w:rStyle w:val="9"/>
              </w:rPr>
              <w:t>总有效成分含量：</w:t>
            </w:r>
            <w:r>
              <w:t>6.8%</w:t>
            </w:r>
          </w:p>
        </w:tc>
      </w:tr>
      <w:tr w14:paraId="3814CBB2">
        <w:tblPrEx>
          <w:tblCellMar>
            <w:top w:w="0" w:type="dxa"/>
            <w:left w:w="0" w:type="dxa"/>
            <w:bottom w:w="0" w:type="dxa"/>
            <w:right w:w="0" w:type="dxa"/>
          </w:tblCellMar>
        </w:tblPrEx>
        <w:trPr>
          <w:tblCellSpacing w:w="0" w:type="dxa"/>
        </w:trPr>
        <w:tc>
          <w:tcPr>
            <w:tcW w:w="0" w:type="auto"/>
            <w:vAlign w:val="center"/>
          </w:tcPr>
          <w:p w14:paraId="2DE6DBBD">
            <w:r>
              <w:t xml:space="preserve">有效成分及其含量： </w:t>
            </w:r>
          </w:p>
          <w:p w14:paraId="6B37C319">
            <w:r>
              <w:t xml:space="preserve">    氯氰菊酯6.5%    右旋反式氯丙炔菊酯0.3%    </w:t>
            </w:r>
          </w:p>
        </w:tc>
      </w:tr>
      <w:tr w14:paraId="2684A874">
        <w:tblPrEx>
          <w:tblCellMar>
            <w:top w:w="0" w:type="dxa"/>
            <w:left w:w="0" w:type="dxa"/>
            <w:bottom w:w="0" w:type="dxa"/>
            <w:right w:w="0" w:type="dxa"/>
          </w:tblCellMar>
        </w:tblPrEx>
        <w:trPr>
          <w:tblCellSpacing w:w="0" w:type="dxa"/>
        </w:trPr>
        <w:tc>
          <w:tcPr>
            <w:tcW w:w="0" w:type="auto"/>
            <w:vAlign w:val="center"/>
          </w:tcPr>
          <w:p w14:paraId="04F40D4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51C5D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BAAB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26962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55001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98C36D">
                  <w:r>
                    <w:rPr>
                      <w:rStyle w:val="10"/>
                    </w:rPr>
                    <w:t>施用方式</w:t>
                  </w:r>
                </w:p>
              </w:tc>
            </w:tr>
            <w:tr w14:paraId="01D0B0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22E484B">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01CB9378">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4BC3BEA4">
                  <w:r>
                    <w:rPr>
                      <w:rStyle w:val="10"/>
                    </w:rPr>
                    <w:t>300-500倍液</w:t>
                  </w:r>
                </w:p>
              </w:tc>
              <w:tc>
                <w:tcPr>
                  <w:tcW w:w="0" w:type="auto"/>
                  <w:tcBorders>
                    <w:top w:val="outset" w:color="auto" w:sz="6" w:space="0"/>
                    <w:left w:val="outset" w:color="auto" w:sz="6" w:space="0"/>
                    <w:bottom w:val="outset" w:color="auto" w:sz="6" w:space="0"/>
                    <w:right w:val="outset" w:color="auto" w:sz="6" w:space="0"/>
                  </w:tcBorders>
                  <w:vAlign w:val="center"/>
                </w:tcPr>
                <w:p w14:paraId="140C94AB">
                  <w:r>
                    <w:rPr>
                      <w:rStyle w:val="10"/>
                    </w:rPr>
                    <w:t>喷雾</w:t>
                  </w:r>
                </w:p>
              </w:tc>
            </w:tr>
            <w:tr w14:paraId="68E9CC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ECD829">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1EC0B37C">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153C0CCA">
                  <w:r>
                    <w:rPr>
                      <w:rStyle w:val="10"/>
                    </w:rPr>
                    <w:t>300-500倍液</w:t>
                  </w:r>
                </w:p>
              </w:tc>
              <w:tc>
                <w:tcPr>
                  <w:tcW w:w="0" w:type="auto"/>
                  <w:tcBorders>
                    <w:top w:val="outset" w:color="auto" w:sz="6" w:space="0"/>
                    <w:left w:val="outset" w:color="auto" w:sz="6" w:space="0"/>
                    <w:bottom w:val="outset" w:color="auto" w:sz="6" w:space="0"/>
                    <w:right w:val="outset" w:color="auto" w:sz="6" w:space="0"/>
                  </w:tcBorders>
                  <w:vAlign w:val="center"/>
                </w:tcPr>
                <w:p w14:paraId="5CF384C7">
                  <w:r>
                    <w:rPr>
                      <w:rStyle w:val="10"/>
                    </w:rPr>
                    <w:t>喷雾</w:t>
                  </w:r>
                </w:p>
              </w:tc>
            </w:tr>
            <w:tr w14:paraId="508286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FC266E">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63E20751">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23F998F8">
                  <w:r>
                    <w:rPr>
                      <w:rStyle w:val="10"/>
                    </w:rPr>
                    <w:t>30-50倍液</w:t>
                  </w:r>
                </w:p>
              </w:tc>
              <w:tc>
                <w:tcPr>
                  <w:tcW w:w="0" w:type="auto"/>
                  <w:tcBorders>
                    <w:top w:val="outset" w:color="auto" w:sz="6" w:space="0"/>
                    <w:left w:val="outset" w:color="auto" w:sz="6" w:space="0"/>
                    <w:bottom w:val="outset" w:color="auto" w:sz="6" w:space="0"/>
                    <w:right w:val="outset" w:color="auto" w:sz="6" w:space="0"/>
                  </w:tcBorders>
                  <w:vAlign w:val="center"/>
                </w:tcPr>
                <w:p w14:paraId="6034E7B2">
                  <w:r>
                    <w:rPr>
                      <w:rStyle w:val="10"/>
                    </w:rPr>
                    <w:t>超低容量喷雾</w:t>
                  </w:r>
                </w:p>
              </w:tc>
            </w:tr>
            <w:tr w14:paraId="1037D6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B1E247">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3292CEB7">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45FB5962">
                  <w:r>
                    <w:rPr>
                      <w:rStyle w:val="10"/>
                    </w:rPr>
                    <w:t>30-50倍液</w:t>
                  </w:r>
                </w:p>
              </w:tc>
              <w:tc>
                <w:tcPr>
                  <w:tcW w:w="0" w:type="auto"/>
                  <w:tcBorders>
                    <w:top w:val="outset" w:color="auto" w:sz="6" w:space="0"/>
                    <w:left w:val="outset" w:color="auto" w:sz="6" w:space="0"/>
                    <w:bottom w:val="outset" w:color="auto" w:sz="6" w:space="0"/>
                    <w:right w:val="outset" w:color="auto" w:sz="6" w:space="0"/>
                  </w:tcBorders>
                  <w:vAlign w:val="center"/>
                </w:tcPr>
                <w:p w14:paraId="43D17076">
                  <w:r>
                    <w:rPr>
                      <w:rStyle w:val="10"/>
                    </w:rPr>
                    <w:t>超低容量喷雾</w:t>
                  </w:r>
                </w:p>
              </w:tc>
            </w:tr>
          </w:tbl>
          <w:p w14:paraId="0F2FE05C"/>
        </w:tc>
      </w:tr>
      <w:tr w14:paraId="241B0359">
        <w:tblPrEx>
          <w:tblCellMar>
            <w:top w:w="0" w:type="dxa"/>
            <w:left w:w="0" w:type="dxa"/>
            <w:bottom w:w="0" w:type="dxa"/>
            <w:right w:w="0" w:type="dxa"/>
          </w:tblCellMar>
        </w:tblPrEx>
        <w:trPr>
          <w:tblCellSpacing w:w="0" w:type="dxa"/>
        </w:trPr>
        <w:tc>
          <w:tcPr>
            <w:tcW w:w="0" w:type="auto"/>
            <w:vAlign w:val="center"/>
          </w:tcPr>
          <w:p w14:paraId="5E83B4B0">
            <w:r>
              <w:rPr>
                <w:rStyle w:val="9"/>
              </w:rPr>
              <w:t>使用技术要求:</w:t>
            </w:r>
            <w:r>
              <w:br w:type="textWrapping"/>
            </w:r>
            <w:r>
              <w:rPr>
                <w:rStyle w:val="10"/>
              </w:rPr>
              <w:t>本品兑水稀释300-500倍液喷雾，兑水稀释30-50倍液超低容量喷雾。</w:t>
            </w:r>
          </w:p>
        </w:tc>
      </w:tr>
      <w:tr w14:paraId="2FFEF9BC">
        <w:tblPrEx>
          <w:tblCellMar>
            <w:top w:w="0" w:type="dxa"/>
            <w:left w:w="0" w:type="dxa"/>
            <w:bottom w:w="0" w:type="dxa"/>
            <w:right w:w="0" w:type="dxa"/>
          </w:tblCellMar>
        </w:tblPrEx>
        <w:trPr>
          <w:tblCellSpacing w:w="0" w:type="dxa"/>
        </w:trPr>
        <w:tc>
          <w:tcPr>
            <w:tcW w:w="0" w:type="auto"/>
            <w:vAlign w:val="center"/>
          </w:tcPr>
          <w:p w14:paraId="69D04058">
            <w:r>
              <w:rPr>
                <w:rStyle w:val="9"/>
              </w:rPr>
              <w:t>产品性能:</w:t>
            </w:r>
            <w:r>
              <w:br w:type="textWrapping"/>
            </w:r>
            <w:r>
              <w:rPr>
                <w:rStyle w:val="10"/>
              </w:rPr>
              <w:t>本品是一种拟除虫菊酯卫生杀虫剂，用于室外环境的喷雾或滞留喷洒，能有效防治蚊、蝇害虫。</w:t>
            </w:r>
          </w:p>
        </w:tc>
      </w:tr>
      <w:tr w14:paraId="136534DE">
        <w:tblPrEx>
          <w:tblCellMar>
            <w:top w:w="0" w:type="dxa"/>
            <w:left w:w="0" w:type="dxa"/>
            <w:bottom w:w="0" w:type="dxa"/>
            <w:right w:w="0" w:type="dxa"/>
          </w:tblCellMar>
        </w:tblPrEx>
        <w:trPr>
          <w:tblCellSpacing w:w="0" w:type="dxa"/>
        </w:trPr>
        <w:tc>
          <w:tcPr>
            <w:tcW w:w="0" w:type="auto"/>
            <w:vAlign w:val="center"/>
          </w:tcPr>
          <w:p w14:paraId="5E19D63F">
            <w:r>
              <w:rPr>
                <w:rStyle w:val="9"/>
              </w:rPr>
              <w:t>注意事项：</w:t>
            </w:r>
            <w:r>
              <w:br w:type="textWrapping"/>
            </w:r>
            <w:r>
              <w:rPr>
                <w:rStyle w:val="10"/>
              </w:rPr>
              <w:t>1.使用本品时应采取安全防护措施，穿戴防护服和手套等，避免药雾吸入。施药期间不可吃东西和饮水。喷药后及时脱下衣服，喷药后及时脱下衣服，用肥皂水冲洗裸露部位皮肤。 2.本品对蜜蜂、鸟、鱼类等水生生物、家蚕有毒，施药期间应避免对周围蜂群的影响，开花植物花期、蚕室和桑园附近禁用。远离水产养殖区施药，禁止在河塘等水体中清洗施药器具。鸟类保护区禁用。 3.不要与碱性物质混用。切勿向人体、食物使用。 4.过敏者、孕妇和哺乳期妇女避免接触本品，使用中有任何不良反应请及时就医。 5.用过的容器要妥善处理，不可做他用或随意丢弃。</w:t>
            </w:r>
          </w:p>
        </w:tc>
      </w:tr>
      <w:tr w14:paraId="0EDA3091">
        <w:tblPrEx>
          <w:tblCellMar>
            <w:top w:w="0" w:type="dxa"/>
            <w:left w:w="0" w:type="dxa"/>
            <w:bottom w:w="0" w:type="dxa"/>
            <w:right w:w="0" w:type="dxa"/>
          </w:tblCellMar>
        </w:tblPrEx>
        <w:trPr>
          <w:tblCellSpacing w:w="0" w:type="dxa"/>
        </w:trPr>
        <w:tc>
          <w:tcPr>
            <w:tcW w:w="0" w:type="auto"/>
            <w:vAlign w:val="center"/>
          </w:tcPr>
          <w:p w14:paraId="434649E6">
            <w:r>
              <w:rPr>
                <w:rStyle w:val="9"/>
              </w:rPr>
              <w:t>中毒急救措施：</w:t>
            </w:r>
            <w:r>
              <w:br w:type="textWrapping"/>
            </w:r>
            <w:r>
              <w:rPr>
                <w:rStyle w:val="10"/>
              </w:rPr>
              <w:t>中毒症状表现为头痛、头昏、恶心、呕吐。 不慎接触皮肤，应用肥皂和大量清水冲洗；接触眼睛，应用清水冲洗至少15分钟；不慎吸入，应将患者立即转移至清新空气处。本品无专用解毒药，若误服、中毒或使用中有任何不良反应，应携标签及时就医诊治。</w:t>
            </w:r>
          </w:p>
        </w:tc>
      </w:tr>
      <w:tr w14:paraId="1D7D1C2F">
        <w:tblPrEx>
          <w:tblCellMar>
            <w:top w:w="0" w:type="dxa"/>
            <w:left w:w="0" w:type="dxa"/>
            <w:bottom w:w="0" w:type="dxa"/>
            <w:right w:w="0" w:type="dxa"/>
          </w:tblCellMar>
        </w:tblPrEx>
        <w:trPr>
          <w:tblCellSpacing w:w="0" w:type="dxa"/>
        </w:trPr>
        <w:tc>
          <w:tcPr>
            <w:tcW w:w="0" w:type="auto"/>
            <w:vAlign w:val="center"/>
          </w:tcPr>
          <w:p w14:paraId="09A39178">
            <w:r>
              <w:rPr>
                <w:rStyle w:val="9"/>
              </w:rPr>
              <w:t>储存和运输方法：</w:t>
            </w:r>
            <w:r>
              <w:br w:type="textWrapping"/>
            </w:r>
            <w:r>
              <w:rPr>
                <w:rStyle w:val="10"/>
              </w:rPr>
              <w:t>1.本品应贮存在干燥、阴凉、通风、防雨处，远离火源和热源。 2.贮运时不得与食品、饮料、粮食、饲料、种子等混放混运。置于儿童接触不到之处，并加锁。 3.运输过程确保包装不泄露、不倒塌、不损坏，防高温曝晒、防雨淋。</w:t>
            </w:r>
          </w:p>
        </w:tc>
      </w:tr>
      <w:tr w14:paraId="1C4D03EE">
        <w:tblPrEx>
          <w:tblCellMar>
            <w:top w:w="0" w:type="dxa"/>
            <w:left w:w="0" w:type="dxa"/>
            <w:bottom w:w="0" w:type="dxa"/>
            <w:right w:w="0" w:type="dxa"/>
          </w:tblCellMar>
        </w:tblPrEx>
        <w:trPr>
          <w:tblCellSpacing w:w="0" w:type="dxa"/>
        </w:trPr>
        <w:tc>
          <w:tcPr>
            <w:tcW w:w="0" w:type="auto"/>
            <w:vAlign w:val="center"/>
          </w:tcPr>
          <w:p w14:paraId="3A4AF282">
            <w:r>
              <w:rPr>
                <w:rStyle w:val="9"/>
              </w:rPr>
              <w:t>质量保证期：</w:t>
            </w:r>
            <w:r>
              <w:rPr>
                <w:rStyle w:val="10"/>
              </w:rPr>
              <w:t>2年</w:t>
            </w:r>
          </w:p>
        </w:tc>
      </w:tr>
      <w:tr w14:paraId="63F241D8">
        <w:tblPrEx>
          <w:tblCellMar>
            <w:top w:w="0" w:type="dxa"/>
            <w:left w:w="0" w:type="dxa"/>
            <w:bottom w:w="0" w:type="dxa"/>
            <w:right w:w="0" w:type="dxa"/>
          </w:tblCellMar>
        </w:tblPrEx>
        <w:trPr>
          <w:tblCellSpacing w:w="0" w:type="dxa"/>
        </w:trPr>
        <w:tc>
          <w:tcPr>
            <w:tcW w:w="0" w:type="auto"/>
            <w:vAlign w:val="center"/>
          </w:tcPr>
          <w:p w14:paraId="14F2E5EE">
            <w:r>
              <w:rPr>
                <w:rStyle w:val="9"/>
              </w:rPr>
              <w:t>备注：</w:t>
            </w:r>
          </w:p>
        </w:tc>
      </w:tr>
    </w:tbl>
    <w:p w14:paraId="40B73C0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7B692B">
        <w:tblPrEx>
          <w:tblCellMar>
            <w:top w:w="0" w:type="dxa"/>
            <w:left w:w="0" w:type="dxa"/>
            <w:bottom w:w="0" w:type="dxa"/>
            <w:right w:w="0" w:type="dxa"/>
          </w:tblCellMar>
        </w:tblPrEx>
        <w:trPr>
          <w:tblCellSpacing w:w="0" w:type="dxa"/>
        </w:trPr>
        <w:tc>
          <w:tcPr>
            <w:tcW w:w="0" w:type="auto"/>
            <w:vAlign w:val="center"/>
          </w:tcPr>
          <w:p w14:paraId="1D10C4C2">
            <w:r>
              <w:rPr>
                <w:rStyle w:val="9"/>
              </w:rPr>
              <w:t>登记证号：</w:t>
            </w:r>
            <w:r>
              <w:t>WP20110071</w:t>
            </w:r>
          </w:p>
        </w:tc>
      </w:tr>
      <w:tr w14:paraId="15C34A93">
        <w:tblPrEx>
          <w:tblCellMar>
            <w:top w:w="0" w:type="dxa"/>
            <w:left w:w="0" w:type="dxa"/>
            <w:bottom w:w="0" w:type="dxa"/>
            <w:right w:w="0" w:type="dxa"/>
          </w:tblCellMar>
        </w:tblPrEx>
        <w:trPr>
          <w:tblCellSpacing w:w="0" w:type="dxa"/>
        </w:trPr>
        <w:tc>
          <w:tcPr>
            <w:tcW w:w="0" w:type="auto"/>
            <w:vAlign w:val="center"/>
          </w:tcPr>
          <w:p w14:paraId="6892BB9D">
            <w:r>
              <w:rPr>
                <w:rStyle w:val="9"/>
              </w:rPr>
              <w:t>登记证持有人：</w:t>
            </w:r>
            <w:r>
              <w:t>江苏优嘉植物保护有限公司</w:t>
            </w:r>
          </w:p>
        </w:tc>
      </w:tr>
      <w:tr w14:paraId="4DC4D58D">
        <w:tblPrEx>
          <w:tblCellMar>
            <w:top w:w="0" w:type="dxa"/>
            <w:left w:w="0" w:type="dxa"/>
            <w:bottom w:w="0" w:type="dxa"/>
            <w:right w:w="0" w:type="dxa"/>
          </w:tblCellMar>
        </w:tblPrEx>
        <w:trPr>
          <w:tblCellSpacing w:w="0" w:type="dxa"/>
        </w:trPr>
        <w:tc>
          <w:tcPr>
            <w:tcW w:w="0" w:type="auto"/>
            <w:vAlign w:val="center"/>
          </w:tcPr>
          <w:p w14:paraId="2FD1D63F">
            <w:r>
              <w:rPr>
                <w:rStyle w:val="9"/>
              </w:rPr>
              <w:t>农药名称：</w:t>
            </w:r>
            <w:r>
              <w:t>苯氰·残杀威</w:t>
            </w:r>
          </w:p>
        </w:tc>
      </w:tr>
      <w:tr w14:paraId="555E3F62">
        <w:tblPrEx>
          <w:tblCellMar>
            <w:top w:w="0" w:type="dxa"/>
            <w:left w:w="0" w:type="dxa"/>
            <w:bottom w:w="0" w:type="dxa"/>
            <w:right w:w="0" w:type="dxa"/>
          </w:tblCellMar>
        </w:tblPrEx>
        <w:trPr>
          <w:tblCellSpacing w:w="0" w:type="dxa"/>
        </w:trPr>
        <w:tc>
          <w:tcPr>
            <w:tcW w:w="0" w:type="auto"/>
            <w:vAlign w:val="center"/>
          </w:tcPr>
          <w:p w14:paraId="4894AB04">
            <w:r>
              <w:rPr>
                <w:rStyle w:val="9"/>
              </w:rPr>
              <w:t>剂型：</w:t>
            </w:r>
            <w:r>
              <w:t>乳油</w:t>
            </w:r>
          </w:p>
        </w:tc>
      </w:tr>
      <w:tr w14:paraId="2B43CA3D">
        <w:tblPrEx>
          <w:tblCellMar>
            <w:top w:w="0" w:type="dxa"/>
            <w:left w:w="0" w:type="dxa"/>
            <w:bottom w:w="0" w:type="dxa"/>
            <w:right w:w="0" w:type="dxa"/>
          </w:tblCellMar>
        </w:tblPrEx>
        <w:trPr>
          <w:tblCellSpacing w:w="0" w:type="dxa"/>
        </w:trPr>
        <w:tc>
          <w:tcPr>
            <w:tcW w:w="0" w:type="auto"/>
            <w:vAlign w:val="center"/>
          </w:tcPr>
          <w:p w14:paraId="59744D98">
            <w:r>
              <w:rPr>
                <w:rStyle w:val="9"/>
              </w:rPr>
              <w:t>毒性及其标识：</w:t>
            </w:r>
            <w:r>
              <w:t xml:space="preserve"> </w:t>
            </w:r>
            <w:r>
              <w:drawing>
                <wp:inline distT="0" distB="0" distL="0" distR="0">
                  <wp:extent cx="480060" cy="322580"/>
                  <wp:effectExtent l="0" t="0" r="0" b="1270"/>
                  <wp:docPr id="54" name="图片 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CDACD9E">
        <w:tblPrEx>
          <w:tblCellMar>
            <w:top w:w="0" w:type="dxa"/>
            <w:left w:w="0" w:type="dxa"/>
            <w:bottom w:w="0" w:type="dxa"/>
            <w:right w:w="0" w:type="dxa"/>
          </w:tblCellMar>
        </w:tblPrEx>
        <w:trPr>
          <w:tblCellSpacing w:w="0" w:type="dxa"/>
        </w:trPr>
        <w:tc>
          <w:tcPr>
            <w:tcW w:w="0" w:type="auto"/>
            <w:vAlign w:val="center"/>
          </w:tcPr>
          <w:p w14:paraId="1E825897">
            <w:r>
              <w:rPr>
                <w:rStyle w:val="9"/>
              </w:rPr>
              <w:t>总有效成分含量：</w:t>
            </w:r>
            <w:r>
              <w:t>15%</w:t>
            </w:r>
          </w:p>
        </w:tc>
      </w:tr>
      <w:tr w14:paraId="73006B8A">
        <w:tblPrEx>
          <w:tblCellMar>
            <w:top w:w="0" w:type="dxa"/>
            <w:left w:w="0" w:type="dxa"/>
            <w:bottom w:w="0" w:type="dxa"/>
            <w:right w:w="0" w:type="dxa"/>
          </w:tblCellMar>
        </w:tblPrEx>
        <w:trPr>
          <w:tblCellSpacing w:w="0" w:type="dxa"/>
        </w:trPr>
        <w:tc>
          <w:tcPr>
            <w:tcW w:w="0" w:type="auto"/>
            <w:vAlign w:val="center"/>
          </w:tcPr>
          <w:p w14:paraId="786DDC71">
            <w:r>
              <w:t xml:space="preserve">有效成分及其含量： </w:t>
            </w:r>
          </w:p>
          <w:p w14:paraId="37F9CEBB">
            <w:r>
              <w:t xml:space="preserve">    残杀威12%    右旋苯醚氰菊酯3%    </w:t>
            </w:r>
          </w:p>
        </w:tc>
      </w:tr>
      <w:tr w14:paraId="5C63B901">
        <w:tblPrEx>
          <w:tblCellMar>
            <w:top w:w="0" w:type="dxa"/>
            <w:left w:w="0" w:type="dxa"/>
            <w:bottom w:w="0" w:type="dxa"/>
            <w:right w:w="0" w:type="dxa"/>
          </w:tblCellMar>
        </w:tblPrEx>
        <w:trPr>
          <w:tblCellSpacing w:w="0" w:type="dxa"/>
        </w:trPr>
        <w:tc>
          <w:tcPr>
            <w:tcW w:w="0" w:type="auto"/>
            <w:vAlign w:val="center"/>
          </w:tcPr>
          <w:p w14:paraId="5D62F63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845C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A4AD5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D08D6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62240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B68C26F">
                  <w:r>
                    <w:rPr>
                      <w:rStyle w:val="10"/>
                    </w:rPr>
                    <w:t>施用方式</w:t>
                  </w:r>
                </w:p>
              </w:tc>
            </w:tr>
            <w:tr w14:paraId="5F2B6B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B2190F">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30192C15">
                  <w:r>
                    <w:rPr>
                      <w:rStyle w:val="10"/>
                    </w:rPr>
                    <w:t>蜚蠊</w:t>
                  </w:r>
                </w:p>
              </w:tc>
              <w:tc>
                <w:tcPr>
                  <w:tcW w:w="0" w:type="auto"/>
                  <w:tcBorders>
                    <w:top w:val="outset" w:color="auto" w:sz="6" w:space="0"/>
                    <w:left w:val="outset" w:color="auto" w:sz="6" w:space="0"/>
                    <w:bottom w:val="outset" w:color="auto" w:sz="6" w:space="0"/>
                    <w:right w:val="outset" w:color="auto" w:sz="6" w:space="0"/>
                  </w:tcBorders>
                  <w:vAlign w:val="center"/>
                </w:tcPr>
                <w:p w14:paraId="51D255BD">
                  <w:r>
                    <w:rPr>
                      <w:rStyle w:val="10"/>
                    </w:rPr>
                    <w:t>600毫克/平方米</w:t>
                  </w:r>
                </w:p>
              </w:tc>
              <w:tc>
                <w:tcPr>
                  <w:tcW w:w="0" w:type="auto"/>
                  <w:tcBorders>
                    <w:top w:val="outset" w:color="auto" w:sz="6" w:space="0"/>
                    <w:left w:val="outset" w:color="auto" w:sz="6" w:space="0"/>
                    <w:bottom w:val="outset" w:color="auto" w:sz="6" w:space="0"/>
                    <w:right w:val="outset" w:color="auto" w:sz="6" w:space="0"/>
                  </w:tcBorders>
                  <w:vAlign w:val="center"/>
                </w:tcPr>
                <w:p w14:paraId="0981257F">
                  <w:r>
                    <w:rPr>
                      <w:rStyle w:val="10"/>
                    </w:rPr>
                    <w:t>滞留喷洒</w:t>
                  </w:r>
                </w:p>
              </w:tc>
            </w:tr>
            <w:tr w14:paraId="30A8F4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FC64F1">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0EB43483">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3958F8E6">
                  <w:r>
                    <w:rPr>
                      <w:rStyle w:val="10"/>
                    </w:rPr>
                    <w:t>0.025毫升/立方米</w:t>
                  </w:r>
                </w:p>
              </w:tc>
              <w:tc>
                <w:tcPr>
                  <w:tcW w:w="0" w:type="auto"/>
                  <w:tcBorders>
                    <w:top w:val="outset" w:color="auto" w:sz="6" w:space="0"/>
                    <w:left w:val="outset" w:color="auto" w:sz="6" w:space="0"/>
                    <w:bottom w:val="outset" w:color="auto" w:sz="6" w:space="0"/>
                    <w:right w:val="outset" w:color="auto" w:sz="6" w:space="0"/>
                  </w:tcBorders>
                  <w:vAlign w:val="center"/>
                </w:tcPr>
                <w:p w14:paraId="2C9F4E64">
                  <w:r>
                    <w:rPr>
                      <w:rStyle w:val="10"/>
                    </w:rPr>
                    <w:t>超低容量喷雾</w:t>
                  </w:r>
                </w:p>
              </w:tc>
            </w:tr>
            <w:tr w14:paraId="4B4A7D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112F66">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761FA92">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0E2FFB3B">
                  <w:r>
                    <w:rPr>
                      <w:rStyle w:val="10"/>
                    </w:rPr>
                    <w:t>0.025毫升/立方米</w:t>
                  </w:r>
                </w:p>
              </w:tc>
              <w:tc>
                <w:tcPr>
                  <w:tcW w:w="0" w:type="auto"/>
                  <w:tcBorders>
                    <w:top w:val="outset" w:color="auto" w:sz="6" w:space="0"/>
                    <w:left w:val="outset" w:color="auto" w:sz="6" w:space="0"/>
                    <w:bottom w:val="outset" w:color="auto" w:sz="6" w:space="0"/>
                    <w:right w:val="outset" w:color="auto" w:sz="6" w:space="0"/>
                  </w:tcBorders>
                  <w:vAlign w:val="center"/>
                </w:tcPr>
                <w:p w14:paraId="36975471">
                  <w:r>
                    <w:rPr>
                      <w:rStyle w:val="10"/>
                    </w:rPr>
                    <w:t>超低容量喷雾</w:t>
                  </w:r>
                </w:p>
              </w:tc>
            </w:tr>
            <w:tr w14:paraId="3DCF9C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8D10EE3">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6279A6FC">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575900A3">
                  <w:r>
                    <w:rPr>
                      <w:rStyle w:val="10"/>
                    </w:rPr>
                    <w:t>333毫克/平方米</w:t>
                  </w:r>
                </w:p>
              </w:tc>
              <w:tc>
                <w:tcPr>
                  <w:tcW w:w="0" w:type="auto"/>
                  <w:tcBorders>
                    <w:top w:val="outset" w:color="auto" w:sz="6" w:space="0"/>
                    <w:left w:val="outset" w:color="auto" w:sz="6" w:space="0"/>
                    <w:bottom w:val="outset" w:color="auto" w:sz="6" w:space="0"/>
                    <w:right w:val="outset" w:color="auto" w:sz="6" w:space="0"/>
                  </w:tcBorders>
                  <w:vAlign w:val="center"/>
                </w:tcPr>
                <w:p w14:paraId="0747EE56">
                  <w:r>
                    <w:rPr>
                      <w:rStyle w:val="10"/>
                    </w:rPr>
                    <w:t>滞留喷洒</w:t>
                  </w:r>
                </w:p>
              </w:tc>
            </w:tr>
            <w:tr w14:paraId="1A46B7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02F7D5">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04687021">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08CD431F">
                  <w:r>
                    <w:rPr>
                      <w:rStyle w:val="10"/>
                    </w:rPr>
                    <w:t>333毫克/平方米</w:t>
                  </w:r>
                </w:p>
              </w:tc>
              <w:tc>
                <w:tcPr>
                  <w:tcW w:w="0" w:type="auto"/>
                  <w:tcBorders>
                    <w:top w:val="outset" w:color="auto" w:sz="6" w:space="0"/>
                    <w:left w:val="outset" w:color="auto" w:sz="6" w:space="0"/>
                    <w:bottom w:val="outset" w:color="auto" w:sz="6" w:space="0"/>
                    <w:right w:val="outset" w:color="auto" w:sz="6" w:space="0"/>
                  </w:tcBorders>
                  <w:vAlign w:val="center"/>
                </w:tcPr>
                <w:p w14:paraId="0D0746A5">
                  <w:r>
                    <w:rPr>
                      <w:rStyle w:val="10"/>
                    </w:rPr>
                    <w:t>滞留喷洒</w:t>
                  </w:r>
                </w:p>
              </w:tc>
            </w:tr>
          </w:tbl>
          <w:p w14:paraId="4B2295C6"/>
        </w:tc>
      </w:tr>
      <w:tr w14:paraId="79A40EE3">
        <w:tblPrEx>
          <w:tblCellMar>
            <w:top w:w="0" w:type="dxa"/>
            <w:left w:w="0" w:type="dxa"/>
            <w:bottom w:w="0" w:type="dxa"/>
            <w:right w:w="0" w:type="dxa"/>
          </w:tblCellMar>
        </w:tblPrEx>
        <w:trPr>
          <w:tblCellSpacing w:w="0" w:type="dxa"/>
        </w:trPr>
        <w:tc>
          <w:tcPr>
            <w:tcW w:w="0" w:type="auto"/>
            <w:vAlign w:val="center"/>
          </w:tcPr>
          <w:p w14:paraId="1067EE56">
            <w:r>
              <w:rPr>
                <w:rStyle w:val="9"/>
              </w:rPr>
              <w:t>使用技术要求:</w:t>
            </w:r>
            <w:r>
              <w:br w:type="textWrapping"/>
            </w:r>
            <w:r>
              <w:rPr>
                <w:rStyle w:val="10"/>
              </w:rPr>
              <w:t>本品以50-100倍兑水稀释后，进行滞留喷洒使用。或用水稀释40倍，进行超低容量喷雾。</w:t>
            </w:r>
          </w:p>
        </w:tc>
      </w:tr>
      <w:tr w14:paraId="1268DBED">
        <w:tblPrEx>
          <w:tblCellMar>
            <w:top w:w="0" w:type="dxa"/>
            <w:left w:w="0" w:type="dxa"/>
            <w:bottom w:w="0" w:type="dxa"/>
            <w:right w:w="0" w:type="dxa"/>
          </w:tblCellMar>
        </w:tblPrEx>
        <w:trPr>
          <w:tblCellSpacing w:w="0" w:type="dxa"/>
        </w:trPr>
        <w:tc>
          <w:tcPr>
            <w:tcW w:w="0" w:type="auto"/>
            <w:vAlign w:val="center"/>
          </w:tcPr>
          <w:p w14:paraId="3395C2D0">
            <w:r>
              <w:rPr>
                <w:rStyle w:val="9"/>
              </w:rPr>
              <w:t>产品性能:</w:t>
            </w:r>
            <w:r>
              <w:br w:type="textWrapping"/>
            </w:r>
            <w:r>
              <w:rPr>
                <w:rStyle w:val="10"/>
              </w:rPr>
              <w:t>本品是一种卫生杀虫剂，用于室内滞留喷洒，能有效防治蚊、蝇和蜚蠊（俗称蟑螂）害虫。</w:t>
            </w:r>
          </w:p>
        </w:tc>
      </w:tr>
      <w:tr w14:paraId="70DAF6B1">
        <w:tblPrEx>
          <w:tblCellMar>
            <w:top w:w="0" w:type="dxa"/>
            <w:left w:w="0" w:type="dxa"/>
            <w:bottom w:w="0" w:type="dxa"/>
            <w:right w:w="0" w:type="dxa"/>
          </w:tblCellMar>
        </w:tblPrEx>
        <w:trPr>
          <w:tblCellSpacing w:w="0" w:type="dxa"/>
        </w:trPr>
        <w:tc>
          <w:tcPr>
            <w:tcW w:w="0" w:type="auto"/>
            <w:vAlign w:val="center"/>
          </w:tcPr>
          <w:p w14:paraId="3AB357B1">
            <w:r>
              <w:rPr>
                <w:rStyle w:val="9"/>
              </w:rPr>
              <w:t>注意事项：</w:t>
            </w:r>
            <w:r>
              <w:br w:type="textWrapping"/>
            </w:r>
            <w:r>
              <w:rPr>
                <w:rStyle w:val="10"/>
              </w:rPr>
              <w:t>1、使用本品时应采取安全防护措施，穿戴防护服和手套口罩等，避免药雾吸入。施药期间不可吃东西和饮水。喷药后及时脱下衣服，用肥皂水冲洗裸露部位皮肤。过敏者禁用。2、本品仅用于室内。在蚕室、桑园及其附近禁用。严禁药液流入河塘，施药器械不得在河塘内洗涤。 3、本品不宜与碱性物质混用，以防分解。 4、如有洒漏，应以合适惰性物质吸收，收集完全，置于合适容器中；用水和合适的清洁剂清洗受污染的区域，收集污水进行适当的处理。孕妇、哺乳期妇女避免接触本品。 5、用过的包装物应妥善处理，不可随意丢弃。</w:t>
            </w:r>
          </w:p>
        </w:tc>
      </w:tr>
      <w:tr w14:paraId="4985F39B">
        <w:tblPrEx>
          <w:tblCellMar>
            <w:top w:w="0" w:type="dxa"/>
            <w:left w:w="0" w:type="dxa"/>
            <w:bottom w:w="0" w:type="dxa"/>
            <w:right w:w="0" w:type="dxa"/>
          </w:tblCellMar>
        </w:tblPrEx>
        <w:trPr>
          <w:tblCellSpacing w:w="0" w:type="dxa"/>
        </w:trPr>
        <w:tc>
          <w:tcPr>
            <w:tcW w:w="0" w:type="auto"/>
            <w:vAlign w:val="center"/>
          </w:tcPr>
          <w:p w14:paraId="257893E8">
            <w:r>
              <w:rPr>
                <w:rStyle w:val="9"/>
              </w:rPr>
              <w:t>中毒急救措施：</w:t>
            </w:r>
            <w:r>
              <w:br w:type="textWrapping"/>
            </w:r>
            <w:r>
              <w:rPr>
                <w:rStyle w:val="10"/>
              </w:rPr>
              <w:t>中毒症状表现为头痛、头昏、恶心、呕吐、双手颤抖、全身抽搐或痉挛。不慎接触皮肤，应用肥皂和大量清水冲洗；接触眼睛，应用清水冲洗；不慎吸入，应将患者立即转移至清新空气处。本品无专用解毒药，若误服、中毒或使用中有任何不良反应，应及时携标签就医诊治。</w:t>
            </w:r>
          </w:p>
        </w:tc>
      </w:tr>
      <w:tr w14:paraId="3B6CE4C2">
        <w:tblPrEx>
          <w:tblCellMar>
            <w:top w:w="0" w:type="dxa"/>
            <w:left w:w="0" w:type="dxa"/>
            <w:bottom w:w="0" w:type="dxa"/>
            <w:right w:w="0" w:type="dxa"/>
          </w:tblCellMar>
        </w:tblPrEx>
        <w:trPr>
          <w:tblCellSpacing w:w="0" w:type="dxa"/>
        </w:trPr>
        <w:tc>
          <w:tcPr>
            <w:tcW w:w="0" w:type="auto"/>
            <w:vAlign w:val="center"/>
          </w:tcPr>
          <w:p w14:paraId="183960B5">
            <w:r>
              <w:rPr>
                <w:rStyle w:val="9"/>
              </w:rPr>
              <w:t>储存和运输方法：</w:t>
            </w:r>
            <w:r>
              <w:br w:type="textWrapping"/>
            </w:r>
            <w:r>
              <w:rPr>
                <w:rStyle w:val="10"/>
              </w:rPr>
              <w:t>1、本品应贮存在干燥、阴凉、通风、防雨处，远离火源或热源。 2、贮运时不得与食品、饮料、粮食、种子、饲料等混放、混运。置于儿童接触不到之处。 3、运输过程确保包装不泄漏、不倒塌、不损坏，防高温曝晒、防雨淋。</w:t>
            </w:r>
          </w:p>
        </w:tc>
      </w:tr>
      <w:tr w14:paraId="13B81B2F">
        <w:tblPrEx>
          <w:tblCellMar>
            <w:top w:w="0" w:type="dxa"/>
            <w:left w:w="0" w:type="dxa"/>
            <w:bottom w:w="0" w:type="dxa"/>
            <w:right w:w="0" w:type="dxa"/>
          </w:tblCellMar>
        </w:tblPrEx>
        <w:trPr>
          <w:tblCellSpacing w:w="0" w:type="dxa"/>
        </w:trPr>
        <w:tc>
          <w:tcPr>
            <w:tcW w:w="0" w:type="auto"/>
            <w:vAlign w:val="center"/>
          </w:tcPr>
          <w:p w14:paraId="23ACE0CE">
            <w:r>
              <w:rPr>
                <w:rStyle w:val="9"/>
              </w:rPr>
              <w:t>质量保证期：</w:t>
            </w:r>
            <w:r>
              <w:rPr>
                <w:rStyle w:val="10"/>
              </w:rPr>
              <w:t>2年</w:t>
            </w:r>
          </w:p>
        </w:tc>
      </w:tr>
      <w:tr w14:paraId="74FBA5A9">
        <w:tblPrEx>
          <w:tblCellMar>
            <w:top w:w="0" w:type="dxa"/>
            <w:left w:w="0" w:type="dxa"/>
            <w:bottom w:w="0" w:type="dxa"/>
            <w:right w:w="0" w:type="dxa"/>
          </w:tblCellMar>
        </w:tblPrEx>
        <w:trPr>
          <w:tblCellSpacing w:w="0" w:type="dxa"/>
        </w:trPr>
        <w:tc>
          <w:tcPr>
            <w:tcW w:w="0" w:type="auto"/>
            <w:vAlign w:val="center"/>
          </w:tcPr>
          <w:p w14:paraId="542546BF">
            <w:r>
              <w:rPr>
                <w:rStyle w:val="9"/>
              </w:rPr>
              <w:t>备注：</w:t>
            </w:r>
          </w:p>
        </w:tc>
      </w:tr>
    </w:tbl>
    <w:p w14:paraId="0ABF27C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99C6CD">
        <w:tblPrEx>
          <w:tblCellMar>
            <w:top w:w="0" w:type="dxa"/>
            <w:left w:w="0" w:type="dxa"/>
            <w:bottom w:w="0" w:type="dxa"/>
            <w:right w:w="0" w:type="dxa"/>
          </w:tblCellMar>
        </w:tblPrEx>
        <w:trPr>
          <w:tblCellSpacing w:w="0" w:type="dxa"/>
        </w:trPr>
        <w:tc>
          <w:tcPr>
            <w:tcW w:w="0" w:type="auto"/>
            <w:vAlign w:val="center"/>
          </w:tcPr>
          <w:p w14:paraId="594F55AC">
            <w:r>
              <w:rPr>
                <w:rStyle w:val="9"/>
              </w:rPr>
              <w:t>登记证号：</w:t>
            </w:r>
            <w:r>
              <w:t>PD20183620</w:t>
            </w:r>
          </w:p>
        </w:tc>
      </w:tr>
      <w:tr w14:paraId="2E0663E7">
        <w:tblPrEx>
          <w:tblCellMar>
            <w:top w:w="0" w:type="dxa"/>
            <w:left w:w="0" w:type="dxa"/>
            <w:bottom w:w="0" w:type="dxa"/>
            <w:right w:w="0" w:type="dxa"/>
          </w:tblCellMar>
        </w:tblPrEx>
        <w:trPr>
          <w:tblCellSpacing w:w="0" w:type="dxa"/>
        </w:trPr>
        <w:tc>
          <w:tcPr>
            <w:tcW w:w="0" w:type="auto"/>
            <w:vAlign w:val="center"/>
          </w:tcPr>
          <w:p w14:paraId="615F73F6">
            <w:r>
              <w:rPr>
                <w:rStyle w:val="9"/>
              </w:rPr>
              <w:t>登记证持有人：</w:t>
            </w:r>
            <w:r>
              <w:t>美国杜邦公司</w:t>
            </w:r>
          </w:p>
        </w:tc>
      </w:tr>
      <w:tr w14:paraId="348539CC">
        <w:tblPrEx>
          <w:tblCellMar>
            <w:top w:w="0" w:type="dxa"/>
            <w:left w:w="0" w:type="dxa"/>
            <w:bottom w:w="0" w:type="dxa"/>
            <w:right w:w="0" w:type="dxa"/>
          </w:tblCellMar>
        </w:tblPrEx>
        <w:trPr>
          <w:tblCellSpacing w:w="0" w:type="dxa"/>
        </w:trPr>
        <w:tc>
          <w:tcPr>
            <w:tcW w:w="0" w:type="auto"/>
            <w:vAlign w:val="center"/>
          </w:tcPr>
          <w:p w14:paraId="0BFBA96A">
            <w:r>
              <w:rPr>
                <w:rStyle w:val="9"/>
              </w:rPr>
              <w:t>农药名称：</w:t>
            </w:r>
            <w:r>
              <w:t>噁酮·氟噻唑</w:t>
            </w:r>
          </w:p>
        </w:tc>
      </w:tr>
      <w:tr w14:paraId="3EB95046">
        <w:tblPrEx>
          <w:tblCellMar>
            <w:top w:w="0" w:type="dxa"/>
            <w:left w:w="0" w:type="dxa"/>
            <w:bottom w:w="0" w:type="dxa"/>
            <w:right w:w="0" w:type="dxa"/>
          </w:tblCellMar>
        </w:tblPrEx>
        <w:trPr>
          <w:tblCellSpacing w:w="0" w:type="dxa"/>
        </w:trPr>
        <w:tc>
          <w:tcPr>
            <w:tcW w:w="0" w:type="auto"/>
            <w:vAlign w:val="center"/>
          </w:tcPr>
          <w:p w14:paraId="5A8A5D56">
            <w:r>
              <w:rPr>
                <w:rStyle w:val="9"/>
              </w:rPr>
              <w:t>剂型：</w:t>
            </w:r>
            <w:r>
              <w:t>悬浮剂</w:t>
            </w:r>
          </w:p>
        </w:tc>
      </w:tr>
      <w:tr w14:paraId="60F6736C">
        <w:tblPrEx>
          <w:tblCellMar>
            <w:top w:w="0" w:type="dxa"/>
            <w:left w:w="0" w:type="dxa"/>
            <w:bottom w:w="0" w:type="dxa"/>
            <w:right w:w="0" w:type="dxa"/>
          </w:tblCellMar>
        </w:tblPrEx>
        <w:trPr>
          <w:tblCellSpacing w:w="0" w:type="dxa"/>
        </w:trPr>
        <w:tc>
          <w:tcPr>
            <w:tcW w:w="0" w:type="auto"/>
            <w:vAlign w:val="center"/>
          </w:tcPr>
          <w:p w14:paraId="3F8D2691">
            <w:r>
              <w:rPr>
                <w:rStyle w:val="9"/>
              </w:rPr>
              <w:t>毒性及其标识：</w:t>
            </w:r>
            <w:r>
              <w:t xml:space="preserve"> 微毒 </w:t>
            </w:r>
          </w:p>
        </w:tc>
      </w:tr>
      <w:tr w14:paraId="14574DE9">
        <w:tblPrEx>
          <w:tblCellMar>
            <w:top w:w="0" w:type="dxa"/>
            <w:left w:w="0" w:type="dxa"/>
            <w:bottom w:w="0" w:type="dxa"/>
            <w:right w:w="0" w:type="dxa"/>
          </w:tblCellMar>
        </w:tblPrEx>
        <w:trPr>
          <w:tblCellSpacing w:w="0" w:type="dxa"/>
        </w:trPr>
        <w:tc>
          <w:tcPr>
            <w:tcW w:w="0" w:type="auto"/>
            <w:vAlign w:val="center"/>
          </w:tcPr>
          <w:p w14:paraId="464F79F2">
            <w:r>
              <w:rPr>
                <w:rStyle w:val="9"/>
              </w:rPr>
              <w:t>总有效成分含量：</w:t>
            </w:r>
            <w:r>
              <w:t>31%</w:t>
            </w:r>
          </w:p>
        </w:tc>
      </w:tr>
      <w:tr w14:paraId="04982EFA">
        <w:tblPrEx>
          <w:tblCellMar>
            <w:top w:w="0" w:type="dxa"/>
            <w:left w:w="0" w:type="dxa"/>
            <w:bottom w:w="0" w:type="dxa"/>
            <w:right w:w="0" w:type="dxa"/>
          </w:tblCellMar>
        </w:tblPrEx>
        <w:trPr>
          <w:tblCellSpacing w:w="0" w:type="dxa"/>
        </w:trPr>
        <w:tc>
          <w:tcPr>
            <w:tcW w:w="0" w:type="auto"/>
            <w:vAlign w:val="center"/>
          </w:tcPr>
          <w:p w14:paraId="0EE3A004">
            <w:r>
              <w:t xml:space="preserve">有效成分及其含量： </w:t>
            </w:r>
          </w:p>
          <w:p w14:paraId="4AEC079A">
            <w:r>
              <w:t xml:space="preserve">    氟噻唑吡乙酮2.8%    噁唑菌酮28.2%    </w:t>
            </w:r>
          </w:p>
        </w:tc>
      </w:tr>
      <w:tr w14:paraId="502790A3">
        <w:tblPrEx>
          <w:tblCellMar>
            <w:top w:w="0" w:type="dxa"/>
            <w:left w:w="0" w:type="dxa"/>
            <w:bottom w:w="0" w:type="dxa"/>
            <w:right w:w="0" w:type="dxa"/>
          </w:tblCellMar>
        </w:tblPrEx>
        <w:trPr>
          <w:tblCellSpacing w:w="0" w:type="dxa"/>
        </w:trPr>
        <w:tc>
          <w:tcPr>
            <w:tcW w:w="0" w:type="auto"/>
            <w:vAlign w:val="center"/>
          </w:tcPr>
          <w:p w14:paraId="1BCF924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F54E2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97A31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F47B5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988329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F950A1B">
                  <w:r>
                    <w:rPr>
                      <w:rStyle w:val="10"/>
                    </w:rPr>
                    <w:t>施用方式</w:t>
                  </w:r>
                </w:p>
              </w:tc>
            </w:tr>
            <w:tr w14:paraId="6F1DD5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F652339">
                  <w:r>
                    <w:rPr>
                      <w:rStyle w:val="10"/>
                    </w:rPr>
                    <w:t>荔枝</w:t>
                  </w:r>
                </w:p>
              </w:tc>
              <w:tc>
                <w:tcPr>
                  <w:tcW w:w="0" w:type="auto"/>
                  <w:tcBorders>
                    <w:top w:val="outset" w:color="auto" w:sz="6" w:space="0"/>
                    <w:left w:val="outset" w:color="auto" w:sz="6" w:space="0"/>
                    <w:bottom w:val="outset" w:color="auto" w:sz="6" w:space="0"/>
                    <w:right w:val="outset" w:color="auto" w:sz="6" w:space="0"/>
                  </w:tcBorders>
                  <w:vAlign w:val="center"/>
                </w:tcPr>
                <w:p w14:paraId="2B32B7A0">
                  <w:r>
                    <w:rPr>
                      <w:rStyle w:val="10"/>
                    </w:rPr>
                    <w:t>霜疫霉病</w:t>
                  </w:r>
                </w:p>
              </w:tc>
              <w:tc>
                <w:tcPr>
                  <w:tcW w:w="0" w:type="auto"/>
                  <w:tcBorders>
                    <w:top w:val="outset" w:color="auto" w:sz="6" w:space="0"/>
                    <w:left w:val="outset" w:color="auto" w:sz="6" w:space="0"/>
                    <w:bottom w:val="outset" w:color="auto" w:sz="6" w:space="0"/>
                    <w:right w:val="outset" w:color="auto" w:sz="6" w:space="0"/>
                  </w:tcBorders>
                  <w:vAlign w:val="center"/>
                </w:tcPr>
                <w:p w14:paraId="59F0749F">
                  <w:r>
                    <w:rPr>
                      <w:rStyle w:val="10"/>
                    </w:rPr>
                    <w:t>1800-2400倍液</w:t>
                  </w:r>
                </w:p>
              </w:tc>
              <w:tc>
                <w:tcPr>
                  <w:tcW w:w="0" w:type="auto"/>
                  <w:tcBorders>
                    <w:top w:val="outset" w:color="auto" w:sz="6" w:space="0"/>
                    <w:left w:val="outset" w:color="auto" w:sz="6" w:space="0"/>
                    <w:bottom w:val="outset" w:color="auto" w:sz="6" w:space="0"/>
                    <w:right w:val="outset" w:color="auto" w:sz="6" w:space="0"/>
                  </w:tcBorders>
                  <w:vAlign w:val="center"/>
                </w:tcPr>
                <w:p w14:paraId="30C88372">
                  <w:r>
                    <w:rPr>
                      <w:rStyle w:val="10"/>
                    </w:rPr>
                    <w:t>喷雾</w:t>
                  </w:r>
                </w:p>
              </w:tc>
            </w:tr>
          </w:tbl>
          <w:p w14:paraId="61D318E8"/>
        </w:tc>
      </w:tr>
      <w:tr w14:paraId="2CE716C7">
        <w:tblPrEx>
          <w:tblCellMar>
            <w:top w:w="0" w:type="dxa"/>
            <w:left w:w="0" w:type="dxa"/>
            <w:bottom w:w="0" w:type="dxa"/>
            <w:right w:w="0" w:type="dxa"/>
          </w:tblCellMar>
        </w:tblPrEx>
        <w:trPr>
          <w:tblCellSpacing w:w="0" w:type="dxa"/>
        </w:trPr>
        <w:tc>
          <w:tcPr>
            <w:tcW w:w="0" w:type="auto"/>
            <w:vAlign w:val="center"/>
          </w:tcPr>
          <w:p w14:paraId="79E816F1">
            <w:r>
              <w:rPr>
                <w:rStyle w:val="9"/>
              </w:rPr>
              <w:t>使用技术要求:</w:t>
            </w:r>
            <w:r>
              <w:br w:type="textWrapping"/>
            </w:r>
            <w:r>
              <w:rPr>
                <w:rStyle w:val="10"/>
              </w:rPr>
              <w:t>施用时期：葡萄/霜霉病：发病前保护性用药，每隔7天左右施用一次，共计2-3次。马铃薯/晚疫病和早疫病：发病前保护性用药，每隔7天左右施用一次，共计2-3次。番茄/晚疫病和早疫病：发病前保护性用药，每隔7天左右施用一次，共计2-3次。辣椒/疫病：发病前对辣椒茎基部及全株进行保护性用药，每隔7天左右施用一次，共计2-3次。黄瓜/霜霉病：发病前保护性用药，每隔7天左右施用一次，共计2-3次。大白菜霜霉病：使用方法为在发病前保护性用药，每隔7天左右施用一次，共计2-3次。荔枝霜疫霉病：病害发生前或发病初期首次施药喷雾，连续施药2次，间隔10天左右。番茄和辣椒每季最多使用3次，安全间隔期5天；黄瓜每季最多使用3次，安全间隔期3天；葡萄每季最多使用3次，安全间隔期14天；马铃薯每季最多使用3次，安全间隔期10天。大白菜每季最多使用3次，安全间隔期7天。荔枝每季最多使用2次，安全间隔期14天。大风天或预计1小时内降雨，请勿施药。</w:t>
            </w:r>
          </w:p>
        </w:tc>
      </w:tr>
      <w:tr w14:paraId="79D3DD05">
        <w:tblPrEx>
          <w:tblCellMar>
            <w:top w:w="0" w:type="dxa"/>
            <w:left w:w="0" w:type="dxa"/>
            <w:bottom w:w="0" w:type="dxa"/>
            <w:right w:w="0" w:type="dxa"/>
          </w:tblCellMar>
        </w:tblPrEx>
        <w:trPr>
          <w:tblCellSpacing w:w="0" w:type="dxa"/>
        </w:trPr>
        <w:tc>
          <w:tcPr>
            <w:tcW w:w="0" w:type="auto"/>
            <w:vAlign w:val="center"/>
          </w:tcPr>
          <w:p w14:paraId="37B3FD44">
            <w:r>
              <w:rPr>
                <w:rStyle w:val="9"/>
              </w:rPr>
              <w:t>产品性能:</w:t>
            </w:r>
            <w:r>
              <w:br w:type="textWrapping"/>
            </w:r>
            <w:r>
              <w:rPr>
                <w:rStyle w:val="10"/>
              </w:rPr>
              <w:t>本品为氟噻唑吡乙酮和噁唑菌酮的复配杀菌剂。其中氟噻唑吡乙酮为杜邦公司最新研发的杀菌剂，通过对氧化固醇结合蛋白（OSBP）的抑制达到杀菌效果。其对病原菌具有保护、治疗和抑制产孢作用，对卵菌纲病害具有优异的杀菌活性。噁唑菌酮通过阻断呼吸链电子传递，使细胞线粒体失活，切断能量供应达到杀菌效果。其对卵菌纲病害及早疫病等具有优异的杀菌活性。该产品可以快速被蜡质层吸收，具有优秀的耐雨水冲刷作用。同时具有内吸向顶传导作用、保护新生组织的特点。</w:t>
            </w:r>
          </w:p>
        </w:tc>
      </w:tr>
      <w:tr w14:paraId="0A6D8EF5">
        <w:trPr>
          <w:tblCellSpacing w:w="0" w:type="dxa"/>
        </w:trPr>
        <w:tc>
          <w:tcPr>
            <w:tcW w:w="0" w:type="auto"/>
            <w:vAlign w:val="center"/>
          </w:tcPr>
          <w:p w14:paraId="727712B3">
            <w:r>
              <w:rPr>
                <w:rStyle w:val="9"/>
              </w:rPr>
              <w:t>注意事项：</w:t>
            </w:r>
            <w:r>
              <w:br w:type="textWrapping"/>
            </w:r>
            <w:r>
              <w:rPr>
                <w:rStyle w:val="10"/>
              </w:rPr>
              <w:t>1. 本品不可与强酸、强碱性物质混用。2. 操作时请注意，不要粘到衣服上或入眼。 使用时穿戴长衣、长裤、帽子、口罩、手套等。请不要误食。操作后及时清洗暴露部位皮肤并更换衣物。污染的衣物再次使用前请清洗干净。3. 水产养殖区、河塘等水体附近禁用，禁止在河塘等水域清洗施药器具。4. 为延缓抗性的产生，每季最多使用次数不得超过本标签推荐。建议与其他作用机理杀菌剂轮换使用，以延缓抗药性。5. 包装物用后建议清洗三遍后，送指定地点回收，进行无害化处理。用过的容器应妥善处理，不可作他用，也不可随意丢弃。6. 孕妇和哺乳期妇女应避免接触本品。7. 使用前请用力摇匀。</w:t>
            </w:r>
          </w:p>
        </w:tc>
      </w:tr>
      <w:tr w14:paraId="6072C8CF">
        <w:tblPrEx>
          <w:tblCellMar>
            <w:top w:w="0" w:type="dxa"/>
            <w:left w:w="0" w:type="dxa"/>
            <w:bottom w:w="0" w:type="dxa"/>
            <w:right w:w="0" w:type="dxa"/>
          </w:tblCellMar>
        </w:tblPrEx>
        <w:trPr>
          <w:tblCellSpacing w:w="0" w:type="dxa"/>
        </w:trPr>
        <w:tc>
          <w:tcPr>
            <w:tcW w:w="0" w:type="auto"/>
            <w:vAlign w:val="center"/>
          </w:tcPr>
          <w:p w14:paraId="4D66E2AC">
            <w:r>
              <w:rPr>
                <w:rStyle w:val="9"/>
              </w:rPr>
              <w:t>中毒急救措施：</w:t>
            </w:r>
            <w:r>
              <w:br w:type="textWrapping"/>
            </w:r>
            <w:r>
              <w:rPr>
                <w:rStyle w:val="10"/>
              </w:rPr>
              <w:t>误吸入，转移到新鲜空气处。 如有必要，进行人工呼吸和/或供氧。及时就医，寻求处理意见。 误接触，立即脱掉所有污染的衣物。用大量水清洗皮肤15-20分钟。及时就医，寻求处理意见。 误入眼，小心用水淋洗数分钟。如果有隐形眼镜，并且容易摘除的话，请摘除，继续清洗。及时就医。 误服，及时就医，寻求处理意见。如遇到与本公司产品有关的紧急情况，请立即拨打24小时中毒急救热线：0532-83889090。</w:t>
            </w:r>
          </w:p>
        </w:tc>
      </w:tr>
      <w:tr w14:paraId="5EEC8A7C">
        <w:tblPrEx>
          <w:tblCellMar>
            <w:top w:w="0" w:type="dxa"/>
            <w:left w:w="0" w:type="dxa"/>
            <w:bottom w:w="0" w:type="dxa"/>
            <w:right w:w="0" w:type="dxa"/>
          </w:tblCellMar>
        </w:tblPrEx>
        <w:trPr>
          <w:tblCellSpacing w:w="0" w:type="dxa"/>
        </w:trPr>
        <w:tc>
          <w:tcPr>
            <w:tcW w:w="0" w:type="auto"/>
            <w:vAlign w:val="center"/>
          </w:tcPr>
          <w:p w14:paraId="37011B1A">
            <w:r>
              <w:rPr>
                <w:rStyle w:val="9"/>
              </w:rPr>
              <w:t>储存和运输方法：</w:t>
            </w:r>
            <w:r>
              <w:br w:type="textWrapping"/>
            </w:r>
            <w:r>
              <w:rPr>
                <w:rStyle w:val="10"/>
              </w:rPr>
              <w:t>包装件应贮存在通风、干燥的库房中。贮运时, 严防潮湿和日晒, 勿与食品、饮料、饲料、粮食等同贮同运。避免与皮肤、眼睛接触, 防止由口鼻吸入。置于儿童、无关人员触及不到之处，并加锁。储存时不要污染水、其它农药、肥料，食物或饲料。储存于原装容器中。紧盖盖子,置于干燥和良好通风处。不用时密闭容器。看清标签上的提示。</w:t>
            </w:r>
          </w:p>
        </w:tc>
      </w:tr>
      <w:tr w14:paraId="32E99AFE">
        <w:tblPrEx>
          <w:tblCellMar>
            <w:top w:w="0" w:type="dxa"/>
            <w:left w:w="0" w:type="dxa"/>
            <w:bottom w:w="0" w:type="dxa"/>
            <w:right w:w="0" w:type="dxa"/>
          </w:tblCellMar>
        </w:tblPrEx>
        <w:trPr>
          <w:tblCellSpacing w:w="0" w:type="dxa"/>
        </w:trPr>
        <w:tc>
          <w:tcPr>
            <w:tcW w:w="0" w:type="auto"/>
            <w:vAlign w:val="center"/>
          </w:tcPr>
          <w:p w14:paraId="251B3EA2">
            <w:r>
              <w:rPr>
                <w:rStyle w:val="9"/>
              </w:rPr>
              <w:t>质量保证期：</w:t>
            </w:r>
            <w:r>
              <w:rPr>
                <w:rStyle w:val="10"/>
              </w:rPr>
              <w:t>2年</w:t>
            </w:r>
          </w:p>
        </w:tc>
      </w:tr>
      <w:tr w14:paraId="691A0AB6">
        <w:tblPrEx>
          <w:tblCellMar>
            <w:top w:w="0" w:type="dxa"/>
            <w:left w:w="0" w:type="dxa"/>
            <w:bottom w:w="0" w:type="dxa"/>
            <w:right w:w="0" w:type="dxa"/>
          </w:tblCellMar>
        </w:tblPrEx>
        <w:trPr>
          <w:tblCellSpacing w:w="0" w:type="dxa"/>
        </w:trPr>
        <w:tc>
          <w:tcPr>
            <w:tcW w:w="0" w:type="auto"/>
            <w:vAlign w:val="center"/>
          </w:tcPr>
          <w:p w14:paraId="5931B815">
            <w:r>
              <w:rPr>
                <w:rStyle w:val="9"/>
              </w:rPr>
              <w:t>备注：</w:t>
            </w:r>
          </w:p>
        </w:tc>
      </w:tr>
    </w:tbl>
    <w:p w14:paraId="1E954B3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66AF96">
        <w:trPr>
          <w:tblCellSpacing w:w="0" w:type="dxa"/>
        </w:trPr>
        <w:tc>
          <w:tcPr>
            <w:tcW w:w="0" w:type="auto"/>
            <w:vAlign w:val="center"/>
          </w:tcPr>
          <w:p w14:paraId="2DE42171">
            <w:r>
              <w:rPr>
                <w:rStyle w:val="9"/>
              </w:rPr>
              <w:t>登记证号：</w:t>
            </w:r>
            <w:r>
              <w:t>PD20200146</w:t>
            </w:r>
          </w:p>
        </w:tc>
      </w:tr>
      <w:tr w14:paraId="5B9EEB5C">
        <w:tblPrEx>
          <w:tblCellMar>
            <w:top w:w="0" w:type="dxa"/>
            <w:left w:w="0" w:type="dxa"/>
            <w:bottom w:w="0" w:type="dxa"/>
            <w:right w:w="0" w:type="dxa"/>
          </w:tblCellMar>
        </w:tblPrEx>
        <w:trPr>
          <w:tblCellSpacing w:w="0" w:type="dxa"/>
        </w:trPr>
        <w:tc>
          <w:tcPr>
            <w:tcW w:w="0" w:type="auto"/>
            <w:vAlign w:val="center"/>
          </w:tcPr>
          <w:p w14:paraId="51CDF830">
            <w:r>
              <w:rPr>
                <w:rStyle w:val="9"/>
              </w:rPr>
              <w:t>登记证持有人：</w:t>
            </w:r>
            <w:r>
              <w:t>武汉科诺生物科技股份有限公司</w:t>
            </w:r>
          </w:p>
        </w:tc>
      </w:tr>
      <w:tr w14:paraId="35916E9D">
        <w:tblPrEx>
          <w:tblCellMar>
            <w:top w:w="0" w:type="dxa"/>
            <w:left w:w="0" w:type="dxa"/>
            <w:bottom w:w="0" w:type="dxa"/>
            <w:right w:w="0" w:type="dxa"/>
          </w:tblCellMar>
        </w:tblPrEx>
        <w:trPr>
          <w:tblCellSpacing w:w="0" w:type="dxa"/>
        </w:trPr>
        <w:tc>
          <w:tcPr>
            <w:tcW w:w="0" w:type="auto"/>
            <w:vAlign w:val="center"/>
          </w:tcPr>
          <w:p w14:paraId="39605B20">
            <w:r>
              <w:rPr>
                <w:rStyle w:val="9"/>
              </w:rPr>
              <w:t>农药名称：</w:t>
            </w:r>
            <w:r>
              <w:t>春雷霉素</w:t>
            </w:r>
          </w:p>
        </w:tc>
      </w:tr>
      <w:tr w14:paraId="490E0898">
        <w:tblPrEx>
          <w:tblCellMar>
            <w:top w:w="0" w:type="dxa"/>
            <w:left w:w="0" w:type="dxa"/>
            <w:bottom w:w="0" w:type="dxa"/>
            <w:right w:w="0" w:type="dxa"/>
          </w:tblCellMar>
        </w:tblPrEx>
        <w:trPr>
          <w:tblCellSpacing w:w="0" w:type="dxa"/>
        </w:trPr>
        <w:tc>
          <w:tcPr>
            <w:tcW w:w="0" w:type="auto"/>
            <w:vAlign w:val="center"/>
          </w:tcPr>
          <w:p w14:paraId="1965BCA4">
            <w:r>
              <w:rPr>
                <w:rStyle w:val="9"/>
              </w:rPr>
              <w:t>剂型：</w:t>
            </w:r>
            <w:r>
              <w:t>可溶液剂</w:t>
            </w:r>
          </w:p>
        </w:tc>
      </w:tr>
      <w:tr w14:paraId="5BAA4571">
        <w:tblPrEx>
          <w:tblCellMar>
            <w:top w:w="0" w:type="dxa"/>
            <w:left w:w="0" w:type="dxa"/>
            <w:bottom w:w="0" w:type="dxa"/>
            <w:right w:w="0" w:type="dxa"/>
          </w:tblCellMar>
        </w:tblPrEx>
        <w:trPr>
          <w:tblCellSpacing w:w="0" w:type="dxa"/>
        </w:trPr>
        <w:tc>
          <w:tcPr>
            <w:tcW w:w="0" w:type="auto"/>
            <w:vAlign w:val="center"/>
          </w:tcPr>
          <w:p w14:paraId="5237E727">
            <w:r>
              <w:rPr>
                <w:rStyle w:val="9"/>
              </w:rPr>
              <w:t>毒性及其标识：</w:t>
            </w:r>
            <w:r>
              <w:t xml:space="preserve"> </w:t>
            </w:r>
            <w:r>
              <w:drawing>
                <wp:inline distT="0" distB="0" distL="0" distR="0">
                  <wp:extent cx="480060" cy="322580"/>
                  <wp:effectExtent l="0" t="0" r="0" b="1270"/>
                  <wp:docPr id="55" name="图片 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4D9E083">
        <w:trPr>
          <w:tblCellSpacing w:w="0" w:type="dxa"/>
        </w:trPr>
        <w:tc>
          <w:tcPr>
            <w:tcW w:w="0" w:type="auto"/>
            <w:vAlign w:val="center"/>
          </w:tcPr>
          <w:p w14:paraId="48BDF19A">
            <w:r>
              <w:rPr>
                <w:rStyle w:val="9"/>
              </w:rPr>
              <w:t>总有效成分含量：</w:t>
            </w:r>
            <w:r>
              <w:t>6%</w:t>
            </w:r>
          </w:p>
        </w:tc>
      </w:tr>
      <w:tr w14:paraId="65E648B2">
        <w:trPr>
          <w:tblCellSpacing w:w="0" w:type="dxa"/>
        </w:trPr>
        <w:tc>
          <w:tcPr>
            <w:tcW w:w="0" w:type="auto"/>
            <w:vAlign w:val="center"/>
          </w:tcPr>
          <w:p w14:paraId="11620683">
            <w:r>
              <w:t xml:space="preserve">有效成分及其含量： </w:t>
            </w:r>
          </w:p>
          <w:p w14:paraId="36862AF1">
            <w:r>
              <w:t xml:space="preserve">    春雷霉素6%    </w:t>
            </w:r>
          </w:p>
        </w:tc>
      </w:tr>
      <w:tr w14:paraId="644CFAF1">
        <w:trPr>
          <w:tblCellSpacing w:w="0" w:type="dxa"/>
        </w:trPr>
        <w:tc>
          <w:tcPr>
            <w:tcW w:w="0" w:type="auto"/>
            <w:vAlign w:val="center"/>
          </w:tcPr>
          <w:p w14:paraId="0E06912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667D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443585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A6DF9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AAA47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E59298">
                  <w:r>
                    <w:rPr>
                      <w:rStyle w:val="10"/>
                    </w:rPr>
                    <w:t>施用方式</w:t>
                  </w:r>
                </w:p>
              </w:tc>
            </w:tr>
            <w:tr w14:paraId="147FB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FFCF06">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450A5627">
                  <w:r>
                    <w:rPr>
                      <w:rStyle w:val="10"/>
                    </w:rPr>
                    <w:t>溃疡病</w:t>
                  </w:r>
                </w:p>
              </w:tc>
              <w:tc>
                <w:tcPr>
                  <w:tcW w:w="0" w:type="auto"/>
                  <w:tcBorders>
                    <w:top w:val="outset" w:color="auto" w:sz="6" w:space="0"/>
                    <w:left w:val="outset" w:color="auto" w:sz="6" w:space="0"/>
                    <w:bottom w:val="outset" w:color="auto" w:sz="6" w:space="0"/>
                    <w:right w:val="outset" w:color="auto" w:sz="6" w:space="0"/>
                  </w:tcBorders>
                  <w:vAlign w:val="center"/>
                </w:tcPr>
                <w:p w14:paraId="4922F1D4">
                  <w:r>
                    <w:rPr>
                      <w:rStyle w:val="10"/>
                    </w:rPr>
                    <w:t>600-1000倍液</w:t>
                  </w:r>
                </w:p>
              </w:tc>
              <w:tc>
                <w:tcPr>
                  <w:tcW w:w="0" w:type="auto"/>
                  <w:tcBorders>
                    <w:top w:val="outset" w:color="auto" w:sz="6" w:space="0"/>
                    <w:left w:val="outset" w:color="auto" w:sz="6" w:space="0"/>
                    <w:bottom w:val="outset" w:color="auto" w:sz="6" w:space="0"/>
                    <w:right w:val="outset" w:color="auto" w:sz="6" w:space="0"/>
                  </w:tcBorders>
                  <w:vAlign w:val="center"/>
                </w:tcPr>
                <w:p w14:paraId="6FC10E4E">
                  <w:r>
                    <w:rPr>
                      <w:rStyle w:val="10"/>
                    </w:rPr>
                    <w:t>喷雾</w:t>
                  </w:r>
                </w:p>
              </w:tc>
            </w:tr>
          </w:tbl>
          <w:p w14:paraId="4E1EF98A"/>
        </w:tc>
      </w:tr>
      <w:tr w14:paraId="4EC3CF5A">
        <w:tblPrEx>
          <w:tblCellMar>
            <w:top w:w="0" w:type="dxa"/>
            <w:left w:w="0" w:type="dxa"/>
            <w:bottom w:w="0" w:type="dxa"/>
            <w:right w:w="0" w:type="dxa"/>
          </w:tblCellMar>
        </w:tblPrEx>
        <w:trPr>
          <w:tblCellSpacing w:w="0" w:type="dxa"/>
        </w:trPr>
        <w:tc>
          <w:tcPr>
            <w:tcW w:w="0" w:type="auto"/>
            <w:vAlign w:val="center"/>
          </w:tcPr>
          <w:p w14:paraId="1F280756">
            <w:r>
              <w:rPr>
                <w:rStyle w:val="9"/>
              </w:rPr>
              <w:t>使用技术要求:</w:t>
            </w:r>
            <w:r>
              <w:br w:type="textWrapping"/>
            </w:r>
            <w:r>
              <w:rPr>
                <w:rStyle w:val="10"/>
              </w:rPr>
              <w:t>1、本品防治黄瓜细菌性角斑病于发病前或发病初期施药，施药间隔7-10天，可连续施药2-3次。防治水稻稻瘟病：防治叶瘟，于发病前或发病初期兑水喷雾，喷后7天视病情发展情况酌情再喷一次，可连续喷施3次；防治穗颈瘟，于水稻破口期和齐穗期兑水各喷一次，最多喷药2次。 防治柑橘溃疡病：于发病前或发病初期施药，施药2-3次，施药间隔7-10天。2、大风天或预计1小时内有雨，请勿施药。 3、本品在黄瓜上的安全间隔期为7天，每季作物最多使用3次。在水稻上的安全间隔期为21天，每季作物最多使用2次。在柑橘上的安全间隔期为28天，每季作物最多施药3次。</w:t>
            </w:r>
          </w:p>
        </w:tc>
      </w:tr>
      <w:tr w14:paraId="138686EE">
        <w:tblPrEx>
          <w:tblCellMar>
            <w:top w:w="0" w:type="dxa"/>
            <w:left w:w="0" w:type="dxa"/>
            <w:bottom w:w="0" w:type="dxa"/>
            <w:right w:w="0" w:type="dxa"/>
          </w:tblCellMar>
        </w:tblPrEx>
        <w:trPr>
          <w:tblCellSpacing w:w="0" w:type="dxa"/>
        </w:trPr>
        <w:tc>
          <w:tcPr>
            <w:tcW w:w="0" w:type="auto"/>
            <w:vAlign w:val="center"/>
          </w:tcPr>
          <w:p w14:paraId="588FC7EA">
            <w:r>
              <w:rPr>
                <w:rStyle w:val="9"/>
              </w:rPr>
              <w:t>产品性能:</w:t>
            </w:r>
            <w:r>
              <w:br w:type="textWrapping"/>
            </w:r>
            <w:r>
              <w:rPr>
                <w:rStyle w:val="10"/>
              </w:rPr>
              <w:t>本品属农用抗菌素类低毒杀菌剂，具有较强的内吸渗透性，同时具有预防和治疗作用。其作用机理是干扰病原菌的氨基酸代谢的酯酶系统，破坏蛋白质的生物合成，抑制菌丝的生长和造成细胞颗粒化，使病原菌失去繁殖和侵染能力，从而达到杀死病原菌防治病害的目的。可用于防治黄瓜细菌性角斑病、水稻稻瘟病、柑橘溃疡病。</w:t>
            </w:r>
          </w:p>
        </w:tc>
      </w:tr>
      <w:tr w14:paraId="54A93FE4">
        <w:tblPrEx>
          <w:tblCellMar>
            <w:top w:w="0" w:type="dxa"/>
            <w:left w:w="0" w:type="dxa"/>
            <w:bottom w:w="0" w:type="dxa"/>
            <w:right w:w="0" w:type="dxa"/>
          </w:tblCellMar>
        </w:tblPrEx>
        <w:trPr>
          <w:tblCellSpacing w:w="0" w:type="dxa"/>
        </w:trPr>
        <w:tc>
          <w:tcPr>
            <w:tcW w:w="0" w:type="auto"/>
            <w:vAlign w:val="center"/>
          </w:tcPr>
          <w:p w14:paraId="7F258D0E">
            <w:r>
              <w:rPr>
                <w:rStyle w:val="9"/>
              </w:rPr>
              <w:t>注意事项：</w:t>
            </w:r>
            <w:r>
              <w:br w:type="textWrapping"/>
            </w:r>
            <w:r>
              <w:rPr>
                <w:rStyle w:val="10"/>
              </w:rPr>
              <w:t>1. 本品不能与强碱性物质混用。 2. 本品对大豆、藕、菜豆、葡萄、柑橘、苹果、杉树苗有轻微敏感，在临近上述区域施药时，应避免药液漂移到上述作物上。3. 本品对蜂鸟鱼蚕等生物有毒，施药期间应避免对周围蜂群的影响，周围开花作物花期、蚕室和桑园附近禁用，远离水产养殖区、河、塘等水体施药，禁止在河塘等水体中清洗施药器具。虾、蟹套养稻田禁用，施药后的田水不得排入水体。禁止在河塘等水体中清洗施药器具。4. 使用本品时应穿戴长衣、长裤、帽子、口罩、手套等防护措施，避免吸入药液。施药期间不可吃东西和饮水。施药后应及时洗手洗脸。5. 建议与其他作用机制不同的杀菌剂轮换使用。6. 本品应现配现用，防止霉菌污染变质失效。 7. 用过的容器应妥善处理，不可做他用，也不可随意丢弃。8. 过敏者禁用，使用中有任何不良反应请及时就医。 9. 孕妇及哺乳期妇女避免接触本品。</w:t>
            </w:r>
          </w:p>
        </w:tc>
      </w:tr>
      <w:tr w14:paraId="140633E7">
        <w:tblPrEx>
          <w:tblCellMar>
            <w:top w:w="0" w:type="dxa"/>
            <w:left w:w="0" w:type="dxa"/>
            <w:bottom w:w="0" w:type="dxa"/>
            <w:right w:w="0" w:type="dxa"/>
          </w:tblCellMar>
        </w:tblPrEx>
        <w:trPr>
          <w:tblCellSpacing w:w="0" w:type="dxa"/>
        </w:trPr>
        <w:tc>
          <w:tcPr>
            <w:tcW w:w="0" w:type="auto"/>
            <w:vAlign w:val="center"/>
          </w:tcPr>
          <w:p w14:paraId="702DC804">
            <w:r>
              <w:rPr>
                <w:rStyle w:val="9"/>
              </w:rPr>
              <w:t>中毒急救措施：</w:t>
            </w:r>
            <w:r>
              <w:br w:type="textWrapping"/>
            </w:r>
            <w:r>
              <w:rPr>
                <w:rStyle w:val="10"/>
              </w:rPr>
              <w:t>皮肤接触：脱去污染的衣物，用软布去除沾染农药，立即用大量清水和肥皂水冲洗。眼睛溅入：立即用清水冲洗不少于15分钟，如还不适，请就医。吸入：立即离开施药现场，转移到空气清新处。误服：立即停止服用，用清水充分漱口后，立即携带标签到医院对症治疗。</w:t>
            </w:r>
          </w:p>
        </w:tc>
      </w:tr>
      <w:tr w14:paraId="6116605E">
        <w:tblPrEx>
          <w:tblCellMar>
            <w:top w:w="0" w:type="dxa"/>
            <w:left w:w="0" w:type="dxa"/>
            <w:bottom w:w="0" w:type="dxa"/>
            <w:right w:w="0" w:type="dxa"/>
          </w:tblCellMar>
        </w:tblPrEx>
        <w:trPr>
          <w:tblCellSpacing w:w="0" w:type="dxa"/>
        </w:trPr>
        <w:tc>
          <w:tcPr>
            <w:tcW w:w="0" w:type="auto"/>
            <w:vAlign w:val="center"/>
          </w:tcPr>
          <w:p w14:paraId="780DB1D3">
            <w:r>
              <w:rPr>
                <w:rStyle w:val="9"/>
              </w:rPr>
              <w:t>储存和运输方法：</w:t>
            </w:r>
            <w:r>
              <w:br w:type="textWrapping"/>
            </w:r>
            <w:r>
              <w:rPr>
                <w:rStyle w:val="10"/>
              </w:rPr>
              <w:t>本品应贮存在干燥、阴凉、通风、防雨处，远离火源或热源。置于儿童及无关人员触及不到之处，并加锁。勿与食品、饮料、粮食、饲料、易燃易爆等同贮同运。</w:t>
            </w:r>
          </w:p>
        </w:tc>
      </w:tr>
      <w:tr w14:paraId="3DBDDA19">
        <w:tblPrEx>
          <w:tblCellMar>
            <w:top w:w="0" w:type="dxa"/>
            <w:left w:w="0" w:type="dxa"/>
            <w:bottom w:w="0" w:type="dxa"/>
            <w:right w:w="0" w:type="dxa"/>
          </w:tblCellMar>
        </w:tblPrEx>
        <w:trPr>
          <w:tblCellSpacing w:w="0" w:type="dxa"/>
        </w:trPr>
        <w:tc>
          <w:tcPr>
            <w:tcW w:w="0" w:type="auto"/>
            <w:vAlign w:val="center"/>
          </w:tcPr>
          <w:p w14:paraId="70129285">
            <w:r>
              <w:rPr>
                <w:rStyle w:val="9"/>
              </w:rPr>
              <w:t>质量保证期：</w:t>
            </w:r>
            <w:r>
              <w:rPr>
                <w:rStyle w:val="10"/>
              </w:rPr>
              <w:t>2年</w:t>
            </w:r>
          </w:p>
        </w:tc>
      </w:tr>
      <w:tr w14:paraId="52BD7F1F">
        <w:tblPrEx>
          <w:tblCellMar>
            <w:top w:w="0" w:type="dxa"/>
            <w:left w:w="0" w:type="dxa"/>
            <w:bottom w:w="0" w:type="dxa"/>
            <w:right w:w="0" w:type="dxa"/>
          </w:tblCellMar>
        </w:tblPrEx>
        <w:trPr>
          <w:tblCellSpacing w:w="0" w:type="dxa"/>
        </w:trPr>
        <w:tc>
          <w:tcPr>
            <w:tcW w:w="0" w:type="auto"/>
            <w:vAlign w:val="center"/>
          </w:tcPr>
          <w:p w14:paraId="290E54FF">
            <w:r>
              <w:rPr>
                <w:rStyle w:val="9"/>
              </w:rPr>
              <w:t>备注：</w:t>
            </w:r>
          </w:p>
        </w:tc>
      </w:tr>
    </w:tbl>
    <w:p w14:paraId="6BC8E5F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A1A7AC6">
        <w:tblPrEx>
          <w:tblCellMar>
            <w:top w:w="0" w:type="dxa"/>
            <w:left w:w="0" w:type="dxa"/>
            <w:bottom w:w="0" w:type="dxa"/>
            <w:right w:w="0" w:type="dxa"/>
          </w:tblCellMar>
        </w:tblPrEx>
        <w:trPr>
          <w:tblCellSpacing w:w="0" w:type="dxa"/>
        </w:trPr>
        <w:tc>
          <w:tcPr>
            <w:tcW w:w="0" w:type="auto"/>
            <w:vAlign w:val="center"/>
          </w:tcPr>
          <w:p w14:paraId="18B8B7E3">
            <w:r>
              <w:rPr>
                <w:rStyle w:val="9"/>
              </w:rPr>
              <w:t>登记证号：</w:t>
            </w:r>
            <w:r>
              <w:t>PD20200295</w:t>
            </w:r>
          </w:p>
        </w:tc>
      </w:tr>
      <w:tr w14:paraId="4AAFD248">
        <w:tblPrEx>
          <w:tblCellMar>
            <w:top w:w="0" w:type="dxa"/>
            <w:left w:w="0" w:type="dxa"/>
            <w:bottom w:w="0" w:type="dxa"/>
            <w:right w:w="0" w:type="dxa"/>
          </w:tblCellMar>
        </w:tblPrEx>
        <w:trPr>
          <w:tblCellSpacing w:w="0" w:type="dxa"/>
        </w:trPr>
        <w:tc>
          <w:tcPr>
            <w:tcW w:w="0" w:type="auto"/>
            <w:vAlign w:val="center"/>
          </w:tcPr>
          <w:p w14:paraId="3BCCC543">
            <w:r>
              <w:rPr>
                <w:rStyle w:val="9"/>
              </w:rPr>
              <w:t>登记证持有人：</w:t>
            </w:r>
            <w:r>
              <w:t>瑞士先正达作物保护有限公司</w:t>
            </w:r>
          </w:p>
        </w:tc>
      </w:tr>
      <w:tr w14:paraId="164C7C48">
        <w:tblPrEx>
          <w:tblCellMar>
            <w:top w:w="0" w:type="dxa"/>
            <w:left w:w="0" w:type="dxa"/>
            <w:bottom w:w="0" w:type="dxa"/>
            <w:right w:w="0" w:type="dxa"/>
          </w:tblCellMar>
        </w:tblPrEx>
        <w:trPr>
          <w:tblCellSpacing w:w="0" w:type="dxa"/>
        </w:trPr>
        <w:tc>
          <w:tcPr>
            <w:tcW w:w="0" w:type="auto"/>
            <w:vAlign w:val="center"/>
          </w:tcPr>
          <w:p w14:paraId="7BE9BF32">
            <w:r>
              <w:rPr>
                <w:rStyle w:val="9"/>
              </w:rPr>
              <w:t>农药名称：</w:t>
            </w:r>
            <w:r>
              <w:t>溴氰虫酰胺</w:t>
            </w:r>
          </w:p>
        </w:tc>
      </w:tr>
      <w:tr w14:paraId="4736C45B">
        <w:tblPrEx>
          <w:tblCellMar>
            <w:top w:w="0" w:type="dxa"/>
            <w:left w:w="0" w:type="dxa"/>
            <w:bottom w:w="0" w:type="dxa"/>
            <w:right w:w="0" w:type="dxa"/>
          </w:tblCellMar>
        </w:tblPrEx>
        <w:trPr>
          <w:tblCellSpacing w:w="0" w:type="dxa"/>
        </w:trPr>
        <w:tc>
          <w:tcPr>
            <w:tcW w:w="0" w:type="auto"/>
            <w:vAlign w:val="center"/>
          </w:tcPr>
          <w:p w14:paraId="04E861B5">
            <w:r>
              <w:rPr>
                <w:rStyle w:val="9"/>
              </w:rPr>
              <w:t>剂型：</w:t>
            </w:r>
            <w:r>
              <w:t>种子处理悬浮剂</w:t>
            </w:r>
          </w:p>
        </w:tc>
      </w:tr>
      <w:tr w14:paraId="18D6A43D">
        <w:tblPrEx>
          <w:tblCellMar>
            <w:top w:w="0" w:type="dxa"/>
            <w:left w:w="0" w:type="dxa"/>
            <w:bottom w:w="0" w:type="dxa"/>
            <w:right w:w="0" w:type="dxa"/>
          </w:tblCellMar>
        </w:tblPrEx>
        <w:trPr>
          <w:tblCellSpacing w:w="0" w:type="dxa"/>
        </w:trPr>
        <w:tc>
          <w:tcPr>
            <w:tcW w:w="0" w:type="auto"/>
            <w:vAlign w:val="center"/>
          </w:tcPr>
          <w:p w14:paraId="2CE34920">
            <w:r>
              <w:rPr>
                <w:rStyle w:val="9"/>
              </w:rPr>
              <w:t>毒性及其标识：</w:t>
            </w:r>
            <w:r>
              <w:t xml:space="preserve"> 微毒 </w:t>
            </w:r>
          </w:p>
        </w:tc>
      </w:tr>
      <w:tr w14:paraId="50BA2CB8">
        <w:tblPrEx>
          <w:tblCellMar>
            <w:top w:w="0" w:type="dxa"/>
            <w:left w:w="0" w:type="dxa"/>
            <w:bottom w:w="0" w:type="dxa"/>
            <w:right w:w="0" w:type="dxa"/>
          </w:tblCellMar>
        </w:tblPrEx>
        <w:trPr>
          <w:tblCellSpacing w:w="0" w:type="dxa"/>
        </w:trPr>
        <w:tc>
          <w:tcPr>
            <w:tcW w:w="0" w:type="auto"/>
            <w:vAlign w:val="center"/>
          </w:tcPr>
          <w:p w14:paraId="40CB9CAD">
            <w:r>
              <w:rPr>
                <w:rStyle w:val="9"/>
              </w:rPr>
              <w:t>总有效成分含量：</w:t>
            </w:r>
            <w:r>
              <w:t>48%</w:t>
            </w:r>
          </w:p>
        </w:tc>
      </w:tr>
      <w:tr w14:paraId="7A7EB545">
        <w:tblPrEx>
          <w:tblCellMar>
            <w:top w:w="0" w:type="dxa"/>
            <w:left w:w="0" w:type="dxa"/>
            <w:bottom w:w="0" w:type="dxa"/>
            <w:right w:w="0" w:type="dxa"/>
          </w:tblCellMar>
        </w:tblPrEx>
        <w:trPr>
          <w:tblCellSpacing w:w="0" w:type="dxa"/>
        </w:trPr>
        <w:tc>
          <w:tcPr>
            <w:tcW w:w="0" w:type="auto"/>
            <w:vAlign w:val="center"/>
          </w:tcPr>
          <w:p w14:paraId="135F4DCD">
            <w:r>
              <w:t xml:space="preserve">有效成分及其含量： </w:t>
            </w:r>
          </w:p>
          <w:p w14:paraId="540A7BCC">
            <w:r>
              <w:t xml:space="preserve">    溴氰虫酰胺48%    </w:t>
            </w:r>
          </w:p>
        </w:tc>
      </w:tr>
      <w:tr w14:paraId="5D5781B9">
        <w:tblPrEx>
          <w:tblCellMar>
            <w:top w:w="0" w:type="dxa"/>
            <w:left w:w="0" w:type="dxa"/>
            <w:bottom w:w="0" w:type="dxa"/>
            <w:right w:w="0" w:type="dxa"/>
          </w:tblCellMar>
        </w:tblPrEx>
        <w:trPr>
          <w:tblCellSpacing w:w="0" w:type="dxa"/>
        </w:trPr>
        <w:tc>
          <w:tcPr>
            <w:tcW w:w="0" w:type="auto"/>
            <w:vAlign w:val="center"/>
          </w:tcPr>
          <w:p w14:paraId="65E37D1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9E91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D0A73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634A5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147F7D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532735">
                  <w:r>
                    <w:rPr>
                      <w:rStyle w:val="10"/>
                    </w:rPr>
                    <w:t>施用方式</w:t>
                  </w:r>
                </w:p>
              </w:tc>
            </w:tr>
            <w:tr w14:paraId="33D8DB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74E1A1">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2355CBDC">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3423A035">
                  <w:r>
                    <w:rPr>
                      <w:rStyle w:val="10"/>
                    </w:rPr>
                    <w:t>120-240毫升/100千克种子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A0E426E">
                  <w:r>
                    <w:rPr>
                      <w:rStyle w:val="10"/>
                    </w:rPr>
                    <w:t>种子包衣</w:t>
                  </w:r>
                </w:p>
              </w:tc>
            </w:tr>
            <w:tr w14:paraId="57ADF3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A5AE3F">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21FF141A">
                  <w:r>
                    <w:rPr>
                      <w:rStyle w:val="10"/>
                    </w:rPr>
                    <w:t>二点委夜蛾</w:t>
                  </w:r>
                </w:p>
              </w:tc>
              <w:tc>
                <w:tcPr>
                  <w:tcW w:w="0" w:type="auto"/>
                  <w:tcBorders>
                    <w:top w:val="outset" w:color="auto" w:sz="6" w:space="0"/>
                    <w:left w:val="outset" w:color="auto" w:sz="6" w:space="0"/>
                    <w:bottom w:val="outset" w:color="auto" w:sz="6" w:space="0"/>
                    <w:right w:val="outset" w:color="auto" w:sz="6" w:space="0"/>
                  </w:tcBorders>
                  <w:vAlign w:val="center"/>
                </w:tcPr>
                <w:p w14:paraId="2196203D">
                  <w:r>
                    <w:rPr>
                      <w:rStyle w:val="10"/>
                    </w:rPr>
                    <w:t>120-240毫升/100千克种子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9DFA611">
                  <w:r>
                    <w:rPr>
                      <w:rStyle w:val="10"/>
                    </w:rPr>
                    <w:t>种子包衣</w:t>
                  </w:r>
                </w:p>
              </w:tc>
            </w:tr>
          </w:tbl>
          <w:p w14:paraId="5D9A8061"/>
        </w:tc>
      </w:tr>
      <w:tr w14:paraId="31E2A116">
        <w:tblPrEx>
          <w:tblCellMar>
            <w:top w:w="0" w:type="dxa"/>
            <w:left w:w="0" w:type="dxa"/>
            <w:bottom w:w="0" w:type="dxa"/>
            <w:right w:w="0" w:type="dxa"/>
          </w:tblCellMar>
        </w:tblPrEx>
        <w:trPr>
          <w:tblCellSpacing w:w="0" w:type="dxa"/>
        </w:trPr>
        <w:tc>
          <w:tcPr>
            <w:tcW w:w="0" w:type="auto"/>
            <w:vAlign w:val="center"/>
          </w:tcPr>
          <w:p w14:paraId="65E44A35">
            <w:r>
              <w:rPr>
                <w:rStyle w:val="9"/>
              </w:rPr>
              <w:t>使用技术要求:</w:t>
            </w:r>
            <w:r>
              <w:br w:type="textWrapping"/>
            </w:r>
            <w:r>
              <w:rPr>
                <w:rStyle w:val="10"/>
              </w:rPr>
              <w:t>1. 按推荐用药量，加入不超过用种量五十分之一的水（即按每100千克干种子加水0.8-2.0升）稀释后，与种子充分搅拌，直到药液均匀分布到种子表面，晾干后即可。 2. 用于处理的种子应达到国家良种标准。 3. 配制好的药液应在24小时内使用，避免产生沉淀。4. 包衣后的种子应及时播种。 5. 本品在上述登记作物新品种上大面积应用时，必须先进行小范围的安全性试验。</w:t>
            </w:r>
          </w:p>
        </w:tc>
      </w:tr>
      <w:tr w14:paraId="25F63F94">
        <w:tblPrEx>
          <w:tblCellMar>
            <w:top w:w="0" w:type="dxa"/>
            <w:left w:w="0" w:type="dxa"/>
            <w:bottom w:w="0" w:type="dxa"/>
            <w:right w:w="0" w:type="dxa"/>
          </w:tblCellMar>
        </w:tblPrEx>
        <w:trPr>
          <w:tblCellSpacing w:w="0" w:type="dxa"/>
        </w:trPr>
        <w:tc>
          <w:tcPr>
            <w:tcW w:w="0" w:type="auto"/>
            <w:vAlign w:val="center"/>
          </w:tcPr>
          <w:p w14:paraId="330B38D6">
            <w:r>
              <w:rPr>
                <w:rStyle w:val="9"/>
              </w:rPr>
              <w:t>产品性能:</w:t>
            </w:r>
            <w:r>
              <w:br w:type="textWrapping"/>
            </w:r>
            <w:r>
              <w:rPr>
                <w:rStyle w:val="10"/>
              </w:rPr>
              <w:t>本品为双酰胺类杀虫剂，通过激活靶标害虫的鱼尼丁受体而导致害虫肌肉运动失调、麻痹，最终死亡。对鞘翅目和鳞翅目害虫均有较好的活性。该有效成分用于种子处理，可被作物根部吸收，并通过木质部迅速传导到至植株各部位。</w:t>
            </w:r>
          </w:p>
        </w:tc>
      </w:tr>
      <w:tr w14:paraId="51EC6556">
        <w:tblPrEx>
          <w:tblCellMar>
            <w:top w:w="0" w:type="dxa"/>
            <w:left w:w="0" w:type="dxa"/>
            <w:bottom w:w="0" w:type="dxa"/>
            <w:right w:w="0" w:type="dxa"/>
          </w:tblCellMar>
        </w:tblPrEx>
        <w:trPr>
          <w:tblCellSpacing w:w="0" w:type="dxa"/>
        </w:trPr>
        <w:tc>
          <w:tcPr>
            <w:tcW w:w="0" w:type="auto"/>
            <w:vAlign w:val="center"/>
          </w:tcPr>
          <w:p w14:paraId="62670B6C">
            <w:r>
              <w:rPr>
                <w:rStyle w:val="9"/>
              </w:rPr>
              <w:t>注意事项：</w:t>
            </w:r>
            <w:r>
              <w:br w:type="textWrapping"/>
            </w:r>
            <w:r>
              <w:rPr>
                <w:rStyle w:val="10"/>
              </w:rPr>
              <w:t>1.请按照农药安全使用准则使用本品。在种子处理过程中，避免药液接触皮肤、眼睛和污染衣物，避免吸入药液。2.配药和种子处理应在通风处进行，操作人员应戴丁腈橡胶手套、防护面罩、穿长袖衣、长裤、防护靴等。此时不可饮食、吸烟等。种子处理结束后，彻底清洗防护用具，洗澡，并更换和清洗工作服，确保施药衣服同普通衣物分开清洗。3.鸟类保护区附近禁用； 使用后密切关注对周围蜂群的影响。播种后必须覆土，多余的种子不得饲喂鸟或其他动物。 4.处理过的种子必须放置在有明显标签的容器内并加锁储存，勿与食物、饲料等无关物品存放在一起，不得饲喂禽畜，更不得用来加工饲料或食品。5.本品为IRAC28族化合物，为防止和延缓可能的抗性产生，防治靶标害虫危害的当代，可使用或连续使用IRAC28族化合物，在防治同一靶标害虫的下一代时，建议与其他不同作用机理的杀虫剂轮换使用；使用IRAC28族化合物在一季作物（从苗期到收获）上时，应注意其有效防治期累计不超过作物整个生育期的50%。6.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7.本品对对蜜蜂及其他授粉昆虫有毒。如按照推荐使用，种子处理不会伤害蜜蜂及其他授粉昆虫。水产养殖区、河塘等水体附近禁用，勿将本品及其废液弃于池塘、河溪、湖泊等，以免污染水源。禁止在河塘等水域清洗施药器具。8.未用完的制剂应放在原包装内密封保存，切勿将本品置于饮、食容器内。9.孕妇及哺乳期的妇女避免接触本品。 制造厂敬告用户：严格按照推荐方法使用、操作和贮藏本品。使用时应接受当地农业技术部门的指导。</w:t>
            </w:r>
          </w:p>
        </w:tc>
      </w:tr>
      <w:tr w14:paraId="7B5BA895">
        <w:tblPrEx>
          <w:tblCellMar>
            <w:top w:w="0" w:type="dxa"/>
            <w:left w:w="0" w:type="dxa"/>
            <w:bottom w:w="0" w:type="dxa"/>
            <w:right w:w="0" w:type="dxa"/>
          </w:tblCellMar>
        </w:tblPrEx>
        <w:trPr>
          <w:tblCellSpacing w:w="0" w:type="dxa"/>
        </w:trPr>
        <w:tc>
          <w:tcPr>
            <w:tcW w:w="0" w:type="auto"/>
            <w:vAlign w:val="center"/>
          </w:tcPr>
          <w:p w14:paraId="1348133A">
            <w:r>
              <w:rPr>
                <w:rStyle w:val="9"/>
              </w:rPr>
              <w:t>中毒急救措施：</w:t>
            </w:r>
            <w:r>
              <w:br w:type="textWrapping"/>
            </w:r>
            <w:r>
              <w:rPr>
                <w:rStyle w:val="10"/>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3.眼睛溅药：立即将眼睑翻开，用清水冲洗至少15分钟，如佩戴隐形眼镜，摘掉隐形眼镜后，再冲洗15分钟，再请医生诊治。 4.发生吸入：立即将吸入者转移到空气新鲜处，注意保暖和休息，请医生诊治。 5.误服：请勿引吐。立即携带标签，送医就诊。注意：对昏迷病人，切勿经口喂入任何东西或引吐。 解毒剂：无专用解毒剂，对症治疗。中毒时，请拨打中国疾控中心中毒控制中心咨询热线： 400-650-5726。</w:t>
            </w:r>
          </w:p>
        </w:tc>
      </w:tr>
      <w:tr w14:paraId="4056B788">
        <w:tblPrEx>
          <w:tblCellMar>
            <w:top w:w="0" w:type="dxa"/>
            <w:left w:w="0" w:type="dxa"/>
            <w:bottom w:w="0" w:type="dxa"/>
            <w:right w:w="0" w:type="dxa"/>
          </w:tblCellMar>
        </w:tblPrEx>
        <w:trPr>
          <w:tblCellSpacing w:w="0" w:type="dxa"/>
        </w:trPr>
        <w:tc>
          <w:tcPr>
            <w:tcW w:w="0" w:type="auto"/>
            <w:vAlign w:val="center"/>
          </w:tcPr>
          <w:p w14:paraId="6E6F7D37">
            <w:r>
              <w:rPr>
                <w:rStyle w:val="9"/>
              </w:rPr>
              <w:t>储存和运输方法：</w:t>
            </w:r>
            <w:r>
              <w:br w:type="textWrapping"/>
            </w:r>
            <w:r>
              <w:rPr>
                <w:rStyle w:val="10"/>
              </w:rPr>
              <w:t>1. 本品应贮藏在避光、干燥、通风处。远离火源或热源。勿与食物、饮料、动物饲料、粮食等混合储运。 2.贮藏温度应避免高于35℃。 3.产品码放高度不宜超过2 米，勿将产品倒置，以免损坏产品及包装。 4.运输时应注意避光、防高温、雨淋。 5.自生产日期起，原包装存放在阴凉、干燥处。</w:t>
            </w:r>
          </w:p>
        </w:tc>
      </w:tr>
      <w:tr w14:paraId="2C8C9466">
        <w:tblPrEx>
          <w:tblCellMar>
            <w:top w:w="0" w:type="dxa"/>
            <w:left w:w="0" w:type="dxa"/>
            <w:bottom w:w="0" w:type="dxa"/>
            <w:right w:w="0" w:type="dxa"/>
          </w:tblCellMar>
        </w:tblPrEx>
        <w:trPr>
          <w:tblCellSpacing w:w="0" w:type="dxa"/>
        </w:trPr>
        <w:tc>
          <w:tcPr>
            <w:tcW w:w="0" w:type="auto"/>
            <w:vAlign w:val="center"/>
          </w:tcPr>
          <w:p w14:paraId="655ACFF0">
            <w:r>
              <w:rPr>
                <w:rStyle w:val="9"/>
              </w:rPr>
              <w:t>质量保证期：</w:t>
            </w:r>
            <w:r>
              <w:rPr>
                <w:rStyle w:val="10"/>
              </w:rPr>
              <w:t>3年</w:t>
            </w:r>
          </w:p>
        </w:tc>
      </w:tr>
      <w:tr w14:paraId="074FEA93">
        <w:tblPrEx>
          <w:tblCellMar>
            <w:top w:w="0" w:type="dxa"/>
            <w:left w:w="0" w:type="dxa"/>
            <w:bottom w:w="0" w:type="dxa"/>
            <w:right w:w="0" w:type="dxa"/>
          </w:tblCellMar>
        </w:tblPrEx>
        <w:trPr>
          <w:tblCellSpacing w:w="0" w:type="dxa"/>
        </w:trPr>
        <w:tc>
          <w:tcPr>
            <w:tcW w:w="0" w:type="auto"/>
            <w:vAlign w:val="center"/>
          </w:tcPr>
          <w:p w14:paraId="77714D08">
            <w:r>
              <w:rPr>
                <w:rStyle w:val="9"/>
              </w:rPr>
              <w:t>备注：</w:t>
            </w:r>
          </w:p>
        </w:tc>
      </w:tr>
    </w:tbl>
    <w:p w14:paraId="03FE66F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22DCEA">
        <w:trPr>
          <w:tblCellSpacing w:w="0" w:type="dxa"/>
        </w:trPr>
        <w:tc>
          <w:tcPr>
            <w:tcW w:w="0" w:type="auto"/>
            <w:vAlign w:val="center"/>
          </w:tcPr>
          <w:p w14:paraId="2717CBC7">
            <w:r>
              <w:rPr>
                <w:rStyle w:val="9"/>
              </w:rPr>
              <w:t>登记证号：</w:t>
            </w:r>
            <w:r>
              <w:t>WP20160029</w:t>
            </w:r>
          </w:p>
        </w:tc>
      </w:tr>
      <w:tr w14:paraId="0E4C60A3">
        <w:tblPrEx>
          <w:tblCellMar>
            <w:top w:w="0" w:type="dxa"/>
            <w:left w:w="0" w:type="dxa"/>
            <w:bottom w:w="0" w:type="dxa"/>
            <w:right w:w="0" w:type="dxa"/>
          </w:tblCellMar>
        </w:tblPrEx>
        <w:trPr>
          <w:tblCellSpacing w:w="0" w:type="dxa"/>
        </w:trPr>
        <w:tc>
          <w:tcPr>
            <w:tcW w:w="0" w:type="auto"/>
            <w:vAlign w:val="center"/>
          </w:tcPr>
          <w:p w14:paraId="51FE721F">
            <w:r>
              <w:rPr>
                <w:rStyle w:val="9"/>
              </w:rPr>
              <w:t>登记证持有人：</w:t>
            </w:r>
            <w:r>
              <w:t>江苏优嘉植物保护有限公司</w:t>
            </w:r>
          </w:p>
        </w:tc>
      </w:tr>
      <w:tr w14:paraId="757FB958">
        <w:tblPrEx>
          <w:tblCellMar>
            <w:top w:w="0" w:type="dxa"/>
            <w:left w:w="0" w:type="dxa"/>
            <w:bottom w:w="0" w:type="dxa"/>
            <w:right w:w="0" w:type="dxa"/>
          </w:tblCellMar>
        </w:tblPrEx>
        <w:trPr>
          <w:tblCellSpacing w:w="0" w:type="dxa"/>
        </w:trPr>
        <w:tc>
          <w:tcPr>
            <w:tcW w:w="0" w:type="auto"/>
            <w:vAlign w:val="center"/>
          </w:tcPr>
          <w:p w14:paraId="01D148C5">
            <w:r>
              <w:rPr>
                <w:rStyle w:val="9"/>
              </w:rPr>
              <w:t>农药名称：</w:t>
            </w:r>
            <w:r>
              <w:t>杀虫饵粒</w:t>
            </w:r>
          </w:p>
        </w:tc>
      </w:tr>
      <w:tr w14:paraId="1D6F7C3D">
        <w:tblPrEx>
          <w:tblCellMar>
            <w:top w:w="0" w:type="dxa"/>
            <w:left w:w="0" w:type="dxa"/>
            <w:bottom w:w="0" w:type="dxa"/>
            <w:right w:w="0" w:type="dxa"/>
          </w:tblCellMar>
        </w:tblPrEx>
        <w:trPr>
          <w:tblCellSpacing w:w="0" w:type="dxa"/>
        </w:trPr>
        <w:tc>
          <w:tcPr>
            <w:tcW w:w="0" w:type="auto"/>
            <w:vAlign w:val="center"/>
          </w:tcPr>
          <w:p w14:paraId="7477DE37">
            <w:r>
              <w:rPr>
                <w:rStyle w:val="9"/>
              </w:rPr>
              <w:t>剂型：</w:t>
            </w:r>
            <w:r>
              <w:t>饵粒</w:t>
            </w:r>
          </w:p>
        </w:tc>
      </w:tr>
      <w:tr w14:paraId="78EF66F2">
        <w:tblPrEx>
          <w:tblCellMar>
            <w:top w:w="0" w:type="dxa"/>
            <w:left w:w="0" w:type="dxa"/>
            <w:bottom w:w="0" w:type="dxa"/>
            <w:right w:w="0" w:type="dxa"/>
          </w:tblCellMar>
        </w:tblPrEx>
        <w:trPr>
          <w:tblCellSpacing w:w="0" w:type="dxa"/>
        </w:trPr>
        <w:tc>
          <w:tcPr>
            <w:tcW w:w="0" w:type="auto"/>
            <w:vAlign w:val="center"/>
          </w:tcPr>
          <w:p w14:paraId="2371759F">
            <w:r>
              <w:rPr>
                <w:rStyle w:val="9"/>
              </w:rPr>
              <w:t>毒性及其标识：</w:t>
            </w:r>
            <w:r>
              <w:t xml:space="preserve"> 微毒 </w:t>
            </w:r>
          </w:p>
        </w:tc>
      </w:tr>
      <w:tr w14:paraId="334537B1">
        <w:tblPrEx>
          <w:tblCellMar>
            <w:top w:w="0" w:type="dxa"/>
            <w:left w:w="0" w:type="dxa"/>
            <w:bottom w:w="0" w:type="dxa"/>
            <w:right w:w="0" w:type="dxa"/>
          </w:tblCellMar>
        </w:tblPrEx>
        <w:trPr>
          <w:tblCellSpacing w:w="0" w:type="dxa"/>
        </w:trPr>
        <w:tc>
          <w:tcPr>
            <w:tcW w:w="0" w:type="auto"/>
            <w:vAlign w:val="center"/>
          </w:tcPr>
          <w:p w14:paraId="1DE0C1CF">
            <w:r>
              <w:rPr>
                <w:rStyle w:val="9"/>
              </w:rPr>
              <w:t>总有效成分含量：</w:t>
            </w:r>
            <w:r>
              <w:t>0.05%</w:t>
            </w:r>
          </w:p>
        </w:tc>
      </w:tr>
      <w:tr w14:paraId="528C69BA">
        <w:tblPrEx>
          <w:tblCellMar>
            <w:top w:w="0" w:type="dxa"/>
            <w:left w:w="0" w:type="dxa"/>
            <w:bottom w:w="0" w:type="dxa"/>
            <w:right w:w="0" w:type="dxa"/>
          </w:tblCellMar>
        </w:tblPrEx>
        <w:trPr>
          <w:tblCellSpacing w:w="0" w:type="dxa"/>
        </w:trPr>
        <w:tc>
          <w:tcPr>
            <w:tcW w:w="0" w:type="auto"/>
            <w:vAlign w:val="center"/>
          </w:tcPr>
          <w:p w14:paraId="39350E47">
            <w:r>
              <w:t xml:space="preserve">有效成分及其含量： </w:t>
            </w:r>
          </w:p>
          <w:p w14:paraId="37228DE1">
            <w:r>
              <w:t xml:space="preserve">    氟虫腈0.05%    </w:t>
            </w:r>
          </w:p>
        </w:tc>
      </w:tr>
      <w:tr w14:paraId="1E8F10F2">
        <w:tblPrEx>
          <w:tblCellMar>
            <w:top w:w="0" w:type="dxa"/>
            <w:left w:w="0" w:type="dxa"/>
            <w:bottom w:w="0" w:type="dxa"/>
            <w:right w:w="0" w:type="dxa"/>
          </w:tblCellMar>
        </w:tblPrEx>
        <w:trPr>
          <w:tblCellSpacing w:w="0" w:type="dxa"/>
        </w:trPr>
        <w:tc>
          <w:tcPr>
            <w:tcW w:w="0" w:type="auto"/>
            <w:vAlign w:val="center"/>
          </w:tcPr>
          <w:p w14:paraId="12BAA6F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08C4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D0A474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20C8AD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2C736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39FC15F">
                  <w:r>
                    <w:rPr>
                      <w:rStyle w:val="10"/>
                    </w:rPr>
                    <w:t>施用方式</w:t>
                  </w:r>
                </w:p>
              </w:tc>
            </w:tr>
            <w:tr w14:paraId="423A8B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2DD030">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1F5A0FFF">
                  <w:r>
                    <w:rPr>
                      <w:rStyle w:val="10"/>
                    </w:rPr>
                    <w:t>红火蚁</w:t>
                  </w:r>
                </w:p>
              </w:tc>
              <w:tc>
                <w:tcPr>
                  <w:tcW w:w="0" w:type="auto"/>
                  <w:tcBorders>
                    <w:top w:val="outset" w:color="auto" w:sz="6" w:space="0"/>
                    <w:left w:val="outset" w:color="auto" w:sz="6" w:space="0"/>
                    <w:bottom w:val="outset" w:color="auto" w:sz="6" w:space="0"/>
                    <w:right w:val="outset" w:color="auto" w:sz="6" w:space="0"/>
                  </w:tcBorders>
                  <w:vAlign w:val="center"/>
                </w:tcPr>
                <w:p w14:paraId="79D5FD96">
                  <w:r>
                    <w:rPr>
                      <w:rStyle w:val="10"/>
                    </w:rPr>
                    <w:t>15-25克/巢</w:t>
                  </w:r>
                </w:p>
              </w:tc>
              <w:tc>
                <w:tcPr>
                  <w:tcW w:w="0" w:type="auto"/>
                  <w:tcBorders>
                    <w:top w:val="outset" w:color="auto" w:sz="6" w:space="0"/>
                    <w:left w:val="outset" w:color="auto" w:sz="6" w:space="0"/>
                    <w:bottom w:val="outset" w:color="auto" w:sz="6" w:space="0"/>
                    <w:right w:val="outset" w:color="auto" w:sz="6" w:space="0"/>
                  </w:tcBorders>
                  <w:vAlign w:val="center"/>
                </w:tcPr>
                <w:p w14:paraId="2C024D05">
                  <w:r>
                    <w:rPr>
                      <w:rStyle w:val="10"/>
                    </w:rPr>
                    <w:t>撒施</w:t>
                  </w:r>
                </w:p>
              </w:tc>
            </w:tr>
          </w:tbl>
          <w:p w14:paraId="11CB8A7E"/>
        </w:tc>
      </w:tr>
      <w:tr w14:paraId="635C281F">
        <w:tblPrEx>
          <w:tblCellMar>
            <w:top w:w="0" w:type="dxa"/>
            <w:left w:w="0" w:type="dxa"/>
            <w:bottom w:w="0" w:type="dxa"/>
            <w:right w:w="0" w:type="dxa"/>
          </w:tblCellMar>
        </w:tblPrEx>
        <w:trPr>
          <w:tblCellSpacing w:w="0" w:type="dxa"/>
        </w:trPr>
        <w:tc>
          <w:tcPr>
            <w:tcW w:w="0" w:type="auto"/>
            <w:vAlign w:val="center"/>
          </w:tcPr>
          <w:p w14:paraId="6DB6FA7A">
            <w:r>
              <w:rPr>
                <w:rStyle w:val="9"/>
              </w:rPr>
              <w:t>使用技术要求:</w:t>
            </w:r>
            <w:r>
              <w:br w:type="textWrapping"/>
            </w:r>
            <w:r>
              <w:rPr>
                <w:rStyle w:val="10"/>
              </w:rPr>
              <w:t>使用时将本品投放于害虫经常出没的地方。</w:t>
            </w:r>
          </w:p>
        </w:tc>
      </w:tr>
      <w:tr w14:paraId="1F448168">
        <w:tblPrEx>
          <w:tblCellMar>
            <w:top w:w="0" w:type="dxa"/>
            <w:left w:w="0" w:type="dxa"/>
            <w:bottom w:w="0" w:type="dxa"/>
            <w:right w:w="0" w:type="dxa"/>
          </w:tblCellMar>
        </w:tblPrEx>
        <w:trPr>
          <w:tblCellSpacing w:w="0" w:type="dxa"/>
        </w:trPr>
        <w:tc>
          <w:tcPr>
            <w:tcW w:w="0" w:type="auto"/>
            <w:vAlign w:val="center"/>
          </w:tcPr>
          <w:p w14:paraId="36E3CBCB">
            <w:r>
              <w:rPr>
                <w:rStyle w:val="9"/>
              </w:rPr>
              <w:t>产品性能:</w:t>
            </w:r>
            <w:r>
              <w:br w:type="textWrapping"/>
            </w:r>
            <w:r>
              <w:rPr>
                <w:rStyle w:val="10"/>
              </w:rPr>
              <w:t>本品是一个苯基吡啶类卫生杀虫剂，能有效防治蜚蠊、蚂蚁和红火蚁，适用于家庭、宾馆等室内和室外使用。</w:t>
            </w:r>
          </w:p>
        </w:tc>
      </w:tr>
      <w:tr w14:paraId="421AE66E">
        <w:tblPrEx>
          <w:tblCellMar>
            <w:top w:w="0" w:type="dxa"/>
            <w:left w:w="0" w:type="dxa"/>
            <w:bottom w:w="0" w:type="dxa"/>
            <w:right w:w="0" w:type="dxa"/>
          </w:tblCellMar>
        </w:tblPrEx>
        <w:trPr>
          <w:tblCellSpacing w:w="0" w:type="dxa"/>
        </w:trPr>
        <w:tc>
          <w:tcPr>
            <w:tcW w:w="0" w:type="auto"/>
            <w:vAlign w:val="center"/>
          </w:tcPr>
          <w:p w14:paraId="252694A1">
            <w:r>
              <w:rPr>
                <w:rStyle w:val="9"/>
              </w:rPr>
              <w:t>注意事项：</w:t>
            </w:r>
            <w:r>
              <w:br w:type="textWrapping"/>
            </w:r>
            <w:r>
              <w:rPr>
                <w:rStyle w:val="10"/>
              </w:rPr>
              <w:t>1.避免皮肤与饵剂接触，避免徒手施药，穿戴必要的安全防护措施。用后应洗手。 2.过敏者禁用。使用中有任何不良反应请及时就医。 3.必须远离食物、种子、饲料等存放，避免儿童及宠物触及。 4.使用时切勿污染食物、餐具及饮用水。 5.本品对蚕有毒，蚕室、蚕房及其附近禁用。6.远离水产养殖区、河塘等水体施药；禁止在河塘等水体中清洗施药器具； 鸟类保护区附近禁用。7.仅用于室内。8.孕妇、哺乳期避免接触本品。9禁止卫生用、玉米等部分旱田种子包衣剂外的其他作物使用</w:t>
            </w:r>
          </w:p>
        </w:tc>
      </w:tr>
      <w:tr w14:paraId="2D249EA7">
        <w:tblPrEx>
          <w:tblCellMar>
            <w:top w:w="0" w:type="dxa"/>
            <w:left w:w="0" w:type="dxa"/>
            <w:bottom w:w="0" w:type="dxa"/>
            <w:right w:w="0" w:type="dxa"/>
          </w:tblCellMar>
        </w:tblPrEx>
        <w:trPr>
          <w:tblCellSpacing w:w="0" w:type="dxa"/>
        </w:trPr>
        <w:tc>
          <w:tcPr>
            <w:tcW w:w="0" w:type="auto"/>
            <w:vAlign w:val="center"/>
          </w:tcPr>
          <w:p w14:paraId="5532E3EA">
            <w:r>
              <w:rPr>
                <w:rStyle w:val="9"/>
              </w:rPr>
              <w:t>中毒急救措施：</w:t>
            </w:r>
            <w:r>
              <w:br w:type="textWrapping"/>
            </w:r>
            <w:r>
              <w:rPr>
                <w:rStyle w:val="10"/>
              </w:rPr>
              <w:t>使用本品未有中毒报道。 本品无专用解毒药，如误服或使用中、使用后有任何不良反应，请及时携标签就医诊治。</w:t>
            </w:r>
          </w:p>
        </w:tc>
      </w:tr>
      <w:tr w14:paraId="08895B76">
        <w:tblPrEx>
          <w:tblCellMar>
            <w:top w:w="0" w:type="dxa"/>
            <w:left w:w="0" w:type="dxa"/>
            <w:bottom w:w="0" w:type="dxa"/>
            <w:right w:w="0" w:type="dxa"/>
          </w:tblCellMar>
        </w:tblPrEx>
        <w:trPr>
          <w:tblCellSpacing w:w="0" w:type="dxa"/>
        </w:trPr>
        <w:tc>
          <w:tcPr>
            <w:tcW w:w="0" w:type="auto"/>
            <w:vAlign w:val="center"/>
          </w:tcPr>
          <w:p w14:paraId="01BECA6E">
            <w:r>
              <w:rPr>
                <w:rStyle w:val="9"/>
              </w:rPr>
              <w:t>储存和运输方法：</w:t>
            </w:r>
            <w:r>
              <w:br w:type="textWrapping"/>
            </w:r>
            <w:r>
              <w:rPr>
                <w:rStyle w:val="10"/>
              </w:rPr>
              <w:t>1.产品应贮存在干燥、阴凉、通风处，不得靠近明火，并远离儿童，并加锁保存。 2.不得与食品、饮料、种子、粮食、饲料或易燃、易爆物品等混合贮存。 3.产品在搬运时要轻取轻放，防止剧烈震动、日晒、雨淋和重压。</w:t>
            </w:r>
          </w:p>
        </w:tc>
      </w:tr>
      <w:tr w14:paraId="6AFB63A1">
        <w:tblPrEx>
          <w:tblCellMar>
            <w:top w:w="0" w:type="dxa"/>
            <w:left w:w="0" w:type="dxa"/>
            <w:bottom w:w="0" w:type="dxa"/>
            <w:right w:w="0" w:type="dxa"/>
          </w:tblCellMar>
        </w:tblPrEx>
        <w:trPr>
          <w:tblCellSpacing w:w="0" w:type="dxa"/>
        </w:trPr>
        <w:tc>
          <w:tcPr>
            <w:tcW w:w="0" w:type="auto"/>
            <w:vAlign w:val="center"/>
          </w:tcPr>
          <w:p w14:paraId="313E2A5B">
            <w:r>
              <w:rPr>
                <w:rStyle w:val="9"/>
              </w:rPr>
              <w:t>质量保证期：</w:t>
            </w:r>
            <w:r>
              <w:rPr>
                <w:rStyle w:val="10"/>
              </w:rPr>
              <w:t>2年</w:t>
            </w:r>
          </w:p>
        </w:tc>
      </w:tr>
      <w:tr w14:paraId="25CBD487">
        <w:tblPrEx>
          <w:tblCellMar>
            <w:top w:w="0" w:type="dxa"/>
            <w:left w:w="0" w:type="dxa"/>
            <w:bottom w:w="0" w:type="dxa"/>
            <w:right w:w="0" w:type="dxa"/>
          </w:tblCellMar>
        </w:tblPrEx>
        <w:trPr>
          <w:tblCellSpacing w:w="0" w:type="dxa"/>
        </w:trPr>
        <w:tc>
          <w:tcPr>
            <w:tcW w:w="0" w:type="auto"/>
            <w:vAlign w:val="center"/>
          </w:tcPr>
          <w:p w14:paraId="26E694B5">
            <w:r>
              <w:rPr>
                <w:rStyle w:val="9"/>
              </w:rPr>
              <w:t>备注：</w:t>
            </w:r>
            <w:r>
              <w:br w:type="textWrapping"/>
            </w:r>
            <w:r>
              <w:rPr>
                <w:rStyle w:val="10"/>
              </w:rPr>
              <w:t>标注“限制使用”字样</w:t>
            </w:r>
          </w:p>
        </w:tc>
      </w:tr>
    </w:tbl>
    <w:p w14:paraId="7B3D82B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1271F9">
        <w:tblPrEx>
          <w:tblCellMar>
            <w:top w:w="0" w:type="dxa"/>
            <w:left w:w="0" w:type="dxa"/>
            <w:bottom w:w="0" w:type="dxa"/>
            <w:right w:w="0" w:type="dxa"/>
          </w:tblCellMar>
        </w:tblPrEx>
        <w:trPr>
          <w:tblCellSpacing w:w="0" w:type="dxa"/>
        </w:trPr>
        <w:tc>
          <w:tcPr>
            <w:tcW w:w="0" w:type="auto"/>
            <w:vAlign w:val="center"/>
          </w:tcPr>
          <w:p w14:paraId="76A18D5F">
            <w:r>
              <w:rPr>
                <w:rStyle w:val="9"/>
              </w:rPr>
              <w:t>登记证号：</w:t>
            </w:r>
            <w:r>
              <w:t>PD20171173</w:t>
            </w:r>
          </w:p>
        </w:tc>
      </w:tr>
      <w:tr w14:paraId="624B4347">
        <w:tblPrEx>
          <w:tblCellMar>
            <w:top w:w="0" w:type="dxa"/>
            <w:left w:w="0" w:type="dxa"/>
            <w:bottom w:w="0" w:type="dxa"/>
            <w:right w:w="0" w:type="dxa"/>
          </w:tblCellMar>
        </w:tblPrEx>
        <w:trPr>
          <w:tblCellSpacing w:w="0" w:type="dxa"/>
        </w:trPr>
        <w:tc>
          <w:tcPr>
            <w:tcW w:w="0" w:type="auto"/>
            <w:vAlign w:val="center"/>
          </w:tcPr>
          <w:p w14:paraId="1DDBCEED">
            <w:r>
              <w:rPr>
                <w:rStyle w:val="9"/>
              </w:rPr>
              <w:t>登记证持有人：</w:t>
            </w:r>
            <w:r>
              <w:t>江苏艾津作物科技集团有限公司</w:t>
            </w:r>
          </w:p>
        </w:tc>
      </w:tr>
      <w:tr w14:paraId="2C153F6B">
        <w:tblPrEx>
          <w:tblCellMar>
            <w:top w:w="0" w:type="dxa"/>
            <w:left w:w="0" w:type="dxa"/>
            <w:bottom w:w="0" w:type="dxa"/>
            <w:right w:w="0" w:type="dxa"/>
          </w:tblCellMar>
        </w:tblPrEx>
        <w:trPr>
          <w:tblCellSpacing w:w="0" w:type="dxa"/>
        </w:trPr>
        <w:tc>
          <w:tcPr>
            <w:tcW w:w="0" w:type="auto"/>
            <w:vAlign w:val="center"/>
          </w:tcPr>
          <w:p w14:paraId="5EBC0DD7">
            <w:r>
              <w:rPr>
                <w:rStyle w:val="9"/>
              </w:rPr>
              <w:t>农药名称：</w:t>
            </w:r>
            <w:r>
              <w:t>咯菌·精甲霜</w:t>
            </w:r>
          </w:p>
        </w:tc>
      </w:tr>
      <w:tr w14:paraId="6A6CCFCE">
        <w:tblPrEx>
          <w:tblCellMar>
            <w:top w:w="0" w:type="dxa"/>
            <w:left w:w="0" w:type="dxa"/>
            <w:bottom w:w="0" w:type="dxa"/>
            <w:right w:w="0" w:type="dxa"/>
          </w:tblCellMar>
        </w:tblPrEx>
        <w:trPr>
          <w:tblCellSpacing w:w="0" w:type="dxa"/>
        </w:trPr>
        <w:tc>
          <w:tcPr>
            <w:tcW w:w="0" w:type="auto"/>
            <w:vAlign w:val="center"/>
          </w:tcPr>
          <w:p w14:paraId="5C4E7012">
            <w:r>
              <w:rPr>
                <w:rStyle w:val="9"/>
              </w:rPr>
              <w:t>剂型：</w:t>
            </w:r>
            <w:r>
              <w:t>悬浮种衣剂</w:t>
            </w:r>
          </w:p>
        </w:tc>
      </w:tr>
      <w:tr w14:paraId="13093AB8">
        <w:tblPrEx>
          <w:tblCellMar>
            <w:top w:w="0" w:type="dxa"/>
            <w:left w:w="0" w:type="dxa"/>
            <w:bottom w:w="0" w:type="dxa"/>
            <w:right w:w="0" w:type="dxa"/>
          </w:tblCellMar>
        </w:tblPrEx>
        <w:trPr>
          <w:tblCellSpacing w:w="0" w:type="dxa"/>
        </w:trPr>
        <w:tc>
          <w:tcPr>
            <w:tcW w:w="0" w:type="auto"/>
            <w:vAlign w:val="center"/>
          </w:tcPr>
          <w:p w14:paraId="4FA3C011">
            <w:r>
              <w:rPr>
                <w:rStyle w:val="9"/>
              </w:rPr>
              <w:t>毒性及其标识：</w:t>
            </w:r>
            <w:r>
              <w:t xml:space="preserve"> </w:t>
            </w:r>
            <w:r>
              <w:drawing>
                <wp:inline distT="0" distB="0" distL="0" distR="0">
                  <wp:extent cx="480060" cy="322580"/>
                  <wp:effectExtent l="0" t="0" r="0" b="1270"/>
                  <wp:docPr id="56" name="图片 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56C3575">
        <w:tblPrEx>
          <w:tblCellMar>
            <w:top w:w="0" w:type="dxa"/>
            <w:left w:w="0" w:type="dxa"/>
            <w:bottom w:w="0" w:type="dxa"/>
            <w:right w:w="0" w:type="dxa"/>
          </w:tblCellMar>
        </w:tblPrEx>
        <w:trPr>
          <w:tblCellSpacing w:w="0" w:type="dxa"/>
        </w:trPr>
        <w:tc>
          <w:tcPr>
            <w:tcW w:w="0" w:type="auto"/>
            <w:vAlign w:val="center"/>
          </w:tcPr>
          <w:p w14:paraId="57C8354D">
            <w:r>
              <w:rPr>
                <w:rStyle w:val="9"/>
              </w:rPr>
              <w:t>总有效成分含量：</w:t>
            </w:r>
            <w:r>
              <w:t>35克/升</w:t>
            </w:r>
          </w:p>
        </w:tc>
      </w:tr>
      <w:tr w14:paraId="53C234CB">
        <w:tblPrEx>
          <w:tblCellMar>
            <w:top w:w="0" w:type="dxa"/>
            <w:left w:w="0" w:type="dxa"/>
            <w:bottom w:w="0" w:type="dxa"/>
            <w:right w:w="0" w:type="dxa"/>
          </w:tblCellMar>
        </w:tblPrEx>
        <w:trPr>
          <w:tblCellSpacing w:w="0" w:type="dxa"/>
        </w:trPr>
        <w:tc>
          <w:tcPr>
            <w:tcW w:w="0" w:type="auto"/>
            <w:vAlign w:val="center"/>
          </w:tcPr>
          <w:p w14:paraId="7388D6BF">
            <w:r>
              <w:t xml:space="preserve">有效成分及其含量： </w:t>
            </w:r>
          </w:p>
          <w:p w14:paraId="365AE70A">
            <w:r>
              <w:t xml:space="preserve">    咯菌腈25克/升    精甲霜灵10克/升    </w:t>
            </w:r>
          </w:p>
        </w:tc>
      </w:tr>
      <w:tr w14:paraId="18FDA16C">
        <w:tblPrEx>
          <w:tblCellMar>
            <w:top w:w="0" w:type="dxa"/>
            <w:left w:w="0" w:type="dxa"/>
            <w:bottom w:w="0" w:type="dxa"/>
            <w:right w:w="0" w:type="dxa"/>
          </w:tblCellMar>
        </w:tblPrEx>
        <w:trPr>
          <w:tblCellSpacing w:w="0" w:type="dxa"/>
        </w:trPr>
        <w:tc>
          <w:tcPr>
            <w:tcW w:w="0" w:type="auto"/>
            <w:vAlign w:val="center"/>
          </w:tcPr>
          <w:p w14:paraId="751EFF0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5EB3E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3442F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4D7733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AEF1C4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59CC00">
                  <w:r>
                    <w:rPr>
                      <w:rStyle w:val="10"/>
                    </w:rPr>
                    <w:t>施用方式</w:t>
                  </w:r>
                </w:p>
              </w:tc>
            </w:tr>
            <w:tr w14:paraId="6F7833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BD86C01">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31911994">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291E0EE4">
                  <w:r>
                    <w:rPr>
                      <w:rStyle w:val="10"/>
                    </w:rPr>
                    <w:t>400-500毫升/100千克种子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F8C9049">
                  <w:r>
                    <w:rPr>
                      <w:rStyle w:val="10"/>
                    </w:rPr>
                    <w:t>种子包衣</w:t>
                  </w:r>
                </w:p>
              </w:tc>
            </w:tr>
          </w:tbl>
          <w:p w14:paraId="05A1A826"/>
        </w:tc>
      </w:tr>
      <w:tr w14:paraId="2E628461">
        <w:tblPrEx>
          <w:tblCellMar>
            <w:top w:w="0" w:type="dxa"/>
            <w:left w:w="0" w:type="dxa"/>
            <w:bottom w:w="0" w:type="dxa"/>
            <w:right w:w="0" w:type="dxa"/>
          </w:tblCellMar>
        </w:tblPrEx>
        <w:trPr>
          <w:tblCellSpacing w:w="0" w:type="dxa"/>
        </w:trPr>
        <w:tc>
          <w:tcPr>
            <w:tcW w:w="0" w:type="auto"/>
            <w:vAlign w:val="center"/>
          </w:tcPr>
          <w:p w14:paraId="0B110E6E">
            <w:r>
              <w:rPr>
                <w:rStyle w:val="9"/>
              </w:rPr>
              <w:t>使用技术要求:</w:t>
            </w:r>
            <w:r>
              <w:br w:type="textWrapping"/>
            </w:r>
            <w:r>
              <w:rPr>
                <w:rStyle w:val="10"/>
              </w:rPr>
              <w:t>1）在水稻播种前，按推荐用药量，加适量清水，混合均匀调成浆状药液，将药浆与种子充分搅拌，直至药液均匀分布到种子表面，阴干后即可； 2）本品每季最多施用1次。</w:t>
            </w:r>
          </w:p>
        </w:tc>
      </w:tr>
      <w:tr w14:paraId="6DC69F16">
        <w:tblPrEx>
          <w:tblCellMar>
            <w:top w:w="0" w:type="dxa"/>
            <w:left w:w="0" w:type="dxa"/>
            <w:bottom w:w="0" w:type="dxa"/>
            <w:right w:w="0" w:type="dxa"/>
          </w:tblCellMar>
        </w:tblPrEx>
        <w:trPr>
          <w:tblCellSpacing w:w="0" w:type="dxa"/>
        </w:trPr>
        <w:tc>
          <w:tcPr>
            <w:tcW w:w="0" w:type="auto"/>
            <w:vAlign w:val="center"/>
          </w:tcPr>
          <w:p w14:paraId="011AA021">
            <w:r>
              <w:rPr>
                <w:rStyle w:val="9"/>
              </w:rPr>
              <w:t>产品性能:</w:t>
            </w:r>
            <w:r>
              <w:br w:type="textWrapping"/>
            </w:r>
            <w:r>
              <w:rPr>
                <w:rStyle w:val="10"/>
              </w:rPr>
              <w:t>本品由咯菌腈和精甲霜灵混配而成，咯菌腈为具有长残效活性的非内吸性杀菌剂，能够抑制渗透信号传导过程中的丝裂原活化蛋白激酶活性。精甲霜灵为具有保护作用和治疗作用的内吸性杀菌剂。可由植物的根、茎、叶吸收，干扰核糖体RNA的合成，抑制菌体蛋白质的合成。可用于防治水稻恶苗病、烂秧病。</w:t>
            </w:r>
          </w:p>
        </w:tc>
      </w:tr>
      <w:tr w14:paraId="44D15266">
        <w:tblPrEx>
          <w:tblCellMar>
            <w:top w:w="0" w:type="dxa"/>
            <w:left w:w="0" w:type="dxa"/>
            <w:bottom w:w="0" w:type="dxa"/>
            <w:right w:w="0" w:type="dxa"/>
          </w:tblCellMar>
        </w:tblPrEx>
        <w:trPr>
          <w:tblCellSpacing w:w="0" w:type="dxa"/>
        </w:trPr>
        <w:tc>
          <w:tcPr>
            <w:tcW w:w="0" w:type="auto"/>
            <w:vAlign w:val="center"/>
          </w:tcPr>
          <w:p w14:paraId="37E03D14">
            <w:r>
              <w:rPr>
                <w:rStyle w:val="9"/>
              </w:rPr>
              <w:t>注意事项：</w:t>
            </w:r>
            <w:r>
              <w:br w:type="textWrapping"/>
            </w:r>
            <w:r>
              <w:rPr>
                <w:rStyle w:val="10"/>
              </w:rPr>
              <w:t>1.本品对鸟类及鱼类等水生生物有毒，鸟类保护区附近禁用，施药后应立即覆土。鱼或虾蟹套养的稻田禁用，施药后的田水不得直接排入水体。水产养殖区、河塘等水体附近禁用，禁止的河塘等水体中清洗施药器具，清洗施药器具的水也不能排入河塘等水体。鱼或虾蟹套养稻田禁用，施药后的田水不得直接排入水体。 2.使用本品应采取相应的安全防护措施，穿靴子、长袖衣和长裤，戴防护手套、口罩等，避免皮肤接触及口鼻吸入。使用中不可吸烟、饮水及吃东西，使用后及时用大量清水和肥皂清洗手、脸等暴露部位皮肤并更换衣物。 3.配药和种子处理应在通风处进行。配药时，操作人员应戴防渗透手套和面罩或防护镜，穿长袖衣、长裤和靴子；种子处理时，应戴防渗透手套，穿长袖衣、长裤和靴子。 4.处理过的种子必须放置在有明显标签的容器内。不得饲喂禽畜，更不得用来加工饲料或食品。 5. 播后必须覆土，严禁畜禽进入。 6.禁止儿童、孕妇及哺乳期的妇女接触本品。过敏者禁用，使用中有任何不良反应请及时就医。 7.用过的容器应妥善处理，不可做他用，也不可随意丢弃。</w:t>
            </w:r>
          </w:p>
        </w:tc>
      </w:tr>
      <w:tr w14:paraId="1E436712">
        <w:tblPrEx>
          <w:tblCellMar>
            <w:top w:w="0" w:type="dxa"/>
            <w:left w:w="0" w:type="dxa"/>
            <w:bottom w:w="0" w:type="dxa"/>
            <w:right w:w="0" w:type="dxa"/>
          </w:tblCellMar>
        </w:tblPrEx>
        <w:trPr>
          <w:tblCellSpacing w:w="0" w:type="dxa"/>
        </w:trPr>
        <w:tc>
          <w:tcPr>
            <w:tcW w:w="0" w:type="auto"/>
            <w:vAlign w:val="center"/>
          </w:tcPr>
          <w:p w14:paraId="41371DC0">
            <w:r>
              <w:rPr>
                <w:rStyle w:val="9"/>
              </w:rPr>
              <w:t>中毒急救措施：</w:t>
            </w:r>
            <w:r>
              <w:br w:type="textWrapping"/>
            </w:r>
            <w:r>
              <w:rPr>
                <w:rStyle w:val="10"/>
              </w:rPr>
              <w:t>急救措施：使用中或使用后如果感觉不适，应立即停止工作，采取急救措施，并携带标签送医院就诊。 皮肤接触：立即脱掉污染衣物，用软布去除沾染药液，用大量清水和肥皂冲洗。眼睛接触：立即提起眼睑，用流动清水冲洗至少15分钟。吸入：立即离开施药现场，转移至空气新鲜处。误服：立即停止服用，用清水充分漱口后携带农药标签到医院就诊。紧急医疗措施：使用医用活性炭洗胃，洗胃时注意防止胃容物进入呼吸道。注意：对昏迷病人，切勿经口喂入任何东西或引吐。解毒剂：无专用解毒剂，对症治疗。</w:t>
            </w:r>
          </w:p>
        </w:tc>
      </w:tr>
      <w:tr w14:paraId="52D732A6">
        <w:tblPrEx>
          <w:tblCellMar>
            <w:top w:w="0" w:type="dxa"/>
            <w:left w:w="0" w:type="dxa"/>
            <w:bottom w:w="0" w:type="dxa"/>
            <w:right w:w="0" w:type="dxa"/>
          </w:tblCellMar>
        </w:tblPrEx>
        <w:trPr>
          <w:tblCellSpacing w:w="0" w:type="dxa"/>
        </w:trPr>
        <w:tc>
          <w:tcPr>
            <w:tcW w:w="0" w:type="auto"/>
            <w:vAlign w:val="center"/>
          </w:tcPr>
          <w:p w14:paraId="1B1B4CE7">
            <w:r>
              <w:rPr>
                <w:rStyle w:val="9"/>
              </w:rPr>
              <w:t>储存和运输方法：</w:t>
            </w:r>
            <w:r>
              <w:br w:type="textWrapping"/>
            </w:r>
            <w:r>
              <w:rPr>
                <w:rStyle w:val="10"/>
              </w:rPr>
              <w:t>本品存放在阴凉、干燥、通风处，远离儿童、火源。置于儿童、无关人员及动物接触不到的地方，并加锁保存。不得与食物、饮料、种子、饲料等同贮同运。</w:t>
            </w:r>
          </w:p>
        </w:tc>
      </w:tr>
      <w:tr w14:paraId="75EA1496">
        <w:tblPrEx>
          <w:tblCellMar>
            <w:top w:w="0" w:type="dxa"/>
            <w:left w:w="0" w:type="dxa"/>
            <w:bottom w:w="0" w:type="dxa"/>
            <w:right w:w="0" w:type="dxa"/>
          </w:tblCellMar>
        </w:tblPrEx>
        <w:trPr>
          <w:tblCellSpacing w:w="0" w:type="dxa"/>
        </w:trPr>
        <w:tc>
          <w:tcPr>
            <w:tcW w:w="0" w:type="auto"/>
            <w:vAlign w:val="center"/>
          </w:tcPr>
          <w:p w14:paraId="1D9EF7E9">
            <w:r>
              <w:rPr>
                <w:rStyle w:val="9"/>
              </w:rPr>
              <w:t>质量保证期：</w:t>
            </w:r>
            <w:r>
              <w:rPr>
                <w:rStyle w:val="10"/>
              </w:rPr>
              <w:t>2年</w:t>
            </w:r>
          </w:p>
        </w:tc>
      </w:tr>
      <w:tr w14:paraId="12267865">
        <w:tblPrEx>
          <w:tblCellMar>
            <w:top w:w="0" w:type="dxa"/>
            <w:left w:w="0" w:type="dxa"/>
            <w:bottom w:w="0" w:type="dxa"/>
            <w:right w:w="0" w:type="dxa"/>
          </w:tblCellMar>
        </w:tblPrEx>
        <w:trPr>
          <w:tblCellSpacing w:w="0" w:type="dxa"/>
        </w:trPr>
        <w:tc>
          <w:tcPr>
            <w:tcW w:w="0" w:type="auto"/>
            <w:vAlign w:val="center"/>
          </w:tcPr>
          <w:p w14:paraId="685A038F">
            <w:r>
              <w:rPr>
                <w:rStyle w:val="9"/>
              </w:rPr>
              <w:t>备注：</w:t>
            </w:r>
          </w:p>
        </w:tc>
      </w:tr>
    </w:tbl>
    <w:p w14:paraId="5D543B9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BEAB1C5">
        <w:tblPrEx>
          <w:tblCellMar>
            <w:top w:w="0" w:type="dxa"/>
            <w:left w:w="0" w:type="dxa"/>
            <w:bottom w:w="0" w:type="dxa"/>
            <w:right w:w="0" w:type="dxa"/>
          </w:tblCellMar>
        </w:tblPrEx>
        <w:trPr>
          <w:tblCellSpacing w:w="0" w:type="dxa"/>
        </w:trPr>
        <w:tc>
          <w:tcPr>
            <w:tcW w:w="0" w:type="auto"/>
            <w:vAlign w:val="center"/>
          </w:tcPr>
          <w:p w14:paraId="57286567">
            <w:r>
              <w:rPr>
                <w:rStyle w:val="9"/>
              </w:rPr>
              <w:t>登记证号：</w:t>
            </w:r>
            <w:r>
              <w:t>PD20210030</w:t>
            </w:r>
          </w:p>
        </w:tc>
      </w:tr>
      <w:tr w14:paraId="40A7E34B">
        <w:tblPrEx>
          <w:tblCellMar>
            <w:top w:w="0" w:type="dxa"/>
            <w:left w:w="0" w:type="dxa"/>
            <w:bottom w:w="0" w:type="dxa"/>
            <w:right w:w="0" w:type="dxa"/>
          </w:tblCellMar>
        </w:tblPrEx>
        <w:trPr>
          <w:tblCellSpacing w:w="0" w:type="dxa"/>
        </w:trPr>
        <w:tc>
          <w:tcPr>
            <w:tcW w:w="0" w:type="auto"/>
            <w:vAlign w:val="center"/>
          </w:tcPr>
          <w:p w14:paraId="0F5E9438">
            <w:r>
              <w:rPr>
                <w:rStyle w:val="9"/>
              </w:rPr>
              <w:t>登记证持有人：</w:t>
            </w:r>
            <w:r>
              <w:t>湖南新长山农业发展股份有限公司</w:t>
            </w:r>
          </w:p>
        </w:tc>
      </w:tr>
      <w:tr w14:paraId="520554E4">
        <w:tblPrEx>
          <w:tblCellMar>
            <w:top w:w="0" w:type="dxa"/>
            <w:left w:w="0" w:type="dxa"/>
            <w:bottom w:w="0" w:type="dxa"/>
            <w:right w:w="0" w:type="dxa"/>
          </w:tblCellMar>
        </w:tblPrEx>
        <w:trPr>
          <w:tblCellSpacing w:w="0" w:type="dxa"/>
        </w:trPr>
        <w:tc>
          <w:tcPr>
            <w:tcW w:w="0" w:type="auto"/>
            <w:vAlign w:val="center"/>
          </w:tcPr>
          <w:p w14:paraId="22112AB6">
            <w:r>
              <w:rPr>
                <w:rStyle w:val="9"/>
              </w:rPr>
              <w:t>农药名称：</w:t>
            </w:r>
            <w:r>
              <w:t>精甲·咯·嘧菌</w:t>
            </w:r>
          </w:p>
        </w:tc>
      </w:tr>
      <w:tr w14:paraId="37C9D7EE">
        <w:tblPrEx>
          <w:tblCellMar>
            <w:top w:w="0" w:type="dxa"/>
            <w:left w:w="0" w:type="dxa"/>
            <w:bottom w:w="0" w:type="dxa"/>
            <w:right w:w="0" w:type="dxa"/>
          </w:tblCellMar>
        </w:tblPrEx>
        <w:trPr>
          <w:tblCellSpacing w:w="0" w:type="dxa"/>
        </w:trPr>
        <w:tc>
          <w:tcPr>
            <w:tcW w:w="0" w:type="auto"/>
            <w:vAlign w:val="center"/>
          </w:tcPr>
          <w:p w14:paraId="32C151DC">
            <w:r>
              <w:rPr>
                <w:rStyle w:val="9"/>
              </w:rPr>
              <w:t>剂型：</w:t>
            </w:r>
            <w:r>
              <w:t>种子处理悬浮剂</w:t>
            </w:r>
          </w:p>
        </w:tc>
      </w:tr>
      <w:tr w14:paraId="1FB42694">
        <w:tblPrEx>
          <w:tblCellMar>
            <w:top w:w="0" w:type="dxa"/>
            <w:left w:w="0" w:type="dxa"/>
            <w:bottom w:w="0" w:type="dxa"/>
            <w:right w:w="0" w:type="dxa"/>
          </w:tblCellMar>
        </w:tblPrEx>
        <w:trPr>
          <w:tblCellSpacing w:w="0" w:type="dxa"/>
        </w:trPr>
        <w:tc>
          <w:tcPr>
            <w:tcW w:w="0" w:type="auto"/>
            <w:vAlign w:val="center"/>
          </w:tcPr>
          <w:p w14:paraId="21D3FB0E">
            <w:r>
              <w:rPr>
                <w:rStyle w:val="9"/>
              </w:rPr>
              <w:t>毒性及其标识：</w:t>
            </w:r>
            <w:r>
              <w:t xml:space="preserve"> </w:t>
            </w:r>
            <w:r>
              <w:drawing>
                <wp:inline distT="0" distB="0" distL="0" distR="0">
                  <wp:extent cx="480060" cy="322580"/>
                  <wp:effectExtent l="0" t="0" r="0" b="1270"/>
                  <wp:docPr id="57" name="图片 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9AEB045">
        <w:tblPrEx>
          <w:tblCellMar>
            <w:top w:w="0" w:type="dxa"/>
            <w:left w:w="0" w:type="dxa"/>
            <w:bottom w:w="0" w:type="dxa"/>
            <w:right w:w="0" w:type="dxa"/>
          </w:tblCellMar>
        </w:tblPrEx>
        <w:trPr>
          <w:tblCellSpacing w:w="0" w:type="dxa"/>
        </w:trPr>
        <w:tc>
          <w:tcPr>
            <w:tcW w:w="0" w:type="auto"/>
            <w:vAlign w:val="center"/>
          </w:tcPr>
          <w:p w14:paraId="1F25CB6B">
            <w:r>
              <w:rPr>
                <w:rStyle w:val="9"/>
              </w:rPr>
              <w:t>总有效成分含量：</w:t>
            </w:r>
            <w:r>
              <w:t>6%</w:t>
            </w:r>
          </w:p>
        </w:tc>
      </w:tr>
      <w:tr w14:paraId="4B623234">
        <w:tblPrEx>
          <w:tblCellMar>
            <w:top w:w="0" w:type="dxa"/>
            <w:left w:w="0" w:type="dxa"/>
            <w:bottom w:w="0" w:type="dxa"/>
            <w:right w:w="0" w:type="dxa"/>
          </w:tblCellMar>
        </w:tblPrEx>
        <w:trPr>
          <w:tblCellSpacing w:w="0" w:type="dxa"/>
        </w:trPr>
        <w:tc>
          <w:tcPr>
            <w:tcW w:w="0" w:type="auto"/>
            <w:vAlign w:val="center"/>
          </w:tcPr>
          <w:p w14:paraId="18DF501D">
            <w:r>
              <w:t xml:space="preserve">有效成分及其含量： </w:t>
            </w:r>
          </w:p>
          <w:p w14:paraId="0143B3FE">
            <w:r>
              <w:t xml:space="preserve">    嘧菌酯3.6%    咯菌腈0.6%    精甲霜灵1.8%    </w:t>
            </w:r>
          </w:p>
        </w:tc>
      </w:tr>
      <w:tr w14:paraId="5182C5CC">
        <w:tblPrEx>
          <w:tblCellMar>
            <w:top w:w="0" w:type="dxa"/>
            <w:left w:w="0" w:type="dxa"/>
            <w:bottom w:w="0" w:type="dxa"/>
            <w:right w:w="0" w:type="dxa"/>
          </w:tblCellMar>
        </w:tblPrEx>
        <w:trPr>
          <w:tblCellSpacing w:w="0" w:type="dxa"/>
        </w:trPr>
        <w:tc>
          <w:tcPr>
            <w:tcW w:w="0" w:type="auto"/>
            <w:vAlign w:val="center"/>
          </w:tcPr>
          <w:p w14:paraId="54F47B2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CCF0E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06104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9D0D5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E5A27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5C6A0F8">
                  <w:r>
                    <w:rPr>
                      <w:rStyle w:val="10"/>
                    </w:rPr>
                    <w:t>施用方式</w:t>
                  </w:r>
                </w:p>
              </w:tc>
            </w:tr>
            <w:tr w14:paraId="7CB0AA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932540">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2935BC3B">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3FB40FC2">
                  <w:r>
                    <w:rPr>
                      <w:rStyle w:val="10"/>
                    </w:rPr>
                    <w:t>400-600毫升/100千克种子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DCA903D">
                  <w:r>
                    <w:rPr>
                      <w:rStyle w:val="10"/>
                    </w:rPr>
                    <w:t>种子包衣</w:t>
                  </w:r>
                </w:p>
              </w:tc>
            </w:tr>
          </w:tbl>
          <w:p w14:paraId="7B8A5C03"/>
        </w:tc>
      </w:tr>
      <w:tr w14:paraId="4F2765CB">
        <w:tblPrEx>
          <w:tblCellMar>
            <w:top w:w="0" w:type="dxa"/>
            <w:left w:w="0" w:type="dxa"/>
            <w:bottom w:w="0" w:type="dxa"/>
            <w:right w:w="0" w:type="dxa"/>
          </w:tblCellMar>
        </w:tblPrEx>
        <w:trPr>
          <w:tblCellSpacing w:w="0" w:type="dxa"/>
        </w:trPr>
        <w:tc>
          <w:tcPr>
            <w:tcW w:w="0" w:type="auto"/>
            <w:vAlign w:val="center"/>
          </w:tcPr>
          <w:p w14:paraId="6F93528C">
            <w:r>
              <w:rPr>
                <w:rStyle w:val="9"/>
              </w:rPr>
              <w:t>使用技术要求:</w:t>
            </w:r>
            <w:r>
              <w:br w:type="textWrapping"/>
            </w:r>
            <w:r>
              <w:rPr>
                <w:rStyle w:val="10"/>
              </w:rPr>
              <w:t>1. 种子包衣方法：按照播种量，量取推荐用量的药剂，加入适量水稀释并搅拌均匀成药浆，将种子倒入，充分搅拌均匀，晾干后即可播种。2.用于处理的种子应达到国家良种标准。3. 配制好的药液应在24小时内使用。4. 在作物新品种上大面积应用时，必须先进行小范围的安全性试验。</w:t>
            </w:r>
          </w:p>
        </w:tc>
      </w:tr>
      <w:tr w14:paraId="51EE5DF5">
        <w:tblPrEx>
          <w:tblCellMar>
            <w:top w:w="0" w:type="dxa"/>
            <w:left w:w="0" w:type="dxa"/>
            <w:bottom w:w="0" w:type="dxa"/>
            <w:right w:w="0" w:type="dxa"/>
          </w:tblCellMar>
        </w:tblPrEx>
        <w:trPr>
          <w:tblCellSpacing w:w="0" w:type="dxa"/>
        </w:trPr>
        <w:tc>
          <w:tcPr>
            <w:tcW w:w="0" w:type="auto"/>
            <w:vAlign w:val="center"/>
          </w:tcPr>
          <w:p w14:paraId="14F591E2">
            <w:r>
              <w:rPr>
                <w:rStyle w:val="9"/>
              </w:rPr>
              <w:t>产品性能:</w:t>
            </w:r>
            <w:r>
              <w:br w:type="textWrapping"/>
            </w:r>
            <w:r>
              <w:rPr>
                <w:rStyle w:val="10"/>
              </w:rPr>
              <w:t>本品为三元复配杀菌种衣剂。精甲霜灵为酰苯胺类化合物，对霜霉病菌、疫霉病菌、腐霉病菌所致作物病害具有较好的效果。咯菌腈为非内吸苯吡咯类化合物，对子囊菌、担子菌、半知菌等许多病原菌引起的种传和土传病害有较好的防效。嘧菌酯是新型高效、广谱、内吸性杀菌剂，对真菌纲（子囊菌纲、担子菌纲、卵菌纲和半知菌类）病害有良好的活性。可有效防治水稻恶苗病、立枯病、烂秧病，玉米茎基腐病等。</w:t>
            </w:r>
          </w:p>
        </w:tc>
      </w:tr>
      <w:tr w14:paraId="6A0EDE07">
        <w:tblPrEx>
          <w:tblCellMar>
            <w:top w:w="0" w:type="dxa"/>
            <w:left w:w="0" w:type="dxa"/>
            <w:bottom w:w="0" w:type="dxa"/>
            <w:right w:w="0" w:type="dxa"/>
          </w:tblCellMar>
        </w:tblPrEx>
        <w:trPr>
          <w:tblCellSpacing w:w="0" w:type="dxa"/>
        </w:trPr>
        <w:tc>
          <w:tcPr>
            <w:tcW w:w="0" w:type="auto"/>
            <w:vAlign w:val="center"/>
          </w:tcPr>
          <w:p w14:paraId="250A1851">
            <w:r>
              <w:rPr>
                <w:rStyle w:val="9"/>
              </w:rPr>
              <w:t>注意事项：</w:t>
            </w:r>
            <w:r>
              <w:br w:type="textWrapping"/>
            </w:r>
            <w:r>
              <w:rPr>
                <w:rStyle w:val="10"/>
              </w:rPr>
              <w:t>1.请按照农药安全使用准则使用本品。在种子处理过程中，避免药液接触皮肤、眼睛和污染衣物，避免吸入药液。2.配药和种子处理应在通风处进行，操作人员应戴防渗手套、口罩、穿长袖衣、长裤、靴子等。 此时不可饮食、吸烟等。种子处理结束后，彻底清洗防护用具，洗澡，并更换和清洗工作服。3.未用完的制剂应放在原包装内密封保存，切勿将本品置于饮、食容器内。处理过的种子必须放置在有明显标签的容器内。4.播种后必须立即覆土，严禁畜禽进入，鸟类保护区附近禁用。5.使用过的空包装切勿重复使用或改作其它用途。所有施药器具，用后应立即用清水清洗并将包装废弃物按相关要求妥善处理。6.本品对鱼及水生生物高毒，水产养殖区、河塘等水体附近禁用，禁止在河塘等水域清洗施药器具。鱼或虾蟹套养稻田禁用，施药后的田水不得直接排入水体。7.孕妇及哺乳期的妇女避免接触本品。</w:t>
            </w:r>
          </w:p>
        </w:tc>
      </w:tr>
      <w:tr w14:paraId="208C54FD">
        <w:tblPrEx>
          <w:tblCellMar>
            <w:top w:w="0" w:type="dxa"/>
            <w:left w:w="0" w:type="dxa"/>
            <w:bottom w:w="0" w:type="dxa"/>
            <w:right w:w="0" w:type="dxa"/>
          </w:tblCellMar>
        </w:tblPrEx>
        <w:trPr>
          <w:tblCellSpacing w:w="0" w:type="dxa"/>
        </w:trPr>
        <w:tc>
          <w:tcPr>
            <w:tcW w:w="0" w:type="auto"/>
            <w:vAlign w:val="center"/>
          </w:tcPr>
          <w:p w14:paraId="08C1583F">
            <w:r>
              <w:rPr>
                <w:rStyle w:val="9"/>
              </w:rPr>
              <w:t>中毒急救措施：</w:t>
            </w:r>
            <w:r>
              <w:br w:type="textWrapping"/>
            </w:r>
            <w:r>
              <w:rPr>
                <w:rStyle w:val="10"/>
              </w:rPr>
              <w:t>1. 皮肤接触：立即脱掉被污染的衣物，用肥皂和大量清水彻底清洗受污染的皮肤15-20分钟，必要时请医生诊治。2.眼睛溅药：立即将眼睑翻开，用清水轻柔地冲洗15-20分钟，再请医生诊治。3.发生吸入：立即将吸入者转移到空气新鲜处，注意保暖和休息，请医生诊治。4.发生吸入：立即将吸入者转移到空气新鲜处，注意保暖和休息，请医生诊治。5. 误服：请勿引吐。立即携带标签，送医就诊。紧急医疗措施：使用医用活性炭洗胃，洗胃时注意防止胃容物进入呼吸道。注意：对昏迷病人，切勿经口喂入任何东西或引吐。解毒剂：无专用解毒剂，对症治疗。</w:t>
            </w:r>
          </w:p>
        </w:tc>
      </w:tr>
      <w:tr w14:paraId="4D097E4D">
        <w:tblPrEx>
          <w:tblCellMar>
            <w:top w:w="0" w:type="dxa"/>
            <w:left w:w="0" w:type="dxa"/>
            <w:bottom w:w="0" w:type="dxa"/>
            <w:right w:w="0" w:type="dxa"/>
          </w:tblCellMar>
        </w:tblPrEx>
        <w:trPr>
          <w:tblCellSpacing w:w="0" w:type="dxa"/>
        </w:trPr>
        <w:tc>
          <w:tcPr>
            <w:tcW w:w="0" w:type="auto"/>
            <w:vAlign w:val="center"/>
          </w:tcPr>
          <w:p w14:paraId="57DFBB0C">
            <w:r>
              <w:rPr>
                <w:rStyle w:val="9"/>
              </w:rPr>
              <w:t>储存和运输方法：</w:t>
            </w:r>
            <w:r>
              <w:br w:type="textWrapping"/>
            </w:r>
            <w:r>
              <w:rPr>
                <w:rStyle w:val="10"/>
              </w:rPr>
              <w:t>1.本品置于儿童、无关人员和动物接触不到的地方，并加锁保存。勿与食物、饮料、粮食、动物饲料等混合储运。 2.应贮藏在避光、干燥、通风处。远离火源或热源。3.运输时应注意避光、防高温、雨淋。</w:t>
            </w:r>
          </w:p>
        </w:tc>
      </w:tr>
      <w:tr w14:paraId="27CE1415">
        <w:tblPrEx>
          <w:tblCellMar>
            <w:top w:w="0" w:type="dxa"/>
            <w:left w:w="0" w:type="dxa"/>
            <w:bottom w:w="0" w:type="dxa"/>
            <w:right w:w="0" w:type="dxa"/>
          </w:tblCellMar>
        </w:tblPrEx>
        <w:trPr>
          <w:tblCellSpacing w:w="0" w:type="dxa"/>
        </w:trPr>
        <w:tc>
          <w:tcPr>
            <w:tcW w:w="0" w:type="auto"/>
            <w:vAlign w:val="center"/>
          </w:tcPr>
          <w:p w14:paraId="39A201F9">
            <w:r>
              <w:rPr>
                <w:rStyle w:val="9"/>
              </w:rPr>
              <w:t>质量保证期：</w:t>
            </w:r>
            <w:r>
              <w:rPr>
                <w:rStyle w:val="10"/>
              </w:rPr>
              <w:t>2年</w:t>
            </w:r>
          </w:p>
        </w:tc>
      </w:tr>
      <w:tr w14:paraId="4E1916F2">
        <w:tblPrEx>
          <w:tblCellMar>
            <w:top w:w="0" w:type="dxa"/>
            <w:left w:w="0" w:type="dxa"/>
            <w:bottom w:w="0" w:type="dxa"/>
            <w:right w:w="0" w:type="dxa"/>
          </w:tblCellMar>
        </w:tblPrEx>
        <w:trPr>
          <w:tblCellSpacing w:w="0" w:type="dxa"/>
        </w:trPr>
        <w:tc>
          <w:tcPr>
            <w:tcW w:w="0" w:type="auto"/>
            <w:vAlign w:val="center"/>
          </w:tcPr>
          <w:p w14:paraId="24180A01">
            <w:r>
              <w:rPr>
                <w:rStyle w:val="9"/>
              </w:rPr>
              <w:t>备注：</w:t>
            </w:r>
          </w:p>
        </w:tc>
      </w:tr>
    </w:tbl>
    <w:p w14:paraId="35E892B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901F6A">
        <w:trPr>
          <w:tblCellSpacing w:w="0" w:type="dxa"/>
        </w:trPr>
        <w:tc>
          <w:tcPr>
            <w:tcW w:w="0" w:type="auto"/>
            <w:vAlign w:val="center"/>
          </w:tcPr>
          <w:p w14:paraId="44A37047">
            <w:r>
              <w:rPr>
                <w:rStyle w:val="9"/>
              </w:rPr>
              <w:t>登记证号：</w:t>
            </w:r>
            <w:r>
              <w:t>PD20083542</w:t>
            </w:r>
          </w:p>
        </w:tc>
      </w:tr>
      <w:tr w14:paraId="2B77344C">
        <w:trPr>
          <w:tblCellSpacing w:w="0" w:type="dxa"/>
        </w:trPr>
        <w:tc>
          <w:tcPr>
            <w:tcW w:w="0" w:type="auto"/>
            <w:vAlign w:val="center"/>
          </w:tcPr>
          <w:p w14:paraId="5B19D983">
            <w:r>
              <w:rPr>
                <w:rStyle w:val="9"/>
              </w:rPr>
              <w:t>登记证持有人：</w:t>
            </w:r>
            <w:r>
              <w:t>山东东泰农化有限公司</w:t>
            </w:r>
          </w:p>
        </w:tc>
      </w:tr>
      <w:tr w14:paraId="41E94A0C">
        <w:tblPrEx>
          <w:tblCellMar>
            <w:top w:w="0" w:type="dxa"/>
            <w:left w:w="0" w:type="dxa"/>
            <w:bottom w:w="0" w:type="dxa"/>
            <w:right w:w="0" w:type="dxa"/>
          </w:tblCellMar>
        </w:tblPrEx>
        <w:trPr>
          <w:tblCellSpacing w:w="0" w:type="dxa"/>
        </w:trPr>
        <w:tc>
          <w:tcPr>
            <w:tcW w:w="0" w:type="auto"/>
            <w:vAlign w:val="center"/>
          </w:tcPr>
          <w:p w14:paraId="637D1FD5">
            <w:r>
              <w:rPr>
                <w:rStyle w:val="9"/>
              </w:rPr>
              <w:t>农药名称：</w:t>
            </w:r>
            <w:r>
              <w:t>福美双</w:t>
            </w:r>
          </w:p>
        </w:tc>
      </w:tr>
      <w:tr w14:paraId="363AB736">
        <w:tblPrEx>
          <w:tblCellMar>
            <w:top w:w="0" w:type="dxa"/>
            <w:left w:w="0" w:type="dxa"/>
            <w:bottom w:w="0" w:type="dxa"/>
            <w:right w:w="0" w:type="dxa"/>
          </w:tblCellMar>
        </w:tblPrEx>
        <w:trPr>
          <w:tblCellSpacing w:w="0" w:type="dxa"/>
        </w:trPr>
        <w:tc>
          <w:tcPr>
            <w:tcW w:w="0" w:type="auto"/>
            <w:vAlign w:val="center"/>
          </w:tcPr>
          <w:p w14:paraId="7AA2CB94">
            <w:r>
              <w:rPr>
                <w:rStyle w:val="9"/>
              </w:rPr>
              <w:t>剂型：</w:t>
            </w:r>
            <w:r>
              <w:t>可湿性粉剂</w:t>
            </w:r>
          </w:p>
        </w:tc>
      </w:tr>
      <w:tr w14:paraId="7303D61B">
        <w:tblPrEx>
          <w:tblCellMar>
            <w:top w:w="0" w:type="dxa"/>
            <w:left w:w="0" w:type="dxa"/>
            <w:bottom w:w="0" w:type="dxa"/>
            <w:right w:w="0" w:type="dxa"/>
          </w:tblCellMar>
        </w:tblPrEx>
        <w:trPr>
          <w:tblCellSpacing w:w="0" w:type="dxa"/>
        </w:trPr>
        <w:tc>
          <w:tcPr>
            <w:tcW w:w="0" w:type="auto"/>
            <w:vAlign w:val="center"/>
          </w:tcPr>
          <w:p w14:paraId="74616F5D">
            <w:r>
              <w:rPr>
                <w:rStyle w:val="9"/>
              </w:rPr>
              <w:t>毒性及其标识：</w:t>
            </w:r>
            <w:r>
              <w:t xml:space="preserve"> </w:t>
            </w:r>
            <w:r>
              <w:drawing>
                <wp:inline distT="0" distB="0" distL="0" distR="0">
                  <wp:extent cx="480060" cy="322580"/>
                  <wp:effectExtent l="0" t="0" r="0" b="1270"/>
                  <wp:docPr id="58" name="图片 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D220028">
        <w:tblPrEx>
          <w:tblCellMar>
            <w:top w:w="0" w:type="dxa"/>
            <w:left w:w="0" w:type="dxa"/>
            <w:bottom w:w="0" w:type="dxa"/>
            <w:right w:w="0" w:type="dxa"/>
          </w:tblCellMar>
        </w:tblPrEx>
        <w:trPr>
          <w:tblCellSpacing w:w="0" w:type="dxa"/>
        </w:trPr>
        <w:tc>
          <w:tcPr>
            <w:tcW w:w="0" w:type="auto"/>
            <w:vAlign w:val="center"/>
          </w:tcPr>
          <w:p w14:paraId="523928C0">
            <w:r>
              <w:rPr>
                <w:rStyle w:val="9"/>
              </w:rPr>
              <w:t>总有效成分含量：</w:t>
            </w:r>
            <w:r>
              <w:t>50%</w:t>
            </w:r>
          </w:p>
        </w:tc>
      </w:tr>
      <w:tr w14:paraId="74EE8E35">
        <w:trPr>
          <w:tblCellSpacing w:w="0" w:type="dxa"/>
        </w:trPr>
        <w:tc>
          <w:tcPr>
            <w:tcW w:w="0" w:type="auto"/>
            <w:vAlign w:val="center"/>
          </w:tcPr>
          <w:p w14:paraId="42BDE663">
            <w:r>
              <w:t xml:space="preserve">有效成分及其含量： </w:t>
            </w:r>
          </w:p>
          <w:p w14:paraId="035A54C2">
            <w:r>
              <w:t xml:space="preserve">    福美双50%    </w:t>
            </w:r>
          </w:p>
        </w:tc>
      </w:tr>
      <w:tr w14:paraId="0BF53684">
        <w:tblPrEx>
          <w:tblCellMar>
            <w:top w:w="0" w:type="dxa"/>
            <w:left w:w="0" w:type="dxa"/>
            <w:bottom w:w="0" w:type="dxa"/>
            <w:right w:w="0" w:type="dxa"/>
          </w:tblCellMar>
        </w:tblPrEx>
        <w:trPr>
          <w:tblCellSpacing w:w="0" w:type="dxa"/>
        </w:trPr>
        <w:tc>
          <w:tcPr>
            <w:tcW w:w="0" w:type="auto"/>
            <w:vAlign w:val="center"/>
          </w:tcPr>
          <w:p w14:paraId="5BDEE0A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13386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484B0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90840D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EFA978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63CB91">
                  <w:r>
                    <w:rPr>
                      <w:rStyle w:val="10"/>
                    </w:rPr>
                    <w:t>施用方式</w:t>
                  </w:r>
                </w:p>
              </w:tc>
            </w:tr>
            <w:tr w14:paraId="4A103D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2AB60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AC068A0">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E9E570B">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712BA478">
                  <w:r>
                    <w:rPr>
                      <w:rStyle w:val="10"/>
                    </w:rPr>
                    <w:t>喷雾</w:t>
                  </w:r>
                </w:p>
              </w:tc>
            </w:tr>
          </w:tbl>
          <w:p w14:paraId="03BD813E"/>
        </w:tc>
      </w:tr>
      <w:tr w14:paraId="2448C046">
        <w:tblPrEx>
          <w:tblCellMar>
            <w:top w:w="0" w:type="dxa"/>
            <w:left w:w="0" w:type="dxa"/>
            <w:bottom w:w="0" w:type="dxa"/>
            <w:right w:w="0" w:type="dxa"/>
          </w:tblCellMar>
        </w:tblPrEx>
        <w:trPr>
          <w:tblCellSpacing w:w="0" w:type="dxa"/>
        </w:trPr>
        <w:tc>
          <w:tcPr>
            <w:tcW w:w="0" w:type="auto"/>
            <w:vAlign w:val="center"/>
          </w:tcPr>
          <w:p w14:paraId="4A4F509D">
            <w:r>
              <w:rPr>
                <w:rStyle w:val="9"/>
              </w:rPr>
              <w:t>使用技术要求:</w:t>
            </w:r>
            <w:r>
              <w:br w:type="textWrapping"/>
            </w:r>
            <w:r>
              <w:rPr>
                <w:rStyle w:val="10"/>
              </w:rPr>
              <w:t>1. 本品于葡萄白腐病发生初期开始用药。 注意喷雾均匀，视病害发生情况，每7天左右施药一次，可连续用药2次。于芦笋茎枯病发生前或发病初期兑水喷雾2次，间隔7天。 2. 大风天或预计1小时内降雨，请勿施药。3. 本品在葡萄上使用的安全间隔期为15天，每季最多使用3次；在芦笋上的安全间隔期为3天，每季最多使用2次。</w:t>
            </w:r>
          </w:p>
        </w:tc>
      </w:tr>
      <w:tr w14:paraId="261956B6">
        <w:trPr>
          <w:tblCellSpacing w:w="0" w:type="dxa"/>
        </w:trPr>
        <w:tc>
          <w:tcPr>
            <w:tcW w:w="0" w:type="auto"/>
            <w:vAlign w:val="center"/>
          </w:tcPr>
          <w:p w14:paraId="60EB4997">
            <w:r>
              <w:rPr>
                <w:rStyle w:val="9"/>
              </w:rPr>
              <w:t>产品性能:</w:t>
            </w:r>
            <w:r>
              <w:br w:type="textWrapping"/>
            </w:r>
            <w:r>
              <w:rPr>
                <w:rStyle w:val="10"/>
              </w:rPr>
              <w:t>福美双是一种有机硫保护性杀菌剂，具有内吸作用，可用于防治葡萄白腐病、芦笋茎枯病。</w:t>
            </w:r>
          </w:p>
        </w:tc>
      </w:tr>
      <w:tr w14:paraId="471723C1">
        <w:tblPrEx>
          <w:tblCellMar>
            <w:top w:w="0" w:type="dxa"/>
            <w:left w:w="0" w:type="dxa"/>
            <w:bottom w:w="0" w:type="dxa"/>
            <w:right w:w="0" w:type="dxa"/>
          </w:tblCellMar>
        </w:tblPrEx>
        <w:trPr>
          <w:tblCellSpacing w:w="0" w:type="dxa"/>
        </w:trPr>
        <w:tc>
          <w:tcPr>
            <w:tcW w:w="0" w:type="auto"/>
            <w:vAlign w:val="center"/>
          </w:tcPr>
          <w:p w14:paraId="09A7BE0B">
            <w:r>
              <w:rPr>
                <w:rStyle w:val="9"/>
              </w:rPr>
              <w:t>注意事项：</w:t>
            </w:r>
            <w:r>
              <w:br w:type="textWrapping"/>
            </w:r>
            <w:r>
              <w:rPr>
                <w:rStyle w:val="10"/>
              </w:rPr>
              <w:t>1、本品不可与呈碱性的农药等物质混合使用。 2、勿用包装本剂的容器去装其他物品，应采取焚烧或掩埋等方法，予以妥善处理。 3、本品对鱼类有害，应避免药液流入湖泊、河流或鱼塘中，清洗喷药器械或弃置废料时，切忌污染水源。 4、本品在葡萄上使用的安全间隔期为15天，最多使用次数为3次。 5、使用本品时应穿戴防护服和手套，避免吸入药液。施药期间不可吃东西和饮水。施药后应及时洗手和洗脸。 6、孕妇及哺乳期妇女避免接触本品。 7、用过的容器应妥善处理，不可做他用，也不可随意丢弃。</w:t>
            </w:r>
          </w:p>
        </w:tc>
      </w:tr>
      <w:tr w14:paraId="48F17044">
        <w:tblPrEx>
          <w:tblCellMar>
            <w:top w:w="0" w:type="dxa"/>
            <w:left w:w="0" w:type="dxa"/>
            <w:bottom w:w="0" w:type="dxa"/>
            <w:right w:w="0" w:type="dxa"/>
          </w:tblCellMar>
        </w:tblPrEx>
        <w:trPr>
          <w:tblCellSpacing w:w="0" w:type="dxa"/>
        </w:trPr>
        <w:tc>
          <w:tcPr>
            <w:tcW w:w="0" w:type="auto"/>
            <w:vAlign w:val="center"/>
          </w:tcPr>
          <w:p w14:paraId="1C16EFDC">
            <w:r>
              <w:rPr>
                <w:rStyle w:val="9"/>
              </w:rPr>
              <w:t>中毒急救措施：</w:t>
            </w:r>
            <w:r>
              <w:br w:type="textWrapping"/>
            </w:r>
            <w:r>
              <w:rPr>
                <w:rStyle w:val="10"/>
              </w:rPr>
              <w:t>1、中毒症状表现：恶心、呕吐、腹痛、腹泻，重者头痛、头晕，心律、呼吸加快，血压下降 ，抽搐等。 2、皮肤接触：立即脱掉被污染的衣物，用肥皂和大量清水彻底清洗受污染的皮肤。 3、眼睛溅药：立即将眼睑翻开，用清水冲洗10-15分钟，再请医生诊治。 4、发生吸入：立即将吸入者转移到空气新鲜处，请医生诊治。 5、误服：请勿引吐，立即携带标签，送医就诊。紧急医疗措施：使用医用活性炭洗胃，洗胃时应防止胃洗出物进入呼吸道。注意：对昏迷病人，切勿经口喂入任何东西或引吐。解毒剂： 无专用解毒剂，对症治疗。</w:t>
            </w:r>
          </w:p>
        </w:tc>
      </w:tr>
      <w:tr w14:paraId="2234F812">
        <w:tblPrEx>
          <w:tblCellMar>
            <w:top w:w="0" w:type="dxa"/>
            <w:left w:w="0" w:type="dxa"/>
            <w:bottom w:w="0" w:type="dxa"/>
            <w:right w:w="0" w:type="dxa"/>
          </w:tblCellMar>
        </w:tblPrEx>
        <w:trPr>
          <w:tblCellSpacing w:w="0" w:type="dxa"/>
        </w:trPr>
        <w:tc>
          <w:tcPr>
            <w:tcW w:w="0" w:type="auto"/>
            <w:vAlign w:val="center"/>
          </w:tcPr>
          <w:p w14:paraId="66B8EEEC">
            <w:r>
              <w:rPr>
                <w:rStyle w:val="9"/>
              </w:rPr>
              <w:t>储存和运输方法：</w:t>
            </w:r>
            <w:r>
              <w:br w:type="textWrapping"/>
            </w:r>
            <w:r>
              <w:rPr>
                <w:rStyle w:val="10"/>
              </w:rPr>
              <w:t>1、本品应贮存在通风、干燥、阴凉处。 2、置于儿童、无关人员触及不到之处，并加锁。3、勿与食品、饮料、饲料、粮食等同贮同运。</w:t>
            </w:r>
          </w:p>
        </w:tc>
      </w:tr>
      <w:tr w14:paraId="139F1C34">
        <w:tblPrEx>
          <w:tblCellMar>
            <w:top w:w="0" w:type="dxa"/>
            <w:left w:w="0" w:type="dxa"/>
            <w:bottom w:w="0" w:type="dxa"/>
            <w:right w:w="0" w:type="dxa"/>
          </w:tblCellMar>
        </w:tblPrEx>
        <w:trPr>
          <w:tblCellSpacing w:w="0" w:type="dxa"/>
        </w:trPr>
        <w:tc>
          <w:tcPr>
            <w:tcW w:w="0" w:type="auto"/>
            <w:vAlign w:val="center"/>
          </w:tcPr>
          <w:p w14:paraId="5FBE97F8">
            <w:r>
              <w:rPr>
                <w:rStyle w:val="9"/>
              </w:rPr>
              <w:t>质量保证期：</w:t>
            </w:r>
            <w:r>
              <w:rPr>
                <w:rStyle w:val="10"/>
              </w:rPr>
              <w:t>2年</w:t>
            </w:r>
          </w:p>
        </w:tc>
      </w:tr>
      <w:tr w14:paraId="3ED3BA84">
        <w:tblPrEx>
          <w:tblCellMar>
            <w:top w:w="0" w:type="dxa"/>
            <w:left w:w="0" w:type="dxa"/>
            <w:bottom w:w="0" w:type="dxa"/>
            <w:right w:w="0" w:type="dxa"/>
          </w:tblCellMar>
        </w:tblPrEx>
        <w:trPr>
          <w:tblCellSpacing w:w="0" w:type="dxa"/>
        </w:trPr>
        <w:tc>
          <w:tcPr>
            <w:tcW w:w="0" w:type="auto"/>
            <w:vAlign w:val="center"/>
          </w:tcPr>
          <w:p w14:paraId="26A236E9">
            <w:r>
              <w:rPr>
                <w:rStyle w:val="9"/>
              </w:rPr>
              <w:t>备注：</w:t>
            </w:r>
          </w:p>
        </w:tc>
      </w:tr>
    </w:tbl>
    <w:p w14:paraId="2375F76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7BC280">
        <w:tblPrEx>
          <w:tblCellMar>
            <w:top w:w="0" w:type="dxa"/>
            <w:left w:w="0" w:type="dxa"/>
            <w:bottom w:w="0" w:type="dxa"/>
            <w:right w:w="0" w:type="dxa"/>
          </w:tblCellMar>
        </w:tblPrEx>
        <w:trPr>
          <w:tblCellSpacing w:w="0" w:type="dxa"/>
        </w:trPr>
        <w:tc>
          <w:tcPr>
            <w:tcW w:w="0" w:type="auto"/>
            <w:vAlign w:val="center"/>
          </w:tcPr>
          <w:p w14:paraId="01E768E8">
            <w:r>
              <w:rPr>
                <w:rStyle w:val="9"/>
              </w:rPr>
              <w:t>登记证号：</w:t>
            </w:r>
            <w:r>
              <w:t>PD20170592</w:t>
            </w:r>
          </w:p>
        </w:tc>
      </w:tr>
      <w:tr w14:paraId="5845DE01">
        <w:tblPrEx>
          <w:tblCellMar>
            <w:top w:w="0" w:type="dxa"/>
            <w:left w:w="0" w:type="dxa"/>
            <w:bottom w:w="0" w:type="dxa"/>
            <w:right w:w="0" w:type="dxa"/>
          </w:tblCellMar>
        </w:tblPrEx>
        <w:trPr>
          <w:tblCellSpacing w:w="0" w:type="dxa"/>
        </w:trPr>
        <w:tc>
          <w:tcPr>
            <w:tcW w:w="0" w:type="auto"/>
            <w:vAlign w:val="center"/>
          </w:tcPr>
          <w:p w14:paraId="7DB2F2F3">
            <w:r>
              <w:rPr>
                <w:rStyle w:val="9"/>
              </w:rPr>
              <w:t>登记证持有人：</w:t>
            </w:r>
            <w:r>
              <w:t>山东康乔生物科技有限公司</w:t>
            </w:r>
          </w:p>
        </w:tc>
      </w:tr>
      <w:tr w14:paraId="76F61740">
        <w:tblPrEx>
          <w:tblCellMar>
            <w:top w:w="0" w:type="dxa"/>
            <w:left w:w="0" w:type="dxa"/>
            <w:bottom w:w="0" w:type="dxa"/>
            <w:right w:w="0" w:type="dxa"/>
          </w:tblCellMar>
        </w:tblPrEx>
        <w:trPr>
          <w:tblCellSpacing w:w="0" w:type="dxa"/>
        </w:trPr>
        <w:tc>
          <w:tcPr>
            <w:tcW w:w="0" w:type="auto"/>
            <w:vAlign w:val="center"/>
          </w:tcPr>
          <w:p w14:paraId="6CCDD024">
            <w:r>
              <w:rPr>
                <w:rStyle w:val="9"/>
              </w:rPr>
              <w:t>农药名称：</w:t>
            </w:r>
            <w:r>
              <w:t>吡唑醚菌酯</w:t>
            </w:r>
          </w:p>
        </w:tc>
      </w:tr>
      <w:tr w14:paraId="49CF3321">
        <w:tblPrEx>
          <w:tblCellMar>
            <w:top w:w="0" w:type="dxa"/>
            <w:left w:w="0" w:type="dxa"/>
            <w:bottom w:w="0" w:type="dxa"/>
            <w:right w:w="0" w:type="dxa"/>
          </w:tblCellMar>
        </w:tblPrEx>
        <w:trPr>
          <w:tblCellSpacing w:w="0" w:type="dxa"/>
        </w:trPr>
        <w:tc>
          <w:tcPr>
            <w:tcW w:w="0" w:type="auto"/>
            <w:vAlign w:val="center"/>
          </w:tcPr>
          <w:p w14:paraId="050F5FBD">
            <w:r>
              <w:rPr>
                <w:rStyle w:val="9"/>
              </w:rPr>
              <w:t>剂型：</w:t>
            </w:r>
            <w:r>
              <w:t>悬浮剂</w:t>
            </w:r>
          </w:p>
        </w:tc>
      </w:tr>
      <w:tr w14:paraId="487D271B">
        <w:tblPrEx>
          <w:tblCellMar>
            <w:top w:w="0" w:type="dxa"/>
            <w:left w:w="0" w:type="dxa"/>
            <w:bottom w:w="0" w:type="dxa"/>
            <w:right w:w="0" w:type="dxa"/>
          </w:tblCellMar>
        </w:tblPrEx>
        <w:trPr>
          <w:tblCellSpacing w:w="0" w:type="dxa"/>
        </w:trPr>
        <w:tc>
          <w:tcPr>
            <w:tcW w:w="0" w:type="auto"/>
            <w:vAlign w:val="center"/>
          </w:tcPr>
          <w:p w14:paraId="5AB4DC07">
            <w:r>
              <w:rPr>
                <w:rStyle w:val="9"/>
              </w:rPr>
              <w:t>毒性及其标识：</w:t>
            </w:r>
            <w:r>
              <w:t xml:space="preserve"> </w:t>
            </w:r>
            <w:r>
              <w:drawing>
                <wp:inline distT="0" distB="0" distL="0" distR="0">
                  <wp:extent cx="480060" cy="322580"/>
                  <wp:effectExtent l="0" t="0" r="0" b="1270"/>
                  <wp:docPr id="59" name="图片 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5205887">
        <w:tblPrEx>
          <w:tblCellMar>
            <w:top w:w="0" w:type="dxa"/>
            <w:left w:w="0" w:type="dxa"/>
            <w:bottom w:w="0" w:type="dxa"/>
            <w:right w:w="0" w:type="dxa"/>
          </w:tblCellMar>
        </w:tblPrEx>
        <w:trPr>
          <w:tblCellSpacing w:w="0" w:type="dxa"/>
        </w:trPr>
        <w:tc>
          <w:tcPr>
            <w:tcW w:w="0" w:type="auto"/>
            <w:vAlign w:val="center"/>
          </w:tcPr>
          <w:p w14:paraId="2F6D3EB5">
            <w:r>
              <w:rPr>
                <w:rStyle w:val="9"/>
              </w:rPr>
              <w:t>总有效成分含量：</w:t>
            </w:r>
            <w:r>
              <w:t>25%</w:t>
            </w:r>
          </w:p>
        </w:tc>
      </w:tr>
      <w:tr w14:paraId="57082CEC">
        <w:tblPrEx>
          <w:tblCellMar>
            <w:top w:w="0" w:type="dxa"/>
            <w:left w:w="0" w:type="dxa"/>
            <w:bottom w:w="0" w:type="dxa"/>
            <w:right w:w="0" w:type="dxa"/>
          </w:tblCellMar>
        </w:tblPrEx>
        <w:trPr>
          <w:tblCellSpacing w:w="0" w:type="dxa"/>
        </w:trPr>
        <w:tc>
          <w:tcPr>
            <w:tcW w:w="0" w:type="auto"/>
            <w:vAlign w:val="center"/>
          </w:tcPr>
          <w:p w14:paraId="5A5E00E1">
            <w:r>
              <w:t xml:space="preserve">有效成分及其含量： </w:t>
            </w:r>
          </w:p>
          <w:p w14:paraId="39654FCA">
            <w:r>
              <w:t xml:space="preserve">    吡唑醚菌酯25%    </w:t>
            </w:r>
          </w:p>
        </w:tc>
      </w:tr>
      <w:tr w14:paraId="11EA364A">
        <w:tblPrEx>
          <w:tblCellMar>
            <w:top w:w="0" w:type="dxa"/>
            <w:left w:w="0" w:type="dxa"/>
            <w:bottom w:w="0" w:type="dxa"/>
            <w:right w:w="0" w:type="dxa"/>
          </w:tblCellMar>
        </w:tblPrEx>
        <w:trPr>
          <w:tblCellSpacing w:w="0" w:type="dxa"/>
        </w:trPr>
        <w:tc>
          <w:tcPr>
            <w:tcW w:w="0" w:type="auto"/>
            <w:vAlign w:val="center"/>
          </w:tcPr>
          <w:p w14:paraId="55EE5A6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BE07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FF5CA6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B7433C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0D8145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0138F8A">
                  <w:r>
                    <w:rPr>
                      <w:rStyle w:val="10"/>
                    </w:rPr>
                    <w:t>施用方式</w:t>
                  </w:r>
                </w:p>
              </w:tc>
            </w:tr>
            <w:tr w14:paraId="42B37E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DA659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1A7BB1F">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6AB8BDD">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6B6B4A0A">
                  <w:r>
                    <w:rPr>
                      <w:rStyle w:val="10"/>
                    </w:rPr>
                    <w:t>喷雾</w:t>
                  </w:r>
                </w:p>
              </w:tc>
            </w:tr>
          </w:tbl>
          <w:p w14:paraId="0A9B25D1"/>
        </w:tc>
      </w:tr>
      <w:tr w14:paraId="62CCE940">
        <w:tblPrEx>
          <w:tblCellMar>
            <w:top w:w="0" w:type="dxa"/>
            <w:left w:w="0" w:type="dxa"/>
            <w:bottom w:w="0" w:type="dxa"/>
            <w:right w:w="0" w:type="dxa"/>
          </w:tblCellMar>
        </w:tblPrEx>
        <w:trPr>
          <w:tblCellSpacing w:w="0" w:type="dxa"/>
        </w:trPr>
        <w:tc>
          <w:tcPr>
            <w:tcW w:w="0" w:type="auto"/>
            <w:vAlign w:val="center"/>
          </w:tcPr>
          <w:p w14:paraId="67C30A71">
            <w:r>
              <w:rPr>
                <w:rStyle w:val="9"/>
              </w:rPr>
              <w:t>使用技术要求:</w:t>
            </w:r>
            <w:r>
              <w:br w:type="textWrapping"/>
            </w:r>
            <w:r>
              <w:rPr>
                <w:rStyle w:val="10"/>
              </w:rPr>
              <w:t>1、香蕉：叶斑病、黑星病发病初期用药，间隔10-15天连续施药；花生：叶斑病发病初期用药，间隔7-15天连续施药；小麦：白粉病发病初期用药，间隔10天连续施药；姜：炭疽病发病前或发病初期用药，间隔7天连续施药；金银花：白粉病发病初期用药，间隔7天连续施药；大葱：霜霉病、紫斑病发病初期用药，间隔7天连续施药；蒜薹：蒜薹采摘入库时，浸蘸法处理薹梢1次；芦笋：褐斑病发生前或发病初期施药，可施药2次，间隔7天。2、香蕉：每季最多使用3次，安全间隔期为42天；花生：每季最多使用4次，安全间隔期为15天；小麦：每季最多使用2次，安全间隔期为21天；姜：每季最多使用2次，安全间隔期14天；金银花：每季最多使用2次，安全间隔期为5天；大葱：每季最多使用2次，安全间隔期为14天；蒜薹：每季最多使用1次，安全间隔期为90天；芦笋：每季作物最多使用2次，安全间隔期为3天。3、发病轻或作为预防处理时使用低剂量；发病重或作为治疗处理时使用高剂量。</w:t>
            </w:r>
          </w:p>
        </w:tc>
      </w:tr>
      <w:tr w14:paraId="6EB1CF2A">
        <w:tblPrEx>
          <w:tblCellMar>
            <w:top w:w="0" w:type="dxa"/>
            <w:left w:w="0" w:type="dxa"/>
            <w:bottom w:w="0" w:type="dxa"/>
            <w:right w:w="0" w:type="dxa"/>
          </w:tblCellMar>
        </w:tblPrEx>
        <w:trPr>
          <w:tblCellSpacing w:w="0" w:type="dxa"/>
        </w:trPr>
        <w:tc>
          <w:tcPr>
            <w:tcW w:w="0" w:type="auto"/>
            <w:vAlign w:val="center"/>
          </w:tcPr>
          <w:p w14:paraId="6AC9E9AC">
            <w:r>
              <w:rPr>
                <w:rStyle w:val="9"/>
              </w:rPr>
              <w:t>产品性能:</w:t>
            </w:r>
            <w:r>
              <w:br w:type="textWrapping"/>
            </w:r>
            <w:r>
              <w:rPr>
                <w:rStyle w:val="10"/>
              </w:rPr>
              <w:t>吡唑醚菌酯是甲氧基丙烯酸酯类杀菌剂，为线粒体呼吸抑制剂，具有保护、治疗和内吸传导作用，用于防治香蕉叶斑病、香蕉黑星病、花生叶斑病、小麦白粉病、姜炭疽病、金银花白粉病、大葱霜霉病、大葱紫斑病、蒜薹灰霉病和芦笋褐斑病。</w:t>
            </w:r>
          </w:p>
        </w:tc>
      </w:tr>
      <w:tr w14:paraId="03660387">
        <w:tblPrEx>
          <w:tblCellMar>
            <w:top w:w="0" w:type="dxa"/>
            <w:left w:w="0" w:type="dxa"/>
            <w:bottom w:w="0" w:type="dxa"/>
            <w:right w:w="0" w:type="dxa"/>
          </w:tblCellMar>
        </w:tblPrEx>
        <w:trPr>
          <w:tblCellSpacing w:w="0" w:type="dxa"/>
        </w:trPr>
        <w:tc>
          <w:tcPr>
            <w:tcW w:w="0" w:type="auto"/>
            <w:vAlign w:val="center"/>
          </w:tcPr>
          <w:p w14:paraId="48362CA4">
            <w:r>
              <w:rPr>
                <w:rStyle w:val="9"/>
              </w:rPr>
              <w:t>注意事项：</w:t>
            </w:r>
            <w:r>
              <w:br w:type="textWrapping"/>
            </w:r>
            <w:r>
              <w:rPr>
                <w:rStyle w:val="10"/>
              </w:rPr>
              <w:t>1、避免暴露，使用时必须穿戴防护衣或使用保护措施，不能吃东西饮水等。施药后用清水及肥皂彻底清洗脸及其它裸露部位。 2、药剂应现混现兑，配好的药液要立即使用。建议与其它不同作用机制的杀菌剂轮换使用。 3、对鱼毒性高，水产养殖区、河塘等水体附近禁用。禁止在池塘等水域中清洗施药器具，残液不得倒入水源和水体中，蚕室及桑园附近禁用。 4、孕妇与哺乳期妇女禁止接触本品。 5、用过的容器和废弃物应妥善处理，不可随意丢弃或作他用。</w:t>
            </w:r>
          </w:p>
        </w:tc>
      </w:tr>
      <w:tr w14:paraId="2E8114B8">
        <w:tblPrEx>
          <w:tblCellMar>
            <w:top w:w="0" w:type="dxa"/>
            <w:left w:w="0" w:type="dxa"/>
            <w:bottom w:w="0" w:type="dxa"/>
            <w:right w:w="0" w:type="dxa"/>
          </w:tblCellMar>
        </w:tblPrEx>
        <w:trPr>
          <w:tblCellSpacing w:w="0" w:type="dxa"/>
        </w:trPr>
        <w:tc>
          <w:tcPr>
            <w:tcW w:w="0" w:type="auto"/>
            <w:vAlign w:val="center"/>
          </w:tcPr>
          <w:p w14:paraId="19AEDA76">
            <w:r>
              <w:rPr>
                <w:rStyle w:val="9"/>
              </w:rPr>
              <w:t>中毒急救措施：</w:t>
            </w:r>
            <w:r>
              <w:br w:type="textWrapping"/>
            </w:r>
            <w:r>
              <w:rPr>
                <w:rStyle w:val="10"/>
              </w:rPr>
              <w:t>1、不慎药液接触皮肤, 用肥皂和清水彻底清洗皮肤表面。 2、不慎药液接触眼睛, 用清水彻底冲洗眼睛15分钟以上。 3、不慎误服，立即携标签请医生诊治。对症治疗（去除污物，注意生命体征），无特效解毒剂。 储存和运输方法：</w:t>
            </w:r>
          </w:p>
        </w:tc>
      </w:tr>
      <w:tr w14:paraId="29BC653E">
        <w:tblPrEx>
          <w:tblCellMar>
            <w:top w:w="0" w:type="dxa"/>
            <w:left w:w="0" w:type="dxa"/>
            <w:bottom w:w="0" w:type="dxa"/>
            <w:right w:w="0" w:type="dxa"/>
          </w:tblCellMar>
        </w:tblPrEx>
        <w:trPr>
          <w:tblCellSpacing w:w="0" w:type="dxa"/>
        </w:trPr>
        <w:tc>
          <w:tcPr>
            <w:tcW w:w="0" w:type="auto"/>
            <w:vAlign w:val="center"/>
          </w:tcPr>
          <w:p w14:paraId="545706E9">
            <w:r>
              <w:rPr>
                <w:rStyle w:val="9"/>
              </w:rPr>
              <w:t>储存和运输方法：</w:t>
            </w:r>
            <w:r>
              <w:br w:type="textWrapping"/>
            </w:r>
            <w:r>
              <w:rPr>
                <w:rStyle w:val="10"/>
              </w:rPr>
              <w:t>本品应贮存在干燥、阴凉、通风、防雨处，远离火源或热源。置于儿童、无关人员触及不到之处，并加锁。勿与食品、饮料、粮食、饲料等同贮同运。</w:t>
            </w:r>
          </w:p>
        </w:tc>
      </w:tr>
      <w:tr w14:paraId="1BBB5D5A">
        <w:tblPrEx>
          <w:tblCellMar>
            <w:top w:w="0" w:type="dxa"/>
            <w:left w:w="0" w:type="dxa"/>
            <w:bottom w:w="0" w:type="dxa"/>
            <w:right w:w="0" w:type="dxa"/>
          </w:tblCellMar>
        </w:tblPrEx>
        <w:trPr>
          <w:tblCellSpacing w:w="0" w:type="dxa"/>
        </w:trPr>
        <w:tc>
          <w:tcPr>
            <w:tcW w:w="0" w:type="auto"/>
            <w:vAlign w:val="center"/>
          </w:tcPr>
          <w:p w14:paraId="69324DF0">
            <w:r>
              <w:rPr>
                <w:rStyle w:val="9"/>
              </w:rPr>
              <w:t>质量保证期：</w:t>
            </w:r>
            <w:r>
              <w:rPr>
                <w:rStyle w:val="10"/>
              </w:rPr>
              <w:t>2年</w:t>
            </w:r>
          </w:p>
        </w:tc>
      </w:tr>
      <w:tr w14:paraId="6615D11D">
        <w:tblPrEx>
          <w:tblCellMar>
            <w:top w:w="0" w:type="dxa"/>
            <w:left w:w="0" w:type="dxa"/>
            <w:bottom w:w="0" w:type="dxa"/>
            <w:right w:w="0" w:type="dxa"/>
          </w:tblCellMar>
        </w:tblPrEx>
        <w:trPr>
          <w:tblCellSpacing w:w="0" w:type="dxa"/>
        </w:trPr>
        <w:tc>
          <w:tcPr>
            <w:tcW w:w="0" w:type="auto"/>
            <w:vAlign w:val="center"/>
          </w:tcPr>
          <w:p w14:paraId="24A7EDC6">
            <w:r>
              <w:rPr>
                <w:rStyle w:val="9"/>
              </w:rPr>
              <w:t>备注：</w:t>
            </w:r>
          </w:p>
        </w:tc>
      </w:tr>
    </w:tbl>
    <w:p w14:paraId="3A0A6D5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A16666">
        <w:trPr>
          <w:tblCellSpacing w:w="0" w:type="dxa"/>
        </w:trPr>
        <w:tc>
          <w:tcPr>
            <w:tcW w:w="0" w:type="auto"/>
            <w:vAlign w:val="center"/>
          </w:tcPr>
          <w:p w14:paraId="08669A9A">
            <w:r>
              <w:rPr>
                <w:rStyle w:val="9"/>
              </w:rPr>
              <w:t>登记证号：</w:t>
            </w:r>
            <w:r>
              <w:t>PD20140461</w:t>
            </w:r>
          </w:p>
        </w:tc>
      </w:tr>
      <w:tr w14:paraId="3E91410B">
        <w:tblPrEx>
          <w:tblCellMar>
            <w:top w:w="0" w:type="dxa"/>
            <w:left w:w="0" w:type="dxa"/>
            <w:bottom w:w="0" w:type="dxa"/>
            <w:right w:w="0" w:type="dxa"/>
          </w:tblCellMar>
        </w:tblPrEx>
        <w:trPr>
          <w:tblCellSpacing w:w="0" w:type="dxa"/>
        </w:trPr>
        <w:tc>
          <w:tcPr>
            <w:tcW w:w="0" w:type="auto"/>
            <w:vAlign w:val="center"/>
          </w:tcPr>
          <w:p w14:paraId="719D1897">
            <w:r>
              <w:rPr>
                <w:rStyle w:val="9"/>
              </w:rPr>
              <w:t>登记证持有人：</w:t>
            </w:r>
            <w:r>
              <w:t>山东怡浦农业科技有限公司</w:t>
            </w:r>
          </w:p>
        </w:tc>
      </w:tr>
      <w:tr w14:paraId="71754E80">
        <w:tblPrEx>
          <w:tblCellMar>
            <w:top w:w="0" w:type="dxa"/>
            <w:left w:w="0" w:type="dxa"/>
            <w:bottom w:w="0" w:type="dxa"/>
            <w:right w:w="0" w:type="dxa"/>
          </w:tblCellMar>
        </w:tblPrEx>
        <w:trPr>
          <w:tblCellSpacing w:w="0" w:type="dxa"/>
        </w:trPr>
        <w:tc>
          <w:tcPr>
            <w:tcW w:w="0" w:type="auto"/>
            <w:vAlign w:val="center"/>
          </w:tcPr>
          <w:p w14:paraId="781882B5">
            <w:r>
              <w:rPr>
                <w:rStyle w:val="9"/>
              </w:rPr>
              <w:t>农药名称：</w:t>
            </w:r>
            <w:r>
              <w:t>嘧菌酯</w:t>
            </w:r>
          </w:p>
        </w:tc>
      </w:tr>
      <w:tr w14:paraId="13F5E725">
        <w:tblPrEx>
          <w:tblCellMar>
            <w:top w:w="0" w:type="dxa"/>
            <w:left w:w="0" w:type="dxa"/>
            <w:bottom w:w="0" w:type="dxa"/>
            <w:right w:w="0" w:type="dxa"/>
          </w:tblCellMar>
        </w:tblPrEx>
        <w:trPr>
          <w:tblCellSpacing w:w="0" w:type="dxa"/>
        </w:trPr>
        <w:tc>
          <w:tcPr>
            <w:tcW w:w="0" w:type="auto"/>
            <w:vAlign w:val="center"/>
          </w:tcPr>
          <w:p w14:paraId="7B9F1ACE">
            <w:r>
              <w:rPr>
                <w:rStyle w:val="9"/>
              </w:rPr>
              <w:t>剂型：</w:t>
            </w:r>
            <w:r>
              <w:t>悬浮剂</w:t>
            </w:r>
          </w:p>
        </w:tc>
      </w:tr>
      <w:tr w14:paraId="43D108D7">
        <w:tblPrEx>
          <w:tblCellMar>
            <w:top w:w="0" w:type="dxa"/>
            <w:left w:w="0" w:type="dxa"/>
            <w:bottom w:w="0" w:type="dxa"/>
            <w:right w:w="0" w:type="dxa"/>
          </w:tblCellMar>
        </w:tblPrEx>
        <w:trPr>
          <w:tblCellSpacing w:w="0" w:type="dxa"/>
        </w:trPr>
        <w:tc>
          <w:tcPr>
            <w:tcW w:w="0" w:type="auto"/>
            <w:vAlign w:val="center"/>
          </w:tcPr>
          <w:p w14:paraId="60D59AB5">
            <w:r>
              <w:rPr>
                <w:rStyle w:val="9"/>
              </w:rPr>
              <w:t>毒性及其标识：</w:t>
            </w:r>
            <w:r>
              <w:t xml:space="preserve"> </w:t>
            </w:r>
            <w:r>
              <w:drawing>
                <wp:inline distT="0" distB="0" distL="0" distR="0">
                  <wp:extent cx="480060" cy="322580"/>
                  <wp:effectExtent l="0" t="0" r="0" b="1270"/>
                  <wp:docPr id="60" name="图片 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CB7B29">
        <w:tblPrEx>
          <w:tblCellMar>
            <w:top w:w="0" w:type="dxa"/>
            <w:left w:w="0" w:type="dxa"/>
            <w:bottom w:w="0" w:type="dxa"/>
            <w:right w:w="0" w:type="dxa"/>
          </w:tblCellMar>
        </w:tblPrEx>
        <w:trPr>
          <w:tblCellSpacing w:w="0" w:type="dxa"/>
        </w:trPr>
        <w:tc>
          <w:tcPr>
            <w:tcW w:w="0" w:type="auto"/>
            <w:vAlign w:val="center"/>
          </w:tcPr>
          <w:p w14:paraId="5DE180F0">
            <w:r>
              <w:rPr>
                <w:rStyle w:val="9"/>
              </w:rPr>
              <w:t>总有效成分含量：</w:t>
            </w:r>
            <w:r>
              <w:t>25%</w:t>
            </w:r>
          </w:p>
        </w:tc>
      </w:tr>
      <w:tr w14:paraId="37B2652E">
        <w:tblPrEx>
          <w:tblCellMar>
            <w:top w:w="0" w:type="dxa"/>
            <w:left w:w="0" w:type="dxa"/>
            <w:bottom w:w="0" w:type="dxa"/>
            <w:right w:w="0" w:type="dxa"/>
          </w:tblCellMar>
        </w:tblPrEx>
        <w:trPr>
          <w:tblCellSpacing w:w="0" w:type="dxa"/>
        </w:trPr>
        <w:tc>
          <w:tcPr>
            <w:tcW w:w="0" w:type="auto"/>
            <w:vAlign w:val="center"/>
          </w:tcPr>
          <w:p w14:paraId="6AE9CFCA">
            <w:r>
              <w:t xml:space="preserve">有效成分及其含量： </w:t>
            </w:r>
          </w:p>
          <w:p w14:paraId="42BE1BA8">
            <w:r>
              <w:t xml:space="preserve">    嘧菌酯25%    </w:t>
            </w:r>
          </w:p>
        </w:tc>
      </w:tr>
      <w:tr w14:paraId="11D83DB0">
        <w:tblPrEx>
          <w:tblCellMar>
            <w:top w:w="0" w:type="dxa"/>
            <w:left w:w="0" w:type="dxa"/>
            <w:bottom w:w="0" w:type="dxa"/>
            <w:right w:w="0" w:type="dxa"/>
          </w:tblCellMar>
        </w:tblPrEx>
        <w:trPr>
          <w:tblCellSpacing w:w="0" w:type="dxa"/>
        </w:trPr>
        <w:tc>
          <w:tcPr>
            <w:tcW w:w="0" w:type="auto"/>
            <w:vAlign w:val="center"/>
          </w:tcPr>
          <w:p w14:paraId="45FE2F4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CBBC9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78A7BC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BECCC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ACD6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8F000F">
                  <w:r>
                    <w:rPr>
                      <w:rStyle w:val="10"/>
                    </w:rPr>
                    <w:t>施用方式</w:t>
                  </w:r>
                </w:p>
              </w:tc>
            </w:tr>
            <w:tr w14:paraId="1D734A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0D12A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B0ED0A7">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744556C9">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0DEB9B90">
                  <w:r>
                    <w:rPr>
                      <w:rStyle w:val="10"/>
                    </w:rPr>
                    <w:t>喷雾</w:t>
                  </w:r>
                </w:p>
              </w:tc>
            </w:tr>
          </w:tbl>
          <w:p w14:paraId="4D65FA99"/>
        </w:tc>
      </w:tr>
      <w:tr w14:paraId="0795A7ED">
        <w:tblPrEx>
          <w:tblCellMar>
            <w:top w:w="0" w:type="dxa"/>
            <w:left w:w="0" w:type="dxa"/>
            <w:bottom w:w="0" w:type="dxa"/>
            <w:right w:w="0" w:type="dxa"/>
          </w:tblCellMar>
        </w:tblPrEx>
        <w:trPr>
          <w:tblCellSpacing w:w="0" w:type="dxa"/>
        </w:trPr>
        <w:tc>
          <w:tcPr>
            <w:tcW w:w="0" w:type="auto"/>
            <w:vAlign w:val="center"/>
          </w:tcPr>
          <w:p w14:paraId="5DA60597">
            <w:r>
              <w:rPr>
                <w:rStyle w:val="9"/>
              </w:rPr>
              <w:t>使用技术要求:</w:t>
            </w:r>
            <w:r>
              <w:br w:type="textWrapping"/>
            </w:r>
            <w:r>
              <w:rPr>
                <w:rStyle w:val="10"/>
              </w:rPr>
              <w:t>1、防治黄瓜霜霉病,按推荐剂量，于病害发生前或刚刚初见零星病斑时叶面雾1-2次,视天气变化和病情发展,间隔7－10天；姜：于炭疽病发生前或发病初期喷雾施药，施药2次，安全间隔期为14天。芦笋：于芦笋养根期施药，施药2次，间隔7天，安全间隔期为5天。2、大风天或预计1小时内有雨，请勿施药。</w:t>
            </w:r>
          </w:p>
        </w:tc>
      </w:tr>
      <w:tr w14:paraId="783341F0">
        <w:tblPrEx>
          <w:tblCellMar>
            <w:top w:w="0" w:type="dxa"/>
            <w:left w:w="0" w:type="dxa"/>
            <w:bottom w:w="0" w:type="dxa"/>
            <w:right w:w="0" w:type="dxa"/>
          </w:tblCellMar>
        </w:tblPrEx>
        <w:trPr>
          <w:tblCellSpacing w:w="0" w:type="dxa"/>
        </w:trPr>
        <w:tc>
          <w:tcPr>
            <w:tcW w:w="0" w:type="auto"/>
            <w:vAlign w:val="center"/>
          </w:tcPr>
          <w:p w14:paraId="2A77DE09">
            <w:r>
              <w:rPr>
                <w:rStyle w:val="9"/>
              </w:rPr>
              <w:t>产品性能:</w:t>
            </w:r>
            <w:r>
              <w:br w:type="textWrapping"/>
            </w:r>
            <w:r>
              <w:rPr>
                <w:rStyle w:val="10"/>
              </w:rPr>
              <w:t>本品是一种β甲氧基丙烯酸酯类杀菌剂，通过抑制病原菌线粒体的呼吸作用来阻止其能量合成, 具有保护和治疗双重功效。</w:t>
            </w:r>
          </w:p>
        </w:tc>
      </w:tr>
      <w:tr w14:paraId="07C58509">
        <w:tblPrEx>
          <w:tblCellMar>
            <w:top w:w="0" w:type="dxa"/>
            <w:left w:w="0" w:type="dxa"/>
            <w:bottom w:w="0" w:type="dxa"/>
            <w:right w:w="0" w:type="dxa"/>
          </w:tblCellMar>
        </w:tblPrEx>
        <w:trPr>
          <w:tblCellSpacing w:w="0" w:type="dxa"/>
        </w:trPr>
        <w:tc>
          <w:tcPr>
            <w:tcW w:w="0" w:type="auto"/>
            <w:vAlign w:val="center"/>
          </w:tcPr>
          <w:p w14:paraId="5651D45D">
            <w:r>
              <w:rPr>
                <w:rStyle w:val="9"/>
              </w:rPr>
              <w:t>注意事项：</w:t>
            </w:r>
            <w:r>
              <w:br w:type="textWrapping"/>
            </w:r>
            <w:r>
              <w:rPr>
                <w:rStyle w:val="10"/>
              </w:rPr>
              <w:t>1.请按照农药安全使用准则使用本品，避免药液接触皮肤、眼睛和污染衣物，避免吸入雾滴。切勿在施药现场抽烟或饮食。在饮水、进食和抽烟前，应先洗手、洗脸。配药时，应带手套、面罩，穿长袖衣、长裤和靴子。 喷药时，应穿长袖衣、长裤和靴子。 施药后，彻底清洗防护用具，洗澡，并更换和清洗工作服。 2.11、用过的容器应妥善处理，不可做他用，也不可随意丢弃。所有施药器具，用后应立即用清水或适当的洗涤剂清洗。 3.勿将药液或空包装弃于水中或在河塘中洗涤喷雾器械，避免影响鱼类和污染水源。 4.未用完的制剂应放在原包装内密闭保存，切勿将本品置于饮、食容器中。制造厂敬告用户：严格按照推荐方法使用、操作和贮藏本品。使用时应接受当地农业技术部门的指导。 5.孕妇及哺乳期妇女禁止接触本品</w:t>
            </w:r>
          </w:p>
        </w:tc>
      </w:tr>
      <w:tr w14:paraId="6366C04C">
        <w:tblPrEx>
          <w:tblCellMar>
            <w:top w:w="0" w:type="dxa"/>
            <w:left w:w="0" w:type="dxa"/>
            <w:bottom w:w="0" w:type="dxa"/>
            <w:right w:w="0" w:type="dxa"/>
          </w:tblCellMar>
        </w:tblPrEx>
        <w:trPr>
          <w:tblCellSpacing w:w="0" w:type="dxa"/>
        </w:trPr>
        <w:tc>
          <w:tcPr>
            <w:tcW w:w="0" w:type="auto"/>
            <w:vAlign w:val="center"/>
          </w:tcPr>
          <w:p w14:paraId="1FFD9C54">
            <w:r>
              <w:rPr>
                <w:rStyle w:val="9"/>
              </w:rPr>
              <w:t>中毒急救措施：</w:t>
            </w:r>
            <w:r>
              <w:br w:type="textWrapping"/>
            </w:r>
            <w:r>
              <w:rPr>
                <w:rStyle w:val="10"/>
              </w:rPr>
              <w:t>中毒症状：无典型中毒症状。一旦发生中毒，请对症治疗。 中毒急救： 1.用药时如果感觉不适，立即停止工作，采取急救措施，并携此标签送医就诊。 2.皮肤接触：立即脱掉被污染的衣物，用大量清水冲洗被污染的皮肤，再用肥皂清洗，然后用清水冲净。 3.眼睛溅药：立即将眼睑翻开，用清水冲洗至少15分钟，再请医生诊治。 4.发生吸入：立即将吸入者转移到空气新鲜处，如果吸入者停止呼吸， 需进行人工呼吸。请医生诊治。 5.误服：请勿引吐，立即携带标签，送医就诊。紧急医疗措施：使用医用活性炭洗胃，注意防止胃容物进入呼吸道。 6.解毒剂：无专用解毒剂。对症治疗</w:t>
            </w:r>
          </w:p>
        </w:tc>
      </w:tr>
      <w:tr w14:paraId="7A2D0D17">
        <w:tblPrEx>
          <w:tblCellMar>
            <w:top w:w="0" w:type="dxa"/>
            <w:left w:w="0" w:type="dxa"/>
            <w:bottom w:w="0" w:type="dxa"/>
            <w:right w:w="0" w:type="dxa"/>
          </w:tblCellMar>
        </w:tblPrEx>
        <w:trPr>
          <w:tblCellSpacing w:w="0" w:type="dxa"/>
        </w:trPr>
        <w:tc>
          <w:tcPr>
            <w:tcW w:w="0" w:type="auto"/>
            <w:vAlign w:val="center"/>
          </w:tcPr>
          <w:p w14:paraId="1C200119">
            <w:r>
              <w:rPr>
                <w:rStyle w:val="9"/>
              </w:rPr>
              <w:t>储存和运输方法：</w:t>
            </w:r>
            <w:r>
              <w:br w:type="textWrapping"/>
            </w:r>
            <w:r>
              <w:rPr>
                <w:rStyle w:val="10"/>
              </w:rPr>
              <w:t>1.置于儿童、无关人员触及不到之处，并加锁。勿与食物、饮料、粮食和动物饲料在一起存放或运输。 2.本品应贮藏在避光、干燥、通风处。运输时应注意避光、防高温、雨淋。 3.贮藏温度应避免低于-10℃或高于35℃。 4.产品码放高度不宜超过2米，以免损坏包装。 质量保证期：自生产日期起，原包装存放在阴凉、干燥处。</w:t>
            </w:r>
          </w:p>
        </w:tc>
      </w:tr>
      <w:tr w14:paraId="4BE858DD">
        <w:tblPrEx>
          <w:tblCellMar>
            <w:top w:w="0" w:type="dxa"/>
            <w:left w:w="0" w:type="dxa"/>
            <w:bottom w:w="0" w:type="dxa"/>
            <w:right w:w="0" w:type="dxa"/>
          </w:tblCellMar>
        </w:tblPrEx>
        <w:trPr>
          <w:tblCellSpacing w:w="0" w:type="dxa"/>
        </w:trPr>
        <w:tc>
          <w:tcPr>
            <w:tcW w:w="0" w:type="auto"/>
            <w:vAlign w:val="center"/>
          </w:tcPr>
          <w:p w14:paraId="7DE27B30">
            <w:r>
              <w:rPr>
                <w:rStyle w:val="9"/>
              </w:rPr>
              <w:t>质量保证期：</w:t>
            </w:r>
            <w:r>
              <w:rPr>
                <w:rStyle w:val="10"/>
              </w:rPr>
              <w:t>2年</w:t>
            </w:r>
          </w:p>
        </w:tc>
      </w:tr>
      <w:tr w14:paraId="36DDA90E">
        <w:tblPrEx>
          <w:tblCellMar>
            <w:top w:w="0" w:type="dxa"/>
            <w:left w:w="0" w:type="dxa"/>
            <w:bottom w:w="0" w:type="dxa"/>
            <w:right w:w="0" w:type="dxa"/>
          </w:tblCellMar>
        </w:tblPrEx>
        <w:trPr>
          <w:tblCellSpacing w:w="0" w:type="dxa"/>
        </w:trPr>
        <w:tc>
          <w:tcPr>
            <w:tcW w:w="0" w:type="auto"/>
            <w:vAlign w:val="center"/>
          </w:tcPr>
          <w:p w14:paraId="13083F97">
            <w:r>
              <w:rPr>
                <w:rStyle w:val="9"/>
              </w:rPr>
              <w:t>备注：</w:t>
            </w:r>
          </w:p>
        </w:tc>
      </w:tr>
    </w:tbl>
    <w:p w14:paraId="269F3FE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0A53DCA">
        <w:trPr>
          <w:tblCellSpacing w:w="0" w:type="dxa"/>
        </w:trPr>
        <w:tc>
          <w:tcPr>
            <w:tcW w:w="0" w:type="auto"/>
            <w:vAlign w:val="center"/>
          </w:tcPr>
          <w:p w14:paraId="4DD5AE61">
            <w:r>
              <w:rPr>
                <w:rStyle w:val="9"/>
              </w:rPr>
              <w:t>登记证号：</w:t>
            </w:r>
            <w:r>
              <w:t>PD20141366</w:t>
            </w:r>
          </w:p>
        </w:tc>
      </w:tr>
      <w:tr w14:paraId="64C6CA4A">
        <w:tblPrEx>
          <w:tblCellMar>
            <w:top w:w="0" w:type="dxa"/>
            <w:left w:w="0" w:type="dxa"/>
            <w:bottom w:w="0" w:type="dxa"/>
            <w:right w:w="0" w:type="dxa"/>
          </w:tblCellMar>
        </w:tblPrEx>
        <w:trPr>
          <w:tblCellSpacing w:w="0" w:type="dxa"/>
        </w:trPr>
        <w:tc>
          <w:tcPr>
            <w:tcW w:w="0" w:type="auto"/>
            <w:vAlign w:val="center"/>
          </w:tcPr>
          <w:p w14:paraId="63398C8A">
            <w:r>
              <w:rPr>
                <w:rStyle w:val="9"/>
              </w:rPr>
              <w:t>登记证持有人：</w:t>
            </w:r>
            <w:r>
              <w:t>山东省青岛凯源祥化工有限公司</w:t>
            </w:r>
          </w:p>
        </w:tc>
      </w:tr>
      <w:tr w14:paraId="60A8D196">
        <w:tblPrEx>
          <w:tblCellMar>
            <w:top w:w="0" w:type="dxa"/>
            <w:left w:w="0" w:type="dxa"/>
            <w:bottom w:w="0" w:type="dxa"/>
            <w:right w:w="0" w:type="dxa"/>
          </w:tblCellMar>
        </w:tblPrEx>
        <w:trPr>
          <w:tblCellSpacing w:w="0" w:type="dxa"/>
        </w:trPr>
        <w:tc>
          <w:tcPr>
            <w:tcW w:w="0" w:type="auto"/>
            <w:vAlign w:val="center"/>
          </w:tcPr>
          <w:p w14:paraId="590EDE17">
            <w:r>
              <w:rPr>
                <w:rStyle w:val="9"/>
              </w:rPr>
              <w:t>农药名称：</w:t>
            </w:r>
            <w:r>
              <w:t>嘧菌酯</w:t>
            </w:r>
          </w:p>
        </w:tc>
      </w:tr>
      <w:tr w14:paraId="091E52BE">
        <w:tblPrEx>
          <w:tblCellMar>
            <w:top w:w="0" w:type="dxa"/>
            <w:left w:w="0" w:type="dxa"/>
            <w:bottom w:w="0" w:type="dxa"/>
            <w:right w:w="0" w:type="dxa"/>
          </w:tblCellMar>
        </w:tblPrEx>
        <w:trPr>
          <w:tblCellSpacing w:w="0" w:type="dxa"/>
        </w:trPr>
        <w:tc>
          <w:tcPr>
            <w:tcW w:w="0" w:type="auto"/>
            <w:vAlign w:val="center"/>
          </w:tcPr>
          <w:p w14:paraId="2461B19E">
            <w:r>
              <w:rPr>
                <w:rStyle w:val="9"/>
              </w:rPr>
              <w:t>剂型：</w:t>
            </w:r>
            <w:r>
              <w:t>悬浮剂</w:t>
            </w:r>
          </w:p>
        </w:tc>
      </w:tr>
      <w:tr w14:paraId="016361A9">
        <w:tblPrEx>
          <w:tblCellMar>
            <w:top w:w="0" w:type="dxa"/>
            <w:left w:w="0" w:type="dxa"/>
            <w:bottom w:w="0" w:type="dxa"/>
            <w:right w:w="0" w:type="dxa"/>
          </w:tblCellMar>
        </w:tblPrEx>
        <w:trPr>
          <w:tblCellSpacing w:w="0" w:type="dxa"/>
        </w:trPr>
        <w:tc>
          <w:tcPr>
            <w:tcW w:w="0" w:type="auto"/>
            <w:vAlign w:val="center"/>
          </w:tcPr>
          <w:p w14:paraId="14AEEBF8">
            <w:r>
              <w:rPr>
                <w:rStyle w:val="9"/>
              </w:rPr>
              <w:t>毒性及其标识：</w:t>
            </w:r>
            <w:r>
              <w:t xml:space="preserve"> </w:t>
            </w:r>
            <w:r>
              <w:drawing>
                <wp:inline distT="0" distB="0" distL="0" distR="0">
                  <wp:extent cx="480060" cy="322580"/>
                  <wp:effectExtent l="0" t="0" r="0" b="1270"/>
                  <wp:docPr id="61" name="图片 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289AB65">
        <w:tblPrEx>
          <w:tblCellMar>
            <w:top w:w="0" w:type="dxa"/>
            <w:left w:w="0" w:type="dxa"/>
            <w:bottom w:w="0" w:type="dxa"/>
            <w:right w:w="0" w:type="dxa"/>
          </w:tblCellMar>
        </w:tblPrEx>
        <w:trPr>
          <w:tblCellSpacing w:w="0" w:type="dxa"/>
        </w:trPr>
        <w:tc>
          <w:tcPr>
            <w:tcW w:w="0" w:type="auto"/>
            <w:vAlign w:val="center"/>
          </w:tcPr>
          <w:p w14:paraId="0B592CA3">
            <w:r>
              <w:rPr>
                <w:rStyle w:val="9"/>
              </w:rPr>
              <w:t>总有效成分含量：</w:t>
            </w:r>
            <w:r>
              <w:t>25%</w:t>
            </w:r>
          </w:p>
        </w:tc>
      </w:tr>
      <w:tr w14:paraId="7BB31EBE">
        <w:tblPrEx>
          <w:tblCellMar>
            <w:top w:w="0" w:type="dxa"/>
            <w:left w:w="0" w:type="dxa"/>
            <w:bottom w:w="0" w:type="dxa"/>
            <w:right w:w="0" w:type="dxa"/>
          </w:tblCellMar>
        </w:tblPrEx>
        <w:trPr>
          <w:tblCellSpacing w:w="0" w:type="dxa"/>
        </w:trPr>
        <w:tc>
          <w:tcPr>
            <w:tcW w:w="0" w:type="auto"/>
            <w:vAlign w:val="center"/>
          </w:tcPr>
          <w:p w14:paraId="66D7E57D">
            <w:r>
              <w:t xml:space="preserve">有效成分及其含量： </w:t>
            </w:r>
          </w:p>
          <w:p w14:paraId="3964C92E">
            <w:r>
              <w:t xml:space="preserve">    嘧菌酯25%    </w:t>
            </w:r>
          </w:p>
        </w:tc>
      </w:tr>
      <w:tr w14:paraId="63D06BF4">
        <w:tblPrEx>
          <w:tblCellMar>
            <w:top w:w="0" w:type="dxa"/>
            <w:left w:w="0" w:type="dxa"/>
            <w:bottom w:w="0" w:type="dxa"/>
            <w:right w:w="0" w:type="dxa"/>
          </w:tblCellMar>
        </w:tblPrEx>
        <w:trPr>
          <w:tblCellSpacing w:w="0" w:type="dxa"/>
        </w:trPr>
        <w:tc>
          <w:tcPr>
            <w:tcW w:w="0" w:type="auto"/>
            <w:vAlign w:val="center"/>
          </w:tcPr>
          <w:p w14:paraId="20E41CE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CA594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26A3B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59BAAE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D3E0C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B2E8F7">
                  <w:r>
                    <w:rPr>
                      <w:rStyle w:val="10"/>
                    </w:rPr>
                    <w:t>施用方式</w:t>
                  </w:r>
                </w:p>
              </w:tc>
            </w:tr>
            <w:tr w14:paraId="0EC780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344D6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F2996C0">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3F76A876">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5BF7603F">
                  <w:r>
                    <w:rPr>
                      <w:rStyle w:val="10"/>
                    </w:rPr>
                    <w:t>喷雾</w:t>
                  </w:r>
                </w:p>
              </w:tc>
            </w:tr>
          </w:tbl>
          <w:p w14:paraId="243611AD"/>
        </w:tc>
      </w:tr>
      <w:tr w14:paraId="26244CC5">
        <w:tblPrEx>
          <w:tblCellMar>
            <w:top w:w="0" w:type="dxa"/>
            <w:left w:w="0" w:type="dxa"/>
            <w:bottom w:w="0" w:type="dxa"/>
            <w:right w:w="0" w:type="dxa"/>
          </w:tblCellMar>
        </w:tblPrEx>
        <w:trPr>
          <w:tblCellSpacing w:w="0" w:type="dxa"/>
        </w:trPr>
        <w:tc>
          <w:tcPr>
            <w:tcW w:w="0" w:type="auto"/>
            <w:vAlign w:val="center"/>
          </w:tcPr>
          <w:p w14:paraId="0592E15B">
            <w:r>
              <w:rPr>
                <w:rStyle w:val="9"/>
              </w:rPr>
              <w:t>使用技术要求:</w:t>
            </w:r>
            <w:r>
              <w:br w:type="textWrapping"/>
            </w:r>
            <w:r>
              <w:rPr>
                <w:rStyle w:val="10"/>
              </w:rPr>
              <w:t>1、本品应于水稻纹枯病初期喷雾使用，于莲藕叶斑病发生前期或初期使用，于大姜炭疽病发生前或发生初期使用，于芦笋养根期施药，应喷雾均匀。本品在水稻上使用的安全间隔期为28天，每季最多使用次数为2次；在莲藕上使用的安全间隔期为21天，每季最多使用次数为3次；在姜上使用的安全间隔期为14天，每季最多使用次数为2次；在芦笋每季最多使用2次，安全间隔期为5天。2、施药时应避免药液漂移到其它作物上，以防产生药害。3、大风天或预计2小时内降雨，请勿施药。</w:t>
            </w:r>
          </w:p>
        </w:tc>
      </w:tr>
      <w:tr w14:paraId="44B481E8">
        <w:tblPrEx>
          <w:tblCellMar>
            <w:top w:w="0" w:type="dxa"/>
            <w:left w:w="0" w:type="dxa"/>
            <w:bottom w:w="0" w:type="dxa"/>
            <w:right w:w="0" w:type="dxa"/>
          </w:tblCellMar>
        </w:tblPrEx>
        <w:trPr>
          <w:tblCellSpacing w:w="0" w:type="dxa"/>
        </w:trPr>
        <w:tc>
          <w:tcPr>
            <w:tcW w:w="0" w:type="auto"/>
            <w:vAlign w:val="center"/>
          </w:tcPr>
          <w:p w14:paraId="71131E23">
            <w:r>
              <w:rPr>
                <w:rStyle w:val="9"/>
              </w:rPr>
              <w:t>产品性能:</w:t>
            </w:r>
            <w:r>
              <w:br w:type="textWrapping"/>
            </w:r>
            <w:r>
              <w:rPr>
                <w:rStyle w:val="10"/>
              </w:rPr>
              <w:t>嘧菌酯属于线粒体呼吸抑制剂，可用于防治水稻纹枯病、姜炭疽病、莲藕叶斑病、芦笋茎枯病。</w:t>
            </w:r>
          </w:p>
        </w:tc>
      </w:tr>
      <w:tr w14:paraId="4BE5A586">
        <w:tblPrEx>
          <w:tblCellMar>
            <w:top w:w="0" w:type="dxa"/>
            <w:left w:w="0" w:type="dxa"/>
            <w:bottom w:w="0" w:type="dxa"/>
            <w:right w:w="0" w:type="dxa"/>
          </w:tblCellMar>
        </w:tblPrEx>
        <w:trPr>
          <w:tblCellSpacing w:w="0" w:type="dxa"/>
        </w:trPr>
        <w:tc>
          <w:tcPr>
            <w:tcW w:w="0" w:type="auto"/>
            <w:vAlign w:val="center"/>
          </w:tcPr>
          <w:p w14:paraId="00CE1310">
            <w:r>
              <w:rPr>
                <w:rStyle w:val="9"/>
              </w:rPr>
              <w:t>注意事项：</w:t>
            </w:r>
            <w:r>
              <w:br w:type="textWrapping"/>
            </w:r>
            <w:r>
              <w:rPr>
                <w:rStyle w:val="10"/>
              </w:rPr>
              <w:t>1.药液及其他废液不得污染各类水域、土壤等环境。2.建议与其他作用机理的农药轮换使用，以延缓抗性的产生。3.避免与强碱性物质混用，以免影响药。4.施药时应避免药液漂移到其它作物上，以防产生药害。5.用过的容器应妥善处理，不可做他用，也不可随意丢弃。6.本品对蜜蜂、鱼类等水生生物、家蚕有毒，施药期间应避免对周围蜂群的不利影响；在蜜源作物、桑园以及水塘附近禁止使用，避免造成损失。7.施药时应穿戴好手套等防护用品，使用后用肥皂洗净手和脸。8.孕妇及哺乳期妇女禁止接触本品。</w:t>
            </w:r>
          </w:p>
        </w:tc>
      </w:tr>
      <w:tr w14:paraId="368D5D49">
        <w:tblPrEx>
          <w:tblCellMar>
            <w:top w:w="0" w:type="dxa"/>
            <w:left w:w="0" w:type="dxa"/>
            <w:bottom w:w="0" w:type="dxa"/>
            <w:right w:w="0" w:type="dxa"/>
          </w:tblCellMar>
        </w:tblPrEx>
        <w:trPr>
          <w:tblCellSpacing w:w="0" w:type="dxa"/>
        </w:trPr>
        <w:tc>
          <w:tcPr>
            <w:tcW w:w="0" w:type="auto"/>
            <w:vAlign w:val="center"/>
          </w:tcPr>
          <w:p w14:paraId="349E7046">
            <w:r>
              <w:rPr>
                <w:rStyle w:val="9"/>
              </w:rPr>
              <w:t>中毒急救措施：</w:t>
            </w:r>
            <w:r>
              <w:br w:type="textWrapping"/>
            </w:r>
            <w:r>
              <w:rPr>
                <w:rStyle w:val="10"/>
              </w:rPr>
              <w:t>1.用药时如果感觉不适，立即停止工作，采取急救措施，并携此标签送医就诊。2.皮肤接触：立即脱掉被污染的衣物，用大量清水冲洗被污染的皮肤，再用肥皂清洗，然后用清水冲净。3.眼睛溅药：立即将眼睑翻开，用清水冲洗至少15分钟，再请医生诊治。4.发生吸入：立即将吸入者转移到空气新鲜处，如果吸入者停止呼吸， 需进行人工呼吸。请医生诊治。5.误服：请勿引吐，立即携带标签，送医就诊。无专用解毒剂，对症治疗。</w:t>
            </w:r>
          </w:p>
        </w:tc>
      </w:tr>
      <w:tr w14:paraId="253632F5">
        <w:tblPrEx>
          <w:tblCellMar>
            <w:top w:w="0" w:type="dxa"/>
            <w:left w:w="0" w:type="dxa"/>
            <w:bottom w:w="0" w:type="dxa"/>
            <w:right w:w="0" w:type="dxa"/>
          </w:tblCellMar>
        </w:tblPrEx>
        <w:trPr>
          <w:tblCellSpacing w:w="0" w:type="dxa"/>
        </w:trPr>
        <w:tc>
          <w:tcPr>
            <w:tcW w:w="0" w:type="auto"/>
            <w:vAlign w:val="center"/>
          </w:tcPr>
          <w:p w14:paraId="246882D4">
            <w:r>
              <w:rPr>
                <w:rStyle w:val="9"/>
              </w:rPr>
              <w:t>储存和运输方法：</w:t>
            </w:r>
            <w:r>
              <w:br w:type="textWrapping"/>
            </w:r>
            <w:r>
              <w:rPr>
                <w:rStyle w:val="10"/>
              </w:rPr>
              <w:t>本品应贮存在干燥、阴凉、通风、防雨处，远离火源或热源。置于儿童及无关人员触及不到之处，并加锁。勿与食品、饮料、粮食、饲料等其他商品同贮同运。</w:t>
            </w:r>
          </w:p>
        </w:tc>
      </w:tr>
      <w:tr w14:paraId="4896F943">
        <w:tblPrEx>
          <w:tblCellMar>
            <w:top w:w="0" w:type="dxa"/>
            <w:left w:w="0" w:type="dxa"/>
            <w:bottom w:w="0" w:type="dxa"/>
            <w:right w:w="0" w:type="dxa"/>
          </w:tblCellMar>
        </w:tblPrEx>
        <w:trPr>
          <w:tblCellSpacing w:w="0" w:type="dxa"/>
        </w:trPr>
        <w:tc>
          <w:tcPr>
            <w:tcW w:w="0" w:type="auto"/>
            <w:vAlign w:val="center"/>
          </w:tcPr>
          <w:p w14:paraId="0347E4A6">
            <w:r>
              <w:rPr>
                <w:rStyle w:val="9"/>
              </w:rPr>
              <w:t>质量保证期：</w:t>
            </w:r>
            <w:r>
              <w:rPr>
                <w:rStyle w:val="10"/>
              </w:rPr>
              <w:t>2年</w:t>
            </w:r>
          </w:p>
        </w:tc>
      </w:tr>
      <w:tr w14:paraId="41F1CCF3">
        <w:tblPrEx>
          <w:tblCellMar>
            <w:top w:w="0" w:type="dxa"/>
            <w:left w:w="0" w:type="dxa"/>
            <w:bottom w:w="0" w:type="dxa"/>
            <w:right w:w="0" w:type="dxa"/>
          </w:tblCellMar>
        </w:tblPrEx>
        <w:trPr>
          <w:tblCellSpacing w:w="0" w:type="dxa"/>
        </w:trPr>
        <w:tc>
          <w:tcPr>
            <w:tcW w:w="0" w:type="auto"/>
            <w:vAlign w:val="center"/>
          </w:tcPr>
          <w:p w14:paraId="0A7E386F">
            <w:r>
              <w:rPr>
                <w:rStyle w:val="9"/>
              </w:rPr>
              <w:t>备注：</w:t>
            </w:r>
          </w:p>
        </w:tc>
      </w:tr>
    </w:tbl>
    <w:p w14:paraId="311469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010EDB2">
        <w:tblPrEx>
          <w:tblCellMar>
            <w:top w:w="0" w:type="dxa"/>
            <w:left w:w="0" w:type="dxa"/>
            <w:bottom w:w="0" w:type="dxa"/>
            <w:right w:w="0" w:type="dxa"/>
          </w:tblCellMar>
        </w:tblPrEx>
        <w:trPr>
          <w:tblCellSpacing w:w="0" w:type="dxa"/>
        </w:trPr>
        <w:tc>
          <w:tcPr>
            <w:tcW w:w="0" w:type="auto"/>
            <w:vAlign w:val="center"/>
          </w:tcPr>
          <w:p w14:paraId="01390EBF">
            <w:r>
              <w:rPr>
                <w:rStyle w:val="9"/>
              </w:rPr>
              <w:t>登记证号：</w:t>
            </w:r>
            <w:r>
              <w:t>PD20171842</w:t>
            </w:r>
          </w:p>
        </w:tc>
      </w:tr>
      <w:tr w14:paraId="4643B0BC">
        <w:tblPrEx>
          <w:tblCellMar>
            <w:top w:w="0" w:type="dxa"/>
            <w:left w:w="0" w:type="dxa"/>
            <w:bottom w:w="0" w:type="dxa"/>
            <w:right w:w="0" w:type="dxa"/>
          </w:tblCellMar>
        </w:tblPrEx>
        <w:trPr>
          <w:tblCellSpacing w:w="0" w:type="dxa"/>
        </w:trPr>
        <w:tc>
          <w:tcPr>
            <w:tcW w:w="0" w:type="auto"/>
            <w:vAlign w:val="center"/>
          </w:tcPr>
          <w:p w14:paraId="4A4CC646">
            <w:r>
              <w:rPr>
                <w:rStyle w:val="9"/>
              </w:rPr>
              <w:t>登记证持有人：</w:t>
            </w:r>
            <w:r>
              <w:t>山东海利尔化工有限公司</w:t>
            </w:r>
          </w:p>
        </w:tc>
      </w:tr>
      <w:tr w14:paraId="639B136C">
        <w:tblPrEx>
          <w:tblCellMar>
            <w:top w:w="0" w:type="dxa"/>
            <w:left w:w="0" w:type="dxa"/>
            <w:bottom w:w="0" w:type="dxa"/>
            <w:right w:w="0" w:type="dxa"/>
          </w:tblCellMar>
        </w:tblPrEx>
        <w:trPr>
          <w:tblCellSpacing w:w="0" w:type="dxa"/>
        </w:trPr>
        <w:tc>
          <w:tcPr>
            <w:tcW w:w="0" w:type="auto"/>
            <w:vAlign w:val="center"/>
          </w:tcPr>
          <w:p w14:paraId="3EB2F99C">
            <w:r>
              <w:rPr>
                <w:rStyle w:val="9"/>
              </w:rPr>
              <w:t>农药名称：</w:t>
            </w:r>
            <w:r>
              <w:t>嘧菌酯</w:t>
            </w:r>
          </w:p>
        </w:tc>
      </w:tr>
      <w:tr w14:paraId="58403D61">
        <w:tblPrEx>
          <w:tblCellMar>
            <w:top w:w="0" w:type="dxa"/>
            <w:left w:w="0" w:type="dxa"/>
            <w:bottom w:w="0" w:type="dxa"/>
            <w:right w:w="0" w:type="dxa"/>
          </w:tblCellMar>
        </w:tblPrEx>
        <w:trPr>
          <w:tblCellSpacing w:w="0" w:type="dxa"/>
        </w:trPr>
        <w:tc>
          <w:tcPr>
            <w:tcW w:w="0" w:type="auto"/>
            <w:vAlign w:val="center"/>
          </w:tcPr>
          <w:p w14:paraId="14772B60">
            <w:r>
              <w:rPr>
                <w:rStyle w:val="9"/>
              </w:rPr>
              <w:t>剂型：</w:t>
            </w:r>
            <w:r>
              <w:t>悬浮剂</w:t>
            </w:r>
          </w:p>
        </w:tc>
      </w:tr>
      <w:tr w14:paraId="1B208060">
        <w:tblPrEx>
          <w:tblCellMar>
            <w:top w:w="0" w:type="dxa"/>
            <w:left w:w="0" w:type="dxa"/>
            <w:bottom w:w="0" w:type="dxa"/>
            <w:right w:w="0" w:type="dxa"/>
          </w:tblCellMar>
        </w:tblPrEx>
        <w:trPr>
          <w:tblCellSpacing w:w="0" w:type="dxa"/>
        </w:trPr>
        <w:tc>
          <w:tcPr>
            <w:tcW w:w="0" w:type="auto"/>
            <w:vAlign w:val="center"/>
          </w:tcPr>
          <w:p w14:paraId="2A2E0D65">
            <w:r>
              <w:rPr>
                <w:rStyle w:val="9"/>
              </w:rPr>
              <w:t>毒性及其标识：</w:t>
            </w:r>
            <w:r>
              <w:t xml:space="preserve"> </w:t>
            </w:r>
            <w:r>
              <w:drawing>
                <wp:inline distT="0" distB="0" distL="0" distR="0">
                  <wp:extent cx="480060" cy="322580"/>
                  <wp:effectExtent l="0" t="0" r="0" b="1270"/>
                  <wp:docPr id="62" name="图片 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E228F22">
        <w:tblPrEx>
          <w:tblCellMar>
            <w:top w:w="0" w:type="dxa"/>
            <w:left w:w="0" w:type="dxa"/>
            <w:bottom w:w="0" w:type="dxa"/>
            <w:right w:w="0" w:type="dxa"/>
          </w:tblCellMar>
        </w:tblPrEx>
        <w:trPr>
          <w:tblCellSpacing w:w="0" w:type="dxa"/>
        </w:trPr>
        <w:tc>
          <w:tcPr>
            <w:tcW w:w="0" w:type="auto"/>
            <w:vAlign w:val="center"/>
          </w:tcPr>
          <w:p w14:paraId="7DB77904">
            <w:r>
              <w:rPr>
                <w:rStyle w:val="9"/>
              </w:rPr>
              <w:t>总有效成分含量：</w:t>
            </w:r>
            <w:r>
              <w:t>25%</w:t>
            </w:r>
          </w:p>
        </w:tc>
      </w:tr>
      <w:tr w14:paraId="4C84E24B">
        <w:tblPrEx>
          <w:tblCellMar>
            <w:top w:w="0" w:type="dxa"/>
            <w:left w:w="0" w:type="dxa"/>
            <w:bottom w:w="0" w:type="dxa"/>
            <w:right w:w="0" w:type="dxa"/>
          </w:tblCellMar>
        </w:tblPrEx>
        <w:trPr>
          <w:tblCellSpacing w:w="0" w:type="dxa"/>
        </w:trPr>
        <w:tc>
          <w:tcPr>
            <w:tcW w:w="0" w:type="auto"/>
            <w:vAlign w:val="center"/>
          </w:tcPr>
          <w:p w14:paraId="1A16C1C0">
            <w:r>
              <w:t xml:space="preserve">有效成分及其含量： </w:t>
            </w:r>
          </w:p>
          <w:p w14:paraId="5CE10B8C">
            <w:r>
              <w:t xml:space="preserve">    嘧菌酯25%    </w:t>
            </w:r>
          </w:p>
        </w:tc>
      </w:tr>
      <w:tr w14:paraId="4BC1905F">
        <w:tblPrEx>
          <w:tblCellMar>
            <w:top w:w="0" w:type="dxa"/>
            <w:left w:w="0" w:type="dxa"/>
            <w:bottom w:w="0" w:type="dxa"/>
            <w:right w:w="0" w:type="dxa"/>
          </w:tblCellMar>
        </w:tblPrEx>
        <w:trPr>
          <w:tblCellSpacing w:w="0" w:type="dxa"/>
        </w:trPr>
        <w:tc>
          <w:tcPr>
            <w:tcW w:w="0" w:type="auto"/>
            <w:vAlign w:val="center"/>
          </w:tcPr>
          <w:p w14:paraId="19AAA92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3EAF7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762F9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CFF999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CB5CC2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C92838">
                  <w:r>
                    <w:rPr>
                      <w:rStyle w:val="10"/>
                    </w:rPr>
                    <w:t>施用方式</w:t>
                  </w:r>
                </w:p>
              </w:tc>
            </w:tr>
            <w:tr w14:paraId="6BED66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D7591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E2D91AE">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5D4BE10">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0D33B9B2">
                  <w:r>
                    <w:rPr>
                      <w:rStyle w:val="10"/>
                    </w:rPr>
                    <w:t>喷雾</w:t>
                  </w:r>
                </w:p>
              </w:tc>
            </w:tr>
          </w:tbl>
          <w:p w14:paraId="05628827"/>
        </w:tc>
      </w:tr>
      <w:tr w14:paraId="66756D38">
        <w:tblPrEx>
          <w:tblCellMar>
            <w:top w:w="0" w:type="dxa"/>
            <w:left w:w="0" w:type="dxa"/>
            <w:bottom w:w="0" w:type="dxa"/>
            <w:right w:w="0" w:type="dxa"/>
          </w:tblCellMar>
        </w:tblPrEx>
        <w:trPr>
          <w:tblCellSpacing w:w="0" w:type="dxa"/>
        </w:trPr>
        <w:tc>
          <w:tcPr>
            <w:tcW w:w="0" w:type="auto"/>
            <w:vAlign w:val="center"/>
          </w:tcPr>
          <w:p w14:paraId="04809B16">
            <w:r>
              <w:rPr>
                <w:rStyle w:val="9"/>
              </w:rPr>
              <w:t>使用技术要求:</w:t>
            </w:r>
            <w:r>
              <w:br w:type="textWrapping"/>
            </w:r>
            <w:r>
              <w:rPr>
                <w:rStyle w:val="10"/>
              </w:rPr>
              <w:t>1、本品应于水稻纹枯病初期喷雾使用，应喷雾均匀。防治芦笋茎枯病用药时期为：养根期兑水喷雾。 2、施药时应避免药液漂移到其它作物上，以防产生药害。 3、大风天或预计2小时内降雨，请勿施药。 4、本品在水稻上使用的安全间隔期为28天，每季最多使用次数为1次。在芦笋上安全间隔期为5天，施药次数2次。</w:t>
            </w:r>
          </w:p>
        </w:tc>
      </w:tr>
      <w:tr w14:paraId="7F5F22EA">
        <w:tblPrEx>
          <w:tblCellMar>
            <w:top w:w="0" w:type="dxa"/>
            <w:left w:w="0" w:type="dxa"/>
            <w:bottom w:w="0" w:type="dxa"/>
            <w:right w:w="0" w:type="dxa"/>
          </w:tblCellMar>
        </w:tblPrEx>
        <w:trPr>
          <w:tblCellSpacing w:w="0" w:type="dxa"/>
        </w:trPr>
        <w:tc>
          <w:tcPr>
            <w:tcW w:w="0" w:type="auto"/>
            <w:vAlign w:val="center"/>
          </w:tcPr>
          <w:p w14:paraId="134C1818">
            <w:r>
              <w:rPr>
                <w:rStyle w:val="9"/>
              </w:rPr>
              <w:t>产品性能:</w:t>
            </w:r>
            <w:r>
              <w:br w:type="textWrapping"/>
            </w:r>
            <w:r>
              <w:rPr>
                <w:rStyle w:val="10"/>
              </w:rPr>
              <w:t>嘧菌酯属于线粒体呼吸抑制剂，可用于防治水稻纹枯病、芦笋茎枯病。</w:t>
            </w:r>
          </w:p>
        </w:tc>
      </w:tr>
      <w:tr w14:paraId="28F3A9DB">
        <w:tblPrEx>
          <w:tblCellMar>
            <w:top w:w="0" w:type="dxa"/>
            <w:left w:w="0" w:type="dxa"/>
            <w:bottom w:w="0" w:type="dxa"/>
            <w:right w:w="0" w:type="dxa"/>
          </w:tblCellMar>
        </w:tblPrEx>
        <w:trPr>
          <w:tblCellSpacing w:w="0" w:type="dxa"/>
        </w:trPr>
        <w:tc>
          <w:tcPr>
            <w:tcW w:w="0" w:type="auto"/>
            <w:vAlign w:val="center"/>
          </w:tcPr>
          <w:p w14:paraId="315F84C2">
            <w:r>
              <w:rPr>
                <w:rStyle w:val="9"/>
              </w:rPr>
              <w:t>注意事项：</w:t>
            </w:r>
            <w:r>
              <w:br w:type="textWrapping"/>
            </w:r>
            <w:r>
              <w:rPr>
                <w:rStyle w:val="10"/>
              </w:rPr>
              <w:t>1.药液及其他废液不得污染各类水域、土壤等环境。 2.建议与其他作用机理的农药轮换使用，以延缓抗性的产生。 3.避免与强碱性物质混用，以免影响药效。 4.施药时应避免药液漂移到其它作物上，以防产生药害。 5.用过的容器和废弃物应妥善处理，不可做他用，也不可随意丢弃。 6.本品对蜜蜂、鱼类等水生生物、家蚕有毒，施药期间应避免对周围蜂群的不利影响；在蜜源作物、桑园以及水塘附近禁止使用，避免造成损失。 7.施药时应穿戴好手套等防护用品，使用后用肥皂洗净手和脸。 8.孕妇及哺乳期妇女应避免接触。 9.远离水产养殖区、河塘等水体施药，禁止在河塘等水域清洗施药器具。鱼或虾蟹套养稻田禁用。施药后的田水不得直接排入水体。赤眼蜂等天敌放飞区禁用。</w:t>
            </w:r>
          </w:p>
        </w:tc>
      </w:tr>
      <w:tr w14:paraId="2DCE858F">
        <w:tblPrEx>
          <w:tblCellMar>
            <w:top w:w="0" w:type="dxa"/>
            <w:left w:w="0" w:type="dxa"/>
            <w:bottom w:w="0" w:type="dxa"/>
            <w:right w:w="0" w:type="dxa"/>
          </w:tblCellMar>
        </w:tblPrEx>
        <w:trPr>
          <w:tblCellSpacing w:w="0" w:type="dxa"/>
        </w:trPr>
        <w:tc>
          <w:tcPr>
            <w:tcW w:w="0" w:type="auto"/>
            <w:vAlign w:val="center"/>
          </w:tcPr>
          <w:p w14:paraId="76BFCB50">
            <w:r>
              <w:rPr>
                <w:rStyle w:val="9"/>
              </w:rPr>
              <w:t>中毒急救措施：</w:t>
            </w:r>
            <w:r>
              <w:br w:type="textWrapping"/>
            </w:r>
            <w:r>
              <w:rPr>
                <w:rStyle w:val="10"/>
              </w:rPr>
              <w:t>1. 用药时如果感觉不适，立即停止工作，采取急救措施，并携此标签送医就诊。 2. 皮肤接触：立即脱掉被污染的衣物，用大量清水冲洗被污染的皮肤，再用肥皂清洗，然后用清水冲净。 3. 眼睛溅药：立即将眼睑翻开，用清水冲洗至少15分钟，再请医生诊治。 4. 发生吸入：立即将吸入者转移到空气新鲜处，如果吸入者停止呼吸，需进行人工呼吸。请医生诊治。 5. 误服：请勿引吐，立即携带标签，送医就诊。无专用解毒剂，对症治疗。</w:t>
            </w:r>
          </w:p>
        </w:tc>
      </w:tr>
      <w:tr w14:paraId="44C7605A">
        <w:tblPrEx>
          <w:tblCellMar>
            <w:top w:w="0" w:type="dxa"/>
            <w:left w:w="0" w:type="dxa"/>
            <w:bottom w:w="0" w:type="dxa"/>
            <w:right w:w="0" w:type="dxa"/>
          </w:tblCellMar>
        </w:tblPrEx>
        <w:trPr>
          <w:tblCellSpacing w:w="0" w:type="dxa"/>
        </w:trPr>
        <w:tc>
          <w:tcPr>
            <w:tcW w:w="0" w:type="auto"/>
            <w:vAlign w:val="center"/>
          </w:tcPr>
          <w:p w14:paraId="52EACF64">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2B53D8F1">
        <w:tblPrEx>
          <w:tblCellMar>
            <w:top w:w="0" w:type="dxa"/>
            <w:left w:w="0" w:type="dxa"/>
            <w:bottom w:w="0" w:type="dxa"/>
            <w:right w:w="0" w:type="dxa"/>
          </w:tblCellMar>
        </w:tblPrEx>
        <w:trPr>
          <w:tblCellSpacing w:w="0" w:type="dxa"/>
        </w:trPr>
        <w:tc>
          <w:tcPr>
            <w:tcW w:w="0" w:type="auto"/>
            <w:vAlign w:val="center"/>
          </w:tcPr>
          <w:p w14:paraId="1C38FB28">
            <w:r>
              <w:rPr>
                <w:rStyle w:val="9"/>
              </w:rPr>
              <w:t>质量保证期：</w:t>
            </w:r>
            <w:r>
              <w:rPr>
                <w:rStyle w:val="10"/>
              </w:rPr>
              <w:t>2年</w:t>
            </w:r>
          </w:p>
        </w:tc>
      </w:tr>
      <w:tr w14:paraId="203A93C6">
        <w:tblPrEx>
          <w:tblCellMar>
            <w:top w:w="0" w:type="dxa"/>
            <w:left w:w="0" w:type="dxa"/>
            <w:bottom w:w="0" w:type="dxa"/>
            <w:right w:w="0" w:type="dxa"/>
          </w:tblCellMar>
        </w:tblPrEx>
        <w:trPr>
          <w:tblCellSpacing w:w="0" w:type="dxa"/>
        </w:trPr>
        <w:tc>
          <w:tcPr>
            <w:tcW w:w="0" w:type="auto"/>
            <w:vAlign w:val="center"/>
          </w:tcPr>
          <w:p w14:paraId="2A06C72C">
            <w:r>
              <w:rPr>
                <w:rStyle w:val="9"/>
              </w:rPr>
              <w:t>备注：</w:t>
            </w:r>
          </w:p>
        </w:tc>
      </w:tr>
    </w:tbl>
    <w:p w14:paraId="479D1EE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296FDA">
        <w:tblPrEx>
          <w:tblCellMar>
            <w:top w:w="0" w:type="dxa"/>
            <w:left w:w="0" w:type="dxa"/>
            <w:bottom w:w="0" w:type="dxa"/>
            <w:right w:w="0" w:type="dxa"/>
          </w:tblCellMar>
        </w:tblPrEx>
        <w:trPr>
          <w:tblCellSpacing w:w="0" w:type="dxa"/>
        </w:trPr>
        <w:tc>
          <w:tcPr>
            <w:tcW w:w="0" w:type="auto"/>
            <w:vAlign w:val="center"/>
          </w:tcPr>
          <w:p w14:paraId="6277B365">
            <w:r>
              <w:rPr>
                <w:rStyle w:val="9"/>
              </w:rPr>
              <w:t>登记证号：</w:t>
            </w:r>
            <w:r>
              <w:t>PD20170372</w:t>
            </w:r>
          </w:p>
        </w:tc>
      </w:tr>
      <w:tr w14:paraId="22A962DC">
        <w:tblPrEx>
          <w:tblCellMar>
            <w:top w:w="0" w:type="dxa"/>
            <w:left w:w="0" w:type="dxa"/>
            <w:bottom w:w="0" w:type="dxa"/>
            <w:right w:w="0" w:type="dxa"/>
          </w:tblCellMar>
        </w:tblPrEx>
        <w:trPr>
          <w:tblCellSpacing w:w="0" w:type="dxa"/>
        </w:trPr>
        <w:tc>
          <w:tcPr>
            <w:tcW w:w="0" w:type="auto"/>
            <w:vAlign w:val="center"/>
          </w:tcPr>
          <w:p w14:paraId="3D4F1A19">
            <w:r>
              <w:rPr>
                <w:rStyle w:val="9"/>
              </w:rPr>
              <w:t>登记证持有人：</w:t>
            </w:r>
            <w:r>
              <w:t>青岛恒丰作物科学有限公司</w:t>
            </w:r>
          </w:p>
        </w:tc>
      </w:tr>
      <w:tr w14:paraId="528DC45A">
        <w:tblPrEx>
          <w:tblCellMar>
            <w:top w:w="0" w:type="dxa"/>
            <w:left w:w="0" w:type="dxa"/>
            <w:bottom w:w="0" w:type="dxa"/>
            <w:right w:w="0" w:type="dxa"/>
          </w:tblCellMar>
        </w:tblPrEx>
        <w:trPr>
          <w:tblCellSpacing w:w="0" w:type="dxa"/>
        </w:trPr>
        <w:tc>
          <w:tcPr>
            <w:tcW w:w="0" w:type="auto"/>
            <w:vAlign w:val="center"/>
          </w:tcPr>
          <w:p w14:paraId="41AE439F">
            <w:r>
              <w:rPr>
                <w:rStyle w:val="9"/>
              </w:rPr>
              <w:t>农药名称：</w:t>
            </w:r>
            <w:r>
              <w:t>吡唑醚菌酯</w:t>
            </w:r>
          </w:p>
        </w:tc>
      </w:tr>
      <w:tr w14:paraId="5247E470">
        <w:tblPrEx>
          <w:tblCellMar>
            <w:top w:w="0" w:type="dxa"/>
            <w:left w:w="0" w:type="dxa"/>
            <w:bottom w:w="0" w:type="dxa"/>
            <w:right w:w="0" w:type="dxa"/>
          </w:tblCellMar>
        </w:tblPrEx>
        <w:trPr>
          <w:tblCellSpacing w:w="0" w:type="dxa"/>
        </w:trPr>
        <w:tc>
          <w:tcPr>
            <w:tcW w:w="0" w:type="auto"/>
            <w:vAlign w:val="center"/>
          </w:tcPr>
          <w:p w14:paraId="0E963F0D">
            <w:r>
              <w:rPr>
                <w:rStyle w:val="9"/>
              </w:rPr>
              <w:t>剂型：</w:t>
            </w:r>
            <w:r>
              <w:t>悬浮剂</w:t>
            </w:r>
          </w:p>
        </w:tc>
      </w:tr>
      <w:tr w14:paraId="2936E0B0">
        <w:tblPrEx>
          <w:tblCellMar>
            <w:top w:w="0" w:type="dxa"/>
            <w:left w:w="0" w:type="dxa"/>
            <w:bottom w:w="0" w:type="dxa"/>
            <w:right w:w="0" w:type="dxa"/>
          </w:tblCellMar>
        </w:tblPrEx>
        <w:trPr>
          <w:tblCellSpacing w:w="0" w:type="dxa"/>
        </w:trPr>
        <w:tc>
          <w:tcPr>
            <w:tcW w:w="0" w:type="auto"/>
            <w:vAlign w:val="center"/>
          </w:tcPr>
          <w:p w14:paraId="6AAE9FC1">
            <w:r>
              <w:rPr>
                <w:rStyle w:val="9"/>
              </w:rPr>
              <w:t>毒性及其标识：</w:t>
            </w:r>
            <w:r>
              <w:t xml:space="preserve"> </w:t>
            </w:r>
            <w:r>
              <w:drawing>
                <wp:inline distT="0" distB="0" distL="0" distR="0">
                  <wp:extent cx="480060" cy="322580"/>
                  <wp:effectExtent l="0" t="0" r="0" b="1270"/>
                  <wp:docPr id="63" name="图片 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80A0727">
        <w:tblPrEx>
          <w:tblCellMar>
            <w:top w:w="0" w:type="dxa"/>
            <w:left w:w="0" w:type="dxa"/>
            <w:bottom w:w="0" w:type="dxa"/>
            <w:right w:w="0" w:type="dxa"/>
          </w:tblCellMar>
        </w:tblPrEx>
        <w:trPr>
          <w:tblCellSpacing w:w="0" w:type="dxa"/>
        </w:trPr>
        <w:tc>
          <w:tcPr>
            <w:tcW w:w="0" w:type="auto"/>
            <w:vAlign w:val="center"/>
          </w:tcPr>
          <w:p w14:paraId="6FC2D4FE">
            <w:r>
              <w:rPr>
                <w:rStyle w:val="9"/>
              </w:rPr>
              <w:t>总有效成分含量：</w:t>
            </w:r>
            <w:r>
              <w:t>25%</w:t>
            </w:r>
          </w:p>
        </w:tc>
      </w:tr>
      <w:tr w14:paraId="0EAE1EC4">
        <w:tblPrEx>
          <w:tblCellMar>
            <w:top w:w="0" w:type="dxa"/>
            <w:left w:w="0" w:type="dxa"/>
            <w:bottom w:w="0" w:type="dxa"/>
            <w:right w:w="0" w:type="dxa"/>
          </w:tblCellMar>
        </w:tblPrEx>
        <w:trPr>
          <w:tblCellSpacing w:w="0" w:type="dxa"/>
        </w:trPr>
        <w:tc>
          <w:tcPr>
            <w:tcW w:w="0" w:type="auto"/>
            <w:vAlign w:val="center"/>
          </w:tcPr>
          <w:p w14:paraId="1F43F31D">
            <w:r>
              <w:t xml:space="preserve">有效成分及其含量： </w:t>
            </w:r>
          </w:p>
          <w:p w14:paraId="26D41B0C">
            <w:r>
              <w:t xml:space="preserve">    吡唑醚菌酯25%    </w:t>
            </w:r>
          </w:p>
        </w:tc>
      </w:tr>
      <w:tr w14:paraId="59A05476">
        <w:tblPrEx>
          <w:tblCellMar>
            <w:top w:w="0" w:type="dxa"/>
            <w:left w:w="0" w:type="dxa"/>
            <w:bottom w:w="0" w:type="dxa"/>
            <w:right w:w="0" w:type="dxa"/>
          </w:tblCellMar>
        </w:tblPrEx>
        <w:trPr>
          <w:tblCellSpacing w:w="0" w:type="dxa"/>
        </w:trPr>
        <w:tc>
          <w:tcPr>
            <w:tcW w:w="0" w:type="auto"/>
            <w:vAlign w:val="center"/>
          </w:tcPr>
          <w:p w14:paraId="0F68168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03F5F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8978E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3EA78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A66F5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1EB201">
                  <w:r>
                    <w:rPr>
                      <w:rStyle w:val="10"/>
                    </w:rPr>
                    <w:t>施用方式</w:t>
                  </w:r>
                </w:p>
              </w:tc>
            </w:tr>
            <w:tr w14:paraId="274841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AD6BED">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90B2AF6">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E580451">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93A6A5B">
                  <w:r>
                    <w:rPr>
                      <w:rStyle w:val="10"/>
                    </w:rPr>
                    <w:t>喷雾</w:t>
                  </w:r>
                </w:p>
              </w:tc>
            </w:tr>
          </w:tbl>
          <w:p w14:paraId="404593F3"/>
        </w:tc>
      </w:tr>
      <w:tr w14:paraId="3BDE426B">
        <w:tblPrEx>
          <w:tblCellMar>
            <w:top w:w="0" w:type="dxa"/>
            <w:left w:w="0" w:type="dxa"/>
            <w:bottom w:w="0" w:type="dxa"/>
            <w:right w:w="0" w:type="dxa"/>
          </w:tblCellMar>
        </w:tblPrEx>
        <w:trPr>
          <w:tblCellSpacing w:w="0" w:type="dxa"/>
        </w:trPr>
        <w:tc>
          <w:tcPr>
            <w:tcW w:w="0" w:type="auto"/>
            <w:vAlign w:val="center"/>
          </w:tcPr>
          <w:p w14:paraId="5E431DA9">
            <w:r>
              <w:rPr>
                <w:rStyle w:val="9"/>
              </w:rPr>
              <w:t>使用技术要求:</w:t>
            </w:r>
            <w:r>
              <w:br w:type="textWrapping"/>
            </w:r>
            <w:r>
              <w:rPr>
                <w:rStyle w:val="10"/>
              </w:rPr>
              <w:t>1、黄瓜：发病初期用药，安全间隔期1天，每季作物最多施药4次。在金银花间隔7天施药，安全间隔期为7天，每季最多施药2次。大葱上最多用药2次，施药间隔期7天，安全间隔期14天。蒜薹浸梢1次，安全间隔期90天。芦笋：褐斑病发生前或发病初期施药，每季作物最多施药2次，间隔7天，安全间隔期3天。2、大风天或预计1小时内降雨，请勿施药。</w:t>
            </w:r>
          </w:p>
        </w:tc>
      </w:tr>
      <w:tr w14:paraId="1F90E944">
        <w:tblPrEx>
          <w:tblCellMar>
            <w:top w:w="0" w:type="dxa"/>
            <w:left w:w="0" w:type="dxa"/>
            <w:bottom w:w="0" w:type="dxa"/>
            <w:right w:w="0" w:type="dxa"/>
          </w:tblCellMar>
        </w:tblPrEx>
        <w:trPr>
          <w:tblCellSpacing w:w="0" w:type="dxa"/>
        </w:trPr>
        <w:tc>
          <w:tcPr>
            <w:tcW w:w="0" w:type="auto"/>
            <w:vAlign w:val="center"/>
          </w:tcPr>
          <w:p w14:paraId="793E52A1">
            <w:r>
              <w:rPr>
                <w:rStyle w:val="9"/>
              </w:rPr>
              <w:t>产品性能:</w:t>
            </w:r>
            <w:r>
              <w:br w:type="textWrapping"/>
            </w:r>
            <w:r>
              <w:rPr>
                <w:rStyle w:val="10"/>
              </w:rPr>
              <w:t>吡唑醚菌酯属甲氧基丙烯酸酯类杀菌剂，对黄瓜霜霉病，金银花白粉病，大葱紫斑病霜霉病，蒜薹灰霉病，芦笋褐斑病有较强的防治效果。</w:t>
            </w:r>
          </w:p>
        </w:tc>
      </w:tr>
      <w:tr w14:paraId="53E0420B">
        <w:tblPrEx>
          <w:tblCellMar>
            <w:top w:w="0" w:type="dxa"/>
            <w:left w:w="0" w:type="dxa"/>
            <w:bottom w:w="0" w:type="dxa"/>
            <w:right w:w="0" w:type="dxa"/>
          </w:tblCellMar>
        </w:tblPrEx>
        <w:trPr>
          <w:tblCellSpacing w:w="0" w:type="dxa"/>
        </w:trPr>
        <w:tc>
          <w:tcPr>
            <w:tcW w:w="0" w:type="auto"/>
            <w:vAlign w:val="center"/>
          </w:tcPr>
          <w:p w14:paraId="51E176DF">
            <w:r>
              <w:rPr>
                <w:rStyle w:val="9"/>
              </w:rPr>
              <w:t>注意事项：</w:t>
            </w:r>
            <w:r>
              <w:br w:type="textWrapping"/>
            </w:r>
            <w:r>
              <w:rPr>
                <w:rStyle w:val="10"/>
              </w:rPr>
              <w:t>1.请按照农药安全使用准则使用本品。避免药液接触皮肤、眼睛和污染衣物，避免吸入雾滴。配药时，应戴防渗手套。施药时，应穿防护服。切勿在施药现场抽烟或饮食。施药后，彻底清洗防护用具，洗澡，并更换和清洗工作服。 2.本品对鱼类等水生生物有毒，严禁药液流入河塘，水产养殖区、河塘等水体附近禁用。禁止在河塘等水体中清洗施药器具，应避免污染各类水体。对家蚕、蜜蜂有毒，施药期间应避开开花植物花期使用，蚕室和桑园附近禁用。远离天敌放飞区和鸟类保护区。3.建议与其它作用机制的杀菌剂轮换使用。4.15、用过的容器应妥善处理，不可做他用，也不可随意丢弃。5.孕妇及哺乳期妇女避免接触本品。</w:t>
            </w:r>
          </w:p>
        </w:tc>
      </w:tr>
      <w:tr w14:paraId="166BD103">
        <w:tblPrEx>
          <w:tblCellMar>
            <w:top w:w="0" w:type="dxa"/>
            <w:left w:w="0" w:type="dxa"/>
            <w:bottom w:w="0" w:type="dxa"/>
            <w:right w:w="0" w:type="dxa"/>
          </w:tblCellMar>
        </w:tblPrEx>
        <w:trPr>
          <w:tblCellSpacing w:w="0" w:type="dxa"/>
        </w:trPr>
        <w:tc>
          <w:tcPr>
            <w:tcW w:w="0" w:type="auto"/>
            <w:vAlign w:val="center"/>
          </w:tcPr>
          <w:p w14:paraId="63080262">
            <w:r>
              <w:rPr>
                <w:rStyle w:val="9"/>
              </w:rPr>
              <w:t>中毒急救措施：</w:t>
            </w:r>
            <w:r>
              <w:br w:type="textWrapping"/>
            </w:r>
            <w:r>
              <w:rPr>
                <w:rStyle w:val="10"/>
              </w:rPr>
              <w:t>1、不慎药液接触皮肤，用肥皂和清水清洗皮肤表面。2、不慎药液接触眼睛，用清水彻底冲洗眼睛15分钟以上。3、不慎误服，立即携带标签请医生诊治，无特效解毒剂，对症治疗。</w:t>
            </w:r>
          </w:p>
        </w:tc>
      </w:tr>
      <w:tr w14:paraId="4F3C0870">
        <w:tblPrEx>
          <w:tblCellMar>
            <w:top w:w="0" w:type="dxa"/>
            <w:left w:w="0" w:type="dxa"/>
            <w:bottom w:w="0" w:type="dxa"/>
            <w:right w:w="0" w:type="dxa"/>
          </w:tblCellMar>
        </w:tblPrEx>
        <w:trPr>
          <w:tblCellSpacing w:w="0" w:type="dxa"/>
        </w:trPr>
        <w:tc>
          <w:tcPr>
            <w:tcW w:w="0" w:type="auto"/>
            <w:vAlign w:val="center"/>
          </w:tcPr>
          <w:p w14:paraId="68045F5B">
            <w:r>
              <w:rPr>
                <w:rStyle w:val="9"/>
              </w:rPr>
              <w:t>储存和运输方法：</w:t>
            </w:r>
            <w:r>
              <w:br w:type="textWrapping"/>
            </w:r>
            <w:r>
              <w:rPr>
                <w:rStyle w:val="10"/>
              </w:rPr>
              <w:t>1、置于儿童、无关人员触及不到之处，并加锁。勿与食品、饮料、饲料、粮食等同贮同运。2、本品应贮存在避光、干燥、通风处。3、贮藏温度应避免低于0℃或高于35℃。4、运输时应注意避光、防高温、雨淋。</w:t>
            </w:r>
          </w:p>
        </w:tc>
      </w:tr>
      <w:tr w14:paraId="2BC90B71">
        <w:tblPrEx>
          <w:tblCellMar>
            <w:top w:w="0" w:type="dxa"/>
            <w:left w:w="0" w:type="dxa"/>
            <w:bottom w:w="0" w:type="dxa"/>
            <w:right w:w="0" w:type="dxa"/>
          </w:tblCellMar>
        </w:tblPrEx>
        <w:trPr>
          <w:tblCellSpacing w:w="0" w:type="dxa"/>
        </w:trPr>
        <w:tc>
          <w:tcPr>
            <w:tcW w:w="0" w:type="auto"/>
            <w:vAlign w:val="center"/>
          </w:tcPr>
          <w:p w14:paraId="5E5877A5">
            <w:r>
              <w:rPr>
                <w:rStyle w:val="9"/>
              </w:rPr>
              <w:t>质量保证期：</w:t>
            </w:r>
            <w:r>
              <w:rPr>
                <w:rStyle w:val="10"/>
              </w:rPr>
              <w:t>2年</w:t>
            </w:r>
          </w:p>
        </w:tc>
      </w:tr>
      <w:tr w14:paraId="59EF4C29">
        <w:tblPrEx>
          <w:tblCellMar>
            <w:top w:w="0" w:type="dxa"/>
            <w:left w:w="0" w:type="dxa"/>
            <w:bottom w:w="0" w:type="dxa"/>
            <w:right w:w="0" w:type="dxa"/>
          </w:tblCellMar>
        </w:tblPrEx>
        <w:trPr>
          <w:tblCellSpacing w:w="0" w:type="dxa"/>
        </w:trPr>
        <w:tc>
          <w:tcPr>
            <w:tcW w:w="0" w:type="auto"/>
            <w:vAlign w:val="center"/>
          </w:tcPr>
          <w:p w14:paraId="6CD01937">
            <w:r>
              <w:rPr>
                <w:rStyle w:val="9"/>
              </w:rPr>
              <w:t>备注：</w:t>
            </w:r>
          </w:p>
        </w:tc>
      </w:tr>
    </w:tbl>
    <w:p w14:paraId="6CEFFD6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3915512">
        <w:tblPrEx>
          <w:tblCellMar>
            <w:top w:w="0" w:type="dxa"/>
            <w:left w:w="0" w:type="dxa"/>
            <w:bottom w:w="0" w:type="dxa"/>
            <w:right w:w="0" w:type="dxa"/>
          </w:tblCellMar>
        </w:tblPrEx>
        <w:trPr>
          <w:tblCellSpacing w:w="0" w:type="dxa"/>
        </w:trPr>
        <w:tc>
          <w:tcPr>
            <w:tcW w:w="0" w:type="auto"/>
            <w:vAlign w:val="center"/>
          </w:tcPr>
          <w:p w14:paraId="0164FE20">
            <w:r>
              <w:rPr>
                <w:rStyle w:val="9"/>
              </w:rPr>
              <w:t>登记证号：</w:t>
            </w:r>
            <w:r>
              <w:t>PD20141631</w:t>
            </w:r>
          </w:p>
        </w:tc>
      </w:tr>
      <w:tr w14:paraId="0961A617">
        <w:tblPrEx>
          <w:tblCellMar>
            <w:top w:w="0" w:type="dxa"/>
            <w:left w:w="0" w:type="dxa"/>
            <w:bottom w:w="0" w:type="dxa"/>
            <w:right w:w="0" w:type="dxa"/>
          </w:tblCellMar>
        </w:tblPrEx>
        <w:trPr>
          <w:tblCellSpacing w:w="0" w:type="dxa"/>
        </w:trPr>
        <w:tc>
          <w:tcPr>
            <w:tcW w:w="0" w:type="auto"/>
            <w:vAlign w:val="center"/>
          </w:tcPr>
          <w:p w14:paraId="19C42D95">
            <w:r>
              <w:rPr>
                <w:rStyle w:val="9"/>
              </w:rPr>
              <w:t>登记证持有人：</w:t>
            </w:r>
            <w:r>
              <w:t>青岛海纳生物科技有限公司</w:t>
            </w:r>
          </w:p>
        </w:tc>
      </w:tr>
      <w:tr w14:paraId="2D648D15">
        <w:tblPrEx>
          <w:tblCellMar>
            <w:top w:w="0" w:type="dxa"/>
            <w:left w:w="0" w:type="dxa"/>
            <w:bottom w:w="0" w:type="dxa"/>
            <w:right w:w="0" w:type="dxa"/>
          </w:tblCellMar>
        </w:tblPrEx>
        <w:trPr>
          <w:tblCellSpacing w:w="0" w:type="dxa"/>
        </w:trPr>
        <w:tc>
          <w:tcPr>
            <w:tcW w:w="0" w:type="auto"/>
            <w:vAlign w:val="center"/>
          </w:tcPr>
          <w:p w14:paraId="176D0DCB">
            <w:r>
              <w:rPr>
                <w:rStyle w:val="9"/>
              </w:rPr>
              <w:t>农药名称：</w:t>
            </w:r>
            <w:r>
              <w:t>噻虫嗪</w:t>
            </w:r>
          </w:p>
        </w:tc>
      </w:tr>
      <w:tr w14:paraId="56165848">
        <w:tblPrEx>
          <w:tblCellMar>
            <w:top w:w="0" w:type="dxa"/>
            <w:left w:w="0" w:type="dxa"/>
            <w:bottom w:w="0" w:type="dxa"/>
            <w:right w:w="0" w:type="dxa"/>
          </w:tblCellMar>
        </w:tblPrEx>
        <w:trPr>
          <w:tblCellSpacing w:w="0" w:type="dxa"/>
        </w:trPr>
        <w:tc>
          <w:tcPr>
            <w:tcW w:w="0" w:type="auto"/>
            <w:vAlign w:val="center"/>
          </w:tcPr>
          <w:p w14:paraId="1F285D93">
            <w:r>
              <w:rPr>
                <w:rStyle w:val="9"/>
              </w:rPr>
              <w:t>剂型：</w:t>
            </w:r>
            <w:r>
              <w:t>水分散粒剂</w:t>
            </w:r>
          </w:p>
        </w:tc>
      </w:tr>
      <w:tr w14:paraId="7516980E">
        <w:tblPrEx>
          <w:tblCellMar>
            <w:top w:w="0" w:type="dxa"/>
            <w:left w:w="0" w:type="dxa"/>
            <w:bottom w:w="0" w:type="dxa"/>
            <w:right w:w="0" w:type="dxa"/>
          </w:tblCellMar>
        </w:tblPrEx>
        <w:trPr>
          <w:tblCellSpacing w:w="0" w:type="dxa"/>
        </w:trPr>
        <w:tc>
          <w:tcPr>
            <w:tcW w:w="0" w:type="auto"/>
            <w:vAlign w:val="center"/>
          </w:tcPr>
          <w:p w14:paraId="5A720A9B">
            <w:r>
              <w:rPr>
                <w:rStyle w:val="9"/>
              </w:rPr>
              <w:t>毒性及其标识：</w:t>
            </w:r>
            <w:r>
              <w:t xml:space="preserve"> </w:t>
            </w:r>
            <w:r>
              <w:drawing>
                <wp:inline distT="0" distB="0" distL="0" distR="0">
                  <wp:extent cx="480060" cy="322580"/>
                  <wp:effectExtent l="0" t="0" r="0" b="1270"/>
                  <wp:docPr id="64" name="图片 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623A3EA">
        <w:tblPrEx>
          <w:tblCellMar>
            <w:top w:w="0" w:type="dxa"/>
            <w:left w:w="0" w:type="dxa"/>
            <w:bottom w:w="0" w:type="dxa"/>
            <w:right w:w="0" w:type="dxa"/>
          </w:tblCellMar>
        </w:tblPrEx>
        <w:trPr>
          <w:tblCellSpacing w:w="0" w:type="dxa"/>
        </w:trPr>
        <w:tc>
          <w:tcPr>
            <w:tcW w:w="0" w:type="auto"/>
            <w:vAlign w:val="center"/>
          </w:tcPr>
          <w:p w14:paraId="045B6A48">
            <w:r>
              <w:rPr>
                <w:rStyle w:val="9"/>
              </w:rPr>
              <w:t>总有效成分含量：</w:t>
            </w:r>
            <w:r>
              <w:t>25%</w:t>
            </w:r>
          </w:p>
        </w:tc>
      </w:tr>
      <w:tr w14:paraId="0139357C">
        <w:tblPrEx>
          <w:tblCellMar>
            <w:top w:w="0" w:type="dxa"/>
            <w:left w:w="0" w:type="dxa"/>
            <w:bottom w:w="0" w:type="dxa"/>
            <w:right w:w="0" w:type="dxa"/>
          </w:tblCellMar>
        </w:tblPrEx>
        <w:trPr>
          <w:tblCellSpacing w:w="0" w:type="dxa"/>
        </w:trPr>
        <w:tc>
          <w:tcPr>
            <w:tcW w:w="0" w:type="auto"/>
            <w:vAlign w:val="center"/>
          </w:tcPr>
          <w:p w14:paraId="2194C4BE">
            <w:r>
              <w:t xml:space="preserve">有效成分及其含量： </w:t>
            </w:r>
          </w:p>
          <w:p w14:paraId="4E731AEB">
            <w:r>
              <w:t xml:space="preserve">    噻虫嗪25%    </w:t>
            </w:r>
          </w:p>
        </w:tc>
      </w:tr>
      <w:tr w14:paraId="74B3C6CD">
        <w:tblPrEx>
          <w:tblCellMar>
            <w:top w:w="0" w:type="dxa"/>
            <w:left w:w="0" w:type="dxa"/>
            <w:bottom w:w="0" w:type="dxa"/>
            <w:right w:w="0" w:type="dxa"/>
          </w:tblCellMar>
        </w:tblPrEx>
        <w:trPr>
          <w:tblCellSpacing w:w="0" w:type="dxa"/>
        </w:trPr>
        <w:tc>
          <w:tcPr>
            <w:tcW w:w="0" w:type="auto"/>
            <w:vAlign w:val="center"/>
          </w:tcPr>
          <w:p w14:paraId="5B729C4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512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F6EB65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292E1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0C750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DFD498D">
                  <w:r>
                    <w:rPr>
                      <w:rStyle w:val="10"/>
                    </w:rPr>
                    <w:t>施用方式</w:t>
                  </w:r>
                </w:p>
              </w:tc>
            </w:tr>
            <w:tr w14:paraId="29A2A2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DAB43EB">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3C0B7324">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1130C8E1">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24C870E7">
                  <w:r>
                    <w:rPr>
                      <w:rStyle w:val="10"/>
                    </w:rPr>
                    <w:t>喷淋</w:t>
                  </w:r>
                </w:p>
              </w:tc>
            </w:tr>
          </w:tbl>
          <w:p w14:paraId="7EAB7263"/>
        </w:tc>
      </w:tr>
      <w:tr w14:paraId="20F6EF94">
        <w:tblPrEx>
          <w:tblCellMar>
            <w:top w:w="0" w:type="dxa"/>
            <w:left w:w="0" w:type="dxa"/>
            <w:bottom w:w="0" w:type="dxa"/>
            <w:right w:w="0" w:type="dxa"/>
          </w:tblCellMar>
        </w:tblPrEx>
        <w:trPr>
          <w:tblCellSpacing w:w="0" w:type="dxa"/>
        </w:trPr>
        <w:tc>
          <w:tcPr>
            <w:tcW w:w="0" w:type="auto"/>
            <w:vAlign w:val="center"/>
          </w:tcPr>
          <w:p w14:paraId="721FB278">
            <w:r>
              <w:rPr>
                <w:rStyle w:val="9"/>
              </w:rPr>
              <w:t>使用技术要求:</w:t>
            </w:r>
            <w:r>
              <w:br w:type="textWrapping"/>
            </w:r>
            <w:r>
              <w:rPr>
                <w:rStyle w:val="10"/>
              </w:rPr>
              <w:t>1、于棉花盲蝽象发生初期用药，根据虫害发生情况连用1-2次； 防治韭菜韭蛆，于韭菜收割后2-3天，进行根部喷淋；防治大蒜根蛆于田间大蒜出现少量黄叶尖，根蛆始发期喷淋根部1次。。 2、棉花上安全间隔期28天，每季最多使用2次；在韭菜上安全间隔期为14天，每季最多使用1次。 大蒜上最多施药1次，青蒜和蒜薹的安全间隔期为10天，大蒜的安全间隔期为收获期。3、大风或预计1小时内降雨，请勿施药。</w:t>
            </w:r>
          </w:p>
        </w:tc>
      </w:tr>
      <w:tr w14:paraId="081BD74D">
        <w:tblPrEx>
          <w:tblCellMar>
            <w:top w:w="0" w:type="dxa"/>
            <w:left w:w="0" w:type="dxa"/>
            <w:bottom w:w="0" w:type="dxa"/>
            <w:right w:w="0" w:type="dxa"/>
          </w:tblCellMar>
        </w:tblPrEx>
        <w:trPr>
          <w:tblCellSpacing w:w="0" w:type="dxa"/>
        </w:trPr>
        <w:tc>
          <w:tcPr>
            <w:tcW w:w="0" w:type="auto"/>
            <w:vAlign w:val="center"/>
          </w:tcPr>
          <w:p w14:paraId="3A069567">
            <w:r>
              <w:rPr>
                <w:rStyle w:val="9"/>
              </w:rPr>
              <w:t>产品性能:</w:t>
            </w:r>
            <w:r>
              <w:br w:type="textWrapping"/>
            </w:r>
            <w:r>
              <w:rPr>
                <w:rStyle w:val="10"/>
              </w:rPr>
              <w:t>本品是一种新型烟碱类高效低毒杀虫剂，对害虫具有胃毒、触杀及内吸活性，对棉花盲蝽象、韭菜韭蛆、大蒜根蛆有良好的防效。</w:t>
            </w:r>
          </w:p>
        </w:tc>
      </w:tr>
      <w:tr w14:paraId="22FDF745">
        <w:tblPrEx>
          <w:tblCellMar>
            <w:top w:w="0" w:type="dxa"/>
            <w:left w:w="0" w:type="dxa"/>
            <w:bottom w:w="0" w:type="dxa"/>
            <w:right w:w="0" w:type="dxa"/>
          </w:tblCellMar>
        </w:tblPrEx>
        <w:trPr>
          <w:tblCellSpacing w:w="0" w:type="dxa"/>
        </w:trPr>
        <w:tc>
          <w:tcPr>
            <w:tcW w:w="0" w:type="auto"/>
            <w:vAlign w:val="center"/>
          </w:tcPr>
          <w:p w14:paraId="28CC1366">
            <w:r>
              <w:rPr>
                <w:rStyle w:val="9"/>
              </w:rPr>
              <w:t>注意事项：</w:t>
            </w:r>
            <w:r>
              <w:br w:type="textWrapping"/>
            </w:r>
            <w:r>
              <w:rPr>
                <w:rStyle w:val="10"/>
              </w:rPr>
              <w:t>[1]本品不可与呈强酸、强碱性物质混用。[2]施药时要有防护措施，戴口罩、手套，穿保护性作业服，严禁吸烟和饮食。避免药物与皮肤和眼睛直接接触。施药后要及时洗手洗脸。[3]本品对蜜蜂、鱼类等水生生物、家蚕有毒，施药期间应避免对周围蜂群的影响，禁止在开花植物花期、蚕室和桑园附近使用。[4]远离水产养殖区、河塘等水域施药。赤眼蜂等天敌放飞区域禁用。 [5]用过的容器应妥善处理，不可做他用，也不可随意丢弃。禁止在河塘等水体中清洗施药器具。[6]哺乳期妇女及孕妇避免接触本品。[7]建议与作用机制不同的杀虫剂轮换使用，以延缓抗性产生。</w:t>
            </w:r>
          </w:p>
        </w:tc>
      </w:tr>
      <w:tr w14:paraId="11B81D2E">
        <w:tblPrEx>
          <w:tblCellMar>
            <w:top w:w="0" w:type="dxa"/>
            <w:left w:w="0" w:type="dxa"/>
            <w:bottom w:w="0" w:type="dxa"/>
            <w:right w:w="0" w:type="dxa"/>
          </w:tblCellMar>
        </w:tblPrEx>
        <w:trPr>
          <w:tblCellSpacing w:w="0" w:type="dxa"/>
        </w:trPr>
        <w:tc>
          <w:tcPr>
            <w:tcW w:w="0" w:type="auto"/>
            <w:vAlign w:val="center"/>
          </w:tcPr>
          <w:p w14:paraId="7AA24E55">
            <w:r>
              <w:rPr>
                <w:rStyle w:val="9"/>
              </w:rPr>
              <w:t>中毒急救措施：</w:t>
            </w:r>
            <w:r>
              <w:br w:type="textWrapping"/>
            </w:r>
            <w:r>
              <w:rPr>
                <w:rStyle w:val="10"/>
              </w:rPr>
              <w:t>症状：轻度中毒：头痛、呕吐、出汗等。重者抽搐。 1、如接触皮肤，用肥皂和大量清水彻底清洗受污的皮肤；如不慎吸入，应将病人移至空气流通处。 2、如溅及眼睛，用大量流动清水冲洗眼睛至少15分钟；严重者送医就诊； 3、如误服，立即携带标签，送医就诊，对症状治疗。</w:t>
            </w:r>
          </w:p>
        </w:tc>
      </w:tr>
      <w:tr w14:paraId="2D26C393">
        <w:tblPrEx>
          <w:tblCellMar>
            <w:top w:w="0" w:type="dxa"/>
            <w:left w:w="0" w:type="dxa"/>
            <w:bottom w:w="0" w:type="dxa"/>
            <w:right w:w="0" w:type="dxa"/>
          </w:tblCellMar>
        </w:tblPrEx>
        <w:trPr>
          <w:tblCellSpacing w:w="0" w:type="dxa"/>
        </w:trPr>
        <w:tc>
          <w:tcPr>
            <w:tcW w:w="0" w:type="auto"/>
            <w:vAlign w:val="center"/>
          </w:tcPr>
          <w:p w14:paraId="4D025E7D">
            <w:r>
              <w:rPr>
                <w:rStyle w:val="9"/>
              </w:rPr>
              <w:t>储存和运输方法：</w:t>
            </w:r>
            <w:r>
              <w:br w:type="textWrapping"/>
            </w:r>
            <w:r>
              <w:rPr>
                <w:rStyle w:val="10"/>
              </w:rPr>
              <w:t>本品应以原包装加锁放置于阴凉干燥处和儿童、无关人员触及不到的地方，并加锁。避免阳光直接照射，避免任何火源，不能与食品、饮料、饲料、粮食等混合贮存运输，搬运及运输过程中，轻拿轻放。</w:t>
            </w:r>
          </w:p>
        </w:tc>
      </w:tr>
      <w:tr w14:paraId="5D91D0DC">
        <w:tblPrEx>
          <w:tblCellMar>
            <w:top w:w="0" w:type="dxa"/>
            <w:left w:w="0" w:type="dxa"/>
            <w:bottom w:w="0" w:type="dxa"/>
            <w:right w:w="0" w:type="dxa"/>
          </w:tblCellMar>
        </w:tblPrEx>
        <w:trPr>
          <w:tblCellSpacing w:w="0" w:type="dxa"/>
        </w:trPr>
        <w:tc>
          <w:tcPr>
            <w:tcW w:w="0" w:type="auto"/>
            <w:vAlign w:val="center"/>
          </w:tcPr>
          <w:p w14:paraId="344E2703">
            <w:r>
              <w:rPr>
                <w:rStyle w:val="9"/>
              </w:rPr>
              <w:t>质量保证期：</w:t>
            </w:r>
            <w:r>
              <w:rPr>
                <w:rStyle w:val="10"/>
              </w:rPr>
              <w:t>2年</w:t>
            </w:r>
          </w:p>
        </w:tc>
      </w:tr>
      <w:tr w14:paraId="2533E213">
        <w:tblPrEx>
          <w:tblCellMar>
            <w:top w:w="0" w:type="dxa"/>
            <w:left w:w="0" w:type="dxa"/>
            <w:bottom w:w="0" w:type="dxa"/>
            <w:right w:w="0" w:type="dxa"/>
          </w:tblCellMar>
        </w:tblPrEx>
        <w:trPr>
          <w:tblCellSpacing w:w="0" w:type="dxa"/>
        </w:trPr>
        <w:tc>
          <w:tcPr>
            <w:tcW w:w="0" w:type="auto"/>
            <w:vAlign w:val="center"/>
          </w:tcPr>
          <w:p w14:paraId="0C0554BD">
            <w:r>
              <w:rPr>
                <w:rStyle w:val="9"/>
              </w:rPr>
              <w:t>备注：</w:t>
            </w:r>
          </w:p>
        </w:tc>
      </w:tr>
    </w:tbl>
    <w:p w14:paraId="2BACFE7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1C681A4">
        <w:trPr>
          <w:tblCellSpacing w:w="0" w:type="dxa"/>
        </w:trPr>
        <w:tc>
          <w:tcPr>
            <w:tcW w:w="0" w:type="auto"/>
            <w:vAlign w:val="center"/>
          </w:tcPr>
          <w:p w14:paraId="344C991B">
            <w:r>
              <w:rPr>
                <w:rStyle w:val="9"/>
              </w:rPr>
              <w:t>登记证号：</w:t>
            </w:r>
            <w:r>
              <w:t>PD20141436</w:t>
            </w:r>
          </w:p>
        </w:tc>
      </w:tr>
      <w:tr w14:paraId="25BFB45C">
        <w:trPr>
          <w:tblCellSpacing w:w="0" w:type="dxa"/>
        </w:trPr>
        <w:tc>
          <w:tcPr>
            <w:tcW w:w="0" w:type="auto"/>
            <w:vAlign w:val="center"/>
          </w:tcPr>
          <w:p w14:paraId="354B3917">
            <w:r>
              <w:rPr>
                <w:rStyle w:val="9"/>
              </w:rPr>
              <w:t>登记证持有人：</w:t>
            </w:r>
            <w:r>
              <w:t>山东亿嘉农化有限公司</w:t>
            </w:r>
          </w:p>
        </w:tc>
      </w:tr>
      <w:tr w14:paraId="1DED770A">
        <w:tblPrEx>
          <w:tblCellMar>
            <w:top w:w="0" w:type="dxa"/>
            <w:left w:w="0" w:type="dxa"/>
            <w:bottom w:w="0" w:type="dxa"/>
            <w:right w:w="0" w:type="dxa"/>
          </w:tblCellMar>
        </w:tblPrEx>
        <w:trPr>
          <w:tblCellSpacing w:w="0" w:type="dxa"/>
        </w:trPr>
        <w:tc>
          <w:tcPr>
            <w:tcW w:w="0" w:type="auto"/>
            <w:vAlign w:val="center"/>
          </w:tcPr>
          <w:p w14:paraId="264DA750">
            <w:r>
              <w:rPr>
                <w:rStyle w:val="9"/>
              </w:rPr>
              <w:t>农药名称：</w:t>
            </w:r>
            <w:r>
              <w:t>噻虫嗪</w:t>
            </w:r>
          </w:p>
        </w:tc>
      </w:tr>
      <w:tr w14:paraId="0A3478A8">
        <w:tblPrEx>
          <w:tblCellMar>
            <w:top w:w="0" w:type="dxa"/>
            <w:left w:w="0" w:type="dxa"/>
            <w:bottom w:w="0" w:type="dxa"/>
            <w:right w:w="0" w:type="dxa"/>
          </w:tblCellMar>
        </w:tblPrEx>
        <w:trPr>
          <w:tblCellSpacing w:w="0" w:type="dxa"/>
        </w:trPr>
        <w:tc>
          <w:tcPr>
            <w:tcW w:w="0" w:type="auto"/>
            <w:vAlign w:val="center"/>
          </w:tcPr>
          <w:p w14:paraId="5EC8B5D9">
            <w:r>
              <w:rPr>
                <w:rStyle w:val="9"/>
              </w:rPr>
              <w:t>剂型：</w:t>
            </w:r>
            <w:r>
              <w:t>水分散粒剂</w:t>
            </w:r>
          </w:p>
        </w:tc>
      </w:tr>
      <w:tr w14:paraId="57C00984">
        <w:trPr>
          <w:tblCellSpacing w:w="0" w:type="dxa"/>
        </w:trPr>
        <w:tc>
          <w:tcPr>
            <w:tcW w:w="0" w:type="auto"/>
            <w:vAlign w:val="center"/>
          </w:tcPr>
          <w:p w14:paraId="6CAAB618">
            <w:r>
              <w:rPr>
                <w:rStyle w:val="9"/>
              </w:rPr>
              <w:t>毒性及其标识：</w:t>
            </w:r>
            <w:r>
              <w:t xml:space="preserve"> </w:t>
            </w:r>
            <w:r>
              <w:drawing>
                <wp:inline distT="0" distB="0" distL="0" distR="0">
                  <wp:extent cx="480060" cy="322580"/>
                  <wp:effectExtent l="0" t="0" r="0" b="1270"/>
                  <wp:docPr id="65" name="图片 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F2BB820">
        <w:tblPrEx>
          <w:tblCellMar>
            <w:top w:w="0" w:type="dxa"/>
            <w:left w:w="0" w:type="dxa"/>
            <w:bottom w:w="0" w:type="dxa"/>
            <w:right w:w="0" w:type="dxa"/>
          </w:tblCellMar>
        </w:tblPrEx>
        <w:trPr>
          <w:tblCellSpacing w:w="0" w:type="dxa"/>
        </w:trPr>
        <w:tc>
          <w:tcPr>
            <w:tcW w:w="0" w:type="auto"/>
            <w:vAlign w:val="center"/>
          </w:tcPr>
          <w:p w14:paraId="47A02813">
            <w:r>
              <w:rPr>
                <w:rStyle w:val="9"/>
              </w:rPr>
              <w:t>总有效成分含量：</w:t>
            </w:r>
            <w:r>
              <w:t>25%</w:t>
            </w:r>
          </w:p>
        </w:tc>
      </w:tr>
      <w:tr w14:paraId="76F50267">
        <w:tblPrEx>
          <w:tblCellMar>
            <w:top w:w="0" w:type="dxa"/>
            <w:left w:w="0" w:type="dxa"/>
            <w:bottom w:w="0" w:type="dxa"/>
            <w:right w:w="0" w:type="dxa"/>
          </w:tblCellMar>
        </w:tblPrEx>
        <w:trPr>
          <w:tblCellSpacing w:w="0" w:type="dxa"/>
        </w:trPr>
        <w:tc>
          <w:tcPr>
            <w:tcW w:w="0" w:type="auto"/>
            <w:vAlign w:val="center"/>
          </w:tcPr>
          <w:p w14:paraId="5D5E2755">
            <w:r>
              <w:t xml:space="preserve">有效成分及其含量： </w:t>
            </w:r>
          </w:p>
          <w:p w14:paraId="024DA370">
            <w:r>
              <w:t xml:space="preserve">    噻虫嗪25%    </w:t>
            </w:r>
          </w:p>
        </w:tc>
      </w:tr>
      <w:tr w14:paraId="08BA4196">
        <w:tblPrEx>
          <w:tblCellMar>
            <w:top w:w="0" w:type="dxa"/>
            <w:left w:w="0" w:type="dxa"/>
            <w:bottom w:w="0" w:type="dxa"/>
            <w:right w:w="0" w:type="dxa"/>
          </w:tblCellMar>
        </w:tblPrEx>
        <w:trPr>
          <w:tblCellSpacing w:w="0" w:type="dxa"/>
        </w:trPr>
        <w:tc>
          <w:tcPr>
            <w:tcW w:w="0" w:type="auto"/>
            <w:vAlign w:val="center"/>
          </w:tcPr>
          <w:p w14:paraId="696417F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E1A7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3EFF4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FD3BD3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9FE03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F6CCBEB">
                  <w:r>
                    <w:rPr>
                      <w:rStyle w:val="10"/>
                    </w:rPr>
                    <w:t>施用方式</w:t>
                  </w:r>
                </w:p>
              </w:tc>
            </w:tr>
            <w:tr w14:paraId="4BB09B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9673AD">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184FE6A7">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0B925682">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0485E5F4">
                  <w:r>
                    <w:rPr>
                      <w:rStyle w:val="10"/>
                    </w:rPr>
                    <w:t>喷淋</w:t>
                  </w:r>
                </w:p>
              </w:tc>
            </w:tr>
            <w:tr w14:paraId="500C23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252492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4A40613">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0AF6A0FE">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36C3148E">
                  <w:r>
                    <w:rPr>
                      <w:rStyle w:val="10"/>
                    </w:rPr>
                    <w:t>喷雾</w:t>
                  </w:r>
                </w:p>
              </w:tc>
            </w:tr>
          </w:tbl>
          <w:p w14:paraId="0F84E673"/>
        </w:tc>
      </w:tr>
      <w:tr w14:paraId="48E3FCF4">
        <w:tblPrEx>
          <w:tblCellMar>
            <w:top w:w="0" w:type="dxa"/>
            <w:left w:w="0" w:type="dxa"/>
            <w:bottom w:w="0" w:type="dxa"/>
            <w:right w:w="0" w:type="dxa"/>
          </w:tblCellMar>
        </w:tblPrEx>
        <w:trPr>
          <w:tblCellSpacing w:w="0" w:type="dxa"/>
        </w:trPr>
        <w:tc>
          <w:tcPr>
            <w:tcW w:w="0" w:type="auto"/>
            <w:vAlign w:val="center"/>
          </w:tcPr>
          <w:p w14:paraId="73ECADD8">
            <w:r>
              <w:rPr>
                <w:rStyle w:val="9"/>
              </w:rPr>
              <w:t>使用技术要求:</w:t>
            </w:r>
            <w:r>
              <w:br w:type="textWrapping"/>
            </w:r>
            <w:r>
              <w:rPr>
                <w:rStyle w:val="10"/>
              </w:rPr>
              <w:t>1、于虫害发生初期用药，根据虫害发生情况连用1-2次。2、棉花上安全间隔期28天，每季最多使用2次；茶树上安全间隔期3天，每季最多使用3次；水稻上安全间隔期28天，每季最多使用2次；菠菜上安全间隔期5天，每季最多使用2次；芹菜上安全间隔期10天，每季最多使用3次；马铃薯上安全间隔期7天，每季最多使用2次；豇豆上安全间隔期3天，每季最多使用1次；冬枣上安全间隔期28天，每季最多使用2次；芦笋蓟马始发期兑水喷雾1次，安全间隔期3天，每季最多使用1次；田间大蒜可见少量黄叶尖，根蛆始发期兑水根部喷淋1次，在青蒜和蒜薹上的安全间隔期为10天，在大蒜上安全间隔期为收获期。3、大风或预计1小时内降雨，请勿施药。</w:t>
            </w:r>
          </w:p>
        </w:tc>
      </w:tr>
      <w:tr w14:paraId="28D619B6">
        <w:tblPrEx>
          <w:tblCellMar>
            <w:top w:w="0" w:type="dxa"/>
            <w:left w:w="0" w:type="dxa"/>
            <w:bottom w:w="0" w:type="dxa"/>
            <w:right w:w="0" w:type="dxa"/>
          </w:tblCellMar>
        </w:tblPrEx>
        <w:trPr>
          <w:tblCellSpacing w:w="0" w:type="dxa"/>
        </w:trPr>
        <w:tc>
          <w:tcPr>
            <w:tcW w:w="0" w:type="auto"/>
            <w:vAlign w:val="center"/>
          </w:tcPr>
          <w:p w14:paraId="65886563">
            <w:r>
              <w:rPr>
                <w:rStyle w:val="9"/>
              </w:rPr>
              <w:t>产品性能:</w:t>
            </w:r>
            <w:r>
              <w:br w:type="textWrapping"/>
            </w:r>
            <w:r>
              <w:rPr>
                <w:rStyle w:val="10"/>
              </w:rPr>
              <w:t>本品是一种新烟碱类杀虫剂，对害虫具有胃毒、触杀及内吸活性，用于叶面喷雾及土壤灌根处理。对蚜虫、茶小绿叶蝉、稻飞虱、白粉虱、蓟马、盲蝽蟓、根蛆等有较好的防效。</w:t>
            </w:r>
          </w:p>
        </w:tc>
      </w:tr>
      <w:tr w14:paraId="039F73C7">
        <w:tblPrEx>
          <w:tblCellMar>
            <w:top w:w="0" w:type="dxa"/>
            <w:left w:w="0" w:type="dxa"/>
            <w:bottom w:w="0" w:type="dxa"/>
            <w:right w:w="0" w:type="dxa"/>
          </w:tblCellMar>
        </w:tblPrEx>
        <w:trPr>
          <w:tblCellSpacing w:w="0" w:type="dxa"/>
        </w:trPr>
        <w:tc>
          <w:tcPr>
            <w:tcW w:w="0" w:type="auto"/>
            <w:vAlign w:val="center"/>
          </w:tcPr>
          <w:p w14:paraId="5F9901F2">
            <w:r>
              <w:rPr>
                <w:rStyle w:val="9"/>
              </w:rPr>
              <w:t>注意事项：</w:t>
            </w:r>
            <w:r>
              <w:br w:type="textWrapping"/>
            </w:r>
            <w:r>
              <w:rPr>
                <w:rStyle w:val="10"/>
              </w:rPr>
              <w:t>[1]本品不可与呈强酸、强碱性物质混用。[2]施药时要有防护措施，戴口罩、手套，穿保护性作业服，严禁吸烟和饮食。避免药物与皮肤和眼睛直接接触。施药后要及时洗手洗脸并及时更换衣物。[3]本品对蜜蜂、鱼类等水生生物、家蚕有毒，施药期间应避免对周围蜂群的影响，应密切关注对附近蜂群的影响，禁止在周围开花植物花期、蚕室和桑园附近使用。[4]远离水产养殖区、河塘等水域施药。赤眼蜂等天敌放飞区域禁用。 [5]用过的容器应妥善处理，不可做他用，也不可随意丢弃。禁止在河塘等水体中清洗施药器具。 [6]哺乳期妇女及孕妇避免接触本品. [7]建议与作用机制不同的杀虫剂轮换使用，以延缓抗性产生。</w:t>
            </w:r>
          </w:p>
        </w:tc>
      </w:tr>
      <w:tr w14:paraId="1CCBDB7C">
        <w:tblPrEx>
          <w:tblCellMar>
            <w:top w:w="0" w:type="dxa"/>
            <w:left w:w="0" w:type="dxa"/>
            <w:bottom w:w="0" w:type="dxa"/>
            <w:right w:w="0" w:type="dxa"/>
          </w:tblCellMar>
        </w:tblPrEx>
        <w:trPr>
          <w:tblCellSpacing w:w="0" w:type="dxa"/>
        </w:trPr>
        <w:tc>
          <w:tcPr>
            <w:tcW w:w="0" w:type="auto"/>
            <w:vAlign w:val="center"/>
          </w:tcPr>
          <w:p w14:paraId="1A6B1B37">
            <w:r>
              <w:rPr>
                <w:rStyle w:val="9"/>
              </w:rPr>
              <w:t>中毒急救措施：</w:t>
            </w:r>
            <w:r>
              <w:br w:type="textWrapping"/>
            </w:r>
            <w:r>
              <w:rPr>
                <w:rStyle w:val="10"/>
              </w:rPr>
              <w:t>症状：轻度中毒：头痛、呕吐、出汗等。重者抽搐。 1、如接触皮肤，用肥皂和大量清水彻底清洗受污的皮肤；如不慎吸入，应立即离开施药现场，将病人移至空气流通处。2、如溅及眼睛，用大量流动清水冲洗眼睛至少15分钟；严重者送医就诊；3、如误服，立即用大量清水漱口，并立即携带标签，送医就诊，对症状治疗。</w:t>
            </w:r>
          </w:p>
        </w:tc>
      </w:tr>
      <w:tr w14:paraId="66929DC5">
        <w:tblPrEx>
          <w:tblCellMar>
            <w:top w:w="0" w:type="dxa"/>
            <w:left w:w="0" w:type="dxa"/>
            <w:bottom w:w="0" w:type="dxa"/>
            <w:right w:w="0" w:type="dxa"/>
          </w:tblCellMar>
        </w:tblPrEx>
        <w:trPr>
          <w:tblCellSpacing w:w="0" w:type="dxa"/>
        </w:trPr>
        <w:tc>
          <w:tcPr>
            <w:tcW w:w="0" w:type="auto"/>
            <w:vAlign w:val="center"/>
          </w:tcPr>
          <w:p w14:paraId="442AAAC8">
            <w:r>
              <w:rPr>
                <w:rStyle w:val="9"/>
              </w:rPr>
              <w:t>储存和运输方法：</w:t>
            </w:r>
            <w:r>
              <w:br w:type="textWrapping"/>
            </w:r>
            <w:r>
              <w:rPr>
                <w:rStyle w:val="10"/>
              </w:rPr>
              <w:t>本品应以原包装加锁放置于阴凉干燥处和儿童、无关人员触及不到的地方，并加锁，避免阳光直接照射，避免任何火源，不能与食品、饮料、饲料、粮食等混合贮存运输，搬运及运输过程中，轻拿轻放。</w:t>
            </w:r>
          </w:p>
        </w:tc>
      </w:tr>
      <w:tr w14:paraId="66E8CC61">
        <w:tblPrEx>
          <w:tblCellMar>
            <w:top w:w="0" w:type="dxa"/>
            <w:left w:w="0" w:type="dxa"/>
            <w:bottom w:w="0" w:type="dxa"/>
            <w:right w:w="0" w:type="dxa"/>
          </w:tblCellMar>
        </w:tblPrEx>
        <w:trPr>
          <w:tblCellSpacing w:w="0" w:type="dxa"/>
        </w:trPr>
        <w:tc>
          <w:tcPr>
            <w:tcW w:w="0" w:type="auto"/>
            <w:vAlign w:val="center"/>
          </w:tcPr>
          <w:p w14:paraId="0FD4BD2C">
            <w:r>
              <w:rPr>
                <w:rStyle w:val="9"/>
              </w:rPr>
              <w:t>质量保证期：</w:t>
            </w:r>
            <w:r>
              <w:rPr>
                <w:rStyle w:val="10"/>
              </w:rPr>
              <w:t>2年</w:t>
            </w:r>
          </w:p>
        </w:tc>
      </w:tr>
      <w:tr w14:paraId="0D056E7B">
        <w:tblPrEx>
          <w:tblCellMar>
            <w:top w:w="0" w:type="dxa"/>
            <w:left w:w="0" w:type="dxa"/>
            <w:bottom w:w="0" w:type="dxa"/>
            <w:right w:w="0" w:type="dxa"/>
          </w:tblCellMar>
        </w:tblPrEx>
        <w:trPr>
          <w:tblCellSpacing w:w="0" w:type="dxa"/>
        </w:trPr>
        <w:tc>
          <w:tcPr>
            <w:tcW w:w="0" w:type="auto"/>
            <w:vAlign w:val="center"/>
          </w:tcPr>
          <w:p w14:paraId="570753DF">
            <w:r>
              <w:rPr>
                <w:rStyle w:val="9"/>
              </w:rPr>
              <w:t>备注：</w:t>
            </w:r>
          </w:p>
        </w:tc>
      </w:tr>
    </w:tbl>
    <w:p w14:paraId="4E9E273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D6578A7">
        <w:trPr>
          <w:tblCellSpacing w:w="0" w:type="dxa"/>
        </w:trPr>
        <w:tc>
          <w:tcPr>
            <w:tcW w:w="0" w:type="auto"/>
            <w:vAlign w:val="center"/>
          </w:tcPr>
          <w:p w14:paraId="749A181E">
            <w:r>
              <w:rPr>
                <w:rStyle w:val="9"/>
              </w:rPr>
              <w:t>登记证号：</w:t>
            </w:r>
            <w:r>
              <w:t>PD20161133</w:t>
            </w:r>
          </w:p>
        </w:tc>
      </w:tr>
      <w:tr w14:paraId="4B89993F">
        <w:tblPrEx>
          <w:tblCellMar>
            <w:top w:w="0" w:type="dxa"/>
            <w:left w:w="0" w:type="dxa"/>
            <w:bottom w:w="0" w:type="dxa"/>
            <w:right w:w="0" w:type="dxa"/>
          </w:tblCellMar>
        </w:tblPrEx>
        <w:trPr>
          <w:tblCellSpacing w:w="0" w:type="dxa"/>
        </w:trPr>
        <w:tc>
          <w:tcPr>
            <w:tcW w:w="0" w:type="auto"/>
            <w:vAlign w:val="center"/>
          </w:tcPr>
          <w:p w14:paraId="24DCF7CE">
            <w:r>
              <w:rPr>
                <w:rStyle w:val="9"/>
              </w:rPr>
              <w:t>登记证持有人：</w:t>
            </w:r>
            <w:r>
              <w:t>山东秀邦生物科技有限公司</w:t>
            </w:r>
          </w:p>
        </w:tc>
      </w:tr>
      <w:tr w14:paraId="3F96A6AC">
        <w:tblPrEx>
          <w:tblCellMar>
            <w:top w:w="0" w:type="dxa"/>
            <w:left w:w="0" w:type="dxa"/>
            <w:bottom w:w="0" w:type="dxa"/>
            <w:right w:w="0" w:type="dxa"/>
          </w:tblCellMar>
        </w:tblPrEx>
        <w:trPr>
          <w:tblCellSpacing w:w="0" w:type="dxa"/>
        </w:trPr>
        <w:tc>
          <w:tcPr>
            <w:tcW w:w="0" w:type="auto"/>
            <w:vAlign w:val="center"/>
          </w:tcPr>
          <w:p w14:paraId="2AB408A7">
            <w:r>
              <w:rPr>
                <w:rStyle w:val="9"/>
              </w:rPr>
              <w:t>农药名称：</w:t>
            </w:r>
            <w:r>
              <w:t>吡唑醚菌酯</w:t>
            </w:r>
          </w:p>
        </w:tc>
      </w:tr>
      <w:tr w14:paraId="37BACEB6">
        <w:tblPrEx>
          <w:tblCellMar>
            <w:top w:w="0" w:type="dxa"/>
            <w:left w:w="0" w:type="dxa"/>
            <w:bottom w:w="0" w:type="dxa"/>
            <w:right w:w="0" w:type="dxa"/>
          </w:tblCellMar>
        </w:tblPrEx>
        <w:trPr>
          <w:tblCellSpacing w:w="0" w:type="dxa"/>
        </w:trPr>
        <w:tc>
          <w:tcPr>
            <w:tcW w:w="0" w:type="auto"/>
            <w:vAlign w:val="center"/>
          </w:tcPr>
          <w:p w14:paraId="39BAD108">
            <w:r>
              <w:rPr>
                <w:rStyle w:val="9"/>
              </w:rPr>
              <w:t>剂型：</w:t>
            </w:r>
            <w:r>
              <w:t>悬浮剂</w:t>
            </w:r>
          </w:p>
        </w:tc>
      </w:tr>
      <w:tr w14:paraId="5532AC77">
        <w:tblPrEx>
          <w:tblCellMar>
            <w:top w:w="0" w:type="dxa"/>
            <w:left w:w="0" w:type="dxa"/>
            <w:bottom w:w="0" w:type="dxa"/>
            <w:right w:w="0" w:type="dxa"/>
          </w:tblCellMar>
        </w:tblPrEx>
        <w:trPr>
          <w:tblCellSpacing w:w="0" w:type="dxa"/>
        </w:trPr>
        <w:tc>
          <w:tcPr>
            <w:tcW w:w="0" w:type="auto"/>
            <w:vAlign w:val="center"/>
          </w:tcPr>
          <w:p w14:paraId="10D9A2AA">
            <w:r>
              <w:rPr>
                <w:rStyle w:val="9"/>
              </w:rPr>
              <w:t>毒性及其标识：</w:t>
            </w:r>
            <w:r>
              <w:t xml:space="preserve"> </w:t>
            </w:r>
            <w:r>
              <w:drawing>
                <wp:inline distT="0" distB="0" distL="0" distR="0">
                  <wp:extent cx="480060" cy="322580"/>
                  <wp:effectExtent l="0" t="0" r="0" b="1270"/>
                  <wp:docPr id="66" name="图片 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7B6458D">
        <w:tblPrEx>
          <w:tblCellMar>
            <w:top w:w="0" w:type="dxa"/>
            <w:left w:w="0" w:type="dxa"/>
            <w:bottom w:w="0" w:type="dxa"/>
            <w:right w:w="0" w:type="dxa"/>
          </w:tblCellMar>
        </w:tblPrEx>
        <w:trPr>
          <w:tblCellSpacing w:w="0" w:type="dxa"/>
        </w:trPr>
        <w:tc>
          <w:tcPr>
            <w:tcW w:w="0" w:type="auto"/>
            <w:vAlign w:val="center"/>
          </w:tcPr>
          <w:p w14:paraId="13BF6BA5">
            <w:r>
              <w:rPr>
                <w:rStyle w:val="9"/>
              </w:rPr>
              <w:t>总有效成分含量：</w:t>
            </w:r>
            <w:r>
              <w:t>25%</w:t>
            </w:r>
          </w:p>
        </w:tc>
      </w:tr>
      <w:tr w14:paraId="15F9BEEC">
        <w:tblPrEx>
          <w:tblCellMar>
            <w:top w:w="0" w:type="dxa"/>
            <w:left w:w="0" w:type="dxa"/>
            <w:bottom w:w="0" w:type="dxa"/>
            <w:right w:w="0" w:type="dxa"/>
          </w:tblCellMar>
        </w:tblPrEx>
        <w:trPr>
          <w:tblCellSpacing w:w="0" w:type="dxa"/>
        </w:trPr>
        <w:tc>
          <w:tcPr>
            <w:tcW w:w="0" w:type="auto"/>
            <w:vAlign w:val="center"/>
          </w:tcPr>
          <w:p w14:paraId="1507377C">
            <w:r>
              <w:t xml:space="preserve">有效成分及其含量： </w:t>
            </w:r>
          </w:p>
          <w:p w14:paraId="4FA11ADB">
            <w:r>
              <w:t xml:space="preserve">    吡唑醚菌酯25%    </w:t>
            </w:r>
          </w:p>
        </w:tc>
      </w:tr>
      <w:tr w14:paraId="6F20CD14">
        <w:tblPrEx>
          <w:tblCellMar>
            <w:top w:w="0" w:type="dxa"/>
            <w:left w:w="0" w:type="dxa"/>
            <w:bottom w:w="0" w:type="dxa"/>
            <w:right w:w="0" w:type="dxa"/>
          </w:tblCellMar>
        </w:tblPrEx>
        <w:trPr>
          <w:tblCellSpacing w:w="0" w:type="dxa"/>
        </w:trPr>
        <w:tc>
          <w:tcPr>
            <w:tcW w:w="0" w:type="auto"/>
            <w:vAlign w:val="center"/>
          </w:tcPr>
          <w:p w14:paraId="63BBB81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B7B1F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ECCC9D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39A38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CF36D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11EB7E1">
                  <w:r>
                    <w:rPr>
                      <w:rStyle w:val="10"/>
                    </w:rPr>
                    <w:t>施用方式</w:t>
                  </w:r>
                </w:p>
              </w:tc>
            </w:tr>
            <w:tr w14:paraId="29D065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B8C3B5">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B72EE3D">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D579BD0">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0AA516CD">
                  <w:r>
                    <w:rPr>
                      <w:rStyle w:val="10"/>
                    </w:rPr>
                    <w:t>喷雾</w:t>
                  </w:r>
                </w:p>
              </w:tc>
            </w:tr>
          </w:tbl>
          <w:p w14:paraId="12034B83"/>
        </w:tc>
      </w:tr>
      <w:tr w14:paraId="6B0FA470">
        <w:tblPrEx>
          <w:tblCellMar>
            <w:top w:w="0" w:type="dxa"/>
            <w:left w:w="0" w:type="dxa"/>
            <w:bottom w:w="0" w:type="dxa"/>
            <w:right w:w="0" w:type="dxa"/>
          </w:tblCellMar>
        </w:tblPrEx>
        <w:trPr>
          <w:tblCellSpacing w:w="0" w:type="dxa"/>
        </w:trPr>
        <w:tc>
          <w:tcPr>
            <w:tcW w:w="0" w:type="auto"/>
            <w:vAlign w:val="center"/>
          </w:tcPr>
          <w:p w14:paraId="5D03C5B8">
            <w:r>
              <w:rPr>
                <w:rStyle w:val="9"/>
              </w:rPr>
              <w:t>使用技术要求:</w:t>
            </w:r>
            <w:r>
              <w:br w:type="textWrapping"/>
            </w:r>
            <w:r>
              <w:rPr>
                <w:rStyle w:val="10"/>
              </w:rPr>
              <w:t>1、于黄瓜霜霉病发病初期用药, 间隔7-14天连续施药，每季作物最多施药4次，安全间隔期为 1天。于蒜薹采摘后浸梢施药 1 次，推荐安全间隔期为90 天。于小麦病害发生前或发生初期施药，间隔5~7天施药1次，最多施药2次，安全间隔期14天。于芦笋褐斑病发病前或发病初期施药2次，施药间隔7天，安全间隔期3天。 2、大风天或预计1小时内降雨，请勿施药。</w:t>
            </w:r>
          </w:p>
        </w:tc>
      </w:tr>
      <w:tr w14:paraId="200763EE">
        <w:tblPrEx>
          <w:tblCellMar>
            <w:top w:w="0" w:type="dxa"/>
            <w:left w:w="0" w:type="dxa"/>
            <w:bottom w:w="0" w:type="dxa"/>
            <w:right w:w="0" w:type="dxa"/>
          </w:tblCellMar>
        </w:tblPrEx>
        <w:trPr>
          <w:tblCellSpacing w:w="0" w:type="dxa"/>
        </w:trPr>
        <w:tc>
          <w:tcPr>
            <w:tcW w:w="0" w:type="auto"/>
            <w:vAlign w:val="center"/>
          </w:tcPr>
          <w:p w14:paraId="390F3CA8">
            <w:r>
              <w:rPr>
                <w:rStyle w:val="9"/>
              </w:rPr>
              <w:t>产品性能:</w:t>
            </w:r>
            <w:r>
              <w:br w:type="textWrapping"/>
            </w:r>
            <w:r>
              <w:rPr>
                <w:rStyle w:val="10"/>
              </w:rPr>
              <w:t>吡唑醚菌酯属甲氧基丙烯羧酸酯类杀菌剂，可用于防治黄瓜霜霉病、蒜薹灰霉病、芦笋褐斑病等病害。</w:t>
            </w:r>
          </w:p>
        </w:tc>
      </w:tr>
      <w:tr w14:paraId="4DCD308E">
        <w:trPr>
          <w:tblCellSpacing w:w="0" w:type="dxa"/>
        </w:trPr>
        <w:tc>
          <w:tcPr>
            <w:tcW w:w="0" w:type="auto"/>
            <w:vAlign w:val="center"/>
          </w:tcPr>
          <w:p w14:paraId="406E6EB5">
            <w:r>
              <w:rPr>
                <w:rStyle w:val="9"/>
              </w:rPr>
              <w:t>注意事项：</w:t>
            </w:r>
            <w:r>
              <w:br w:type="textWrapping"/>
            </w:r>
            <w:r>
              <w:rPr>
                <w:rStyle w:val="10"/>
              </w:rPr>
              <w:t>1.请按照农药安全使用准则使用本品。避免药液接触皮肤、眼睛和污染衣物，避免吸入雾滴。切勿在施药现场抽烟或饮食。在饮水、进食和抽烟前，应先洗手、洗脸。 2.使用时穿戴长衣、长裤、帽子、口罩、手套等防护措施。 3.施药后，彻底清洗防护用具，洗澡，并更换和清洗工作服。 4.用过的容器应妥善处理，不可做他用，也不可随意丢弃。所有施药器具，用后应立即用清水或适当的洗涤剂清洗。禁止在河塘等水体中清洗施药器具。 5. 本品对鱼类等水生生物有毒，严禁药液流入河塘，水产养殖区、河塘等水体附近禁用。禁止在河塘等水体中清洗施药器具，应避免污染各类水体。对家蚕、蜜蜂有毒，施药期间应避开开花植物花期使用，蚕室和桑园附近禁用。远离天敌放飞区和鸟类保护区。6.未用完的制剂应放在原包装内密封保存，切勿将本品置于饮、食容器内。7.建议与其它作用机制的杀菌剂轮换使用。8.孕妇及哺乳期妇女避免接触本品。</w:t>
            </w:r>
          </w:p>
        </w:tc>
      </w:tr>
      <w:tr w14:paraId="565A327E">
        <w:tblPrEx>
          <w:tblCellMar>
            <w:top w:w="0" w:type="dxa"/>
            <w:left w:w="0" w:type="dxa"/>
            <w:bottom w:w="0" w:type="dxa"/>
            <w:right w:w="0" w:type="dxa"/>
          </w:tblCellMar>
        </w:tblPrEx>
        <w:trPr>
          <w:tblCellSpacing w:w="0" w:type="dxa"/>
        </w:trPr>
        <w:tc>
          <w:tcPr>
            <w:tcW w:w="0" w:type="auto"/>
            <w:vAlign w:val="center"/>
          </w:tcPr>
          <w:p w14:paraId="3302DAE5">
            <w:r>
              <w:rPr>
                <w:rStyle w:val="9"/>
              </w:rPr>
              <w:t>中毒急救措施：</w:t>
            </w:r>
            <w:r>
              <w:br w:type="textWrapping"/>
            </w:r>
            <w:r>
              <w:rPr>
                <w:rStyle w:val="10"/>
              </w:rPr>
              <w:t>1.不慎药液接触皮肤, 用肥皂和清水彻底清洗皮肤表面。 2.不慎药液接触眼睛, 用清水彻底冲洗眼睛15分钟以上。 3.不慎误服，立即携标签请医生诊治。对症治疗（去除污物，注意生命体征），无特效解毒剂</w:t>
            </w:r>
          </w:p>
        </w:tc>
      </w:tr>
      <w:tr w14:paraId="6CD96CA5">
        <w:tblPrEx>
          <w:tblCellMar>
            <w:top w:w="0" w:type="dxa"/>
            <w:left w:w="0" w:type="dxa"/>
            <w:bottom w:w="0" w:type="dxa"/>
            <w:right w:w="0" w:type="dxa"/>
          </w:tblCellMar>
        </w:tblPrEx>
        <w:trPr>
          <w:tblCellSpacing w:w="0" w:type="dxa"/>
        </w:trPr>
        <w:tc>
          <w:tcPr>
            <w:tcW w:w="0" w:type="auto"/>
            <w:vAlign w:val="center"/>
          </w:tcPr>
          <w:p w14:paraId="42352953">
            <w:r>
              <w:rPr>
                <w:rStyle w:val="9"/>
              </w:rPr>
              <w:t>储存和运输方法：</w:t>
            </w:r>
            <w:r>
              <w:br w:type="textWrapping"/>
            </w:r>
            <w:r>
              <w:rPr>
                <w:rStyle w:val="10"/>
              </w:rPr>
              <w:t>1.置于儿童、无关人员触及不到之处，并加锁。勿与食品、饮料、饲料、粮食等同贮同运。2.本品应贮藏在避光、干燥、通风处。3.贮藏温度应避免低于0℃或高于35℃。4.运输时应注意避光、防高温、雨淋。</w:t>
            </w:r>
          </w:p>
        </w:tc>
      </w:tr>
      <w:tr w14:paraId="6AEDF251">
        <w:tblPrEx>
          <w:tblCellMar>
            <w:top w:w="0" w:type="dxa"/>
            <w:left w:w="0" w:type="dxa"/>
            <w:bottom w:w="0" w:type="dxa"/>
            <w:right w:w="0" w:type="dxa"/>
          </w:tblCellMar>
        </w:tblPrEx>
        <w:trPr>
          <w:tblCellSpacing w:w="0" w:type="dxa"/>
        </w:trPr>
        <w:tc>
          <w:tcPr>
            <w:tcW w:w="0" w:type="auto"/>
            <w:vAlign w:val="center"/>
          </w:tcPr>
          <w:p w14:paraId="36799E5D">
            <w:r>
              <w:rPr>
                <w:rStyle w:val="9"/>
              </w:rPr>
              <w:t>质量保证期：</w:t>
            </w:r>
            <w:r>
              <w:rPr>
                <w:rStyle w:val="10"/>
              </w:rPr>
              <w:t>2年</w:t>
            </w:r>
          </w:p>
        </w:tc>
      </w:tr>
      <w:tr w14:paraId="3571B1E4">
        <w:tblPrEx>
          <w:tblCellMar>
            <w:top w:w="0" w:type="dxa"/>
            <w:left w:w="0" w:type="dxa"/>
            <w:bottom w:w="0" w:type="dxa"/>
            <w:right w:w="0" w:type="dxa"/>
          </w:tblCellMar>
        </w:tblPrEx>
        <w:trPr>
          <w:tblCellSpacing w:w="0" w:type="dxa"/>
        </w:trPr>
        <w:tc>
          <w:tcPr>
            <w:tcW w:w="0" w:type="auto"/>
            <w:vAlign w:val="center"/>
          </w:tcPr>
          <w:p w14:paraId="01A52875">
            <w:r>
              <w:rPr>
                <w:rStyle w:val="9"/>
              </w:rPr>
              <w:t>备注：</w:t>
            </w:r>
          </w:p>
        </w:tc>
      </w:tr>
    </w:tbl>
    <w:p w14:paraId="4D4415D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5B9306D">
        <w:tblPrEx>
          <w:tblCellMar>
            <w:top w:w="0" w:type="dxa"/>
            <w:left w:w="0" w:type="dxa"/>
            <w:bottom w:w="0" w:type="dxa"/>
            <w:right w:w="0" w:type="dxa"/>
          </w:tblCellMar>
        </w:tblPrEx>
        <w:trPr>
          <w:tblCellSpacing w:w="0" w:type="dxa"/>
        </w:trPr>
        <w:tc>
          <w:tcPr>
            <w:tcW w:w="0" w:type="auto"/>
            <w:vAlign w:val="center"/>
          </w:tcPr>
          <w:p w14:paraId="33FB5C66">
            <w:r>
              <w:rPr>
                <w:rStyle w:val="9"/>
              </w:rPr>
              <w:t>登记证号：</w:t>
            </w:r>
            <w:r>
              <w:t>PD20180145</w:t>
            </w:r>
          </w:p>
        </w:tc>
      </w:tr>
      <w:tr w14:paraId="06747D5B">
        <w:tblPrEx>
          <w:tblCellMar>
            <w:top w:w="0" w:type="dxa"/>
            <w:left w:w="0" w:type="dxa"/>
            <w:bottom w:w="0" w:type="dxa"/>
            <w:right w:w="0" w:type="dxa"/>
          </w:tblCellMar>
        </w:tblPrEx>
        <w:trPr>
          <w:tblCellSpacing w:w="0" w:type="dxa"/>
        </w:trPr>
        <w:tc>
          <w:tcPr>
            <w:tcW w:w="0" w:type="auto"/>
            <w:vAlign w:val="center"/>
          </w:tcPr>
          <w:p w14:paraId="663FA2C4">
            <w:r>
              <w:rPr>
                <w:rStyle w:val="9"/>
              </w:rPr>
              <w:t>登记证持有人：</w:t>
            </w:r>
            <w:r>
              <w:t>菏泽龙歌植保技术有限公司</w:t>
            </w:r>
          </w:p>
        </w:tc>
      </w:tr>
      <w:tr w14:paraId="406A2ED5">
        <w:tblPrEx>
          <w:tblCellMar>
            <w:top w:w="0" w:type="dxa"/>
            <w:left w:w="0" w:type="dxa"/>
            <w:bottom w:w="0" w:type="dxa"/>
            <w:right w:w="0" w:type="dxa"/>
          </w:tblCellMar>
        </w:tblPrEx>
        <w:trPr>
          <w:tblCellSpacing w:w="0" w:type="dxa"/>
        </w:trPr>
        <w:tc>
          <w:tcPr>
            <w:tcW w:w="0" w:type="auto"/>
            <w:vAlign w:val="center"/>
          </w:tcPr>
          <w:p w14:paraId="01E5344E">
            <w:r>
              <w:rPr>
                <w:rStyle w:val="9"/>
              </w:rPr>
              <w:t>农药名称：</w:t>
            </w:r>
            <w:r>
              <w:t>吡唑醚菌酯</w:t>
            </w:r>
          </w:p>
        </w:tc>
      </w:tr>
      <w:tr w14:paraId="5E180658">
        <w:tblPrEx>
          <w:tblCellMar>
            <w:top w:w="0" w:type="dxa"/>
            <w:left w:w="0" w:type="dxa"/>
            <w:bottom w:w="0" w:type="dxa"/>
            <w:right w:w="0" w:type="dxa"/>
          </w:tblCellMar>
        </w:tblPrEx>
        <w:trPr>
          <w:tblCellSpacing w:w="0" w:type="dxa"/>
        </w:trPr>
        <w:tc>
          <w:tcPr>
            <w:tcW w:w="0" w:type="auto"/>
            <w:vAlign w:val="center"/>
          </w:tcPr>
          <w:p w14:paraId="50FA206D">
            <w:r>
              <w:rPr>
                <w:rStyle w:val="9"/>
              </w:rPr>
              <w:t>剂型：</w:t>
            </w:r>
            <w:r>
              <w:t>悬浮剂</w:t>
            </w:r>
          </w:p>
        </w:tc>
      </w:tr>
      <w:tr w14:paraId="74324B15">
        <w:tblPrEx>
          <w:tblCellMar>
            <w:top w:w="0" w:type="dxa"/>
            <w:left w:w="0" w:type="dxa"/>
            <w:bottom w:w="0" w:type="dxa"/>
            <w:right w:w="0" w:type="dxa"/>
          </w:tblCellMar>
        </w:tblPrEx>
        <w:trPr>
          <w:tblCellSpacing w:w="0" w:type="dxa"/>
        </w:trPr>
        <w:tc>
          <w:tcPr>
            <w:tcW w:w="0" w:type="auto"/>
            <w:vAlign w:val="center"/>
          </w:tcPr>
          <w:p w14:paraId="29E6D4D1">
            <w:r>
              <w:rPr>
                <w:rStyle w:val="9"/>
              </w:rPr>
              <w:t>毒性及其标识：</w:t>
            </w:r>
            <w:r>
              <w:t xml:space="preserve"> </w:t>
            </w:r>
            <w:r>
              <w:drawing>
                <wp:inline distT="0" distB="0" distL="0" distR="0">
                  <wp:extent cx="480060" cy="322580"/>
                  <wp:effectExtent l="0" t="0" r="0" b="1270"/>
                  <wp:docPr id="67" name="图片 6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446CCAA">
        <w:tblPrEx>
          <w:tblCellMar>
            <w:top w:w="0" w:type="dxa"/>
            <w:left w:w="0" w:type="dxa"/>
            <w:bottom w:w="0" w:type="dxa"/>
            <w:right w:w="0" w:type="dxa"/>
          </w:tblCellMar>
        </w:tblPrEx>
        <w:trPr>
          <w:tblCellSpacing w:w="0" w:type="dxa"/>
        </w:trPr>
        <w:tc>
          <w:tcPr>
            <w:tcW w:w="0" w:type="auto"/>
            <w:vAlign w:val="center"/>
          </w:tcPr>
          <w:p w14:paraId="296B1855">
            <w:r>
              <w:rPr>
                <w:rStyle w:val="9"/>
              </w:rPr>
              <w:t>总有效成分含量：</w:t>
            </w:r>
            <w:r>
              <w:t>30%</w:t>
            </w:r>
          </w:p>
        </w:tc>
      </w:tr>
      <w:tr w14:paraId="26D07E0D">
        <w:tblPrEx>
          <w:tblCellMar>
            <w:top w:w="0" w:type="dxa"/>
            <w:left w:w="0" w:type="dxa"/>
            <w:bottom w:w="0" w:type="dxa"/>
            <w:right w:w="0" w:type="dxa"/>
          </w:tblCellMar>
        </w:tblPrEx>
        <w:trPr>
          <w:tblCellSpacing w:w="0" w:type="dxa"/>
        </w:trPr>
        <w:tc>
          <w:tcPr>
            <w:tcW w:w="0" w:type="auto"/>
            <w:vAlign w:val="center"/>
          </w:tcPr>
          <w:p w14:paraId="1001C1A0">
            <w:r>
              <w:t xml:space="preserve">有效成分及其含量： </w:t>
            </w:r>
          </w:p>
          <w:p w14:paraId="089F2BC5">
            <w:r>
              <w:t xml:space="preserve">    吡唑醚菌酯30%    </w:t>
            </w:r>
          </w:p>
        </w:tc>
      </w:tr>
      <w:tr w14:paraId="170D1DCE">
        <w:tblPrEx>
          <w:tblCellMar>
            <w:top w:w="0" w:type="dxa"/>
            <w:left w:w="0" w:type="dxa"/>
            <w:bottom w:w="0" w:type="dxa"/>
            <w:right w:w="0" w:type="dxa"/>
          </w:tblCellMar>
        </w:tblPrEx>
        <w:trPr>
          <w:tblCellSpacing w:w="0" w:type="dxa"/>
        </w:trPr>
        <w:tc>
          <w:tcPr>
            <w:tcW w:w="0" w:type="auto"/>
            <w:vAlign w:val="center"/>
          </w:tcPr>
          <w:p w14:paraId="7857D13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47DC4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3376E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9E95B5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E0FEF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CE224EB">
                  <w:r>
                    <w:rPr>
                      <w:rStyle w:val="10"/>
                    </w:rPr>
                    <w:t>施用方式</w:t>
                  </w:r>
                </w:p>
              </w:tc>
            </w:tr>
            <w:tr w14:paraId="2AF91A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A71E3DD">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6390D71">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4833EC32">
                  <w:r>
                    <w:rPr>
                      <w:rStyle w:val="10"/>
                    </w:rPr>
                    <w:t>25-41.7毫升/亩</w:t>
                  </w:r>
                </w:p>
              </w:tc>
              <w:tc>
                <w:tcPr>
                  <w:tcW w:w="0" w:type="auto"/>
                  <w:tcBorders>
                    <w:top w:val="outset" w:color="auto" w:sz="6" w:space="0"/>
                    <w:left w:val="outset" w:color="auto" w:sz="6" w:space="0"/>
                    <w:bottom w:val="outset" w:color="auto" w:sz="6" w:space="0"/>
                    <w:right w:val="outset" w:color="auto" w:sz="6" w:space="0"/>
                  </w:tcBorders>
                  <w:vAlign w:val="center"/>
                </w:tcPr>
                <w:p w14:paraId="70C41AC5">
                  <w:r>
                    <w:rPr>
                      <w:rStyle w:val="10"/>
                    </w:rPr>
                    <w:t>喷雾</w:t>
                  </w:r>
                </w:p>
              </w:tc>
            </w:tr>
          </w:tbl>
          <w:p w14:paraId="196419D5"/>
        </w:tc>
      </w:tr>
      <w:tr w14:paraId="036B3868">
        <w:tblPrEx>
          <w:tblCellMar>
            <w:top w:w="0" w:type="dxa"/>
            <w:left w:w="0" w:type="dxa"/>
            <w:bottom w:w="0" w:type="dxa"/>
            <w:right w:w="0" w:type="dxa"/>
          </w:tblCellMar>
        </w:tblPrEx>
        <w:trPr>
          <w:tblCellSpacing w:w="0" w:type="dxa"/>
        </w:trPr>
        <w:tc>
          <w:tcPr>
            <w:tcW w:w="0" w:type="auto"/>
            <w:vAlign w:val="center"/>
          </w:tcPr>
          <w:p w14:paraId="65E8AAED">
            <w:r>
              <w:rPr>
                <w:rStyle w:val="9"/>
              </w:rPr>
              <w:t>使用技术要求:</w:t>
            </w:r>
            <w:r>
              <w:br w:type="textWrapping"/>
            </w:r>
            <w:r>
              <w:rPr>
                <w:rStyle w:val="10"/>
              </w:rPr>
              <w:t>1、在香蕉黑星病初发时施药进行防治，施药间隔期为15天，可连续使用2次。每季作物最多使用2次，安全间隔期42天。2、金银花每季作物最多使用2次，安全间隔期7天。3、蒜薹采摘后浸梢施药1次，推荐安全间隔期为90天。4、大葱上每季作物最多施药2次，施药间隔7天，建议安全间隔期为14天。5、芦笋褐斑病发生前或发病初期施药，每季作物最多施药2次，间隔7天，安全间隔期为3天。6、大风天或预计1小时内降雨，请勿施药。</w:t>
            </w:r>
          </w:p>
        </w:tc>
      </w:tr>
      <w:tr w14:paraId="32B9C117">
        <w:tblPrEx>
          <w:tblCellMar>
            <w:top w:w="0" w:type="dxa"/>
            <w:left w:w="0" w:type="dxa"/>
            <w:bottom w:w="0" w:type="dxa"/>
            <w:right w:w="0" w:type="dxa"/>
          </w:tblCellMar>
        </w:tblPrEx>
        <w:trPr>
          <w:tblCellSpacing w:w="0" w:type="dxa"/>
        </w:trPr>
        <w:tc>
          <w:tcPr>
            <w:tcW w:w="0" w:type="auto"/>
            <w:vAlign w:val="center"/>
          </w:tcPr>
          <w:p w14:paraId="1A65624B">
            <w:r>
              <w:rPr>
                <w:rStyle w:val="9"/>
              </w:rPr>
              <w:t>产品性能:</w:t>
            </w:r>
            <w:r>
              <w:br w:type="textWrapping"/>
            </w:r>
            <w:r>
              <w:rPr>
                <w:rStyle w:val="10"/>
              </w:rPr>
              <w:t>吡唑醚菌酯是线粒体呼吸抑制剂，可用于防治香蕉黑星病、金银花白粉病、蒜薹灰霉病、芦笋褐斑病、大葱紫斑病和霜霉病。</w:t>
            </w:r>
          </w:p>
        </w:tc>
      </w:tr>
      <w:tr w14:paraId="31AE6253">
        <w:tblPrEx>
          <w:tblCellMar>
            <w:top w:w="0" w:type="dxa"/>
            <w:left w:w="0" w:type="dxa"/>
            <w:bottom w:w="0" w:type="dxa"/>
            <w:right w:w="0" w:type="dxa"/>
          </w:tblCellMar>
        </w:tblPrEx>
        <w:trPr>
          <w:tblCellSpacing w:w="0" w:type="dxa"/>
        </w:trPr>
        <w:tc>
          <w:tcPr>
            <w:tcW w:w="0" w:type="auto"/>
            <w:vAlign w:val="center"/>
          </w:tcPr>
          <w:p w14:paraId="2B99B12F">
            <w:r>
              <w:rPr>
                <w:rStyle w:val="9"/>
              </w:rPr>
              <w:t>注意事项：</w:t>
            </w:r>
            <w:r>
              <w:br w:type="textWrapping"/>
            </w:r>
            <w:r>
              <w:rPr>
                <w:rStyle w:val="10"/>
              </w:rPr>
              <w:t>1.配药和施药时，应穿防护服，戴口罩或防毒面具以及胶皮手套，以避免污染皮肤和眼睛，施药完毕后应及时换洗衣物，洗净手、脸和被污染的皮肤。2.开启封口应小心药液溅出，废弃包装物应冲洗后深埋或由生产企业回收处理；施药后剩余的药液、清洗施药器具废液要妥善处理，不能污染环境。3. 本品对水生生物和家蚕高毒，远离水产养殖区、河塘等水体施药，禁止在河塘等水域中清洗施药器具，桑园和蚕室附近禁用。4.应与其他作用机制不同的杀菌剂轮换使用，以延缓抗性产生。5.孕妇、哺乳期妇女及过敏者禁止接触本品。6.用过的容器应妥善处理，不可做他用，也不可随意丢弃。</w:t>
            </w:r>
          </w:p>
        </w:tc>
      </w:tr>
      <w:tr w14:paraId="4755C2E5">
        <w:tblPrEx>
          <w:tblCellMar>
            <w:top w:w="0" w:type="dxa"/>
            <w:left w:w="0" w:type="dxa"/>
            <w:bottom w:w="0" w:type="dxa"/>
            <w:right w:w="0" w:type="dxa"/>
          </w:tblCellMar>
        </w:tblPrEx>
        <w:trPr>
          <w:tblCellSpacing w:w="0" w:type="dxa"/>
        </w:trPr>
        <w:tc>
          <w:tcPr>
            <w:tcW w:w="0" w:type="auto"/>
            <w:vAlign w:val="center"/>
          </w:tcPr>
          <w:p w14:paraId="5BB704E2">
            <w:r>
              <w:rPr>
                <w:rStyle w:val="9"/>
              </w:rPr>
              <w:t>中毒急救措施：</w:t>
            </w:r>
            <w:r>
              <w:br w:type="textWrapping"/>
            </w:r>
            <w:r>
              <w:rPr>
                <w:rStyle w:val="10"/>
              </w:rPr>
              <w:t>用药时如果感觉不适，立即停止工作，采取急救措施，并携此标签送医就诊。皮肤接触有刺痛感，立即脱掉被污染的衣物，用肥皂和大量清水彻底清洗受污染的皮肤；眼睛溅入药液马上将眼睑翻开，用清水冲洗10-15分钟，再请医生诊治。误服：无特殊解毒剂，对症治疗。</w:t>
            </w:r>
          </w:p>
        </w:tc>
      </w:tr>
      <w:tr w14:paraId="43FE3AAB">
        <w:tblPrEx>
          <w:tblCellMar>
            <w:top w:w="0" w:type="dxa"/>
            <w:left w:w="0" w:type="dxa"/>
            <w:bottom w:w="0" w:type="dxa"/>
            <w:right w:w="0" w:type="dxa"/>
          </w:tblCellMar>
        </w:tblPrEx>
        <w:trPr>
          <w:tblCellSpacing w:w="0" w:type="dxa"/>
        </w:trPr>
        <w:tc>
          <w:tcPr>
            <w:tcW w:w="0" w:type="auto"/>
            <w:vAlign w:val="center"/>
          </w:tcPr>
          <w:p w14:paraId="22948904">
            <w:r>
              <w:rPr>
                <w:rStyle w:val="9"/>
              </w:rPr>
              <w:t>储存和运输方法：</w:t>
            </w:r>
            <w:r>
              <w:br w:type="textWrapping"/>
            </w:r>
            <w:r>
              <w:rPr>
                <w:rStyle w:val="10"/>
              </w:rPr>
              <w:t>本品贮存应注意阴凉、干燥、通风，远离火源，置于儿童触及不到的地方，并加锁。不能与食品、饮料、粮食、饲料等同贮同运。远离儿童及家畜并加锁，以免误服。装卸运输时注意检查包装是否密封完整，轻拿轻放。</w:t>
            </w:r>
          </w:p>
        </w:tc>
      </w:tr>
      <w:tr w14:paraId="6A9B0A67">
        <w:tblPrEx>
          <w:tblCellMar>
            <w:top w:w="0" w:type="dxa"/>
            <w:left w:w="0" w:type="dxa"/>
            <w:bottom w:w="0" w:type="dxa"/>
            <w:right w:w="0" w:type="dxa"/>
          </w:tblCellMar>
        </w:tblPrEx>
        <w:trPr>
          <w:tblCellSpacing w:w="0" w:type="dxa"/>
        </w:trPr>
        <w:tc>
          <w:tcPr>
            <w:tcW w:w="0" w:type="auto"/>
            <w:vAlign w:val="center"/>
          </w:tcPr>
          <w:p w14:paraId="476D3A7A">
            <w:r>
              <w:rPr>
                <w:rStyle w:val="9"/>
              </w:rPr>
              <w:t>质量保证期：</w:t>
            </w:r>
            <w:r>
              <w:rPr>
                <w:rStyle w:val="10"/>
              </w:rPr>
              <w:t>2年</w:t>
            </w:r>
          </w:p>
        </w:tc>
      </w:tr>
      <w:tr w14:paraId="5E3DA1F0">
        <w:tblPrEx>
          <w:tblCellMar>
            <w:top w:w="0" w:type="dxa"/>
            <w:left w:w="0" w:type="dxa"/>
            <w:bottom w:w="0" w:type="dxa"/>
            <w:right w:w="0" w:type="dxa"/>
          </w:tblCellMar>
        </w:tblPrEx>
        <w:trPr>
          <w:tblCellSpacing w:w="0" w:type="dxa"/>
        </w:trPr>
        <w:tc>
          <w:tcPr>
            <w:tcW w:w="0" w:type="auto"/>
            <w:vAlign w:val="center"/>
          </w:tcPr>
          <w:p w14:paraId="6CDB8271">
            <w:r>
              <w:rPr>
                <w:rStyle w:val="9"/>
              </w:rPr>
              <w:t>备注：</w:t>
            </w:r>
          </w:p>
        </w:tc>
      </w:tr>
    </w:tbl>
    <w:p w14:paraId="3BA043B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7078EE">
        <w:tblPrEx>
          <w:tblCellMar>
            <w:top w:w="0" w:type="dxa"/>
            <w:left w:w="0" w:type="dxa"/>
            <w:bottom w:w="0" w:type="dxa"/>
            <w:right w:w="0" w:type="dxa"/>
          </w:tblCellMar>
        </w:tblPrEx>
        <w:trPr>
          <w:tblCellSpacing w:w="0" w:type="dxa"/>
        </w:trPr>
        <w:tc>
          <w:tcPr>
            <w:tcW w:w="0" w:type="auto"/>
            <w:vAlign w:val="center"/>
          </w:tcPr>
          <w:p w14:paraId="0D4E73B9">
            <w:r>
              <w:rPr>
                <w:rStyle w:val="9"/>
              </w:rPr>
              <w:t>登记证号：</w:t>
            </w:r>
            <w:r>
              <w:t>PD20096094</w:t>
            </w:r>
          </w:p>
        </w:tc>
      </w:tr>
      <w:tr w14:paraId="76ED28B5">
        <w:tblPrEx>
          <w:tblCellMar>
            <w:top w:w="0" w:type="dxa"/>
            <w:left w:w="0" w:type="dxa"/>
            <w:bottom w:w="0" w:type="dxa"/>
            <w:right w:w="0" w:type="dxa"/>
          </w:tblCellMar>
        </w:tblPrEx>
        <w:trPr>
          <w:tblCellSpacing w:w="0" w:type="dxa"/>
        </w:trPr>
        <w:tc>
          <w:tcPr>
            <w:tcW w:w="0" w:type="auto"/>
            <w:vAlign w:val="center"/>
          </w:tcPr>
          <w:p w14:paraId="206D4314">
            <w:r>
              <w:rPr>
                <w:rStyle w:val="9"/>
              </w:rPr>
              <w:t>登记证持有人：</w:t>
            </w:r>
            <w:r>
              <w:t>海利尔药业集团股份有限公司</w:t>
            </w:r>
          </w:p>
        </w:tc>
      </w:tr>
      <w:tr w14:paraId="5CBFC961">
        <w:tblPrEx>
          <w:tblCellMar>
            <w:top w:w="0" w:type="dxa"/>
            <w:left w:w="0" w:type="dxa"/>
            <w:bottom w:w="0" w:type="dxa"/>
            <w:right w:w="0" w:type="dxa"/>
          </w:tblCellMar>
        </w:tblPrEx>
        <w:trPr>
          <w:tblCellSpacing w:w="0" w:type="dxa"/>
        </w:trPr>
        <w:tc>
          <w:tcPr>
            <w:tcW w:w="0" w:type="auto"/>
            <w:vAlign w:val="center"/>
          </w:tcPr>
          <w:p w14:paraId="4AC63EA2">
            <w:r>
              <w:rPr>
                <w:rStyle w:val="9"/>
              </w:rPr>
              <w:t>农药名称：</w:t>
            </w:r>
            <w:r>
              <w:t>甲氨基阿维菌素苯甲酸盐</w:t>
            </w:r>
          </w:p>
        </w:tc>
      </w:tr>
      <w:tr w14:paraId="529D758F">
        <w:tblPrEx>
          <w:tblCellMar>
            <w:top w:w="0" w:type="dxa"/>
            <w:left w:w="0" w:type="dxa"/>
            <w:bottom w:w="0" w:type="dxa"/>
            <w:right w:w="0" w:type="dxa"/>
          </w:tblCellMar>
        </w:tblPrEx>
        <w:trPr>
          <w:tblCellSpacing w:w="0" w:type="dxa"/>
        </w:trPr>
        <w:tc>
          <w:tcPr>
            <w:tcW w:w="0" w:type="auto"/>
            <w:vAlign w:val="center"/>
          </w:tcPr>
          <w:p w14:paraId="3A5585EA">
            <w:r>
              <w:rPr>
                <w:rStyle w:val="9"/>
              </w:rPr>
              <w:t>剂型：</w:t>
            </w:r>
            <w:r>
              <w:t>微乳剂</w:t>
            </w:r>
          </w:p>
        </w:tc>
      </w:tr>
      <w:tr w14:paraId="1991FFF8">
        <w:tblPrEx>
          <w:tblCellMar>
            <w:top w:w="0" w:type="dxa"/>
            <w:left w:w="0" w:type="dxa"/>
            <w:bottom w:w="0" w:type="dxa"/>
            <w:right w:w="0" w:type="dxa"/>
          </w:tblCellMar>
        </w:tblPrEx>
        <w:trPr>
          <w:tblCellSpacing w:w="0" w:type="dxa"/>
        </w:trPr>
        <w:tc>
          <w:tcPr>
            <w:tcW w:w="0" w:type="auto"/>
            <w:vAlign w:val="center"/>
          </w:tcPr>
          <w:p w14:paraId="37FBA00E">
            <w:r>
              <w:rPr>
                <w:rStyle w:val="9"/>
              </w:rPr>
              <w:t>毒性及其标识：</w:t>
            </w:r>
            <w:r>
              <w:t xml:space="preserve"> </w:t>
            </w:r>
            <w:r>
              <w:drawing>
                <wp:inline distT="0" distB="0" distL="0" distR="0">
                  <wp:extent cx="480060" cy="322580"/>
                  <wp:effectExtent l="0" t="0" r="0" b="1270"/>
                  <wp:docPr id="68" name="图片 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5CD4B82">
        <w:tblPrEx>
          <w:tblCellMar>
            <w:top w:w="0" w:type="dxa"/>
            <w:left w:w="0" w:type="dxa"/>
            <w:bottom w:w="0" w:type="dxa"/>
            <w:right w:w="0" w:type="dxa"/>
          </w:tblCellMar>
        </w:tblPrEx>
        <w:trPr>
          <w:tblCellSpacing w:w="0" w:type="dxa"/>
        </w:trPr>
        <w:tc>
          <w:tcPr>
            <w:tcW w:w="0" w:type="auto"/>
            <w:vAlign w:val="center"/>
          </w:tcPr>
          <w:p w14:paraId="29073595">
            <w:r>
              <w:rPr>
                <w:rStyle w:val="9"/>
              </w:rPr>
              <w:t>总有效成分含量：</w:t>
            </w:r>
            <w:r>
              <w:t>0.5%</w:t>
            </w:r>
          </w:p>
        </w:tc>
      </w:tr>
      <w:tr w14:paraId="04EA64FE">
        <w:tblPrEx>
          <w:tblCellMar>
            <w:top w:w="0" w:type="dxa"/>
            <w:left w:w="0" w:type="dxa"/>
            <w:bottom w:w="0" w:type="dxa"/>
            <w:right w:w="0" w:type="dxa"/>
          </w:tblCellMar>
        </w:tblPrEx>
        <w:trPr>
          <w:tblCellSpacing w:w="0" w:type="dxa"/>
        </w:trPr>
        <w:tc>
          <w:tcPr>
            <w:tcW w:w="0" w:type="auto"/>
            <w:vAlign w:val="center"/>
          </w:tcPr>
          <w:p w14:paraId="3B8426F0">
            <w:r>
              <w:t xml:space="preserve">有效成分及其含量： </w:t>
            </w:r>
          </w:p>
          <w:p w14:paraId="7512A739">
            <w:r>
              <w:t xml:space="preserve">    甲氨基阿维菌素0.5%    </w:t>
            </w:r>
          </w:p>
        </w:tc>
      </w:tr>
      <w:tr w14:paraId="2A50C107">
        <w:tblPrEx>
          <w:tblCellMar>
            <w:top w:w="0" w:type="dxa"/>
            <w:left w:w="0" w:type="dxa"/>
            <w:bottom w:w="0" w:type="dxa"/>
            <w:right w:w="0" w:type="dxa"/>
          </w:tblCellMar>
        </w:tblPrEx>
        <w:trPr>
          <w:tblCellSpacing w:w="0" w:type="dxa"/>
        </w:trPr>
        <w:tc>
          <w:tcPr>
            <w:tcW w:w="0" w:type="auto"/>
            <w:vAlign w:val="center"/>
          </w:tcPr>
          <w:p w14:paraId="5D483F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D458C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3FBAA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A70C7B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480255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F86823">
                  <w:r>
                    <w:rPr>
                      <w:rStyle w:val="10"/>
                    </w:rPr>
                    <w:t>施用方式</w:t>
                  </w:r>
                </w:p>
              </w:tc>
            </w:tr>
            <w:tr w14:paraId="3604E4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AF2F8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FFB8CAB">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15EF3E8C">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04D0E42A">
                  <w:r>
                    <w:rPr>
                      <w:rStyle w:val="10"/>
                    </w:rPr>
                    <w:t>喷雾</w:t>
                  </w:r>
                </w:p>
              </w:tc>
            </w:tr>
          </w:tbl>
          <w:p w14:paraId="6A3B72F7"/>
        </w:tc>
      </w:tr>
      <w:tr w14:paraId="54D2B7DC">
        <w:tblPrEx>
          <w:tblCellMar>
            <w:top w:w="0" w:type="dxa"/>
            <w:left w:w="0" w:type="dxa"/>
            <w:bottom w:w="0" w:type="dxa"/>
            <w:right w:w="0" w:type="dxa"/>
          </w:tblCellMar>
        </w:tblPrEx>
        <w:trPr>
          <w:tblCellSpacing w:w="0" w:type="dxa"/>
        </w:trPr>
        <w:tc>
          <w:tcPr>
            <w:tcW w:w="0" w:type="auto"/>
            <w:vAlign w:val="center"/>
          </w:tcPr>
          <w:p w14:paraId="423B15AD">
            <w:r>
              <w:rPr>
                <w:rStyle w:val="9"/>
              </w:rPr>
              <w:t>使用技术要求:</w:t>
            </w:r>
            <w:r>
              <w:br w:type="textWrapping"/>
            </w:r>
            <w:r>
              <w:rPr>
                <w:rStyle w:val="10"/>
              </w:rPr>
              <w:t>1.本品应于甜菜夜蛾发生初期使用；于豇豆豆荚螟幼虫孵化初期使用，在金银花尺蠖幼虫3龄前开始施药，在金银花棉铃虫低龄幼虫发生始盛期开始施药，在芦笋甜菜夜蛾低龄幼虫发生始盛期喷雾，注意喷雾均匀。2.大风天或预计1小时内降雨，请勿施药。3.本品在甘蓝上的安全间隔期为3天，每季最多使用2次； 在豇豆上的安全间隔期为7天，每季最多使用1次；在金银花上的安全间隔期为3天，每季最多使用次数为1次；在芦笋上的安全间隔期为3天，每季作物最多使用1次。</w:t>
            </w:r>
          </w:p>
        </w:tc>
      </w:tr>
      <w:tr w14:paraId="343806B0">
        <w:tblPrEx>
          <w:tblCellMar>
            <w:top w:w="0" w:type="dxa"/>
            <w:left w:w="0" w:type="dxa"/>
            <w:bottom w:w="0" w:type="dxa"/>
            <w:right w:w="0" w:type="dxa"/>
          </w:tblCellMar>
        </w:tblPrEx>
        <w:trPr>
          <w:tblCellSpacing w:w="0" w:type="dxa"/>
        </w:trPr>
        <w:tc>
          <w:tcPr>
            <w:tcW w:w="0" w:type="auto"/>
            <w:vAlign w:val="center"/>
          </w:tcPr>
          <w:p w14:paraId="2D13E6CD">
            <w:r>
              <w:rPr>
                <w:rStyle w:val="9"/>
              </w:rPr>
              <w:t>产品性能:</w:t>
            </w:r>
            <w:r>
              <w:br w:type="textWrapping"/>
            </w:r>
            <w:r>
              <w:rPr>
                <w:rStyle w:val="10"/>
              </w:rPr>
              <w:t>本品是一种大环内酯类杀虫剂，通过阻碍害虫运动神经信息传递而使虫体麻痹死亡。具有触杀、胃毒和组织渗透作用，能有效渗透作物叶片和害虫体壁，形成二次杀虫高峰。</w:t>
            </w:r>
          </w:p>
        </w:tc>
      </w:tr>
      <w:tr w14:paraId="60CACF9B">
        <w:tblPrEx>
          <w:tblCellMar>
            <w:top w:w="0" w:type="dxa"/>
            <w:left w:w="0" w:type="dxa"/>
            <w:bottom w:w="0" w:type="dxa"/>
            <w:right w:w="0" w:type="dxa"/>
          </w:tblCellMar>
        </w:tblPrEx>
        <w:trPr>
          <w:tblCellSpacing w:w="0" w:type="dxa"/>
        </w:trPr>
        <w:tc>
          <w:tcPr>
            <w:tcW w:w="0" w:type="auto"/>
            <w:vAlign w:val="center"/>
          </w:tcPr>
          <w:p w14:paraId="60972168">
            <w:r>
              <w:rPr>
                <w:rStyle w:val="9"/>
              </w:rPr>
              <w:t>注意事项：</w:t>
            </w:r>
            <w:r>
              <w:br w:type="textWrapping"/>
            </w:r>
            <w:r>
              <w:rPr>
                <w:rStyle w:val="10"/>
              </w:rPr>
              <w:t>1.本品对蜜蜂、家蚕有毒，施药期间应避免对周围蜂群的影响、开花植物花期、蚕室和桑园附近禁用。远离水产养殖区施药，禁止在河塘等水体中清洗施药器具，避免污染水源。 2.本品不可与呈碱性的农药等物质混合使用。3.使用本品时应穿戴防护服和手套，避免吸入药液。施药期间不可吃东西和饮水。施药后应及时洗手和洗脸。4. 使用完本品，包装物不得随便丢弃、不得用于盛放农产品或其他食品，应选择安全地点妥善处理。5.孕妇及哺乳期妇女应避免接触本品。</w:t>
            </w:r>
          </w:p>
        </w:tc>
      </w:tr>
      <w:tr w14:paraId="7394E484">
        <w:tblPrEx>
          <w:tblCellMar>
            <w:top w:w="0" w:type="dxa"/>
            <w:left w:w="0" w:type="dxa"/>
            <w:bottom w:w="0" w:type="dxa"/>
            <w:right w:w="0" w:type="dxa"/>
          </w:tblCellMar>
        </w:tblPrEx>
        <w:trPr>
          <w:tblCellSpacing w:w="0" w:type="dxa"/>
        </w:trPr>
        <w:tc>
          <w:tcPr>
            <w:tcW w:w="0" w:type="auto"/>
            <w:vAlign w:val="center"/>
          </w:tcPr>
          <w:p w14:paraId="68A8B3A5">
            <w:r>
              <w:rPr>
                <w:rStyle w:val="9"/>
              </w:rPr>
              <w:t>中毒急救措施：</w:t>
            </w:r>
            <w:r>
              <w:br w:type="textWrapping"/>
            </w:r>
            <w:r>
              <w:rPr>
                <w:rStyle w:val="10"/>
              </w:rPr>
              <w:t>中毒后症状为:早期症状为瞳孔放大，行动失调，肌肉颤抖，严重时导致呕吐。不慎吸入，应将病人移至空气流通处。不慎接触皮肤或溅入眼睛，应用大量清水冲洗至少15分钟。若误服中毒，立即携本标签送往医院对症治疗，建议引吐并给患者服用吐根糖浆或麻黄素，但勿给昏迷患者催吐或灌任何东西。抢救时避免给患者使用增强γ-氨基丁酸活性的药物如巴比妥、丙戊酸等。</w:t>
            </w:r>
          </w:p>
        </w:tc>
      </w:tr>
      <w:tr w14:paraId="3CB8F988">
        <w:tblPrEx>
          <w:tblCellMar>
            <w:top w:w="0" w:type="dxa"/>
            <w:left w:w="0" w:type="dxa"/>
            <w:bottom w:w="0" w:type="dxa"/>
            <w:right w:w="0" w:type="dxa"/>
          </w:tblCellMar>
        </w:tblPrEx>
        <w:trPr>
          <w:tblCellSpacing w:w="0" w:type="dxa"/>
        </w:trPr>
        <w:tc>
          <w:tcPr>
            <w:tcW w:w="0" w:type="auto"/>
            <w:vAlign w:val="center"/>
          </w:tcPr>
          <w:p w14:paraId="18079750">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7B94475B">
        <w:tblPrEx>
          <w:tblCellMar>
            <w:top w:w="0" w:type="dxa"/>
            <w:left w:w="0" w:type="dxa"/>
            <w:bottom w:w="0" w:type="dxa"/>
            <w:right w:w="0" w:type="dxa"/>
          </w:tblCellMar>
        </w:tblPrEx>
        <w:trPr>
          <w:tblCellSpacing w:w="0" w:type="dxa"/>
        </w:trPr>
        <w:tc>
          <w:tcPr>
            <w:tcW w:w="0" w:type="auto"/>
            <w:vAlign w:val="center"/>
          </w:tcPr>
          <w:p w14:paraId="654D81D9">
            <w:r>
              <w:rPr>
                <w:rStyle w:val="9"/>
              </w:rPr>
              <w:t>质量保证期：</w:t>
            </w:r>
            <w:r>
              <w:rPr>
                <w:rStyle w:val="10"/>
              </w:rPr>
              <w:t>2年</w:t>
            </w:r>
          </w:p>
        </w:tc>
      </w:tr>
      <w:tr w14:paraId="5A448151">
        <w:tblPrEx>
          <w:tblCellMar>
            <w:top w:w="0" w:type="dxa"/>
            <w:left w:w="0" w:type="dxa"/>
            <w:bottom w:w="0" w:type="dxa"/>
            <w:right w:w="0" w:type="dxa"/>
          </w:tblCellMar>
        </w:tblPrEx>
        <w:trPr>
          <w:tblCellSpacing w:w="0" w:type="dxa"/>
        </w:trPr>
        <w:tc>
          <w:tcPr>
            <w:tcW w:w="0" w:type="auto"/>
            <w:vAlign w:val="center"/>
          </w:tcPr>
          <w:p w14:paraId="42C9DC65">
            <w:r>
              <w:rPr>
                <w:rStyle w:val="9"/>
              </w:rPr>
              <w:t>备注：</w:t>
            </w:r>
            <w:r>
              <w:br w:type="textWrapping"/>
            </w:r>
            <w:r>
              <w:rPr>
                <w:rStyle w:val="10"/>
              </w:rPr>
              <w:t>甲氨基阿维菌素苯甲酸盐含量：0.57%</w:t>
            </w:r>
          </w:p>
        </w:tc>
      </w:tr>
    </w:tbl>
    <w:p w14:paraId="3F7CE80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D1E90B">
        <w:tblPrEx>
          <w:tblCellMar>
            <w:top w:w="0" w:type="dxa"/>
            <w:left w:w="0" w:type="dxa"/>
            <w:bottom w:w="0" w:type="dxa"/>
            <w:right w:w="0" w:type="dxa"/>
          </w:tblCellMar>
        </w:tblPrEx>
        <w:trPr>
          <w:tblCellSpacing w:w="0" w:type="dxa"/>
        </w:trPr>
        <w:tc>
          <w:tcPr>
            <w:tcW w:w="0" w:type="auto"/>
            <w:vAlign w:val="center"/>
          </w:tcPr>
          <w:p w14:paraId="171D151F">
            <w:r>
              <w:rPr>
                <w:rStyle w:val="9"/>
              </w:rPr>
              <w:t>登记证号：</w:t>
            </w:r>
            <w:r>
              <w:t>PD20140559</w:t>
            </w:r>
          </w:p>
        </w:tc>
      </w:tr>
      <w:tr w14:paraId="25E1DE59">
        <w:tblPrEx>
          <w:tblCellMar>
            <w:top w:w="0" w:type="dxa"/>
            <w:left w:w="0" w:type="dxa"/>
            <w:bottom w:w="0" w:type="dxa"/>
            <w:right w:w="0" w:type="dxa"/>
          </w:tblCellMar>
        </w:tblPrEx>
        <w:trPr>
          <w:tblCellSpacing w:w="0" w:type="dxa"/>
        </w:trPr>
        <w:tc>
          <w:tcPr>
            <w:tcW w:w="0" w:type="auto"/>
            <w:vAlign w:val="center"/>
          </w:tcPr>
          <w:p w14:paraId="0A43F7C5">
            <w:r>
              <w:rPr>
                <w:rStyle w:val="9"/>
              </w:rPr>
              <w:t>登记证持有人：</w:t>
            </w:r>
            <w:r>
              <w:t>山东省青岛凯源祥化工有限公司</w:t>
            </w:r>
          </w:p>
        </w:tc>
      </w:tr>
      <w:tr w14:paraId="4EAD8EDF">
        <w:trPr>
          <w:tblCellSpacing w:w="0" w:type="dxa"/>
        </w:trPr>
        <w:tc>
          <w:tcPr>
            <w:tcW w:w="0" w:type="auto"/>
            <w:vAlign w:val="center"/>
          </w:tcPr>
          <w:p w14:paraId="41E02F21">
            <w:r>
              <w:rPr>
                <w:rStyle w:val="9"/>
              </w:rPr>
              <w:t>农药名称：</w:t>
            </w:r>
            <w:r>
              <w:t>甲氨基阿维菌素苯甲酸盐</w:t>
            </w:r>
          </w:p>
        </w:tc>
      </w:tr>
      <w:tr w14:paraId="3DFE8EDE">
        <w:tblPrEx>
          <w:tblCellMar>
            <w:top w:w="0" w:type="dxa"/>
            <w:left w:w="0" w:type="dxa"/>
            <w:bottom w:w="0" w:type="dxa"/>
            <w:right w:w="0" w:type="dxa"/>
          </w:tblCellMar>
        </w:tblPrEx>
        <w:trPr>
          <w:tblCellSpacing w:w="0" w:type="dxa"/>
        </w:trPr>
        <w:tc>
          <w:tcPr>
            <w:tcW w:w="0" w:type="auto"/>
            <w:vAlign w:val="center"/>
          </w:tcPr>
          <w:p w14:paraId="311C5553">
            <w:r>
              <w:rPr>
                <w:rStyle w:val="9"/>
              </w:rPr>
              <w:t>剂型：</w:t>
            </w:r>
            <w:r>
              <w:t>微乳剂</w:t>
            </w:r>
          </w:p>
        </w:tc>
      </w:tr>
      <w:tr w14:paraId="77D2C144">
        <w:tblPrEx>
          <w:tblCellMar>
            <w:top w:w="0" w:type="dxa"/>
            <w:left w:w="0" w:type="dxa"/>
            <w:bottom w:w="0" w:type="dxa"/>
            <w:right w:w="0" w:type="dxa"/>
          </w:tblCellMar>
        </w:tblPrEx>
        <w:trPr>
          <w:tblCellSpacing w:w="0" w:type="dxa"/>
        </w:trPr>
        <w:tc>
          <w:tcPr>
            <w:tcW w:w="0" w:type="auto"/>
            <w:vAlign w:val="center"/>
          </w:tcPr>
          <w:p w14:paraId="29A38E46">
            <w:r>
              <w:rPr>
                <w:rStyle w:val="9"/>
              </w:rPr>
              <w:t>毒性及其标识：</w:t>
            </w:r>
            <w:r>
              <w:t xml:space="preserve"> </w:t>
            </w:r>
            <w:r>
              <w:drawing>
                <wp:inline distT="0" distB="0" distL="0" distR="0">
                  <wp:extent cx="480060" cy="322580"/>
                  <wp:effectExtent l="0" t="0" r="0" b="1270"/>
                  <wp:docPr id="69" name="图片 6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AC8235">
        <w:tblPrEx>
          <w:tblCellMar>
            <w:top w:w="0" w:type="dxa"/>
            <w:left w:w="0" w:type="dxa"/>
            <w:bottom w:w="0" w:type="dxa"/>
            <w:right w:w="0" w:type="dxa"/>
          </w:tblCellMar>
        </w:tblPrEx>
        <w:trPr>
          <w:tblCellSpacing w:w="0" w:type="dxa"/>
        </w:trPr>
        <w:tc>
          <w:tcPr>
            <w:tcW w:w="0" w:type="auto"/>
            <w:vAlign w:val="center"/>
          </w:tcPr>
          <w:p w14:paraId="111738E2">
            <w:r>
              <w:rPr>
                <w:rStyle w:val="9"/>
              </w:rPr>
              <w:t>总有效成分含量：</w:t>
            </w:r>
            <w:r>
              <w:t>5%</w:t>
            </w:r>
          </w:p>
        </w:tc>
      </w:tr>
      <w:tr w14:paraId="42977B18">
        <w:tblPrEx>
          <w:tblCellMar>
            <w:top w:w="0" w:type="dxa"/>
            <w:left w:w="0" w:type="dxa"/>
            <w:bottom w:w="0" w:type="dxa"/>
            <w:right w:w="0" w:type="dxa"/>
          </w:tblCellMar>
        </w:tblPrEx>
        <w:trPr>
          <w:tblCellSpacing w:w="0" w:type="dxa"/>
        </w:trPr>
        <w:tc>
          <w:tcPr>
            <w:tcW w:w="0" w:type="auto"/>
            <w:vAlign w:val="center"/>
          </w:tcPr>
          <w:p w14:paraId="2B336157">
            <w:r>
              <w:t xml:space="preserve">有效成分及其含量： </w:t>
            </w:r>
          </w:p>
          <w:p w14:paraId="185BAF1D">
            <w:r>
              <w:t xml:space="preserve">    甲氨基阿维菌素5%    </w:t>
            </w:r>
          </w:p>
        </w:tc>
      </w:tr>
      <w:tr w14:paraId="54441AD5">
        <w:tblPrEx>
          <w:tblCellMar>
            <w:top w:w="0" w:type="dxa"/>
            <w:left w:w="0" w:type="dxa"/>
            <w:bottom w:w="0" w:type="dxa"/>
            <w:right w:w="0" w:type="dxa"/>
          </w:tblCellMar>
        </w:tblPrEx>
        <w:trPr>
          <w:tblCellSpacing w:w="0" w:type="dxa"/>
        </w:trPr>
        <w:tc>
          <w:tcPr>
            <w:tcW w:w="0" w:type="auto"/>
            <w:vAlign w:val="center"/>
          </w:tcPr>
          <w:p w14:paraId="3007761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637B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554E46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D36E16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A8372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2351422">
                  <w:r>
                    <w:rPr>
                      <w:rStyle w:val="10"/>
                    </w:rPr>
                    <w:t>施用方式</w:t>
                  </w:r>
                </w:p>
              </w:tc>
            </w:tr>
            <w:tr w14:paraId="48B295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8CE46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B877108">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8372ABD">
                  <w:r>
                    <w:rPr>
                      <w:rStyle w:val="10"/>
                    </w:rPr>
                    <w:t>3-4毫升/亩</w:t>
                  </w:r>
                </w:p>
              </w:tc>
              <w:tc>
                <w:tcPr>
                  <w:tcW w:w="0" w:type="auto"/>
                  <w:tcBorders>
                    <w:top w:val="outset" w:color="auto" w:sz="6" w:space="0"/>
                    <w:left w:val="outset" w:color="auto" w:sz="6" w:space="0"/>
                    <w:bottom w:val="outset" w:color="auto" w:sz="6" w:space="0"/>
                    <w:right w:val="outset" w:color="auto" w:sz="6" w:space="0"/>
                  </w:tcBorders>
                  <w:vAlign w:val="center"/>
                </w:tcPr>
                <w:p w14:paraId="79B60B7A">
                  <w:r>
                    <w:rPr>
                      <w:rStyle w:val="10"/>
                    </w:rPr>
                    <w:t>喷雾</w:t>
                  </w:r>
                </w:p>
              </w:tc>
            </w:tr>
          </w:tbl>
          <w:p w14:paraId="4AE3A9C2"/>
        </w:tc>
      </w:tr>
      <w:tr w14:paraId="194F0983">
        <w:tblPrEx>
          <w:tblCellMar>
            <w:top w:w="0" w:type="dxa"/>
            <w:left w:w="0" w:type="dxa"/>
            <w:bottom w:w="0" w:type="dxa"/>
            <w:right w:w="0" w:type="dxa"/>
          </w:tblCellMar>
        </w:tblPrEx>
        <w:trPr>
          <w:tblCellSpacing w:w="0" w:type="dxa"/>
        </w:trPr>
        <w:tc>
          <w:tcPr>
            <w:tcW w:w="0" w:type="auto"/>
            <w:vAlign w:val="center"/>
          </w:tcPr>
          <w:p w14:paraId="0B0EFDBF">
            <w:r>
              <w:rPr>
                <w:rStyle w:val="9"/>
              </w:rPr>
              <w:t>使用技术要求:</w:t>
            </w:r>
            <w:r>
              <w:br w:type="textWrapping"/>
            </w:r>
            <w:r>
              <w:rPr>
                <w:rStyle w:val="10"/>
              </w:rPr>
              <w:t>1、本品应于水稻稻纵卷叶螟卵孵高峰期开始施药，注意喷雾均匀，施药1次。在茭白二化螟卵孵高峰期或1龄幼虫盛发期用药，采用叶面喷雾法施药，用药时田间需有3厘米以上的水层，保水5-7天。在金银花尺蠖、棉铃虫发生期喷雾用药。在芦笋甜菜夜蛾低龄幼虫发生始盛期喷雾1次，2、本品在水稻上的安全间隔期为21天，每季最多使用次数为1次；在茭白上的安全间隔期为14天，每季最多使用次数为2次；在金银花上的安全间隔期为3天，每季最多使用次数为1次；在芦笋上安全间隔期为3天，每季作物最多使用1次。</w:t>
            </w:r>
          </w:p>
        </w:tc>
      </w:tr>
      <w:tr w14:paraId="143CFFD2">
        <w:tblPrEx>
          <w:tblCellMar>
            <w:top w:w="0" w:type="dxa"/>
            <w:left w:w="0" w:type="dxa"/>
            <w:bottom w:w="0" w:type="dxa"/>
            <w:right w:w="0" w:type="dxa"/>
          </w:tblCellMar>
        </w:tblPrEx>
        <w:trPr>
          <w:tblCellSpacing w:w="0" w:type="dxa"/>
        </w:trPr>
        <w:tc>
          <w:tcPr>
            <w:tcW w:w="0" w:type="auto"/>
            <w:vAlign w:val="center"/>
          </w:tcPr>
          <w:p w14:paraId="10F834A9">
            <w:r>
              <w:rPr>
                <w:rStyle w:val="9"/>
              </w:rPr>
              <w:t>产品性能:</w:t>
            </w:r>
            <w:r>
              <w:br w:type="textWrapping"/>
            </w:r>
            <w:r>
              <w:rPr>
                <w:rStyle w:val="10"/>
              </w:rPr>
              <w:t>本品为杀虫杀螨剂，其作用机理阻碍害虫运动神经信息传递而使身体麻痹死亡。作用方式以胃毒为主具有触杀作用，本品能够渗入施用作物表皮组织，因而残效期较长。可用于防治大葱甜菜夜蛾、金银花尺蠖、金银花棉铃虫、水稻稻纵卷叶螟、茭白二化螟、韭菜葱须鳞蛾、芦笋甜菜夜蛾。</w:t>
            </w:r>
          </w:p>
        </w:tc>
      </w:tr>
      <w:tr w14:paraId="17AE796B">
        <w:tblPrEx>
          <w:tblCellMar>
            <w:top w:w="0" w:type="dxa"/>
            <w:left w:w="0" w:type="dxa"/>
            <w:bottom w:w="0" w:type="dxa"/>
            <w:right w:w="0" w:type="dxa"/>
          </w:tblCellMar>
        </w:tblPrEx>
        <w:trPr>
          <w:tblCellSpacing w:w="0" w:type="dxa"/>
        </w:trPr>
        <w:tc>
          <w:tcPr>
            <w:tcW w:w="0" w:type="auto"/>
            <w:vAlign w:val="center"/>
          </w:tcPr>
          <w:p w14:paraId="4A246210">
            <w:r>
              <w:rPr>
                <w:rStyle w:val="9"/>
              </w:rPr>
              <w:t>注意事项：</w:t>
            </w:r>
            <w:r>
              <w:br w:type="textWrapping"/>
            </w:r>
            <w:r>
              <w:rPr>
                <w:rStyle w:val="10"/>
              </w:rPr>
              <w:t>1、本品对鱼高毒，应避免污染水源和池塘等。2、本品对蜜蜂有毒，周围植物开花期禁用。远离水产养殖区、河塘等水体施药。禁止在河塘等水体清洗施药器具。鱼或虾蟹套养稻田禁用。施药后的田水不得排入水体。桑园及蚕室附近禁用，赤眼蜂等天敌放飞区禁用。3、建议与其他作用机制不同的杀虫剂轮换使用，以延缓抗生的产生。4、本品不可与碱性的农药等物质混合使用。 5、使用本品时应穿戴防护服和手套，避免吸入药液。施药期间不可吃东西和饮水。施药后应及时洗手和洗脸。 6、孕妇及哺乳期妇女应避免接触本品早期症状为瞳孔放大，行动失调，肌肉颤抖，严重时导致呕吐。经口：立即引吐并给患者服用吐根糖浆或麻黄素，但勿给昏迷患者催吐或灌任何东西。抢救时避免给患者使用增强γ－氨基丁酸活性的药物如（巴比妥 、丙戊酸等）。不慎吸入，将病人移至空气流通处。接触皮肤或溅入眼睛，应使用大量清水冲洗。 7、用过的容器应妥善处理，不可做他用，也不可随意丢弃。</w:t>
            </w:r>
          </w:p>
        </w:tc>
      </w:tr>
      <w:tr w14:paraId="5A32A900">
        <w:tblPrEx>
          <w:tblCellMar>
            <w:top w:w="0" w:type="dxa"/>
            <w:left w:w="0" w:type="dxa"/>
            <w:bottom w:w="0" w:type="dxa"/>
            <w:right w:w="0" w:type="dxa"/>
          </w:tblCellMar>
        </w:tblPrEx>
        <w:trPr>
          <w:tblCellSpacing w:w="0" w:type="dxa"/>
        </w:trPr>
        <w:tc>
          <w:tcPr>
            <w:tcW w:w="0" w:type="auto"/>
            <w:vAlign w:val="center"/>
          </w:tcPr>
          <w:p w14:paraId="738175A0">
            <w:r>
              <w:rPr>
                <w:rStyle w:val="9"/>
              </w:rPr>
              <w:t>中毒急救措施：</w:t>
            </w:r>
            <w:r>
              <w:br w:type="textWrapping"/>
            </w:r>
            <w:r>
              <w:rPr>
                <w:rStyle w:val="10"/>
              </w:rPr>
              <w:t>早期症状为瞳孔放大，行动失调，肌肉颤抖，严重时导致呕吐。经口：立即引吐并给患者服用吐根糖浆或麻黄素，但勿给昏迷患者催吐或灌任何东西。抢救时避免给患者使用增强γ－氨基丁酸活性的药物如（巴比妥 、丙戊酸等）。不慎吸入，将病人移至空气流通处。接触皮肤或溅入眼睛，应使用大量清水冲洗。</w:t>
            </w:r>
          </w:p>
        </w:tc>
      </w:tr>
      <w:tr w14:paraId="4F113368">
        <w:tblPrEx>
          <w:tblCellMar>
            <w:top w:w="0" w:type="dxa"/>
            <w:left w:w="0" w:type="dxa"/>
            <w:bottom w:w="0" w:type="dxa"/>
            <w:right w:w="0" w:type="dxa"/>
          </w:tblCellMar>
        </w:tblPrEx>
        <w:trPr>
          <w:tblCellSpacing w:w="0" w:type="dxa"/>
        </w:trPr>
        <w:tc>
          <w:tcPr>
            <w:tcW w:w="0" w:type="auto"/>
            <w:vAlign w:val="center"/>
          </w:tcPr>
          <w:p w14:paraId="5206892E">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629FC286">
        <w:tblPrEx>
          <w:tblCellMar>
            <w:top w:w="0" w:type="dxa"/>
            <w:left w:w="0" w:type="dxa"/>
            <w:bottom w:w="0" w:type="dxa"/>
            <w:right w:w="0" w:type="dxa"/>
          </w:tblCellMar>
        </w:tblPrEx>
        <w:trPr>
          <w:tblCellSpacing w:w="0" w:type="dxa"/>
        </w:trPr>
        <w:tc>
          <w:tcPr>
            <w:tcW w:w="0" w:type="auto"/>
            <w:vAlign w:val="center"/>
          </w:tcPr>
          <w:p w14:paraId="306F946B">
            <w:r>
              <w:rPr>
                <w:rStyle w:val="9"/>
              </w:rPr>
              <w:t>质量保证期：</w:t>
            </w:r>
            <w:r>
              <w:rPr>
                <w:rStyle w:val="10"/>
              </w:rPr>
              <w:t>2年</w:t>
            </w:r>
          </w:p>
        </w:tc>
      </w:tr>
      <w:tr w14:paraId="4D93F60A">
        <w:tblPrEx>
          <w:tblCellMar>
            <w:top w:w="0" w:type="dxa"/>
            <w:left w:w="0" w:type="dxa"/>
            <w:bottom w:w="0" w:type="dxa"/>
            <w:right w:w="0" w:type="dxa"/>
          </w:tblCellMar>
        </w:tblPrEx>
        <w:trPr>
          <w:tblCellSpacing w:w="0" w:type="dxa"/>
        </w:trPr>
        <w:tc>
          <w:tcPr>
            <w:tcW w:w="0" w:type="auto"/>
            <w:vAlign w:val="center"/>
          </w:tcPr>
          <w:p w14:paraId="1EF23A85">
            <w:r>
              <w:rPr>
                <w:rStyle w:val="9"/>
              </w:rPr>
              <w:t>备注：</w:t>
            </w:r>
            <w:r>
              <w:br w:type="textWrapping"/>
            </w:r>
            <w:r>
              <w:rPr>
                <w:rStyle w:val="10"/>
              </w:rPr>
              <w:t>甲氨基阿维菌素苯甲酸盐含量：5.7%。</w:t>
            </w:r>
          </w:p>
        </w:tc>
      </w:tr>
    </w:tbl>
    <w:p w14:paraId="40CB6C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1582018">
        <w:tblPrEx>
          <w:tblCellMar>
            <w:top w:w="0" w:type="dxa"/>
            <w:left w:w="0" w:type="dxa"/>
            <w:bottom w:w="0" w:type="dxa"/>
            <w:right w:w="0" w:type="dxa"/>
          </w:tblCellMar>
        </w:tblPrEx>
        <w:trPr>
          <w:tblCellSpacing w:w="0" w:type="dxa"/>
        </w:trPr>
        <w:tc>
          <w:tcPr>
            <w:tcW w:w="0" w:type="auto"/>
            <w:vAlign w:val="center"/>
          </w:tcPr>
          <w:p w14:paraId="3FC745A8">
            <w:r>
              <w:rPr>
                <w:rStyle w:val="9"/>
              </w:rPr>
              <w:t>登记证号：</w:t>
            </w:r>
            <w:r>
              <w:t>PD20110896</w:t>
            </w:r>
          </w:p>
        </w:tc>
      </w:tr>
      <w:tr w14:paraId="10B02116">
        <w:tblPrEx>
          <w:tblCellMar>
            <w:top w:w="0" w:type="dxa"/>
            <w:left w:w="0" w:type="dxa"/>
            <w:bottom w:w="0" w:type="dxa"/>
            <w:right w:w="0" w:type="dxa"/>
          </w:tblCellMar>
        </w:tblPrEx>
        <w:trPr>
          <w:tblCellSpacing w:w="0" w:type="dxa"/>
        </w:trPr>
        <w:tc>
          <w:tcPr>
            <w:tcW w:w="0" w:type="auto"/>
            <w:vAlign w:val="center"/>
          </w:tcPr>
          <w:p w14:paraId="365C9E17">
            <w:r>
              <w:rPr>
                <w:rStyle w:val="9"/>
              </w:rPr>
              <w:t>登记证持有人：</w:t>
            </w:r>
            <w:r>
              <w:t>山东中新科农生物科技有限公司</w:t>
            </w:r>
          </w:p>
        </w:tc>
      </w:tr>
      <w:tr w14:paraId="54E2056A">
        <w:trPr>
          <w:tblCellSpacing w:w="0" w:type="dxa"/>
        </w:trPr>
        <w:tc>
          <w:tcPr>
            <w:tcW w:w="0" w:type="auto"/>
            <w:vAlign w:val="center"/>
          </w:tcPr>
          <w:p w14:paraId="10B1B111">
            <w:r>
              <w:rPr>
                <w:rStyle w:val="9"/>
              </w:rPr>
              <w:t>农药名称：</w:t>
            </w:r>
            <w:r>
              <w:t>甲氨基阿维菌素苯甲酸盐</w:t>
            </w:r>
          </w:p>
        </w:tc>
      </w:tr>
      <w:tr w14:paraId="1ADBDF75">
        <w:tblPrEx>
          <w:tblCellMar>
            <w:top w:w="0" w:type="dxa"/>
            <w:left w:w="0" w:type="dxa"/>
            <w:bottom w:w="0" w:type="dxa"/>
            <w:right w:w="0" w:type="dxa"/>
          </w:tblCellMar>
        </w:tblPrEx>
        <w:trPr>
          <w:tblCellSpacing w:w="0" w:type="dxa"/>
        </w:trPr>
        <w:tc>
          <w:tcPr>
            <w:tcW w:w="0" w:type="auto"/>
            <w:vAlign w:val="center"/>
          </w:tcPr>
          <w:p w14:paraId="37D16FE3">
            <w:r>
              <w:rPr>
                <w:rStyle w:val="9"/>
              </w:rPr>
              <w:t>剂型：</w:t>
            </w:r>
            <w:r>
              <w:t>微乳剂</w:t>
            </w:r>
          </w:p>
        </w:tc>
      </w:tr>
      <w:tr w14:paraId="4A7C9CBA">
        <w:tblPrEx>
          <w:tblCellMar>
            <w:top w:w="0" w:type="dxa"/>
            <w:left w:w="0" w:type="dxa"/>
            <w:bottom w:w="0" w:type="dxa"/>
            <w:right w:w="0" w:type="dxa"/>
          </w:tblCellMar>
        </w:tblPrEx>
        <w:trPr>
          <w:tblCellSpacing w:w="0" w:type="dxa"/>
        </w:trPr>
        <w:tc>
          <w:tcPr>
            <w:tcW w:w="0" w:type="auto"/>
            <w:vAlign w:val="center"/>
          </w:tcPr>
          <w:p w14:paraId="46D21707">
            <w:r>
              <w:rPr>
                <w:rStyle w:val="9"/>
              </w:rPr>
              <w:t>毒性及其标识：</w:t>
            </w:r>
            <w:r>
              <w:t xml:space="preserve"> </w:t>
            </w:r>
            <w:r>
              <w:drawing>
                <wp:inline distT="0" distB="0" distL="0" distR="0">
                  <wp:extent cx="480060" cy="322580"/>
                  <wp:effectExtent l="0" t="0" r="0" b="1270"/>
                  <wp:docPr id="70" name="图片 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9E316A9">
        <w:tblPrEx>
          <w:tblCellMar>
            <w:top w:w="0" w:type="dxa"/>
            <w:left w:w="0" w:type="dxa"/>
            <w:bottom w:w="0" w:type="dxa"/>
            <w:right w:w="0" w:type="dxa"/>
          </w:tblCellMar>
        </w:tblPrEx>
        <w:trPr>
          <w:tblCellSpacing w:w="0" w:type="dxa"/>
        </w:trPr>
        <w:tc>
          <w:tcPr>
            <w:tcW w:w="0" w:type="auto"/>
            <w:vAlign w:val="center"/>
          </w:tcPr>
          <w:p w14:paraId="727D24A0">
            <w:r>
              <w:rPr>
                <w:rStyle w:val="9"/>
              </w:rPr>
              <w:t>总有效成分含量：</w:t>
            </w:r>
            <w:r>
              <w:t>0.5%</w:t>
            </w:r>
          </w:p>
        </w:tc>
      </w:tr>
      <w:tr w14:paraId="744B2D84">
        <w:tblPrEx>
          <w:tblCellMar>
            <w:top w:w="0" w:type="dxa"/>
            <w:left w:w="0" w:type="dxa"/>
            <w:bottom w:w="0" w:type="dxa"/>
            <w:right w:w="0" w:type="dxa"/>
          </w:tblCellMar>
        </w:tblPrEx>
        <w:trPr>
          <w:tblCellSpacing w:w="0" w:type="dxa"/>
        </w:trPr>
        <w:tc>
          <w:tcPr>
            <w:tcW w:w="0" w:type="auto"/>
            <w:vAlign w:val="center"/>
          </w:tcPr>
          <w:p w14:paraId="16F29185">
            <w:r>
              <w:t xml:space="preserve">有效成分及其含量： </w:t>
            </w:r>
          </w:p>
          <w:p w14:paraId="100A84CF">
            <w:r>
              <w:t xml:space="preserve">    甲氨基阿维菌素0.5%    </w:t>
            </w:r>
          </w:p>
        </w:tc>
      </w:tr>
      <w:tr w14:paraId="3FBD92D2">
        <w:tblPrEx>
          <w:tblCellMar>
            <w:top w:w="0" w:type="dxa"/>
            <w:left w:w="0" w:type="dxa"/>
            <w:bottom w:w="0" w:type="dxa"/>
            <w:right w:w="0" w:type="dxa"/>
          </w:tblCellMar>
        </w:tblPrEx>
        <w:trPr>
          <w:tblCellSpacing w:w="0" w:type="dxa"/>
        </w:trPr>
        <w:tc>
          <w:tcPr>
            <w:tcW w:w="0" w:type="auto"/>
            <w:vAlign w:val="center"/>
          </w:tcPr>
          <w:p w14:paraId="134A236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81DA1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37434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52AD64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D0925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F33E0A">
                  <w:r>
                    <w:rPr>
                      <w:rStyle w:val="10"/>
                    </w:rPr>
                    <w:t>施用方式</w:t>
                  </w:r>
                </w:p>
              </w:tc>
            </w:tr>
            <w:tr w14:paraId="10DA27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85B67F">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352A0F4">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254F16C0">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079B940">
                  <w:r>
                    <w:rPr>
                      <w:rStyle w:val="10"/>
                    </w:rPr>
                    <w:t>喷雾</w:t>
                  </w:r>
                </w:p>
              </w:tc>
            </w:tr>
          </w:tbl>
          <w:p w14:paraId="3FE5595A"/>
        </w:tc>
      </w:tr>
      <w:tr w14:paraId="122CA3D0">
        <w:tblPrEx>
          <w:tblCellMar>
            <w:top w:w="0" w:type="dxa"/>
            <w:left w:w="0" w:type="dxa"/>
            <w:bottom w:w="0" w:type="dxa"/>
            <w:right w:w="0" w:type="dxa"/>
          </w:tblCellMar>
        </w:tblPrEx>
        <w:trPr>
          <w:tblCellSpacing w:w="0" w:type="dxa"/>
        </w:trPr>
        <w:tc>
          <w:tcPr>
            <w:tcW w:w="0" w:type="auto"/>
            <w:vAlign w:val="center"/>
          </w:tcPr>
          <w:p w14:paraId="0FBC3AD0">
            <w:r>
              <w:rPr>
                <w:rStyle w:val="9"/>
              </w:rPr>
              <w:t>使用技术要求:</w:t>
            </w:r>
            <w:r>
              <w:br w:type="textWrapping"/>
            </w:r>
            <w:r>
              <w:rPr>
                <w:rStyle w:val="10"/>
              </w:rPr>
              <w:t>1.本品应在甘蓝、大葱甜菜夜蛾一、二龄幼虫期及卵孵盛期施药，豇豆豆荚螟幼虫孵化期开始施药，在尺蠖幼虫、棉铃虫低龄幼虫发生始盛期施药，韭菜葱须鳞蛾发生初期施药，在芦笋低龄幼虫发生始盛期喷雾1次，注意喷雾均匀。 2.本品在甘蓝上安全间隔期为3天，每季作物最多使用2次。在豇豆作物上的安全间隔期7天，每季最多使用1次。在金银花作物上每季最多施药1次，安全间隔期为3天。在大葱作物每季最多施药1次，安全间隔期为14天。在韭菜作物每季最多施药1次，安全间隔期为14天。本品在芦笋每季作物最多使用1次，安全间隔期为3天。 3、大风天或预计1小时内降雨，请勿施药。</w:t>
            </w:r>
          </w:p>
        </w:tc>
      </w:tr>
      <w:tr w14:paraId="433D7B96">
        <w:tblPrEx>
          <w:tblCellMar>
            <w:top w:w="0" w:type="dxa"/>
            <w:left w:w="0" w:type="dxa"/>
            <w:bottom w:w="0" w:type="dxa"/>
            <w:right w:w="0" w:type="dxa"/>
          </w:tblCellMar>
        </w:tblPrEx>
        <w:trPr>
          <w:tblCellSpacing w:w="0" w:type="dxa"/>
        </w:trPr>
        <w:tc>
          <w:tcPr>
            <w:tcW w:w="0" w:type="auto"/>
            <w:vAlign w:val="center"/>
          </w:tcPr>
          <w:p w14:paraId="787593D9">
            <w:r>
              <w:rPr>
                <w:rStyle w:val="9"/>
              </w:rPr>
              <w:t>产品性能:</w:t>
            </w:r>
            <w:r>
              <w:br w:type="textWrapping"/>
            </w:r>
            <w:r>
              <w:rPr>
                <w:rStyle w:val="10"/>
              </w:rPr>
              <w:t>本品作用机理为阻碍害虫运动神经信息传递而使其麻痹死亡。作用方式以胃毒为主，触杀作用为辅，渗透性较强。在正常使用技术条件下对芦笋、甘蓝、大葱甜菜夜蛾、韭菜葱须鳞蛾、豇豆豆荚螟、金银花尺蠖和棉铃虫有较好的防治效果。</w:t>
            </w:r>
          </w:p>
        </w:tc>
      </w:tr>
      <w:tr w14:paraId="5934FF1A">
        <w:tblPrEx>
          <w:tblCellMar>
            <w:top w:w="0" w:type="dxa"/>
            <w:left w:w="0" w:type="dxa"/>
            <w:bottom w:w="0" w:type="dxa"/>
            <w:right w:w="0" w:type="dxa"/>
          </w:tblCellMar>
        </w:tblPrEx>
        <w:trPr>
          <w:tblCellSpacing w:w="0" w:type="dxa"/>
        </w:trPr>
        <w:tc>
          <w:tcPr>
            <w:tcW w:w="0" w:type="auto"/>
            <w:vAlign w:val="center"/>
          </w:tcPr>
          <w:p w14:paraId="62CB53AD">
            <w:r>
              <w:rPr>
                <w:rStyle w:val="9"/>
              </w:rPr>
              <w:t>注意事项：</w:t>
            </w:r>
            <w:r>
              <w:br w:type="textWrapping"/>
            </w:r>
            <w:r>
              <w:rPr>
                <w:rStyle w:val="10"/>
              </w:rPr>
              <w:t>1、不可与呈碱性的农药等物质混合使用。 2、本品对蜜蜂、鱼类等水生生物、家蚕有毒，施药期间应避免对周围蜂群的影响，开花植物花期、蚕室和桑园附近禁用。远离水产养殖区、河塘等水体附近施药，禁止在河塘等水域中清洗施药器具。 3、赤眼蜂等天敌放飞区域禁用。4、建议与其它作用机制不同的杀虫剂轮换使用，以延缓抗性产生。 5、使用本品时应穿戴防护服和手套，避免吸入药液。施药期间不可吃东西和饮水。施药后应及时洗手和洗脸。 6、 孕妇及哺乳期妇女避免接触本品。7、用过的容器应妥善处理，不可做他用，也不可随意丢弃。</w:t>
            </w:r>
          </w:p>
        </w:tc>
      </w:tr>
      <w:tr w14:paraId="65B60600">
        <w:tblPrEx>
          <w:tblCellMar>
            <w:top w:w="0" w:type="dxa"/>
            <w:left w:w="0" w:type="dxa"/>
            <w:bottom w:w="0" w:type="dxa"/>
            <w:right w:w="0" w:type="dxa"/>
          </w:tblCellMar>
        </w:tblPrEx>
        <w:trPr>
          <w:tblCellSpacing w:w="0" w:type="dxa"/>
        </w:trPr>
        <w:tc>
          <w:tcPr>
            <w:tcW w:w="0" w:type="auto"/>
            <w:vAlign w:val="center"/>
          </w:tcPr>
          <w:p w14:paraId="05257875">
            <w:r>
              <w:rPr>
                <w:rStyle w:val="9"/>
              </w:rPr>
              <w:t>中毒急救措施：</w:t>
            </w:r>
            <w:r>
              <w:br w:type="textWrapping"/>
            </w:r>
            <w:r>
              <w:rPr>
                <w:rStyle w:val="10"/>
              </w:rPr>
              <w:t>早期中毒症状为瞳孔放大，行动失调，肌肉颤抖，严重时导致呕吐。 1、不慎吸入，移至空气清新处，如出现呼吸困难或不适症状并持续，立即请医生诊治；如呼吸停止，立即进行人工呼吸并请医生对症治疗。 2、不慎接触皮肤，立即去除污染衣物，用大量肥皂和清水冲洗。如刺痛症状出现并持续，立即请医生对症治疗。 3、不慎溅入眼睛，以清水冲洗至少15分钟，并间歇地拉起上下眼皮用清水冲洗，并请医生对症治疗。 4、误服，则应立即携此标签将病人送医院对症治疗，可引吐并给患者服用吐根糖浆或麻黄素，但勿给昏迷患者催吐或灌任何东西。抢救时避免给患者使用增强γ-氨基丁酸活性的药物（如巴比妥、丙戊酸等）。</w:t>
            </w:r>
          </w:p>
        </w:tc>
      </w:tr>
      <w:tr w14:paraId="322D3831">
        <w:tblPrEx>
          <w:tblCellMar>
            <w:top w:w="0" w:type="dxa"/>
            <w:left w:w="0" w:type="dxa"/>
            <w:bottom w:w="0" w:type="dxa"/>
            <w:right w:w="0" w:type="dxa"/>
          </w:tblCellMar>
        </w:tblPrEx>
        <w:trPr>
          <w:tblCellSpacing w:w="0" w:type="dxa"/>
        </w:trPr>
        <w:tc>
          <w:tcPr>
            <w:tcW w:w="0" w:type="auto"/>
            <w:vAlign w:val="center"/>
          </w:tcPr>
          <w:p w14:paraId="23045D44">
            <w:r>
              <w:rPr>
                <w:rStyle w:val="9"/>
              </w:rPr>
              <w:t>储存和运输方法：</w:t>
            </w:r>
            <w:r>
              <w:br w:type="textWrapping"/>
            </w:r>
            <w:r>
              <w:rPr>
                <w:rStyle w:val="10"/>
              </w:rPr>
              <w:t>本品应贮存在干燥、阴凉、通风、防雨处，远离火源或热源。置于儿童、无关人员触及不到之处，并加锁保存。勿与食品、饮料、粮食、饲料等同贮同运。</w:t>
            </w:r>
          </w:p>
        </w:tc>
      </w:tr>
      <w:tr w14:paraId="1C0B0773">
        <w:tblPrEx>
          <w:tblCellMar>
            <w:top w:w="0" w:type="dxa"/>
            <w:left w:w="0" w:type="dxa"/>
            <w:bottom w:w="0" w:type="dxa"/>
            <w:right w:w="0" w:type="dxa"/>
          </w:tblCellMar>
        </w:tblPrEx>
        <w:trPr>
          <w:tblCellSpacing w:w="0" w:type="dxa"/>
        </w:trPr>
        <w:tc>
          <w:tcPr>
            <w:tcW w:w="0" w:type="auto"/>
            <w:vAlign w:val="center"/>
          </w:tcPr>
          <w:p w14:paraId="0A67F89D">
            <w:r>
              <w:rPr>
                <w:rStyle w:val="9"/>
              </w:rPr>
              <w:t>质量保证期：</w:t>
            </w:r>
            <w:r>
              <w:rPr>
                <w:rStyle w:val="10"/>
              </w:rPr>
              <w:t>2年</w:t>
            </w:r>
          </w:p>
        </w:tc>
      </w:tr>
      <w:tr w14:paraId="755E5658">
        <w:tblPrEx>
          <w:tblCellMar>
            <w:top w:w="0" w:type="dxa"/>
            <w:left w:w="0" w:type="dxa"/>
            <w:bottom w:w="0" w:type="dxa"/>
            <w:right w:w="0" w:type="dxa"/>
          </w:tblCellMar>
        </w:tblPrEx>
        <w:trPr>
          <w:tblCellSpacing w:w="0" w:type="dxa"/>
        </w:trPr>
        <w:tc>
          <w:tcPr>
            <w:tcW w:w="0" w:type="auto"/>
            <w:vAlign w:val="center"/>
          </w:tcPr>
          <w:p w14:paraId="318B35D6">
            <w:r>
              <w:rPr>
                <w:rStyle w:val="9"/>
              </w:rPr>
              <w:t>备注：</w:t>
            </w:r>
            <w:r>
              <w:br w:type="textWrapping"/>
            </w:r>
            <w:r>
              <w:rPr>
                <w:rStyle w:val="10"/>
              </w:rPr>
              <w:t>甲氨基阿维菌素苯甲酸盐含量：0.57%</w:t>
            </w:r>
          </w:p>
        </w:tc>
      </w:tr>
    </w:tbl>
    <w:p w14:paraId="4B964D8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57EEB6">
        <w:trPr>
          <w:tblCellSpacing w:w="0" w:type="dxa"/>
        </w:trPr>
        <w:tc>
          <w:tcPr>
            <w:tcW w:w="0" w:type="auto"/>
            <w:vAlign w:val="center"/>
          </w:tcPr>
          <w:p w14:paraId="72BEED40">
            <w:r>
              <w:rPr>
                <w:rStyle w:val="9"/>
              </w:rPr>
              <w:t>登记证号：</w:t>
            </w:r>
            <w:r>
              <w:t>PD20101935</w:t>
            </w:r>
          </w:p>
        </w:tc>
      </w:tr>
      <w:tr w14:paraId="37A12FC2">
        <w:tblPrEx>
          <w:tblCellMar>
            <w:top w:w="0" w:type="dxa"/>
            <w:left w:w="0" w:type="dxa"/>
            <w:bottom w:w="0" w:type="dxa"/>
            <w:right w:w="0" w:type="dxa"/>
          </w:tblCellMar>
        </w:tblPrEx>
        <w:trPr>
          <w:tblCellSpacing w:w="0" w:type="dxa"/>
        </w:trPr>
        <w:tc>
          <w:tcPr>
            <w:tcW w:w="0" w:type="auto"/>
            <w:vAlign w:val="center"/>
          </w:tcPr>
          <w:p w14:paraId="4539B218">
            <w:r>
              <w:rPr>
                <w:rStyle w:val="9"/>
              </w:rPr>
              <w:t>登记证持有人：</w:t>
            </w:r>
            <w:r>
              <w:t>山东省联合农药工业有限公司</w:t>
            </w:r>
          </w:p>
        </w:tc>
      </w:tr>
      <w:tr w14:paraId="28A78C1F">
        <w:tblPrEx>
          <w:tblCellMar>
            <w:top w:w="0" w:type="dxa"/>
            <w:left w:w="0" w:type="dxa"/>
            <w:bottom w:w="0" w:type="dxa"/>
            <w:right w:w="0" w:type="dxa"/>
          </w:tblCellMar>
        </w:tblPrEx>
        <w:trPr>
          <w:tblCellSpacing w:w="0" w:type="dxa"/>
        </w:trPr>
        <w:tc>
          <w:tcPr>
            <w:tcW w:w="0" w:type="auto"/>
            <w:vAlign w:val="center"/>
          </w:tcPr>
          <w:p w14:paraId="196631D4">
            <w:r>
              <w:rPr>
                <w:rStyle w:val="9"/>
              </w:rPr>
              <w:t>农药名称：</w:t>
            </w:r>
            <w:r>
              <w:t>甲氨基阿维菌素苯甲酸盐</w:t>
            </w:r>
          </w:p>
        </w:tc>
      </w:tr>
      <w:tr w14:paraId="76171D76">
        <w:tblPrEx>
          <w:tblCellMar>
            <w:top w:w="0" w:type="dxa"/>
            <w:left w:w="0" w:type="dxa"/>
            <w:bottom w:w="0" w:type="dxa"/>
            <w:right w:w="0" w:type="dxa"/>
          </w:tblCellMar>
        </w:tblPrEx>
        <w:trPr>
          <w:tblCellSpacing w:w="0" w:type="dxa"/>
        </w:trPr>
        <w:tc>
          <w:tcPr>
            <w:tcW w:w="0" w:type="auto"/>
            <w:vAlign w:val="center"/>
          </w:tcPr>
          <w:p w14:paraId="0A0820F7">
            <w:r>
              <w:rPr>
                <w:rStyle w:val="9"/>
              </w:rPr>
              <w:t>剂型：</w:t>
            </w:r>
            <w:r>
              <w:t>微乳剂</w:t>
            </w:r>
          </w:p>
        </w:tc>
      </w:tr>
      <w:tr w14:paraId="64533246">
        <w:tblPrEx>
          <w:tblCellMar>
            <w:top w:w="0" w:type="dxa"/>
            <w:left w:w="0" w:type="dxa"/>
            <w:bottom w:w="0" w:type="dxa"/>
            <w:right w:w="0" w:type="dxa"/>
          </w:tblCellMar>
        </w:tblPrEx>
        <w:trPr>
          <w:tblCellSpacing w:w="0" w:type="dxa"/>
        </w:trPr>
        <w:tc>
          <w:tcPr>
            <w:tcW w:w="0" w:type="auto"/>
            <w:vAlign w:val="center"/>
          </w:tcPr>
          <w:p w14:paraId="7275A594">
            <w:r>
              <w:rPr>
                <w:rStyle w:val="9"/>
              </w:rPr>
              <w:t>毒性及其标识：</w:t>
            </w:r>
            <w:r>
              <w:t xml:space="preserve"> </w:t>
            </w:r>
            <w:r>
              <w:drawing>
                <wp:inline distT="0" distB="0" distL="0" distR="0">
                  <wp:extent cx="480060" cy="322580"/>
                  <wp:effectExtent l="0" t="0" r="0" b="1270"/>
                  <wp:docPr id="71" name="图片 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F958C4">
        <w:tblPrEx>
          <w:tblCellMar>
            <w:top w:w="0" w:type="dxa"/>
            <w:left w:w="0" w:type="dxa"/>
            <w:bottom w:w="0" w:type="dxa"/>
            <w:right w:w="0" w:type="dxa"/>
          </w:tblCellMar>
        </w:tblPrEx>
        <w:trPr>
          <w:tblCellSpacing w:w="0" w:type="dxa"/>
        </w:trPr>
        <w:tc>
          <w:tcPr>
            <w:tcW w:w="0" w:type="auto"/>
            <w:vAlign w:val="center"/>
          </w:tcPr>
          <w:p w14:paraId="1838A378">
            <w:r>
              <w:rPr>
                <w:rStyle w:val="9"/>
              </w:rPr>
              <w:t>总有效成分含量：</w:t>
            </w:r>
            <w:r>
              <w:t>3%</w:t>
            </w:r>
          </w:p>
        </w:tc>
      </w:tr>
      <w:tr w14:paraId="76EF89D7">
        <w:tblPrEx>
          <w:tblCellMar>
            <w:top w:w="0" w:type="dxa"/>
            <w:left w:w="0" w:type="dxa"/>
            <w:bottom w:w="0" w:type="dxa"/>
            <w:right w:w="0" w:type="dxa"/>
          </w:tblCellMar>
        </w:tblPrEx>
        <w:trPr>
          <w:tblCellSpacing w:w="0" w:type="dxa"/>
        </w:trPr>
        <w:tc>
          <w:tcPr>
            <w:tcW w:w="0" w:type="auto"/>
            <w:vAlign w:val="center"/>
          </w:tcPr>
          <w:p w14:paraId="0F294F88">
            <w:r>
              <w:t xml:space="preserve">有效成分及其含量： </w:t>
            </w:r>
          </w:p>
          <w:p w14:paraId="5AB7403E">
            <w:r>
              <w:t xml:space="preserve">    甲氨基阿维菌素3%    </w:t>
            </w:r>
          </w:p>
        </w:tc>
      </w:tr>
      <w:tr w14:paraId="318AED0A">
        <w:tblPrEx>
          <w:tblCellMar>
            <w:top w:w="0" w:type="dxa"/>
            <w:left w:w="0" w:type="dxa"/>
            <w:bottom w:w="0" w:type="dxa"/>
            <w:right w:w="0" w:type="dxa"/>
          </w:tblCellMar>
        </w:tblPrEx>
        <w:trPr>
          <w:tblCellSpacing w:w="0" w:type="dxa"/>
        </w:trPr>
        <w:tc>
          <w:tcPr>
            <w:tcW w:w="0" w:type="auto"/>
            <w:vAlign w:val="center"/>
          </w:tcPr>
          <w:p w14:paraId="5488ED4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0D1B9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3C3AD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B6B6EB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9AFE7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56BA95">
                  <w:r>
                    <w:rPr>
                      <w:rStyle w:val="10"/>
                    </w:rPr>
                    <w:t>施用方式</w:t>
                  </w:r>
                </w:p>
              </w:tc>
            </w:tr>
            <w:tr w14:paraId="4AEED8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DC4AA6">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FF608E3">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12391E92">
                  <w:r>
                    <w:rPr>
                      <w:rStyle w:val="10"/>
                    </w:rPr>
                    <w:t>5-6.7毫升/亩</w:t>
                  </w:r>
                </w:p>
              </w:tc>
              <w:tc>
                <w:tcPr>
                  <w:tcW w:w="0" w:type="auto"/>
                  <w:tcBorders>
                    <w:top w:val="outset" w:color="auto" w:sz="6" w:space="0"/>
                    <w:left w:val="outset" w:color="auto" w:sz="6" w:space="0"/>
                    <w:bottom w:val="outset" w:color="auto" w:sz="6" w:space="0"/>
                    <w:right w:val="outset" w:color="auto" w:sz="6" w:space="0"/>
                  </w:tcBorders>
                  <w:vAlign w:val="center"/>
                </w:tcPr>
                <w:p w14:paraId="4DA0D875">
                  <w:r>
                    <w:rPr>
                      <w:rStyle w:val="10"/>
                    </w:rPr>
                    <w:t>喷雾</w:t>
                  </w:r>
                </w:p>
              </w:tc>
            </w:tr>
          </w:tbl>
          <w:p w14:paraId="31E44297"/>
        </w:tc>
      </w:tr>
      <w:tr w14:paraId="25D7AAB4">
        <w:tblPrEx>
          <w:tblCellMar>
            <w:top w:w="0" w:type="dxa"/>
            <w:left w:w="0" w:type="dxa"/>
            <w:bottom w:w="0" w:type="dxa"/>
            <w:right w:w="0" w:type="dxa"/>
          </w:tblCellMar>
        </w:tblPrEx>
        <w:trPr>
          <w:tblCellSpacing w:w="0" w:type="dxa"/>
        </w:trPr>
        <w:tc>
          <w:tcPr>
            <w:tcW w:w="0" w:type="auto"/>
            <w:vAlign w:val="center"/>
          </w:tcPr>
          <w:p w14:paraId="79DEC4A0">
            <w:r>
              <w:rPr>
                <w:rStyle w:val="9"/>
              </w:rPr>
              <w:t>使用技术要求:</w:t>
            </w:r>
            <w:r>
              <w:br w:type="textWrapping"/>
            </w:r>
            <w:r>
              <w:rPr>
                <w:rStyle w:val="10"/>
              </w:rPr>
              <w:t>1、本品应于甘蓝、花椰菜小菜蛾卵孵盛期至低龄幼虫期、辣椒烟青虫卵孵化盛期、茭白二化螟卵孵高峰期或1龄幼虫盛发期、豇豆豆荚螟幼虫卵孵化初期、豇豆蓟马若虫发生初期、金银花尺蠖发生期、金银花棉铃虫发生期、于芦笋甜菜夜蛾低龄幼虫发生始盛期使用，喷雾均匀。 2、施药时应避免药液飘移到其它作物上，以防产生药害。 3、大风天或预计1小时内降雨，请勿施药。 4、本品在甘蓝上使用的安全间隔期为3天，每季最多使用为2次；在花椰菜上使用的安全间隔期为5天，每季最多使用为2次；在辣椒上使用的安全间隔期为5天，每季最多使用为2次；在茭白上使用的安全间隔期为14天，每季最多使用为2次；在豇豆上使用的安全间隔期为7天，每季最多使用1次；在金银花上使用的安全间隔期为3天，每季最多使用1次；在芦笋上使用的安全间隔期为3天，每季最多使用1次。</w:t>
            </w:r>
          </w:p>
        </w:tc>
      </w:tr>
      <w:tr w14:paraId="0492BB55">
        <w:tblPrEx>
          <w:tblCellMar>
            <w:top w:w="0" w:type="dxa"/>
            <w:left w:w="0" w:type="dxa"/>
            <w:bottom w:w="0" w:type="dxa"/>
            <w:right w:w="0" w:type="dxa"/>
          </w:tblCellMar>
        </w:tblPrEx>
        <w:trPr>
          <w:tblCellSpacing w:w="0" w:type="dxa"/>
        </w:trPr>
        <w:tc>
          <w:tcPr>
            <w:tcW w:w="0" w:type="auto"/>
            <w:vAlign w:val="center"/>
          </w:tcPr>
          <w:p w14:paraId="74A519A1">
            <w:r>
              <w:rPr>
                <w:rStyle w:val="9"/>
              </w:rPr>
              <w:t>产品性能:</w:t>
            </w:r>
            <w:r>
              <w:br w:type="textWrapping"/>
            </w:r>
            <w:r>
              <w:rPr>
                <w:rStyle w:val="10"/>
              </w:rPr>
              <w:t>甲氨基阿维菌素苯甲酸盐作用机制为增强神经递质如谷氨酸盐和氨基丁酸的作用，从而使大量的氯离子进入神经细胞，使细胞功能丧失，扰乱神经传导。幼虫在接触药剂后很快停止进食，发生不可逆转的麻痹。本品可用于防治甘蓝小菜蛾、花椰花小菜蛾、辣椒烟青虫、茭白二化螟、豇豆豆荚螟、豇豆蓟马、金银花尺蠖、金银花棉铃虫。</w:t>
            </w:r>
          </w:p>
        </w:tc>
      </w:tr>
      <w:tr w14:paraId="64BB396E">
        <w:tblPrEx>
          <w:tblCellMar>
            <w:top w:w="0" w:type="dxa"/>
            <w:left w:w="0" w:type="dxa"/>
            <w:bottom w:w="0" w:type="dxa"/>
            <w:right w:w="0" w:type="dxa"/>
          </w:tblCellMar>
        </w:tblPrEx>
        <w:trPr>
          <w:tblCellSpacing w:w="0" w:type="dxa"/>
        </w:trPr>
        <w:tc>
          <w:tcPr>
            <w:tcW w:w="0" w:type="auto"/>
            <w:vAlign w:val="center"/>
          </w:tcPr>
          <w:p w14:paraId="5FAB339B">
            <w:r>
              <w:rPr>
                <w:rStyle w:val="9"/>
              </w:rPr>
              <w:t>注意事项：</w:t>
            </w:r>
            <w:r>
              <w:br w:type="textWrapping"/>
            </w:r>
            <w:r>
              <w:rPr>
                <w:rStyle w:val="10"/>
              </w:rPr>
              <w:t>1、本品对蜜蜂剧毒、鱼类等水生生物、家蚕有毒，施药期间应避免对周围蜂群的影响、开花植物花期、蚕室和桑园附近禁用。远离水产养殖区、河塘等水体施药，禁止在河塘等水体中清洗施药器具。赤眼蜂等天敌放飞区域禁用。2、使用本品时应穿戴防护服和手套，避免吸入药液；施药期间不可吃东西、饮水等；施药后应及时洗手、洗脸等。 3、孕妇及哺乳期妇女禁止接触此药。 4、本品不可与呈强碱性的农药等物质混合使用，以免分解失效。 5、建议与其他作用机制不同的杀虫剂轮换使用，以延缓抗性产生。 6、用过的容器应妥善处理，不可做他用，也不可随意丢弃。</w:t>
            </w:r>
          </w:p>
        </w:tc>
      </w:tr>
      <w:tr w14:paraId="111BFF92">
        <w:tblPrEx>
          <w:tblCellMar>
            <w:top w:w="0" w:type="dxa"/>
            <w:left w:w="0" w:type="dxa"/>
            <w:bottom w:w="0" w:type="dxa"/>
            <w:right w:w="0" w:type="dxa"/>
          </w:tblCellMar>
        </w:tblPrEx>
        <w:trPr>
          <w:tblCellSpacing w:w="0" w:type="dxa"/>
        </w:trPr>
        <w:tc>
          <w:tcPr>
            <w:tcW w:w="0" w:type="auto"/>
            <w:vAlign w:val="center"/>
          </w:tcPr>
          <w:p w14:paraId="5BA49933">
            <w:r>
              <w:rPr>
                <w:rStyle w:val="9"/>
              </w:rPr>
              <w:t>中毒急救措施：</w:t>
            </w:r>
            <w:r>
              <w:br w:type="textWrapping"/>
            </w:r>
            <w:r>
              <w:rPr>
                <w:rStyle w:val="10"/>
              </w:rPr>
              <w:t>不慎吸入，将病人移至空气流通处。不慎接触皮肤或溅入眼睛，用大量清水冲洗至少15分钟。误服，无特效解毒药，误服则应立即携此标签将病人送医院诊治，对症治疗，无特效解毒药。</w:t>
            </w:r>
          </w:p>
        </w:tc>
      </w:tr>
      <w:tr w14:paraId="0F652DD3">
        <w:tblPrEx>
          <w:tblCellMar>
            <w:top w:w="0" w:type="dxa"/>
            <w:left w:w="0" w:type="dxa"/>
            <w:bottom w:w="0" w:type="dxa"/>
            <w:right w:w="0" w:type="dxa"/>
          </w:tblCellMar>
        </w:tblPrEx>
        <w:trPr>
          <w:tblCellSpacing w:w="0" w:type="dxa"/>
        </w:trPr>
        <w:tc>
          <w:tcPr>
            <w:tcW w:w="0" w:type="auto"/>
            <w:vAlign w:val="center"/>
          </w:tcPr>
          <w:p w14:paraId="4F1AAD67">
            <w:r>
              <w:rPr>
                <w:rStyle w:val="9"/>
              </w:rPr>
              <w:t>储存和运输方法：</w:t>
            </w:r>
            <w:r>
              <w:br w:type="textWrapping"/>
            </w:r>
            <w:r>
              <w:rPr>
                <w:rStyle w:val="10"/>
              </w:rPr>
              <w:t>本品应贮存在干燥、阴凉、通风、防雨处。远离火源或热源。置于儿童触及不到之处，并加锁。勿与食品、饮料、饲料、粮食等其他商品同贮同运。</w:t>
            </w:r>
          </w:p>
        </w:tc>
      </w:tr>
      <w:tr w14:paraId="2228EBA2">
        <w:tblPrEx>
          <w:tblCellMar>
            <w:top w:w="0" w:type="dxa"/>
            <w:left w:w="0" w:type="dxa"/>
            <w:bottom w:w="0" w:type="dxa"/>
            <w:right w:w="0" w:type="dxa"/>
          </w:tblCellMar>
        </w:tblPrEx>
        <w:trPr>
          <w:tblCellSpacing w:w="0" w:type="dxa"/>
        </w:trPr>
        <w:tc>
          <w:tcPr>
            <w:tcW w:w="0" w:type="auto"/>
            <w:vAlign w:val="center"/>
          </w:tcPr>
          <w:p w14:paraId="530E6A7C">
            <w:r>
              <w:rPr>
                <w:rStyle w:val="9"/>
              </w:rPr>
              <w:t>质量保证期：</w:t>
            </w:r>
            <w:r>
              <w:rPr>
                <w:rStyle w:val="10"/>
              </w:rPr>
              <w:t>2年</w:t>
            </w:r>
          </w:p>
        </w:tc>
      </w:tr>
      <w:tr w14:paraId="3D29A2DA">
        <w:tblPrEx>
          <w:tblCellMar>
            <w:top w:w="0" w:type="dxa"/>
            <w:left w:w="0" w:type="dxa"/>
            <w:bottom w:w="0" w:type="dxa"/>
            <w:right w:w="0" w:type="dxa"/>
          </w:tblCellMar>
        </w:tblPrEx>
        <w:trPr>
          <w:tblCellSpacing w:w="0" w:type="dxa"/>
        </w:trPr>
        <w:tc>
          <w:tcPr>
            <w:tcW w:w="0" w:type="auto"/>
            <w:vAlign w:val="center"/>
          </w:tcPr>
          <w:p w14:paraId="6F167B93">
            <w:r>
              <w:rPr>
                <w:rStyle w:val="9"/>
              </w:rPr>
              <w:t>备注：</w:t>
            </w:r>
            <w:r>
              <w:br w:type="textWrapping"/>
            </w:r>
            <w:r>
              <w:rPr>
                <w:rStyle w:val="10"/>
              </w:rPr>
              <w:t>甲氨基阿维菌素苯甲酸盐含量：3.4%。</w:t>
            </w:r>
          </w:p>
        </w:tc>
      </w:tr>
    </w:tbl>
    <w:p w14:paraId="102B652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A349CAC">
        <w:tblPrEx>
          <w:tblCellMar>
            <w:top w:w="0" w:type="dxa"/>
            <w:left w:w="0" w:type="dxa"/>
            <w:bottom w:w="0" w:type="dxa"/>
            <w:right w:w="0" w:type="dxa"/>
          </w:tblCellMar>
        </w:tblPrEx>
        <w:trPr>
          <w:tblCellSpacing w:w="0" w:type="dxa"/>
        </w:trPr>
        <w:tc>
          <w:tcPr>
            <w:tcW w:w="0" w:type="auto"/>
            <w:vAlign w:val="center"/>
          </w:tcPr>
          <w:p w14:paraId="51F51ED6">
            <w:r>
              <w:rPr>
                <w:rStyle w:val="9"/>
              </w:rPr>
              <w:t>登记证号：</w:t>
            </w:r>
            <w:r>
              <w:t>PD20173159</w:t>
            </w:r>
          </w:p>
        </w:tc>
      </w:tr>
      <w:tr w14:paraId="04BAFDC0">
        <w:tblPrEx>
          <w:tblCellMar>
            <w:top w:w="0" w:type="dxa"/>
            <w:left w:w="0" w:type="dxa"/>
            <w:bottom w:w="0" w:type="dxa"/>
            <w:right w:w="0" w:type="dxa"/>
          </w:tblCellMar>
        </w:tblPrEx>
        <w:trPr>
          <w:tblCellSpacing w:w="0" w:type="dxa"/>
        </w:trPr>
        <w:tc>
          <w:tcPr>
            <w:tcW w:w="0" w:type="auto"/>
            <w:vAlign w:val="center"/>
          </w:tcPr>
          <w:p w14:paraId="26480947">
            <w:r>
              <w:rPr>
                <w:rStyle w:val="9"/>
              </w:rPr>
              <w:t>登记证持有人：</w:t>
            </w:r>
            <w:r>
              <w:t>山东中石药业有限公司</w:t>
            </w:r>
          </w:p>
        </w:tc>
      </w:tr>
      <w:tr w14:paraId="76442B31">
        <w:tblPrEx>
          <w:tblCellMar>
            <w:top w:w="0" w:type="dxa"/>
            <w:left w:w="0" w:type="dxa"/>
            <w:bottom w:w="0" w:type="dxa"/>
            <w:right w:w="0" w:type="dxa"/>
          </w:tblCellMar>
        </w:tblPrEx>
        <w:trPr>
          <w:tblCellSpacing w:w="0" w:type="dxa"/>
        </w:trPr>
        <w:tc>
          <w:tcPr>
            <w:tcW w:w="0" w:type="auto"/>
            <w:vAlign w:val="center"/>
          </w:tcPr>
          <w:p w14:paraId="0F599528">
            <w:r>
              <w:rPr>
                <w:rStyle w:val="9"/>
              </w:rPr>
              <w:t>农药名称：</w:t>
            </w:r>
            <w:r>
              <w:t>茚虫威</w:t>
            </w:r>
          </w:p>
        </w:tc>
      </w:tr>
      <w:tr w14:paraId="17F4794A">
        <w:tblPrEx>
          <w:tblCellMar>
            <w:top w:w="0" w:type="dxa"/>
            <w:left w:w="0" w:type="dxa"/>
            <w:bottom w:w="0" w:type="dxa"/>
            <w:right w:w="0" w:type="dxa"/>
          </w:tblCellMar>
        </w:tblPrEx>
        <w:trPr>
          <w:tblCellSpacing w:w="0" w:type="dxa"/>
        </w:trPr>
        <w:tc>
          <w:tcPr>
            <w:tcW w:w="0" w:type="auto"/>
            <w:vAlign w:val="center"/>
          </w:tcPr>
          <w:p w14:paraId="56EB2728">
            <w:r>
              <w:rPr>
                <w:rStyle w:val="9"/>
              </w:rPr>
              <w:t>剂型：</w:t>
            </w:r>
            <w:r>
              <w:t>悬浮剂</w:t>
            </w:r>
          </w:p>
        </w:tc>
      </w:tr>
      <w:tr w14:paraId="43BE61CB">
        <w:trPr>
          <w:tblCellSpacing w:w="0" w:type="dxa"/>
        </w:trPr>
        <w:tc>
          <w:tcPr>
            <w:tcW w:w="0" w:type="auto"/>
            <w:vAlign w:val="center"/>
          </w:tcPr>
          <w:p w14:paraId="4707D52F">
            <w:r>
              <w:rPr>
                <w:rStyle w:val="9"/>
              </w:rPr>
              <w:t>毒性及其标识：</w:t>
            </w:r>
            <w:r>
              <w:t xml:space="preserve"> </w:t>
            </w:r>
            <w:r>
              <w:drawing>
                <wp:inline distT="0" distB="0" distL="0" distR="0">
                  <wp:extent cx="480060" cy="322580"/>
                  <wp:effectExtent l="0" t="0" r="0" b="1270"/>
                  <wp:docPr id="72" name="图片 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21145E5">
        <w:tblPrEx>
          <w:tblCellMar>
            <w:top w:w="0" w:type="dxa"/>
            <w:left w:w="0" w:type="dxa"/>
            <w:bottom w:w="0" w:type="dxa"/>
            <w:right w:w="0" w:type="dxa"/>
          </w:tblCellMar>
        </w:tblPrEx>
        <w:trPr>
          <w:tblCellSpacing w:w="0" w:type="dxa"/>
        </w:trPr>
        <w:tc>
          <w:tcPr>
            <w:tcW w:w="0" w:type="auto"/>
            <w:vAlign w:val="center"/>
          </w:tcPr>
          <w:p w14:paraId="1A7C7434">
            <w:r>
              <w:rPr>
                <w:rStyle w:val="9"/>
              </w:rPr>
              <w:t>总有效成分含量：</w:t>
            </w:r>
            <w:r>
              <w:t>15%</w:t>
            </w:r>
          </w:p>
        </w:tc>
      </w:tr>
      <w:tr w14:paraId="5E135D8D">
        <w:tblPrEx>
          <w:tblCellMar>
            <w:top w:w="0" w:type="dxa"/>
            <w:left w:w="0" w:type="dxa"/>
            <w:bottom w:w="0" w:type="dxa"/>
            <w:right w:w="0" w:type="dxa"/>
          </w:tblCellMar>
        </w:tblPrEx>
        <w:trPr>
          <w:tblCellSpacing w:w="0" w:type="dxa"/>
        </w:trPr>
        <w:tc>
          <w:tcPr>
            <w:tcW w:w="0" w:type="auto"/>
            <w:vAlign w:val="center"/>
          </w:tcPr>
          <w:p w14:paraId="3A8E9E20">
            <w:r>
              <w:t xml:space="preserve">有效成分及其含量： </w:t>
            </w:r>
          </w:p>
          <w:p w14:paraId="352367DD">
            <w:r>
              <w:t xml:space="preserve">    茚虫威15%    </w:t>
            </w:r>
          </w:p>
        </w:tc>
      </w:tr>
      <w:tr w14:paraId="14EA3873">
        <w:tblPrEx>
          <w:tblCellMar>
            <w:top w:w="0" w:type="dxa"/>
            <w:left w:w="0" w:type="dxa"/>
            <w:bottom w:w="0" w:type="dxa"/>
            <w:right w:w="0" w:type="dxa"/>
          </w:tblCellMar>
        </w:tblPrEx>
        <w:trPr>
          <w:tblCellSpacing w:w="0" w:type="dxa"/>
        </w:trPr>
        <w:tc>
          <w:tcPr>
            <w:tcW w:w="0" w:type="auto"/>
            <w:vAlign w:val="center"/>
          </w:tcPr>
          <w:p w14:paraId="623355D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3A675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37F36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3C6737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B0F211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79CFF9">
                  <w:r>
                    <w:rPr>
                      <w:rStyle w:val="10"/>
                    </w:rPr>
                    <w:t>施用方式</w:t>
                  </w:r>
                </w:p>
              </w:tc>
            </w:tr>
            <w:tr w14:paraId="46E36B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5E6081">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9025885">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216813AE">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1B071EE4">
                  <w:r>
                    <w:rPr>
                      <w:rStyle w:val="10"/>
                    </w:rPr>
                    <w:t>喷雾</w:t>
                  </w:r>
                </w:p>
              </w:tc>
            </w:tr>
          </w:tbl>
          <w:p w14:paraId="5C6D4E73"/>
        </w:tc>
      </w:tr>
      <w:tr w14:paraId="23CBC578">
        <w:tblPrEx>
          <w:tblCellMar>
            <w:top w:w="0" w:type="dxa"/>
            <w:left w:w="0" w:type="dxa"/>
            <w:bottom w:w="0" w:type="dxa"/>
            <w:right w:w="0" w:type="dxa"/>
          </w:tblCellMar>
        </w:tblPrEx>
        <w:trPr>
          <w:tblCellSpacing w:w="0" w:type="dxa"/>
        </w:trPr>
        <w:tc>
          <w:tcPr>
            <w:tcW w:w="0" w:type="auto"/>
            <w:vAlign w:val="center"/>
          </w:tcPr>
          <w:p w14:paraId="34442288">
            <w:r>
              <w:rPr>
                <w:rStyle w:val="9"/>
              </w:rPr>
              <w:t>使用技术要求:</w:t>
            </w:r>
            <w:r>
              <w:br w:type="textWrapping"/>
            </w:r>
            <w:r>
              <w:rPr>
                <w:rStyle w:val="10"/>
              </w:rPr>
              <w:t>1.本品应与稻纵卷叶螟卵孵化高峰期至低龄幼虫发生期用药，于芦笋甜菜夜蛾低龄幼虫发生始盛期喷雾1次，应喷雾均匀。 2.水稻上每季作物最多使用2次，安全间隔期为28天；芦笋上安全间隔期3天，最多施药1次。 2、大风天或预计2小时内降雨，请勿施药。</w:t>
            </w:r>
          </w:p>
        </w:tc>
      </w:tr>
      <w:tr w14:paraId="5D10DBA0">
        <w:tblPrEx>
          <w:tblCellMar>
            <w:top w:w="0" w:type="dxa"/>
            <w:left w:w="0" w:type="dxa"/>
            <w:bottom w:w="0" w:type="dxa"/>
            <w:right w:w="0" w:type="dxa"/>
          </w:tblCellMar>
        </w:tblPrEx>
        <w:trPr>
          <w:tblCellSpacing w:w="0" w:type="dxa"/>
        </w:trPr>
        <w:tc>
          <w:tcPr>
            <w:tcW w:w="0" w:type="auto"/>
            <w:vAlign w:val="center"/>
          </w:tcPr>
          <w:p w14:paraId="491F45E7">
            <w:r>
              <w:rPr>
                <w:rStyle w:val="9"/>
              </w:rPr>
              <w:t>产品性能:</w:t>
            </w:r>
            <w:r>
              <w:br w:type="textWrapping"/>
            </w:r>
            <w:r>
              <w:rPr>
                <w:rStyle w:val="10"/>
              </w:rPr>
              <w:t>本品是一种属噁二嗪类杀虫剂，作用机理为钠通道抑制剂，主要是阻断害虫神经细胞中的钠通道，导致靶标害虫神经失调,麻痹,最终死亡，具有触杀和毒杀作用。</w:t>
            </w:r>
          </w:p>
        </w:tc>
      </w:tr>
      <w:tr w14:paraId="313BF585">
        <w:tblPrEx>
          <w:tblCellMar>
            <w:top w:w="0" w:type="dxa"/>
            <w:left w:w="0" w:type="dxa"/>
            <w:bottom w:w="0" w:type="dxa"/>
            <w:right w:w="0" w:type="dxa"/>
          </w:tblCellMar>
        </w:tblPrEx>
        <w:trPr>
          <w:tblCellSpacing w:w="0" w:type="dxa"/>
        </w:trPr>
        <w:tc>
          <w:tcPr>
            <w:tcW w:w="0" w:type="auto"/>
            <w:vAlign w:val="center"/>
          </w:tcPr>
          <w:p w14:paraId="5F34DFF7">
            <w:r>
              <w:rPr>
                <w:rStyle w:val="9"/>
              </w:rPr>
              <w:t>注意事项：</w:t>
            </w:r>
            <w:r>
              <w:br w:type="textWrapping"/>
            </w:r>
            <w:r>
              <w:rPr>
                <w:rStyle w:val="10"/>
              </w:rPr>
              <w:t>1.为延缓害虫抗性产生，建议与其他不同作用机理的杀虫剂交替使用。 2.施药时必须穿戴保护衣物，避免吸入雾滴或直接接触药液，不可进食或抽烟。必须远离水源、禽畜区。避免药雾飘移到其他人体或牲畜上。 3.清洗药械后的废液应引入废水沟中，避免污染河流和其他水源。 4.本品对蜜蜂、家蚕、鱼类、水蚤有毒，施药期间应避免对周围蜂群的影响。开花植物花期禁用，桑田及蚕室附近禁用，虾蟹套养稻田禁用，施药后的田水不得直接排入水体。远离养殖区施药，禁止在河塘等水体中清洗施药器具。 5.赤眼蜂等天敌昆虫放飞区禁用。 6.孕妇及哺乳期妇女及过敏者禁止接触本品。 7.用过的容器应妥善处理，不可做他用，也不可随意丢弃。</w:t>
            </w:r>
          </w:p>
        </w:tc>
      </w:tr>
      <w:tr w14:paraId="2AC23A3A">
        <w:tblPrEx>
          <w:tblCellMar>
            <w:top w:w="0" w:type="dxa"/>
            <w:left w:w="0" w:type="dxa"/>
            <w:bottom w:w="0" w:type="dxa"/>
            <w:right w:w="0" w:type="dxa"/>
          </w:tblCellMar>
        </w:tblPrEx>
        <w:trPr>
          <w:tblCellSpacing w:w="0" w:type="dxa"/>
        </w:trPr>
        <w:tc>
          <w:tcPr>
            <w:tcW w:w="0" w:type="auto"/>
            <w:vAlign w:val="center"/>
          </w:tcPr>
          <w:p w14:paraId="25EC0D29">
            <w:r>
              <w:rPr>
                <w:rStyle w:val="9"/>
              </w:rPr>
              <w:t>中毒急救措施：</w:t>
            </w:r>
            <w:r>
              <w:br w:type="textWrapping"/>
            </w:r>
            <w:r>
              <w:rPr>
                <w:rStyle w:val="10"/>
              </w:rPr>
              <w:t>中毒症状：按标签推荐方法使用，无典型中毒症状。 皮肤接触：立即脱去被污染的衣物，用肥皂和清水彻底冲洗皮肤接触部位。如皮肤刺激感持续，请医生诊治。 眼睛溅入：立即翻开眼睑，用清水冲洗至少15分钟，再请医生诊治。 吸 入：立即将吸入者转移到空气清新处，若吸入者停止呼吸，需要进行人工呼吸。注意保暖休息，请医生诊治。 误 食：请勿引吐，立即携带产品标签送医就诊，对症治疗。注意：对昏迷病人，切勿经口喂入任何东西。</w:t>
            </w:r>
          </w:p>
        </w:tc>
      </w:tr>
      <w:tr w14:paraId="5CA19DC2">
        <w:tblPrEx>
          <w:tblCellMar>
            <w:top w:w="0" w:type="dxa"/>
            <w:left w:w="0" w:type="dxa"/>
            <w:bottom w:w="0" w:type="dxa"/>
            <w:right w:w="0" w:type="dxa"/>
          </w:tblCellMar>
        </w:tblPrEx>
        <w:trPr>
          <w:tblCellSpacing w:w="0" w:type="dxa"/>
        </w:trPr>
        <w:tc>
          <w:tcPr>
            <w:tcW w:w="0" w:type="auto"/>
            <w:vAlign w:val="center"/>
          </w:tcPr>
          <w:p w14:paraId="06867733">
            <w:r>
              <w:rPr>
                <w:rStyle w:val="9"/>
              </w:rPr>
              <w:t>储存和运输方法：</w:t>
            </w:r>
            <w:r>
              <w:br w:type="textWrapping"/>
            </w:r>
            <w:r>
              <w:rPr>
                <w:rStyle w:val="10"/>
              </w:rPr>
              <w:t>1.本品应贮存在阴凉,干燥,通风,防雨处，严防潮湿和日晒；2.远离火源和热源；3.置于儿童,无关人员及动物接触不到的地方，并加锁；4.不得与食物,饮料,种子,饲料等物品同贮同存。</w:t>
            </w:r>
          </w:p>
        </w:tc>
      </w:tr>
      <w:tr w14:paraId="472C2C06">
        <w:tblPrEx>
          <w:tblCellMar>
            <w:top w:w="0" w:type="dxa"/>
            <w:left w:w="0" w:type="dxa"/>
            <w:bottom w:w="0" w:type="dxa"/>
            <w:right w:w="0" w:type="dxa"/>
          </w:tblCellMar>
        </w:tblPrEx>
        <w:trPr>
          <w:tblCellSpacing w:w="0" w:type="dxa"/>
        </w:trPr>
        <w:tc>
          <w:tcPr>
            <w:tcW w:w="0" w:type="auto"/>
            <w:vAlign w:val="center"/>
          </w:tcPr>
          <w:p w14:paraId="5FFC6CD1">
            <w:r>
              <w:rPr>
                <w:rStyle w:val="9"/>
              </w:rPr>
              <w:t>质量保证期：</w:t>
            </w:r>
            <w:r>
              <w:rPr>
                <w:rStyle w:val="10"/>
              </w:rPr>
              <w:t>2年</w:t>
            </w:r>
          </w:p>
        </w:tc>
      </w:tr>
      <w:tr w14:paraId="16AC0C66">
        <w:tblPrEx>
          <w:tblCellMar>
            <w:top w:w="0" w:type="dxa"/>
            <w:left w:w="0" w:type="dxa"/>
            <w:bottom w:w="0" w:type="dxa"/>
            <w:right w:w="0" w:type="dxa"/>
          </w:tblCellMar>
        </w:tblPrEx>
        <w:trPr>
          <w:tblCellSpacing w:w="0" w:type="dxa"/>
        </w:trPr>
        <w:tc>
          <w:tcPr>
            <w:tcW w:w="0" w:type="auto"/>
            <w:vAlign w:val="center"/>
          </w:tcPr>
          <w:p w14:paraId="5E501FF6">
            <w:r>
              <w:rPr>
                <w:rStyle w:val="9"/>
              </w:rPr>
              <w:t>备注：</w:t>
            </w:r>
          </w:p>
        </w:tc>
      </w:tr>
    </w:tbl>
    <w:p w14:paraId="71B6923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E7799FF">
        <w:trPr>
          <w:tblCellSpacing w:w="0" w:type="dxa"/>
        </w:trPr>
        <w:tc>
          <w:tcPr>
            <w:tcW w:w="0" w:type="auto"/>
            <w:vAlign w:val="center"/>
          </w:tcPr>
          <w:p w14:paraId="2A37725D">
            <w:r>
              <w:rPr>
                <w:rStyle w:val="9"/>
              </w:rPr>
              <w:t>登记证号：</w:t>
            </w:r>
            <w:r>
              <w:t>PD20142502</w:t>
            </w:r>
          </w:p>
        </w:tc>
      </w:tr>
      <w:tr w14:paraId="5F5DBCD0">
        <w:trPr>
          <w:tblCellSpacing w:w="0" w:type="dxa"/>
        </w:trPr>
        <w:tc>
          <w:tcPr>
            <w:tcW w:w="0" w:type="auto"/>
            <w:vAlign w:val="center"/>
          </w:tcPr>
          <w:p w14:paraId="78951554">
            <w:r>
              <w:rPr>
                <w:rStyle w:val="9"/>
              </w:rPr>
              <w:t>登记证持有人：</w:t>
            </w:r>
            <w:r>
              <w:t>山东省联合农药工业有限公司</w:t>
            </w:r>
          </w:p>
        </w:tc>
      </w:tr>
      <w:tr w14:paraId="4091A63A">
        <w:tblPrEx>
          <w:tblCellMar>
            <w:top w:w="0" w:type="dxa"/>
            <w:left w:w="0" w:type="dxa"/>
            <w:bottom w:w="0" w:type="dxa"/>
            <w:right w:w="0" w:type="dxa"/>
          </w:tblCellMar>
        </w:tblPrEx>
        <w:trPr>
          <w:tblCellSpacing w:w="0" w:type="dxa"/>
        </w:trPr>
        <w:tc>
          <w:tcPr>
            <w:tcW w:w="0" w:type="auto"/>
            <w:vAlign w:val="center"/>
          </w:tcPr>
          <w:p w14:paraId="0B38F928">
            <w:r>
              <w:rPr>
                <w:rStyle w:val="9"/>
              </w:rPr>
              <w:t>农药名称：</w:t>
            </w:r>
            <w:r>
              <w:t>茚虫威</w:t>
            </w:r>
          </w:p>
        </w:tc>
      </w:tr>
      <w:tr w14:paraId="74D04FFA">
        <w:tblPrEx>
          <w:tblCellMar>
            <w:top w:w="0" w:type="dxa"/>
            <w:left w:w="0" w:type="dxa"/>
            <w:bottom w:w="0" w:type="dxa"/>
            <w:right w:w="0" w:type="dxa"/>
          </w:tblCellMar>
        </w:tblPrEx>
        <w:trPr>
          <w:tblCellSpacing w:w="0" w:type="dxa"/>
        </w:trPr>
        <w:tc>
          <w:tcPr>
            <w:tcW w:w="0" w:type="auto"/>
            <w:vAlign w:val="center"/>
          </w:tcPr>
          <w:p w14:paraId="6C2ABDDC">
            <w:r>
              <w:rPr>
                <w:rStyle w:val="9"/>
              </w:rPr>
              <w:t>剂型：</w:t>
            </w:r>
            <w:r>
              <w:t>悬浮剂</w:t>
            </w:r>
          </w:p>
        </w:tc>
      </w:tr>
      <w:tr w14:paraId="70078EC5">
        <w:tblPrEx>
          <w:tblCellMar>
            <w:top w:w="0" w:type="dxa"/>
            <w:left w:w="0" w:type="dxa"/>
            <w:bottom w:w="0" w:type="dxa"/>
            <w:right w:w="0" w:type="dxa"/>
          </w:tblCellMar>
        </w:tblPrEx>
        <w:trPr>
          <w:tblCellSpacing w:w="0" w:type="dxa"/>
        </w:trPr>
        <w:tc>
          <w:tcPr>
            <w:tcW w:w="0" w:type="auto"/>
            <w:vAlign w:val="center"/>
          </w:tcPr>
          <w:p w14:paraId="5EB8DF64">
            <w:r>
              <w:rPr>
                <w:rStyle w:val="9"/>
              </w:rPr>
              <w:t>毒性及其标识：</w:t>
            </w:r>
            <w:r>
              <w:t xml:space="preserve"> </w:t>
            </w:r>
            <w:r>
              <w:drawing>
                <wp:inline distT="0" distB="0" distL="0" distR="0">
                  <wp:extent cx="480060" cy="322580"/>
                  <wp:effectExtent l="0" t="0" r="0" b="1270"/>
                  <wp:docPr id="73" name="图片 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583B452">
        <w:tblPrEx>
          <w:tblCellMar>
            <w:top w:w="0" w:type="dxa"/>
            <w:left w:w="0" w:type="dxa"/>
            <w:bottom w:w="0" w:type="dxa"/>
            <w:right w:w="0" w:type="dxa"/>
          </w:tblCellMar>
        </w:tblPrEx>
        <w:trPr>
          <w:tblCellSpacing w:w="0" w:type="dxa"/>
        </w:trPr>
        <w:tc>
          <w:tcPr>
            <w:tcW w:w="0" w:type="auto"/>
            <w:vAlign w:val="center"/>
          </w:tcPr>
          <w:p w14:paraId="5522CD96">
            <w:r>
              <w:rPr>
                <w:rStyle w:val="9"/>
              </w:rPr>
              <w:t>总有效成分含量：</w:t>
            </w:r>
            <w:r>
              <w:t>15%</w:t>
            </w:r>
          </w:p>
        </w:tc>
      </w:tr>
      <w:tr w14:paraId="6459BA84">
        <w:tblPrEx>
          <w:tblCellMar>
            <w:top w:w="0" w:type="dxa"/>
            <w:left w:w="0" w:type="dxa"/>
            <w:bottom w:w="0" w:type="dxa"/>
            <w:right w:w="0" w:type="dxa"/>
          </w:tblCellMar>
        </w:tblPrEx>
        <w:trPr>
          <w:tblCellSpacing w:w="0" w:type="dxa"/>
        </w:trPr>
        <w:tc>
          <w:tcPr>
            <w:tcW w:w="0" w:type="auto"/>
            <w:vAlign w:val="center"/>
          </w:tcPr>
          <w:p w14:paraId="7F56270F">
            <w:r>
              <w:t xml:space="preserve">有效成分及其含量： </w:t>
            </w:r>
          </w:p>
          <w:p w14:paraId="7E1CCAFF">
            <w:r>
              <w:t xml:space="preserve">    茚虫威15%    </w:t>
            </w:r>
          </w:p>
        </w:tc>
      </w:tr>
      <w:tr w14:paraId="6925A668">
        <w:tblPrEx>
          <w:tblCellMar>
            <w:top w:w="0" w:type="dxa"/>
            <w:left w:w="0" w:type="dxa"/>
            <w:bottom w:w="0" w:type="dxa"/>
            <w:right w:w="0" w:type="dxa"/>
          </w:tblCellMar>
        </w:tblPrEx>
        <w:trPr>
          <w:tblCellSpacing w:w="0" w:type="dxa"/>
        </w:trPr>
        <w:tc>
          <w:tcPr>
            <w:tcW w:w="0" w:type="auto"/>
            <w:vAlign w:val="center"/>
          </w:tcPr>
          <w:p w14:paraId="2EC959F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4AD8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9BDA16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191226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07DBD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A06492">
                  <w:r>
                    <w:rPr>
                      <w:rStyle w:val="10"/>
                    </w:rPr>
                    <w:t>施用方式</w:t>
                  </w:r>
                </w:p>
              </w:tc>
            </w:tr>
            <w:tr w14:paraId="7C841C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6274B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40D420E">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2055300C">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07E167B2">
                  <w:r>
                    <w:rPr>
                      <w:rStyle w:val="10"/>
                    </w:rPr>
                    <w:t>喷雾</w:t>
                  </w:r>
                </w:p>
              </w:tc>
            </w:tr>
          </w:tbl>
          <w:p w14:paraId="41A139DA"/>
        </w:tc>
      </w:tr>
      <w:tr w14:paraId="4AC51CB8">
        <w:tblPrEx>
          <w:tblCellMar>
            <w:top w:w="0" w:type="dxa"/>
            <w:left w:w="0" w:type="dxa"/>
            <w:bottom w:w="0" w:type="dxa"/>
            <w:right w:w="0" w:type="dxa"/>
          </w:tblCellMar>
        </w:tblPrEx>
        <w:trPr>
          <w:tblCellSpacing w:w="0" w:type="dxa"/>
        </w:trPr>
        <w:tc>
          <w:tcPr>
            <w:tcW w:w="0" w:type="auto"/>
            <w:vAlign w:val="center"/>
          </w:tcPr>
          <w:p w14:paraId="76270FD1">
            <w:r>
              <w:rPr>
                <w:rStyle w:val="9"/>
              </w:rPr>
              <w:t>使用技术要求:</w:t>
            </w:r>
            <w:r>
              <w:br w:type="textWrapping"/>
            </w:r>
            <w:r>
              <w:rPr>
                <w:rStyle w:val="10"/>
              </w:rPr>
              <w:t>1.本品应于稻纵卷叶螟低龄幼虫发生初盛期、金银花棉铃虫发生期、金银花尺蠖发生期、姜甜菜夜蛾卵孵化期至幼龄期、大葱甜菜夜蛾低龄幼虫发生期、芦笋甜菜夜蛾低龄幼虫发生始盛期喷雾1次，应喷雾均匀。 2. 注意与其他杀虫剂轮用，防止抗药性的出现。 3. 大风天或预计1小时内降雨，请勿施药。 4.本品在水稻上的安全间隔期为28天，最多施药2次，施药间隔期7天；在金银花上的安全间隔期为5天，每季施药1次；在姜上的安全间隔期为7天，每季最多施药1次；在大葱上的安全间隔期为10天，每季施药1次；在芦笋上的安全间隔期为3天，每季作物最多施药1次。</w:t>
            </w:r>
          </w:p>
        </w:tc>
      </w:tr>
      <w:tr w14:paraId="76C1EA9A">
        <w:tblPrEx>
          <w:tblCellMar>
            <w:top w:w="0" w:type="dxa"/>
            <w:left w:w="0" w:type="dxa"/>
            <w:bottom w:w="0" w:type="dxa"/>
            <w:right w:w="0" w:type="dxa"/>
          </w:tblCellMar>
        </w:tblPrEx>
        <w:trPr>
          <w:tblCellSpacing w:w="0" w:type="dxa"/>
        </w:trPr>
        <w:tc>
          <w:tcPr>
            <w:tcW w:w="0" w:type="auto"/>
            <w:vAlign w:val="center"/>
          </w:tcPr>
          <w:p w14:paraId="5CF79ED4">
            <w:r>
              <w:rPr>
                <w:rStyle w:val="9"/>
              </w:rPr>
              <w:t>产品性能:</w:t>
            </w:r>
            <w:r>
              <w:br w:type="textWrapping"/>
            </w:r>
            <w:r>
              <w:rPr>
                <w:rStyle w:val="10"/>
              </w:rPr>
              <w:t>茚虫威具有触杀和胃毒作用，主要抑制昆虫乙酰胆碱酯酶，导致害虫麻痹、死亡。对水稻稻纵卷叶螟、金银花棉铃虫、金银花尺蠖、姜甜菜夜蛾、大葱甜菜夜蛾、芦笋甜菜夜蛾有良好的防效。</w:t>
            </w:r>
          </w:p>
        </w:tc>
      </w:tr>
      <w:tr w14:paraId="5B6D64D2">
        <w:tblPrEx>
          <w:tblCellMar>
            <w:top w:w="0" w:type="dxa"/>
            <w:left w:w="0" w:type="dxa"/>
            <w:bottom w:w="0" w:type="dxa"/>
            <w:right w:w="0" w:type="dxa"/>
          </w:tblCellMar>
        </w:tblPrEx>
        <w:trPr>
          <w:tblCellSpacing w:w="0" w:type="dxa"/>
        </w:trPr>
        <w:tc>
          <w:tcPr>
            <w:tcW w:w="0" w:type="auto"/>
            <w:vAlign w:val="center"/>
          </w:tcPr>
          <w:p w14:paraId="55F6AAFC">
            <w:r>
              <w:rPr>
                <w:rStyle w:val="9"/>
              </w:rPr>
              <w:t>注意事项：</w:t>
            </w:r>
            <w:r>
              <w:br w:type="textWrapping"/>
            </w:r>
            <w:r>
              <w:rPr>
                <w:rStyle w:val="10"/>
              </w:rPr>
              <w:t>1.使用本品时应穿戴防护服和手套，施药期间不可吃东西和饮水，施药后应及时洗手、洗脸及其他裸露部位。2.茚虫威需与不同作用机理的杀虫剂交替使用，以延缓抗性的产生。3.本品对蜜蜂、鱼类等水生生物、家蚕有毒，施药期间应避免对周围蜂群的影响、开花植物花期、蚕室和桑园附近禁用。远离水产养殖区施药，禁止在河塘等水体中清洗施药器具。鱼或虾蟹套养稻田禁用，施药后的田水不得直接排入水体。4.孕妇及哺乳期妇女禁止接触本品。5.本品不可与呈碱性的农药等物质混合使用。6. 用过的容器应妥善处理，不可做他用，也不可随意丢弃。</w:t>
            </w:r>
          </w:p>
        </w:tc>
      </w:tr>
      <w:tr w14:paraId="6156A9E7">
        <w:tblPrEx>
          <w:tblCellMar>
            <w:top w:w="0" w:type="dxa"/>
            <w:left w:w="0" w:type="dxa"/>
            <w:bottom w:w="0" w:type="dxa"/>
            <w:right w:w="0" w:type="dxa"/>
          </w:tblCellMar>
        </w:tblPrEx>
        <w:trPr>
          <w:tblCellSpacing w:w="0" w:type="dxa"/>
        </w:trPr>
        <w:tc>
          <w:tcPr>
            <w:tcW w:w="0" w:type="auto"/>
            <w:vAlign w:val="center"/>
          </w:tcPr>
          <w:p w14:paraId="5D12659E">
            <w:r>
              <w:rPr>
                <w:rStyle w:val="9"/>
              </w:rPr>
              <w:t>中毒急救措施：</w:t>
            </w:r>
            <w:r>
              <w:br w:type="textWrapping"/>
            </w:r>
            <w:r>
              <w:rPr>
                <w:rStyle w:val="10"/>
              </w:rPr>
              <w:t>不慎接触，立即脱掉被污染的衣物，用大量清水冲洗被污染的皮肤，再用肥皂清洗，然后用清水冲净。溅入眼睛，立即将眼睑翻开，用清水冲洗至少15分钟，再请医生诊治。误吸应立即将吸入者转移到空气新鲜处，如果吸入者停止呼吸，需进行人工呼吸，请医生诊治。误服后，请勿引吐，立即携带标签，送医就诊。无专用解毒剂，对症治疗。</w:t>
            </w:r>
          </w:p>
        </w:tc>
      </w:tr>
      <w:tr w14:paraId="2CA7519F">
        <w:tblPrEx>
          <w:tblCellMar>
            <w:top w:w="0" w:type="dxa"/>
            <w:left w:w="0" w:type="dxa"/>
            <w:bottom w:w="0" w:type="dxa"/>
            <w:right w:w="0" w:type="dxa"/>
          </w:tblCellMar>
        </w:tblPrEx>
        <w:trPr>
          <w:tblCellSpacing w:w="0" w:type="dxa"/>
        </w:trPr>
        <w:tc>
          <w:tcPr>
            <w:tcW w:w="0" w:type="auto"/>
            <w:vAlign w:val="center"/>
          </w:tcPr>
          <w:p w14:paraId="73909119">
            <w:r>
              <w:rPr>
                <w:rStyle w:val="9"/>
              </w:rPr>
              <w:t>储存和运输方法：</w:t>
            </w:r>
            <w:r>
              <w:br w:type="textWrapping"/>
            </w:r>
            <w:r>
              <w:rPr>
                <w:rStyle w:val="10"/>
              </w:rPr>
              <w:t>本品应贮存在干燥、阴凉、通风、防雨处，远离火源或热源。置于儿童及无关人员触及不到之处，并加锁。勿与食品、饮料、饲料、粮食等其他商品同贮同运。</w:t>
            </w:r>
          </w:p>
        </w:tc>
      </w:tr>
      <w:tr w14:paraId="4D3B697B">
        <w:tblPrEx>
          <w:tblCellMar>
            <w:top w:w="0" w:type="dxa"/>
            <w:left w:w="0" w:type="dxa"/>
            <w:bottom w:w="0" w:type="dxa"/>
            <w:right w:w="0" w:type="dxa"/>
          </w:tblCellMar>
        </w:tblPrEx>
        <w:trPr>
          <w:tblCellSpacing w:w="0" w:type="dxa"/>
        </w:trPr>
        <w:tc>
          <w:tcPr>
            <w:tcW w:w="0" w:type="auto"/>
            <w:vAlign w:val="center"/>
          </w:tcPr>
          <w:p w14:paraId="01A87952">
            <w:r>
              <w:rPr>
                <w:rStyle w:val="9"/>
              </w:rPr>
              <w:t>质量保证期：</w:t>
            </w:r>
            <w:r>
              <w:rPr>
                <w:rStyle w:val="10"/>
              </w:rPr>
              <w:t>2年</w:t>
            </w:r>
          </w:p>
        </w:tc>
      </w:tr>
      <w:tr w14:paraId="7DAF2AF8">
        <w:tblPrEx>
          <w:tblCellMar>
            <w:top w:w="0" w:type="dxa"/>
            <w:left w:w="0" w:type="dxa"/>
            <w:bottom w:w="0" w:type="dxa"/>
            <w:right w:w="0" w:type="dxa"/>
          </w:tblCellMar>
        </w:tblPrEx>
        <w:trPr>
          <w:tblCellSpacing w:w="0" w:type="dxa"/>
        </w:trPr>
        <w:tc>
          <w:tcPr>
            <w:tcW w:w="0" w:type="auto"/>
            <w:vAlign w:val="center"/>
          </w:tcPr>
          <w:p w14:paraId="249A33AD">
            <w:r>
              <w:rPr>
                <w:rStyle w:val="9"/>
              </w:rPr>
              <w:t>备注：</w:t>
            </w:r>
          </w:p>
        </w:tc>
      </w:tr>
    </w:tbl>
    <w:p w14:paraId="1B2EE12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846301B">
        <w:tblPrEx>
          <w:tblCellMar>
            <w:top w:w="0" w:type="dxa"/>
            <w:left w:w="0" w:type="dxa"/>
            <w:bottom w:w="0" w:type="dxa"/>
            <w:right w:w="0" w:type="dxa"/>
          </w:tblCellMar>
        </w:tblPrEx>
        <w:trPr>
          <w:tblCellSpacing w:w="0" w:type="dxa"/>
        </w:trPr>
        <w:tc>
          <w:tcPr>
            <w:tcW w:w="0" w:type="auto"/>
            <w:vAlign w:val="center"/>
          </w:tcPr>
          <w:p w14:paraId="5DB73234">
            <w:r>
              <w:rPr>
                <w:rStyle w:val="9"/>
              </w:rPr>
              <w:t>登记证号：</w:t>
            </w:r>
            <w:r>
              <w:t>PD20150908</w:t>
            </w:r>
          </w:p>
        </w:tc>
      </w:tr>
      <w:tr w14:paraId="2BC3FBE9">
        <w:tblPrEx>
          <w:tblCellMar>
            <w:top w:w="0" w:type="dxa"/>
            <w:left w:w="0" w:type="dxa"/>
            <w:bottom w:w="0" w:type="dxa"/>
            <w:right w:w="0" w:type="dxa"/>
          </w:tblCellMar>
        </w:tblPrEx>
        <w:trPr>
          <w:tblCellSpacing w:w="0" w:type="dxa"/>
        </w:trPr>
        <w:tc>
          <w:tcPr>
            <w:tcW w:w="0" w:type="auto"/>
            <w:vAlign w:val="center"/>
          </w:tcPr>
          <w:p w14:paraId="259455E9">
            <w:r>
              <w:rPr>
                <w:rStyle w:val="9"/>
              </w:rPr>
              <w:t>登记证持有人：</w:t>
            </w:r>
            <w:r>
              <w:t>海利尔药业集团股份有限公司</w:t>
            </w:r>
          </w:p>
        </w:tc>
      </w:tr>
      <w:tr w14:paraId="66860BDA">
        <w:tblPrEx>
          <w:tblCellMar>
            <w:top w:w="0" w:type="dxa"/>
            <w:left w:w="0" w:type="dxa"/>
            <w:bottom w:w="0" w:type="dxa"/>
            <w:right w:w="0" w:type="dxa"/>
          </w:tblCellMar>
        </w:tblPrEx>
        <w:trPr>
          <w:tblCellSpacing w:w="0" w:type="dxa"/>
        </w:trPr>
        <w:tc>
          <w:tcPr>
            <w:tcW w:w="0" w:type="auto"/>
            <w:vAlign w:val="center"/>
          </w:tcPr>
          <w:p w14:paraId="7E84BA6B">
            <w:r>
              <w:rPr>
                <w:rStyle w:val="9"/>
              </w:rPr>
              <w:t>农药名称：</w:t>
            </w:r>
            <w:r>
              <w:t>氨基寡糖素</w:t>
            </w:r>
          </w:p>
        </w:tc>
      </w:tr>
      <w:tr w14:paraId="1E57A80E">
        <w:tblPrEx>
          <w:tblCellMar>
            <w:top w:w="0" w:type="dxa"/>
            <w:left w:w="0" w:type="dxa"/>
            <w:bottom w:w="0" w:type="dxa"/>
            <w:right w:w="0" w:type="dxa"/>
          </w:tblCellMar>
        </w:tblPrEx>
        <w:trPr>
          <w:tblCellSpacing w:w="0" w:type="dxa"/>
        </w:trPr>
        <w:tc>
          <w:tcPr>
            <w:tcW w:w="0" w:type="auto"/>
            <w:vAlign w:val="center"/>
          </w:tcPr>
          <w:p w14:paraId="6853BBCA">
            <w:r>
              <w:rPr>
                <w:rStyle w:val="9"/>
              </w:rPr>
              <w:t>剂型：</w:t>
            </w:r>
            <w:r>
              <w:t>水剂</w:t>
            </w:r>
          </w:p>
        </w:tc>
      </w:tr>
      <w:tr w14:paraId="0D1262DB">
        <w:tblPrEx>
          <w:tblCellMar>
            <w:top w:w="0" w:type="dxa"/>
            <w:left w:w="0" w:type="dxa"/>
            <w:bottom w:w="0" w:type="dxa"/>
            <w:right w:w="0" w:type="dxa"/>
          </w:tblCellMar>
        </w:tblPrEx>
        <w:trPr>
          <w:tblCellSpacing w:w="0" w:type="dxa"/>
        </w:trPr>
        <w:tc>
          <w:tcPr>
            <w:tcW w:w="0" w:type="auto"/>
            <w:vAlign w:val="center"/>
          </w:tcPr>
          <w:p w14:paraId="7A78F415">
            <w:r>
              <w:rPr>
                <w:rStyle w:val="9"/>
              </w:rPr>
              <w:t>毒性及其标识：</w:t>
            </w:r>
            <w:r>
              <w:t xml:space="preserve"> 微毒 </w:t>
            </w:r>
          </w:p>
        </w:tc>
      </w:tr>
      <w:tr w14:paraId="63EAD8B0">
        <w:tblPrEx>
          <w:tblCellMar>
            <w:top w:w="0" w:type="dxa"/>
            <w:left w:w="0" w:type="dxa"/>
            <w:bottom w:w="0" w:type="dxa"/>
            <w:right w:w="0" w:type="dxa"/>
          </w:tblCellMar>
        </w:tblPrEx>
        <w:trPr>
          <w:tblCellSpacing w:w="0" w:type="dxa"/>
        </w:trPr>
        <w:tc>
          <w:tcPr>
            <w:tcW w:w="0" w:type="auto"/>
            <w:vAlign w:val="center"/>
          </w:tcPr>
          <w:p w14:paraId="637091EA">
            <w:r>
              <w:rPr>
                <w:rStyle w:val="9"/>
              </w:rPr>
              <w:t>总有效成分含量：</w:t>
            </w:r>
            <w:r>
              <w:t>0.5%</w:t>
            </w:r>
          </w:p>
        </w:tc>
      </w:tr>
      <w:tr w14:paraId="2F8DC59C">
        <w:tblPrEx>
          <w:tblCellMar>
            <w:top w:w="0" w:type="dxa"/>
            <w:left w:w="0" w:type="dxa"/>
            <w:bottom w:w="0" w:type="dxa"/>
            <w:right w:w="0" w:type="dxa"/>
          </w:tblCellMar>
        </w:tblPrEx>
        <w:trPr>
          <w:tblCellSpacing w:w="0" w:type="dxa"/>
        </w:trPr>
        <w:tc>
          <w:tcPr>
            <w:tcW w:w="0" w:type="auto"/>
            <w:vAlign w:val="center"/>
          </w:tcPr>
          <w:p w14:paraId="5032D504">
            <w:r>
              <w:t xml:space="preserve">有效成分及其含量： </w:t>
            </w:r>
          </w:p>
          <w:p w14:paraId="609647BA">
            <w:r>
              <w:t xml:space="preserve">    氨基寡糖素0.5%    </w:t>
            </w:r>
          </w:p>
        </w:tc>
      </w:tr>
      <w:tr w14:paraId="760219C6">
        <w:tblPrEx>
          <w:tblCellMar>
            <w:top w:w="0" w:type="dxa"/>
            <w:left w:w="0" w:type="dxa"/>
            <w:bottom w:w="0" w:type="dxa"/>
            <w:right w:w="0" w:type="dxa"/>
          </w:tblCellMar>
        </w:tblPrEx>
        <w:trPr>
          <w:tblCellSpacing w:w="0" w:type="dxa"/>
        </w:trPr>
        <w:tc>
          <w:tcPr>
            <w:tcW w:w="0" w:type="auto"/>
            <w:vAlign w:val="center"/>
          </w:tcPr>
          <w:p w14:paraId="0693DAE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13C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1625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F0938F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E022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563A338">
                  <w:r>
                    <w:rPr>
                      <w:rStyle w:val="10"/>
                    </w:rPr>
                    <w:t>施用方式</w:t>
                  </w:r>
                </w:p>
              </w:tc>
            </w:tr>
            <w:tr w14:paraId="787B20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D91387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1297BF7">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105E2D2F">
                  <w:r>
                    <w:rPr>
                      <w:rStyle w:val="10"/>
                    </w:rPr>
                    <w:t>300-400毫升/亩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38DC7F0A">
                  <w:r>
                    <w:rPr>
                      <w:rStyle w:val="10"/>
                    </w:rPr>
                    <w:t>喷雾</w:t>
                  </w:r>
                </w:p>
              </w:tc>
            </w:tr>
          </w:tbl>
          <w:p w14:paraId="7F25151D"/>
        </w:tc>
      </w:tr>
      <w:tr w14:paraId="6ED9ADFA">
        <w:trPr>
          <w:tblCellSpacing w:w="0" w:type="dxa"/>
        </w:trPr>
        <w:tc>
          <w:tcPr>
            <w:tcW w:w="0" w:type="auto"/>
            <w:vAlign w:val="center"/>
          </w:tcPr>
          <w:p w14:paraId="1F98B66C">
            <w:r>
              <w:rPr>
                <w:rStyle w:val="9"/>
              </w:rPr>
              <w:t>使用技术要求:</w:t>
            </w:r>
            <w:r>
              <w:br w:type="textWrapping"/>
            </w:r>
            <w:r>
              <w:rPr>
                <w:rStyle w:val="10"/>
              </w:rPr>
              <w:t>1.于晚疫病病害发生初期开始施药；于芦笋茎枯病发生前或发病初期施药，可施药2次，间隔7天。 2.建议与不同作用机制杀菌剂轮换使用。</w:t>
            </w:r>
          </w:p>
        </w:tc>
      </w:tr>
      <w:tr w14:paraId="41DA4642">
        <w:tblPrEx>
          <w:tblCellMar>
            <w:top w:w="0" w:type="dxa"/>
            <w:left w:w="0" w:type="dxa"/>
            <w:bottom w:w="0" w:type="dxa"/>
            <w:right w:w="0" w:type="dxa"/>
          </w:tblCellMar>
        </w:tblPrEx>
        <w:trPr>
          <w:tblCellSpacing w:w="0" w:type="dxa"/>
        </w:trPr>
        <w:tc>
          <w:tcPr>
            <w:tcW w:w="0" w:type="auto"/>
            <w:vAlign w:val="center"/>
          </w:tcPr>
          <w:p w14:paraId="3D25573D">
            <w:r>
              <w:rPr>
                <w:rStyle w:val="9"/>
              </w:rPr>
              <w:t>产品性能:</w:t>
            </w:r>
            <w:r>
              <w:br w:type="textWrapping"/>
            </w:r>
            <w:r>
              <w:rPr>
                <w:rStyle w:val="10"/>
              </w:rPr>
              <w:t>氨基寡糖素是一种新型植物抗性诱导剂，通过激活植物表面受体及信号分子传导，调控植物病原相关蛋白、植保素等相关抗病物质的产生及次生代谢物质的积累，到达预防病毒病浸入、扩展、及在植物体内转移的作用。同时氨基寡糖素兼有活化植物细胞，促进生长作用，可以增强患病植株的耐病能力。</w:t>
            </w:r>
          </w:p>
        </w:tc>
      </w:tr>
      <w:tr w14:paraId="7145377B">
        <w:tblPrEx>
          <w:tblCellMar>
            <w:top w:w="0" w:type="dxa"/>
            <w:left w:w="0" w:type="dxa"/>
            <w:bottom w:w="0" w:type="dxa"/>
            <w:right w:w="0" w:type="dxa"/>
          </w:tblCellMar>
        </w:tblPrEx>
        <w:trPr>
          <w:tblCellSpacing w:w="0" w:type="dxa"/>
        </w:trPr>
        <w:tc>
          <w:tcPr>
            <w:tcW w:w="0" w:type="auto"/>
            <w:vAlign w:val="center"/>
          </w:tcPr>
          <w:p w14:paraId="28911C11">
            <w:r>
              <w:rPr>
                <w:rStyle w:val="9"/>
              </w:rPr>
              <w:t>注意事项：</w:t>
            </w:r>
            <w:r>
              <w:br w:type="textWrapping"/>
            </w:r>
            <w:r>
              <w:rPr>
                <w:rStyle w:val="10"/>
              </w:rPr>
              <w:t>1. 本品不可与强碱性或强酸性的农药等物质混合使用。 2. 使用本品时应穿戴防护服、手套、面罩，避免吸入药液。施药期间不可吸烟、吃东西、饮水。施药后应及时洗手和洗脸。 3远离水产养殖区施药，禁止在河塘等水体中清洗施药器具。 4、孕妇与哺乳期妇女禁止接触本品。 5.用过的容器应妥善处理，不可做他用，也不可随意丢弃。</w:t>
            </w:r>
          </w:p>
        </w:tc>
      </w:tr>
      <w:tr w14:paraId="4E4A6797">
        <w:tblPrEx>
          <w:tblCellMar>
            <w:top w:w="0" w:type="dxa"/>
            <w:left w:w="0" w:type="dxa"/>
            <w:bottom w:w="0" w:type="dxa"/>
            <w:right w:w="0" w:type="dxa"/>
          </w:tblCellMar>
        </w:tblPrEx>
        <w:trPr>
          <w:tblCellSpacing w:w="0" w:type="dxa"/>
        </w:trPr>
        <w:tc>
          <w:tcPr>
            <w:tcW w:w="0" w:type="auto"/>
            <w:vAlign w:val="center"/>
          </w:tcPr>
          <w:p w14:paraId="3A0B593A">
            <w:r>
              <w:rPr>
                <w:rStyle w:val="9"/>
              </w:rPr>
              <w:t>中毒急救措施：</w:t>
            </w:r>
            <w:r>
              <w:br w:type="textWrapping"/>
            </w:r>
            <w:r>
              <w:rPr>
                <w:rStyle w:val="10"/>
              </w:rPr>
              <w:t>中毒症状表现为恶心、呕吐等。如接触皮肤，用肥皂和清水彻底清洗受染皮肤；如溅及眼睛，用清水清洗15分钟；如误服，则应立即携此标签将病人送医院诊治。无专用的解毒剂，对症治疗。</w:t>
            </w:r>
          </w:p>
        </w:tc>
      </w:tr>
      <w:tr w14:paraId="040FBB1A">
        <w:tblPrEx>
          <w:tblCellMar>
            <w:top w:w="0" w:type="dxa"/>
            <w:left w:w="0" w:type="dxa"/>
            <w:bottom w:w="0" w:type="dxa"/>
            <w:right w:w="0" w:type="dxa"/>
          </w:tblCellMar>
        </w:tblPrEx>
        <w:trPr>
          <w:tblCellSpacing w:w="0" w:type="dxa"/>
        </w:trPr>
        <w:tc>
          <w:tcPr>
            <w:tcW w:w="0" w:type="auto"/>
            <w:vAlign w:val="center"/>
          </w:tcPr>
          <w:p w14:paraId="53362EC1">
            <w:r>
              <w:rPr>
                <w:rStyle w:val="9"/>
              </w:rPr>
              <w:t>储存和运输方法：</w:t>
            </w:r>
            <w:r>
              <w:br w:type="textWrapping"/>
            </w:r>
            <w:r>
              <w:rPr>
                <w:rStyle w:val="10"/>
              </w:rPr>
              <w:t>本品应贮存在干燥、阴凉、通风、防雨处，远离火源或热源。置于儿童及无关人员触及不到之处，并加锁。勿与食品、饮料、饲料等其他商品同贮同运。</w:t>
            </w:r>
          </w:p>
        </w:tc>
      </w:tr>
      <w:tr w14:paraId="7A9CDC11">
        <w:tblPrEx>
          <w:tblCellMar>
            <w:top w:w="0" w:type="dxa"/>
            <w:left w:w="0" w:type="dxa"/>
            <w:bottom w:w="0" w:type="dxa"/>
            <w:right w:w="0" w:type="dxa"/>
          </w:tblCellMar>
        </w:tblPrEx>
        <w:trPr>
          <w:tblCellSpacing w:w="0" w:type="dxa"/>
        </w:trPr>
        <w:tc>
          <w:tcPr>
            <w:tcW w:w="0" w:type="auto"/>
            <w:vAlign w:val="center"/>
          </w:tcPr>
          <w:p w14:paraId="07786ED4">
            <w:r>
              <w:rPr>
                <w:rStyle w:val="9"/>
              </w:rPr>
              <w:t>质量保证期：</w:t>
            </w:r>
            <w:r>
              <w:rPr>
                <w:rStyle w:val="10"/>
              </w:rPr>
              <w:t>2年</w:t>
            </w:r>
          </w:p>
        </w:tc>
      </w:tr>
      <w:tr w14:paraId="3ECBE3F0">
        <w:tblPrEx>
          <w:tblCellMar>
            <w:top w:w="0" w:type="dxa"/>
            <w:left w:w="0" w:type="dxa"/>
            <w:bottom w:w="0" w:type="dxa"/>
            <w:right w:w="0" w:type="dxa"/>
          </w:tblCellMar>
        </w:tblPrEx>
        <w:trPr>
          <w:tblCellSpacing w:w="0" w:type="dxa"/>
        </w:trPr>
        <w:tc>
          <w:tcPr>
            <w:tcW w:w="0" w:type="auto"/>
            <w:vAlign w:val="center"/>
          </w:tcPr>
          <w:p w14:paraId="042D8145">
            <w:r>
              <w:rPr>
                <w:rStyle w:val="9"/>
              </w:rPr>
              <w:t>备注：</w:t>
            </w:r>
          </w:p>
        </w:tc>
      </w:tr>
    </w:tbl>
    <w:p w14:paraId="3C5CA97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A05E0A">
        <w:trPr>
          <w:tblCellSpacing w:w="0" w:type="dxa"/>
        </w:trPr>
        <w:tc>
          <w:tcPr>
            <w:tcW w:w="0" w:type="auto"/>
            <w:vAlign w:val="center"/>
          </w:tcPr>
          <w:p w14:paraId="58B95BEF">
            <w:r>
              <w:rPr>
                <w:rStyle w:val="9"/>
              </w:rPr>
              <w:t>登记证号：</w:t>
            </w:r>
            <w:r>
              <w:t>PD20160015</w:t>
            </w:r>
          </w:p>
        </w:tc>
      </w:tr>
      <w:tr w14:paraId="32FC8916">
        <w:tblPrEx>
          <w:tblCellMar>
            <w:top w:w="0" w:type="dxa"/>
            <w:left w:w="0" w:type="dxa"/>
            <w:bottom w:w="0" w:type="dxa"/>
            <w:right w:w="0" w:type="dxa"/>
          </w:tblCellMar>
        </w:tblPrEx>
        <w:trPr>
          <w:tblCellSpacing w:w="0" w:type="dxa"/>
        </w:trPr>
        <w:tc>
          <w:tcPr>
            <w:tcW w:w="0" w:type="auto"/>
            <w:vAlign w:val="center"/>
          </w:tcPr>
          <w:p w14:paraId="4F661728">
            <w:r>
              <w:rPr>
                <w:rStyle w:val="9"/>
              </w:rPr>
              <w:t>登记证持有人：</w:t>
            </w:r>
            <w:r>
              <w:t>山东滨海瀚生生物科技有限公司</w:t>
            </w:r>
          </w:p>
        </w:tc>
      </w:tr>
      <w:tr w14:paraId="0A6291E9">
        <w:tblPrEx>
          <w:tblCellMar>
            <w:top w:w="0" w:type="dxa"/>
            <w:left w:w="0" w:type="dxa"/>
            <w:bottom w:w="0" w:type="dxa"/>
            <w:right w:w="0" w:type="dxa"/>
          </w:tblCellMar>
        </w:tblPrEx>
        <w:trPr>
          <w:tblCellSpacing w:w="0" w:type="dxa"/>
        </w:trPr>
        <w:tc>
          <w:tcPr>
            <w:tcW w:w="0" w:type="auto"/>
            <w:vAlign w:val="center"/>
          </w:tcPr>
          <w:p w14:paraId="755F5D10">
            <w:r>
              <w:rPr>
                <w:rStyle w:val="9"/>
              </w:rPr>
              <w:t>农药名称：</w:t>
            </w:r>
            <w:r>
              <w:t>氨基寡糖素</w:t>
            </w:r>
          </w:p>
        </w:tc>
      </w:tr>
      <w:tr w14:paraId="20F4D5E3">
        <w:tblPrEx>
          <w:tblCellMar>
            <w:top w:w="0" w:type="dxa"/>
            <w:left w:w="0" w:type="dxa"/>
            <w:bottom w:w="0" w:type="dxa"/>
            <w:right w:w="0" w:type="dxa"/>
          </w:tblCellMar>
        </w:tblPrEx>
        <w:trPr>
          <w:tblCellSpacing w:w="0" w:type="dxa"/>
        </w:trPr>
        <w:tc>
          <w:tcPr>
            <w:tcW w:w="0" w:type="auto"/>
            <w:vAlign w:val="center"/>
          </w:tcPr>
          <w:p w14:paraId="2902F638">
            <w:r>
              <w:rPr>
                <w:rStyle w:val="9"/>
              </w:rPr>
              <w:t>剂型：</w:t>
            </w:r>
            <w:r>
              <w:t>水剂</w:t>
            </w:r>
          </w:p>
        </w:tc>
      </w:tr>
      <w:tr w14:paraId="4730194B">
        <w:tblPrEx>
          <w:tblCellMar>
            <w:top w:w="0" w:type="dxa"/>
            <w:left w:w="0" w:type="dxa"/>
            <w:bottom w:w="0" w:type="dxa"/>
            <w:right w:w="0" w:type="dxa"/>
          </w:tblCellMar>
        </w:tblPrEx>
        <w:trPr>
          <w:tblCellSpacing w:w="0" w:type="dxa"/>
        </w:trPr>
        <w:tc>
          <w:tcPr>
            <w:tcW w:w="0" w:type="auto"/>
            <w:vAlign w:val="center"/>
          </w:tcPr>
          <w:p w14:paraId="5EA7018A">
            <w:r>
              <w:rPr>
                <w:rStyle w:val="9"/>
              </w:rPr>
              <w:t>毒性及其标识：</w:t>
            </w:r>
            <w:r>
              <w:t xml:space="preserve"> </w:t>
            </w:r>
            <w:r>
              <w:drawing>
                <wp:inline distT="0" distB="0" distL="0" distR="0">
                  <wp:extent cx="480060" cy="322580"/>
                  <wp:effectExtent l="0" t="0" r="0" b="1270"/>
                  <wp:docPr id="74" name="图片 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72A92D2">
        <w:tblPrEx>
          <w:tblCellMar>
            <w:top w:w="0" w:type="dxa"/>
            <w:left w:w="0" w:type="dxa"/>
            <w:bottom w:w="0" w:type="dxa"/>
            <w:right w:w="0" w:type="dxa"/>
          </w:tblCellMar>
        </w:tblPrEx>
        <w:trPr>
          <w:tblCellSpacing w:w="0" w:type="dxa"/>
        </w:trPr>
        <w:tc>
          <w:tcPr>
            <w:tcW w:w="0" w:type="auto"/>
            <w:vAlign w:val="center"/>
          </w:tcPr>
          <w:p w14:paraId="2415021A">
            <w:r>
              <w:rPr>
                <w:rStyle w:val="9"/>
              </w:rPr>
              <w:t>总有效成分含量：</w:t>
            </w:r>
            <w:r>
              <w:t>5%</w:t>
            </w:r>
          </w:p>
        </w:tc>
      </w:tr>
      <w:tr w14:paraId="2F044433">
        <w:tblPrEx>
          <w:tblCellMar>
            <w:top w:w="0" w:type="dxa"/>
            <w:left w:w="0" w:type="dxa"/>
            <w:bottom w:w="0" w:type="dxa"/>
            <w:right w:w="0" w:type="dxa"/>
          </w:tblCellMar>
        </w:tblPrEx>
        <w:trPr>
          <w:tblCellSpacing w:w="0" w:type="dxa"/>
        </w:trPr>
        <w:tc>
          <w:tcPr>
            <w:tcW w:w="0" w:type="auto"/>
            <w:vAlign w:val="center"/>
          </w:tcPr>
          <w:p w14:paraId="2B59BF86">
            <w:r>
              <w:t xml:space="preserve">有效成分及其含量： </w:t>
            </w:r>
          </w:p>
          <w:p w14:paraId="195C07D4">
            <w:r>
              <w:t xml:space="preserve">    氨基寡糖素5%    </w:t>
            </w:r>
          </w:p>
        </w:tc>
      </w:tr>
      <w:tr w14:paraId="62280A78">
        <w:tblPrEx>
          <w:tblCellMar>
            <w:top w:w="0" w:type="dxa"/>
            <w:left w:w="0" w:type="dxa"/>
            <w:bottom w:w="0" w:type="dxa"/>
            <w:right w:w="0" w:type="dxa"/>
          </w:tblCellMar>
        </w:tblPrEx>
        <w:trPr>
          <w:tblCellSpacing w:w="0" w:type="dxa"/>
        </w:trPr>
        <w:tc>
          <w:tcPr>
            <w:tcW w:w="0" w:type="auto"/>
            <w:vAlign w:val="center"/>
          </w:tcPr>
          <w:p w14:paraId="19D04AB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5F75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41C06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F380A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22976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5D0346">
                  <w:r>
                    <w:rPr>
                      <w:rStyle w:val="10"/>
                    </w:rPr>
                    <w:t>施用方式</w:t>
                  </w:r>
                </w:p>
              </w:tc>
            </w:tr>
            <w:tr w14:paraId="4DC401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6C0AB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42052E0">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302FB8F2">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4F8D68E1">
                  <w:r>
                    <w:rPr>
                      <w:rStyle w:val="10"/>
                    </w:rPr>
                    <w:t>喷雾</w:t>
                  </w:r>
                </w:p>
              </w:tc>
            </w:tr>
          </w:tbl>
          <w:p w14:paraId="72D89298"/>
        </w:tc>
      </w:tr>
      <w:tr w14:paraId="34FE88CD">
        <w:tblPrEx>
          <w:tblCellMar>
            <w:top w:w="0" w:type="dxa"/>
            <w:left w:w="0" w:type="dxa"/>
            <w:bottom w:w="0" w:type="dxa"/>
            <w:right w:w="0" w:type="dxa"/>
          </w:tblCellMar>
        </w:tblPrEx>
        <w:trPr>
          <w:tblCellSpacing w:w="0" w:type="dxa"/>
        </w:trPr>
        <w:tc>
          <w:tcPr>
            <w:tcW w:w="0" w:type="auto"/>
            <w:vAlign w:val="center"/>
          </w:tcPr>
          <w:p w14:paraId="583DF319">
            <w:r>
              <w:rPr>
                <w:rStyle w:val="9"/>
              </w:rPr>
              <w:t>使用技术要求:</w:t>
            </w:r>
            <w:r>
              <w:br w:type="textWrapping"/>
            </w:r>
            <w:r>
              <w:rPr>
                <w:rStyle w:val="10"/>
              </w:rPr>
              <w:t>1、防治烟草病毒病于作物苗期、发病前或发病初期叶面喷雾施用，连续施药3-4次，间隔5-7天施药一次。防治芦笋茎枯病于茎枯病发生前或发病初期施药，可施药2次，间隔7天。2、本品对病害有预防作用，但无治疗作用，应在植物发病初期使用。在预计两小时内降雨或大风天气，请勿施药。</w:t>
            </w:r>
          </w:p>
        </w:tc>
      </w:tr>
      <w:tr w14:paraId="5FE72750">
        <w:tblPrEx>
          <w:tblCellMar>
            <w:top w:w="0" w:type="dxa"/>
            <w:left w:w="0" w:type="dxa"/>
            <w:bottom w:w="0" w:type="dxa"/>
            <w:right w:w="0" w:type="dxa"/>
          </w:tblCellMar>
        </w:tblPrEx>
        <w:trPr>
          <w:tblCellSpacing w:w="0" w:type="dxa"/>
        </w:trPr>
        <w:tc>
          <w:tcPr>
            <w:tcW w:w="0" w:type="auto"/>
            <w:vAlign w:val="center"/>
          </w:tcPr>
          <w:p w14:paraId="79B8B5E4">
            <w:r>
              <w:rPr>
                <w:rStyle w:val="9"/>
              </w:rPr>
              <w:t>产品性能:</w:t>
            </w:r>
            <w:r>
              <w:br w:type="textWrapping"/>
            </w:r>
            <w:r>
              <w:rPr>
                <w:rStyle w:val="10"/>
              </w:rPr>
              <w:t>本品为植物诱抗剂，施用后能提高作物自身的免疫力和防卫反应，可用于防治烟草病毒病、芦笋茎枯病。</w:t>
            </w:r>
          </w:p>
        </w:tc>
      </w:tr>
      <w:tr w14:paraId="3A6314AF">
        <w:tblPrEx>
          <w:tblCellMar>
            <w:top w:w="0" w:type="dxa"/>
            <w:left w:w="0" w:type="dxa"/>
            <w:bottom w:w="0" w:type="dxa"/>
            <w:right w:w="0" w:type="dxa"/>
          </w:tblCellMar>
        </w:tblPrEx>
        <w:trPr>
          <w:tblCellSpacing w:w="0" w:type="dxa"/>
        </w:trPr>
        <w:tc>
          <w:tcPr>
            <w:tcW w:w="0" w:type="auto"/>
            <w:vAlign w:val="center"/>
          </w:tcPr>
          <w:p w14:paraId="0E7AE9AB">
            <w:r>
              <w:rPr>
                <w:rStyle w:val="9"/>
              </w:rPr>
              <w:t>注意事项：</w:t>
            </w:r>
            <w:r>
              <w:br w:type="textWrapping"/>
            </w:r>
            <w:r>
              <w:rPr>
                <w:rStyle w:val="10"/>
              </w:rPr>
              <w:t>1、本品为植物诱抗剂，在发病前或发病初期使用预防效果好。2、使用时应采取安全防护措施，避免口鼻吸入和皮肤接触，使用后及时清洗暴露部位皮肤。3、打开包装袋的产品不宜长时间暴露空气条件下，开瓶的，用后应将瓶盖盖好保存。4、本产品的包装物用后，用清水冲洗即可回收利用，但不得用于食品包装或直接与人体接触物品的包装。5、用过的容器应妥善处理，不可随意丢弃或作他用。使用后废液或清洗后的废水切勿污染水源。禁止在河塘等水体清洗施药器具。6、过敏者禁用，使用中有任何不良反应请及时就医。7、孕妇及哺乳期妇女避免接触本品。</w:t>
            </w:r>
          </w:p>
        </w:tc>
      </w:tr>
      <w:tr w14:paraId="31D681E9">
        <w:tblPrEx>
          <w:tblCellMar>
            <w:top w:w="0" w:type="dxa"/>
            <w:left w:w="0" w:type="dxa"/>
            <w:bottom w:w="0" w:type="dxa"/>
            <w:right w:w="0" w:type="dxa"/>
          </w:tblCellMar>
        </w:tblPrEx>
        <w:trPr>
          <w:tblCellSpacing w:w="0" w:type="dxa"/>
        </w:trPr>
        <w:tc>
          <w:tcPr>
            <w:tcW w:w="0" w:type="auto"/>
            <w:vAlign w:val="center"/>
          </w:tcPr>
          <w:p w14:paraId="2A641E8A">
            <w:r>
              <w:rPr>
                <w:rStyle w:val="9"/>
              </w:rPr>
              <w:t>中毒急救措施：</w:t>
            </w:r>
            <w:r>
              <w:br w:type="textWrapping"/>
            </w:r>
            <w:r>
              <w:rPr>
                <w:rStyle w:val="10"/>
              </w:rPr>
              <w:t>1、若溅入眼睛，应用大量清水冲洗。2、若皮肤沾染，应用肥皂水或清水冲洗。3、若不慎吸入，应将患者移至空气流通处。4、如误服中毒，立即携此标签送医院，对症治疗。</w:t>
            </w:r>
          </w:p>
        </w:tc>
      </w:tr>
      <w:tr w14:paraId="3522D780">
        <w:tblPrEx>
          <w:tblCellMar>
            <w:top w:w="0" w:type="dxa"/>
            <w:left w:w="0" w:type="dxa"/>
            <w:bottom w:w="0" w:type="dxa"/>
            <w:right w:w="0" w:type="dxa"/>
          </w:tblCellMar>
        </w:tblPrEx>
        <w:trPr>
          <w:tblCellSpacing w:w="0" w:type="dxa"/>
        </w:trPr>
        <w:tc>
          <w:tcPr>
            <w:tcW w:w="0" w:type="auto"/>
            <w:vAlign w:val="center"/>
          </w:tcPr>
          <w:p w14:paraId="4DA97E08">
            <w:r>
              <w:rPr>
                <w:rStyle w:val="9"/>
              </w:rPr>
              <w:t>储存和运输方法：</w:t>
            </w:r>
            <w:r>
              <w:br w:type="textWrapping"/>
            </w:r>
            <w:r>
              <w:rPr>
                <w:rStyle w:val="10"/>
              </w:rPr>
              <w:t>本品应贮存在阴凉、干燥、儿童及无关人员触及不到的地方，并加锁保存。远离热源及火源。勿与食品、饮料、粮食、饲料等同贮同运。</w:t>
            </w:r>
          </w:p>
        </w:tc>
      </w:tr>
      <w:tr w14:paraId="60010BE7">
        <w:tblPrEx>
          <w:tblCellMar>
            <w:top w:w="0" w:type="dxa"/>
            <w:left w:w="0" w:type="dxa"/>
            <w:bottom w:w="0" w:type="dxa"/>
            <w:right w:w="0" w:type="dxa"/>
          </w:tblCellMar>
        </w:tblPrEx>
        <w:trPr>
          <w:tblCellSpacing w:w="0" w:type="dxa"/>
        </w:trPr>
        <w:tc>
          <w:tcPr>
            <w:tcW w:w="0" w:type="auto"/>
            <w:vAlign w:val="center"/>
          </w:tcPr>
          <w:p w14:paraId="3627831B">
            <w:r>
              <w:rPr>
                <w:rStyle w:val="9"/>
              </w:rPr>
              <w:t>质量保证期：</w:t>
            </w:r>
            <w:r>
              <w:rPr>
                <w:rStyle w:val="10"/>
              </w:rPr>
              <w:t>2年</w:t>
            </w:r>
          </w:p>
        </w:tc>
      </w:tr>
      <w:tr w14:paraId="4CA42AB2">
        <w:tblPrEx>
          <w:tblCellMar>
            <w:top w:w="0" w:type="dxa"/>
            <w:left w:w="0" w:type="dxa"/>
            <w:bottom w:w="0" w:type="dxa"/>
            <w:right w:w="0" w:type="dxa"/>
          </w:tblCellMar>
        </w:tblPrEx>
        <w:trPr>
          <w:tblCellSpacing w:w="0" w:type="dxa"/>
        </w:trPr>
        <w:tc>
          <w:tcPr>
            <w:tcW w:w="0" w:type="auto"/>
            <w:vAlign w:val="center"/>
          </w:tcPr>
          <w:p w14:paraId="6540EAAF">
            <w:r>
              <w:rPr>
                <w:rStyle w:val="9"/>
              </w:rPr>
              <w:t>备注：</w:t>
            </w:r>
          </w:p>
        </w:tc>
      </w:tr>
    </w:tbl>
    <w:p w14:paraId="335F18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70808E">
        <w:tblPrEx>
          <w:tblCellMar>
            <w:top w:w="0" w:type="dxa"/>
            <w:left w:w="0" w:type="dxa"/>
            <w:bottom w:w="0" w:type="dxa"/>
            <w:right w:w="0" w:type="dxa"/>
          </w:tblCellMar>
        </w:tblPrEx>
        <w:trPr>
          <w:tblCellSpacing w:w="0" w:type="dxa"/>
        </w:trPr>
        <w:tc>
          <w:tcPr>
            <w:tcW w:w="0" w:type="auto"/>
            <w:vAlign w:val="center"/>
          </w:tcPr>
          <w:p w14:paraId="426B03AA">
            <w:r>
              <w:rPr>
                <w:rStyle w:val="9"/>
              </w:rPr>
              <w:t>登记证号：</w:t>
            </w:r>
            <w:r>
              <w:t>PD20141444</w:t>
            </w:r>
          </w:p>
        </w:tc>
      </w:tr>
      <w:tr w14:paraId="32EB9628">
        <w:tblPrEx>
          <w:tblCellMar>
            <w:top w:w="0" w:type="dxa"/>
            <w:left w:w="0" w:type="dxa"/>
            <w:bottom w:w="0" w:type="dxa"/>
            <w:right w:w="0" w:type="dxa"/>
          </w:tblCellMar>
        </w:tblPrEx>
        <w:trPr>
          <w:tblCellSpacing w:w="0" w:type="dxa"/>
        </w:trPr>
        <w:tc>
          <w:tcPr>
            <w:tcW w:w="0" w:type="auto"/>
            <w:vAlign w:val="center"/>
          </w:tcPr>
          <w:p w14:paraId="4B5B714B">
            <w:r>
              <w:rPr>
                <w:rStyle w:val="9"/>
              </w:rPr>
              <w:t>登记证持有人：</w:t>
            </w:r>
            <w:r>
              <w:t>山东邹平农药有限公司</w:t>
            </w:r>
          </w:p>
        </w:tc>
      </w:tr>
      <w:tr w14:paraId="64F80691">
        <w:tblPrEx>
          <w:tblCellMar>
            <w:top w:w="0" w:type="dxa"/>
            <w:left w:w="0" w:type="dxa"/>
            <w:bottom w:w="0" w:type="dxa"/>
            <w:right w:w="0" w:type="dxa"/>
          </w:tblCellMar>
        </w:tblPrEx>
        <w:trPr>
          <w:tblCellSpacing w:w="0" w:type="dxa"/>
        </w:trPr>
        <w:tc>
          <w:tcPr>
            <w:tcW w:w="0" w:type="auto"/>
            <w:vAlign w:val="center"/>
          </w:tcPr>
          <w:p w14:paraId="45A02CCC">
            <w:r>
              <w:rPr>
                <w:rStyle w:val="9"/>
              </w:rPr>
              <w:t>农药名称：</w:t>
            </w:r>
            <w:r>
              <w:t>己唑醇</w:t>
            </w:r>
          </w:p>
        </w:tc>
      </w:tr>
      <w:tr w14:paraId="245F8754">
        <w:tblPrEx>
          <w:tblCellMar>
            <w:top w:w="0" w:type="dxa"/>
            <w:left w:w="0" w:type="dxa"/>
            <w:bottom w:w="0" w:type="dxa"/>
            <w:right w:w="0" w:type="dxa"/>
          </w:tblCellMar>
        </w:tblPrEx>
        <w:trPr>
          <w:tblCellSpacing w:w="0" w:type="dxa"/>
        </w:trPr>
        <w:tc>
          <w:tcPr>
            <w:tcW w:w="0" w:type="auto"/>
            <w:vAlign w:val="center"/>
          </w:tcPr>
          <w:p w14:paraId="2F6F8064">
            <w:r>
              <w:rPr>
                <w:rStyle w:val="9"/>
              </w:rPr>
              <w:t>剂型：</w:t>
            </w:r>
            <w:r>
              <w:t>悬浮剂</w:t>
            </w:r>
          </w:p>
        </w:tc>
      </w:tr>
      <w:tr w14:paraId="5104B198">
        <w:tblPrEx>
          <w:tblCellMar>
            <w:top w:w="0" w:type="dxa"/>
            <w:left w:w="0" w:type="dxa"/>
            <w:bottom w:w="0" w:type="dxa"/>
            <w:right w:w="0" w:type="dxa"/>
          </w:tblCellMar>
        </w:tblPrEx>
        <w:trPr>
          <w:tblCellSpacing w:w="0" w:type="dxa"/>
        </w:trPr>
        <w:tc>
          <w:tcPr>
            <w:tcW w:w="0" w:type="auto"/>
            <w:vAlign w:val="center"/>
          </w:tcPr>
          <w:p w14:paraId="6AE7C09C">
            <w:r>
              <w:rPr>
                <w:rStyle w:val="9"/>
              </w:rPr>
              <w:t>毒性及其标识：</w:t>
            </w:r>
            <w:r>
              <w:t xml:space="preserve"> </w:t>
            </w:r>
            <w:r>
              <w:drawing>
                <wp:inline distT="0" distB="0" distL="0" distR="0">
                  <wp:extent cx="480060" cy="322580"/>
                  <wp:effectExtent l="0" t="0" r="0" b="1270"/>
                  <wp:docPr id="75" name="图片 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6673939">
        <w:tblPrEx>
          <w:tblCellMar>
            <w:top w:w="0" w:type="dxa"/>
            <w:left w:w="0" w:type="dxa"/>
            <w:bottom w:w="0" w:type="dxa"/>
            <w:right w:w="0" w:type="dxa"/>
          </w:tblCellMar>
        </w:tblPrEx>
        <w:trPr>
          <w:tblCellSpacing w:w="0" w:type="dxa"/>
        </w:trPr>
        <w:tc>
          <w:tcPr>
            <w:tcW w:w="0" w:type="auto"/>
            <w:vAlign w:val="center"/>
          </w:tcPr>
          <w:p w14:paraId="37FE3E03">
            <w:r>
              <w:rPr>
                <w:rStyle w:val="9"/>
              </w:rPr>
              <w:t>总有效成分含量：</w:t>
            </w:r>
            <w:r>
              <w:t>10%</w:t>
            </w:r>
          </w:p>
        </w:tc>
      </w:tr>
      <w:tr w14:paraId="714E9105">
        <w:tblPrEx>
          <w:tblCellMar>
            <w:top w:w="0" w:type="dxa"/>
            <w:left w:w="0" w:type="dxa"/>
            <w:bottom w:w="0" w:type="dxa"/>
            <w:right w:w="0" w:type="dxa"/>
          </w:tblCellMar>
        </w:tblPrEx>
        <w:trPr>
          <w:tblCellSpacing w:w="0" w:type="dxa"/>
        </w:trPr>
        <w:tc>
          <w:tcPr>
            <w:tcW w:w="0" w:type="auto"/>
            <w:vAlign w:val="center"/>
          </w:tcPr>
          <w:p w14:paraId="011D5CB3">
            <w:r>
              <w:t xml:space="preserve">有效成分及其含量： </w:t>
            </w:r>
          </w:p>
          <w:p w14:paraId="25119DD2">
            <w:r>
              <w:t xml:space="preserve">    己唑醇10%    </w:t>
            </w:r>
          </w:p>
        </w:tc>
      </w:tr>
      <w:tr w14:paraId="710A6A2F">
        <w:tblPrEx>
          <w:tblCellMar>
            <w:top w:w="0" w:type="dxa"/>
            <w:left w:w="0" w:type="dxa"/>
            <w:bottom w:w="0" w:type="dxa"/>
            <w:right w:w="0" w:type="dxa"/>
          </w:tblCellMar>
        </w:tblPrEx>
        <w:trPr>
          <w:tblCellSpacing w:w="0" w:type="dxa"/>
        </w:trPr>
        <w:tc>
          <w:tcPr>
            <w:tcW w:w="0" w:type="auto"/>
            <w:vAlign w:val="center"/>
          </w:tcPr>
          <w:p w14:paraId="2CA80D8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6512D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B2033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48F21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C5940C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7385F1">
                  <w:r>
                    <w:rPr>
                      <w:rStyle w:val="10"/>
                    </w:rPr>
                    <w:t>施用方式</w:t>
                  </w:r>
                </w:p>
              </w:tc>
            </w:tr>
            <w:tr w14:paraId="4BF15F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09A4D6">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6D34BA6">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54EB370">
                  <w:r>
                    <w:rPr>
                      <w:rStyle w:val="10"/>
                    </w:rPr>
                    <w:t>37.5-62.5毫升/亩</w:t>
                  </w:r>
                </w:p>
              </w:tc>
              <w:tc>
                <w:tcPr>
                  <w:tcW w:w="0" w:type="auto"/>
                  <w:tcBorders>
                    <w:top w:val="outset" w:color="auto" w:sz="6" w:space="0"/>
                    <w:left w:val="outset" w:color="auto" w:sz="6" w:space="0"/>
                    <w:bottom w:val="outset" w:color="auto" w:sz="6" w:space="0"/>
                    <w:right w:val="outset" w:color="auto" w:sz="6" w:space="0"/>
                  </w:tcBorders>
                  <w:vAlign w:val="center"/>
                </w:tcPr>
                <w:p w14:paraId="34BB551B">
                  <w:r>
                    <w:rPr>
                      <w:rStyle w:val="10"/>
                    </w:rPr>
                    <w:t>喷雾</w:t>
                  </w:r>
                </w:p>
              </w:tc>
            </w:tr>
          </w:tbl>
          <w:p w14:paraId="49E37AFF"/>
        </w:tc>
      </w:tr>
      <w:tr w14:paraId="43BA008A">
        <w:tblPrEx>
          <w:tblCellMar>
            <w:top w:w="0" w:type="dxa"/>
            <w:left w:w="0" w:type="dxa"/>
            <w:bottom w:w="0" w:type="dxa"/>
            <w:right w:w="0" w:type="dxa"/>
          </w:tblCellMar>
        </w:tblPrEx>
        <w:trPr>
          <w:tblCellSpacing w:w="0" w:type="dxa"/>
        </w:trPr>
        <w:tc>
          <w:tcPr>
            <w:tcW w:w="0" w:type="auto"/>
            <w:vAlign w:val="center"/>
          </w:tcPr>
          <w:p w14:paraId="4648A359">
            <w:r>
              <w:rPr>
                <w:rStyle w:val="9"/>
              </w:rPr>
              <w:t>使用技术要求:</w:t>
            </w:r>
            <w:r>
              <w:br w:type="textWrapping"/>
            </w:r>
            <w:r>
              <w:rPr>
                <w:rStyle w:val="10"/>
              </w:rPr>
              <w:t>1.于水稻纹枯病发病初期施药，喷雾应均匀周到。2. 蒜薹入库时浸蘸薹梢1次。3.芦笋褐斑病发生前或发病初期施药，可施药2次，间隔7天。 4.使用前，摇匀本品，药液配成后，请立即使用。5.本品安全间隔期及每季作物最多使用次数：水稻28天，2次；蒜90天，1次；芦笋3天，2次。6.大风天或预计1小时内降雨，请勿施药。</w:t>
            </w:r>
          </w:p>
        </w:tc>
      </w:tr>
      <w:tr w14:paraId="1085E640">
        <w:tblPrEx>
          <w:tblCellMar>
            <w:top w:w="0" w:type="dxa"/>
            <w:left w:w="0" w:type="dxa"/>
            <w:bottom w:w="0" w:type="dxa"/>
            <w:right w:w="0" w:type="dxa"/>
          </w:tblCellMar>
        </w:tblPrEx>
        <w:trPr>
          <w:tblCellSpacing w:w="0" w:type="dxa"/>
        </w:trPr>
        <w:tc>
          <w:tcPr>
            <w:tcW w:w="0" w:type="auto"/>
            <w:vAlign w:val="center"/>
          </w:tcPr>
          <w:p w14:paraId="3B8952A0">
            <w:r>
              <w:rPr>
                <w:rStyle w:val="9"/>
              </w:rPr>
              <w:t>产品性能:</w:t>
            </w:r>
            <w:r>
              <w:br w:type="textWrapping"/>
            </w:r>
            <w:r>
              <w:rPr>
                <w:rStyle w:val="10"/>
              </w:rPr>
              <w:t>本品为三唑类杀菌剂，通过破坏和阻止细菌的麦角甾醇的生物合成，导致细胞膜不能形成，使病菌死亡。</w:t>
            </w:r>
          </w:p>
        </w:tc>
      </w:tr>
      <w:tr w14:paraId="65C164DA">
        <w:tblPrEx>
          <w:tblCellMar>
            <w:top w:w="0" w:type="dxa"/>
            <w:left w:w="0" w:type="dxa"/>
            <w:bottom w:w="0" w:type="dxa"/>
            <w:right w:w="0" w:type="dxa"/>
          </w:tblCellMar>
        </w:tblPrEx>
        <w:trPr>
          <w:tblCellSpacing w:w="0" w:type="dxa"/>
        </w:trPr>
        <w:tc>
          <w:tcPr>
            <w:tcW w:w="0" w:type="auto"/>
            <w:vAlign w:val="center"/>
          </w:tcPr>
          <w:p w14:paraId="3DA14ADE">
            <w:r>
              <w:rPr>
                <w:rStyle w:val="9"/>
              </w:rPr>
              <w:t>注意事项：</w:t>
            </w:r>
            <w:r>
              <w:br w:type="textWrapping"/>
            </w:r>
            <w:r>
              <w:rPr>
                <w:rStyle w:val="10"/>
              </w:rPr>
              <w:t>1.使用本品时应穿防护服，戴防护手套、口罩等，避免皮肤接触及口鼻吸入。施药期间不可吃东西和饮水。施药后应及时清洗手、脸等暴露部位皮肤并更换衣物。2.本品对蜜蜂、鱼类等水生生物、家蚕有毒，开花植物花期禁用，施药期间应密切注意对周围蜂群的影响；蚕室及桑园附近禁用，赤眼蜂等天敌放飞区域禁用。远离水产养殖区施药，禁止在河塘等水体中清洗施药器具。避免药液污染水源。3.建议与其他作用机制不同的杀菌剂轮换使用，以延缓抗性产生。4.本品不可与呈碱性的农药等物质混合使用。5.孕妇及哺乳期妇女避免接触本品。6.用过的包装物应妥善处理，不可做他用，也不可随意丢弃。</w:t>
            </w:r>
          </w:p>
        </w:tc>
      </w:tr>
      <w:tr w14:paraId="5F29C92C">
        <w:tblPrEx>
          <w:tblCellMar>
            <w:top w:w="0" w:type="dxa"/>
            <w:left w:w="0" w:type="dxa"/>
            <w:bottom w:w="0" w:type="dxa"/>
            <w:right w:w="0" w:type="dxa"/>
          </w:tblCellMar>
        </w:tblPrEx>
        <w:trPr>
          <w:tblCellSpacing w:w="0" w:type="dxa"/>
        </w:trPr>
        <w:tc>
          <w:tcPr>
            <w:tcW w:w="0" w:type="auto"/>
            <w:vAlign w:val="center"/>
          </w:tcPr>
          <w:p w14:paraId="672D925F">
            <w:r>
              <w:rPr>
                <w:rStyle w:val="9"/>
              </w:rPr>
              <w:t>中毒急救措施：</w:t>
            </w:r>
            <w:r>
              <w:br w:type="textWrapping"/>
            </w:r>
            <w:r>
              <w:rPr>
                <w:rStyle w:val="10"/>
              </w:rPr>
              <w:t>1.使用中或使用后若感觉不适，应立即停止工作,采取急救措施，并携带标签送医院就诊。2.不慎吸入，应将病人移至空气流通处。不慎溅入眼睛，用大量清水冲洗至少15分钟。若接触皮肤用肥皂水或清水洗净。误食，则应立即携带标签将病人送医院，对症治疗。</w:t>
            </w:r>
          </w:p>
        </w:tc>
      </w:tr>
      <w:tr w14:paraId="4225C718">
        <w:tblPrEx>
          <w:tblCellMar>
            <w:top w:w="0" w:type="dxa"/>
            <w:left w:w="0" w:type="dxa"/>
            <w:bottom w:w="0" w:type="dxa"/>
            <w:right w:w="0" w:type="dxa"/>
          </w:tblCellMar>
        </w:tblPrEx>
        <w:trPr>
          <w:tblCellSpacing w:w="0" w:type="dxa"/>
        </w:trPr>
        <w:tc>
          <w:tcPr>
            <w:tcW w:w="0" w:type="auto"/>
            <w:vAlign w:val="center"/>
          </w:tcPr>
          <w:p w14:paraId="5C3639CD">
            <w:r>
              <w:rPr>
                <w:rStyle w:val="9"/>
              </w:rPr>
              <w:t>储存和运输方法：</w:t>
            </w:r>
            <w:r>
              <w:br w:type="textWrapping"/>
            </w:r>
            <w:r>
              <w:rPr>
                <w:rStyle w:val="10"/>
              </w:rPr>
              <w:t>本品应贮存在干燥、阴凉、通风、防雨处，远离火源或热源。置于儿童、无关人员及动物触及不到的地方，并加锁保存。勿与食品、饮料、粮食、饲料等同贮同运。</w:t>
            </w:r>
          </w:p>
        </w:tc>
      </w:tr>
      <w:tr w14:paraId="5707AB53">
        <w:tblPrEx>
          <w:tblCellMar>
            <w:top w:w="0" w:type="dxa"/>
            <w:left w:w="0" w:type="dxa"/>
            <w:bottom w:w="0" w:type="dxa"/>
            <w:right w:w="0" w:type="dxa"/>
          </w:tblCellMar>
        </w:tblPrEx>
        <w:trPr>
          <w:tblCellSpacing w:w="0" w:type="dxa"/>
        </w:trPr>
        <w:tc>
          <w:tcPr>
            <w:tcW w:w="0" w:type="auto"/>
            <w:vAlign w:val="center"/>
          </w:tcPr>
          <w:p w14:paraId="5154F182">
            <w:r>
              <w:rPr>
                <w:rStyle w:val="9"/>
              </w:rPr>
              <w:t>质量保证期：</w:t>
            </w:r>
            <w:r>
              <w:rPr>
                <w:rStyle w:val="10"/>
              </w:rPr>
              <w:t>2年</w:t>
            </w:r>
          </w:p>
        </w:tc>
      </w:tr>
      <w:tr w14:paraId="0B146AE4">
        <w:tblPrEx>
          <w:tblCellMar>
            <w:top w:w="0" w:type="dxa"/>
            <w:left w:w="0" w:type="dxa"/>
            <w:bottom w:w="0" w:type="dxa"/>
            <w:right w:w="0" w:type="dxa"/>
          </w:tblCellMar>
        </w:tblPrEx>
        <w:trPr>
          <w:tblCellSpacing w:w="0" w:type="dxa"/>
        </w:trPr>
        <w:tc>
          <w:tcPr>
            <w:tcW w:w="0" w:type="auto"/>
            <w:vAlign w:val="center"/>
          </w:tcPr>
          <w:p w14:paraId="14A1A3CE">
            <w:r>
              <w:rPr>
                <w:rStyle w:val="9"/>
              </w:rPr>
              <w:t>备注：</w:t>
            </w:r>
          </w:p>
        </w:tc>
      </w:tr>
    </w:tbl>
    <w:p w14:paraId="682DC1D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84A9A7">
        <w:trPr>
          <w:tblCellSpacing w:w="0" w:type="dxa"/>
        </w:trPr>
        <w:tc>
          <w:tcPr>
            <w:tcW w:w="0" w:type="auto"/>
            <w:vAlign w:val="center"/>
          </w:tcPr>
          <w:p w14:paraId="72CE8676">
            <w:r>
              <w:rPr>
                <w:rStyle w:val="9"/>
              </w:rPr>
              <w:t>登记证号：</w:t>
            </w:r>
            <w:r>
              <w:t>PD20151180</w:t>
            </w:r>
          </w:p>
        </w:tc>
      </w:tr>
      <w:tr w14:paraId="3D1560E7">
        <w:tblPrEx>
          <w:tblCellMar>
            <w:top w:w="0" w:type="dxa"/>
            <w:left w:w="0" w:type="dxa"/>
            <w:bottom w:w="0" w:type="dxa"/>
            <w:right w:w="0" w:type="dxa"/>
          </w:tblCellMar>
        </w:tblPrEx>
        <w:trPr>
          <w:tblCellSpacing w:w="0" w:type="dxa"/>
        </w:trPr>
        <w:tc>
          <w:tcPr>
            <w:tcW w:w="0" w:type="auto"/>
            <w:vAlign w:val="center"/>
          </w:tcPr>
          <w:p w14:paraId="4B17EC5C">
            <w:r>
              <w:rPr>
                <w:rStyle w:val="9"/>
              </w:rPr>
              <w:t>登记证持有人：</w:t>
            </w:r>
            <w:r>
              <w:t>山东垄喜植物保护有限公司</w:t>
            </w:r>
          </w:p>
        </w:tc>
      </w:tr>
      <w:tr w14:paraId="19530E7D">
        <w:tblPrEx>
          <w:tblCellMar>
            <w:top w:w="0" w:type="dxa"/>
            <w:left w:w="0" w:type="dxa"/>
            <w:bottom w:w="0" w:type="dxa"/>
            <w:right w:w="0" w:type="dxa"/>
          </w:tblCellMar>
        </w:tblPrEx>
        <w:trPr>
          <w:tblCellSpacing w:w="0" w:type="dxa"/>
        </w:trPr>
        <w:tc>
          <w:tcPr>
            <w:tcW w:w="0" w:type="auto"/>
            <w:vAlign w:val="center"/>
          </w:tcPr>
          <w:p w14:paraId="370E0F1D">
            <w:r>
              <w:rPr>
                <w:rStyle w:val="9"/>
              </w:rPr>
              <w:t>农药名称：</w:t>
            </w:r>
            <w:r>
              <w:t>己唑醇</w:t>
            </w:r>
          </w:p>
        </w:tc>
      </w:tr>
      <w:tr w14:paraId="0BA50944">
        <w:tblPrEx>
          <w:tblCellMar>
            <w:top w:w="0" w:type="dxa"/>
            <w:left w:w="0" w:type="dxa"/>
            <w:bottom w:w="0" w:type="dxa"/>
            <w:right w:w="0" w:type="dxa"/>
          </w:tblCellMar>
        </w:tblPrEx>
        <w:trPr>
          <w:tblCellSpacing w:w="0" w:type="dxa"/>
        </w:trPr>
        <w:tc>
          <w:tcPr>
            <w:tcW w:w="0" w:type="auto"/>
            <w:vAlign w:val="center"/>
          </w:tcPr>
          <w:p w14:paraId="22304B4B">
            <w:r>
              <w:rPr>
                <w:rStyle w:val="9"/>
              </w:rPr>
              <w:t>剂型：</w:t>
            </w:r>
            <w:r>
              <w:t>悬浮剂</w:t>
            </w:r>
          </w:p>
        </w:tc>
      </w:tr>
      <w:tr w14:paraId="51AFDFF8">
        <w:tblPrEx>
          <w:tblCellMar>
            <w:top w:w="0" w:type="dxa"/>
            <w:left w:w="0" w:type="dxa"/>
            <w:bottom w:w="0" w:type="dxa"/>
            <w:right w:w="0" w:type="dxa"/>
          </w:tblCellMar>
        </w:tblPrEx>
        <w:trPr>
          <w:tblCellSpacing w:w="0" w:type="dxa"/>
        </w:trPr>
        <w:tc>
          <w:tcPr>
            <w:tcW w:w="0" w:type="auto"/>
            <w:vAlign w:val="center"/>
          </w:tcPr>
          <w:p w14:paraId="582FC58F">
            <w:r>
              <w:rPr>
                <w:rStyle w:val="9"/>
              </w:rPr>
              <w:t>毒性及其标识：</w:t>
            </w:r>
            <w:r>
              <w:t xml:space="preserve"> </w:t>
            </w:r>
            <w:r>
              <w:drawing>
                <wp:inline distT="0" distB="0" distL="0" distR="0">
                  <wp:extent cx="480060" cy="322580"/>
                  <wp:effectExtent l="0" t="0" r="0" b="1270"/>
                  <wp:docPr id="76" name="图片 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692DE0A">
        <w:tblPrEx>
          <w:tblCellMar>
            <w:top w:w="0" w:type="dxa"/>
            <w:left w:w="0" w:type="dxa"/>
            <w:bottom w:w="0" w:type="dxa"/>
            <w:right w:w="0" w:type="dxa"/>
          </w:tblCellMar>
        </w:tblPrEx>
        <w:trPr>
          <w:tblCellSpacing w:w="0" w:type="dxa"/>
        </w:trPr>
        <w:tc>
          <w:tcPr>
            <w:tcW w:w="0" w:type="auto"/>
            <w:vAlign w:val="center"/>
          </w:tcPr>
          <w:p w14:paraId="1B2BCC78">
            <w:r>
              <w:rPr>
                <w:rStyle w:val="9"/>
              </w:rPr>
              <w:t>总有效成分含量：</w:t>
            </w:r>
            <w:r>
              <w:t>25%</w:t>
            </w:r>
          </w:p>
        </w:tc>
      </w:tr>
      <w:tr w14:paraId="70D4ECC7">
        <w:trPr>
          <w:tblCellSpacing w:w="0" w:type="dxa"/>
        </w:trPr>
        <w:tc>
          <w:tcPr>
            <w:tcW w:w="0" w:type="auto"/>
            <w:vAlign w:val="center"/>
          </w:tcPr>
          <w:p w14:paraId="6DE26401">
            <w:r>
              <w:t xml:space="preserve">有效成分及其含量： </w:t>
            </w:r>
          </w:p>
          <w:p w14:paraId="780BD790">
            <w:r>
              <w:t xml:space="preserve">    己唑醇25%    </w:t>
            </w:r>
          </w:p>
        </w:tc>
      </w:tr>
      <w:tr w14:paraId="0E6AC22D">
        <w:tblPrEx>
          <w:tblCellMar>
            <w:top w:w="0" w:type="dxa"/>
            <w:left w:w="0" w:type="dxa"/>
            <w:bottom w:w="0" w:type="dxa"/>
            <w:right w:w="0" w:type="dxa"/>
          </w:tblCellMar>
        </w:tblPrEx>
        <w:trPr>
          <w:tblCellSpacing w:w="0" w:type="dxa"/>
        </w:trPr>
        <w:tc>
          <w:tcPr>
            <w:tcW w:w="0" w:type="auto"/>
            <w:vAlign w:val="center"/>
          </w:tcPr>
          <w:p w14:paraId="7DD569E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4A13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FF1A1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DEB70C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2FBE6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F92323">
                  <w:r>
                    <w:rPr>
                      <w:rStyle w:val="10"/>
                    </w:rPr>
                    <w:t>施用方式</w:t>
                  </w:r>
                </w:p>
              </w:tc>
            </w:tr>
            <w:tr w14:paraId="5FDB82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28EC2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711A616">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4DC9ECBA">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1AC6ACDD">
                  <w:r>
                    <w:rPr>
                      <w:rStyle w:val="10"/>
                    </w:rPr>
                    <w:t>喷雾</w:t>
                  </w:r>
                </w:p>
              </w:tc>
            </w:tr>
          </w:tbl>
          <w:p w14:paraId="5A6BED5D"/>
        </w:tc>
      </w:tr>
      <w:tr w14:paraId="7F86A20E">
        <w:tblPrEx>
          <w:tblCellMar>
            <w:top w:w="0" w:type="dxa"/>
            <w:left w:w="0" w:type="dxa"/>
            <w:bottom w:w="0" w:type="dxa"/>
            <w:right w:w="0" w:type="dxa"/>
          </w:tblCellMar>
        </w:tblPrEx>
        <w:trPr>
          <w:tblCellSpacing w:w="0" w:type="dxa"/>
        </w:trPr>
        <w:tc>
          <w:tcPr>
            <w:tcW w:w="0" w:type="auto"/>
            <w:vAlign w:val="center"/>
          </w:tcPr>
          <w:p w14:paraId="03C4FD79">
            <w:r>
              <w:rPr>
                <w:rStyle w:val="9"/>
              </w:rPr>
              <w:t>使用技术要求:</w:t>
            </w:r>
            <w:r>
              <w:br w:type="textWrapping"/>
            </w:r>
            <w:r>
              <w:rPr>
                <w:rStyle w:val="10"/>
              </w:rPr>
              <w:t>1、于葡萄病害发病初期开始施药，蒜薹叶枯病于采摘入库用药，于芦笋褐斑病发生前或发病初期施药，可施药2次，间隔7天。 2、大风天或预计1小时内降雨，请勿施药。 3、在葡萄白粉病上安全间隔期21天，每季作物最多使用次数3次。在蒜薹上安全间隔期为90天，每季最多施药1次。在芦笋上安全间隔期3天，每季作物最多使用2次。</w:t>
            </w:r>
          </w:p>
        </w:tc>
      </w:tr>
      <w:tr w14:paraId="46D0ED3D">
        <w:tblPrEx>
          <w:tblCellMar>
            <w:top w:w="0" w:type="dxa"/>
            <w:left w:w="0" w:type="dxa"/>
            <w:bottom w:w="0" w:type="dxa"/>
            <w:right w:w="0" w:type="dxa"/>
          </w:tblCellMar>
        </w:tblPrEx>
        <w:trPr>
          <w:tblCellSpacing w:w="0" w:type="dxa"/>
        </w:trPr>
        <w:tc>
          <w:tcPr>
            <w:tcW w:w="0" w:type="auto"/>
            <w:vAlign w:val="center"/>
          </w:tcPr>
          <w:p w14:paraId="046CDA5E">
            <w:r>
              <w:rPr>
                <w:rStyle w:val="9"/>
              </w:rPr>
              <w:t>产品性能:</w:t>
            </w:r>
            <w:r>
              <w:br w:type="textWrapping"/>
            </w:r>
            <w:r>
              <w:rPr>
                <w:rStyle w:val="10"/>
              </w:rPr>
              <w:t>本品属三唑类杀菌剂。通过抑制病菌麦角甾醇的生物合成使用病菌细胞膜功能受到破坏，阻止菌丝体和孢子的形成而杀死病菌</w:t>
            </w:r>
          </w:p>
        </w:tc>
      </w:tr>
      <w:tr w14:paraId="655771C2">
        <w:tblPrEx>
          <w:tblCellMar>
            <w:top w:w="0" w:type="dxa"/>
            <w:left w:w="0" w:type="dxa"/>
            <w:bottom w:w="0" w:type="dxa"/>
            <w:right w:w="0" w:type="dxa"/>
          </w:tblCellMar>
        </w:tblPrEx>
        <w:trPr>
          <w:tblCellSpacing w:w="0" w:type="dxa"/>
        </w:trPr>
        <w:tc>
          <w:tcPr>
            <w:tcW w:w="0" w:type="auto"/>
            <w:vAlign w:val="center"/>
          </w:tcPr>
          <w:p w14:paraId="7C7CBDFA">
            <w:r>
              <w:rPr>
                <w:rStyle w:val="9"/>
              </w:rPr>
              <w:t>注意事项：</w:t>
            </w:r>
            <w:r>
              <w:br w:type="textWrapping"/>
            </w:r>
            <w:r>
              <w:rPr>
                <w:rStyle w:val="10"/>
              </w:rPr>
              <w:t>1、对鱼类等水生生物、鸟类等有毒，药液及其废液不得污染各类水域，禁止在河塘等水体中清洗施药器具，防止污染水源。 蚕室及桑园附近禁用，赤眼蜂等天敌放飞区域禁用。2、使用时应穿长衣长裤、靴子，戴帽子、护目镜、口罩、手套等防护用具；施药期间不可吃东西、饮水、吸烟等；施药后应及时洗手、洗脸并洗涤施药时穿着的衣物。 3、本品为液体，开启时应注意药液撒漏。4、施用器械在使用前、后需彻底清洗，剩余药液应密封妥善放置。用过的容器和废弃物应妥善处理，不可随意丢弃或做他用。 5、建议与其它作用机制不同杀菌剂轮换使用。6、孕妇及哺乳期的妇女禁止接触本品。</w:t>
            </w:r>
          </w:p>
        </w:tc>
      </w:tr>
      <w:tr w14:paraId="0261D9F1">
        <w:tblPrEx>
          <w:tblCellMar>
            <w:top w:w="0" w:type="dxa"/>
            <w:left w:w="0" w:type="dxa"/>
            <w:bottom w:w="0" w:type="dxa"/>
            <w:right w:w="0" w:type="dxa"/>
          </w:tblCellMar>
        </w:tblPrEx>
        <w:trPr>
          <w:tblCellSpacing w:w="0" w:type="dxa"/>
        </w:trPr>
        <w:tc>
          <w:tcPr>
            <w:tcW w:w="0" w:type="auto"/>
            <w:vAlign w:val="center"/>
          </w:tcPr>
          <w:p w14:paraId="33536291">
            <w:r>
              <w:rPr>
                <w:rStyle w:val="9"/>
              </w:rPr>
              <w:t>中毒急救措施：</w:t>
            </w:r>
            <w:r>
              <w:br w:type="textWrapping"/>
            </w:r>
            <w:r>
              <w:rPr>
                <w:rStyle w:val="10"/>
              </w:rPr>
              <w:t>1、眼睛溅药或污染皮肤，立即用大量清水冲洗干净。 2、如误服，不要引吐，立即携标签送医救治，台进行洗胃，应防止呕吐物进入呼吸道，考虑使用活性炭和泻药。</w:t>
            </w:r>
          </w:p>
        </w:tc>
      </w:tr>
      <w:tr w14:paraId="2793903A">
        <w:tblPrEx>
          <w:tblCellMar>
            <w:top w:w="0" w:type="dxa"/>
            <w:left w:w="0" w:type="dxa"/>
            <w:bottom w:w="0" w:type="dxa"/>
            <w:right w:w="0" w:type="dxa"/>
          </w:tblCellMar>
        </w:tblPrEx>
        <w:trPr>
          <w:tblCellSpacing w:w="0" w:type="dxa"/>
        </w:trPr>
        <w:tc>
          <w:tcPr>
            <w:tcW w:w="0" w:type="auto"/>
            <w:vAlign w:val="center"/>
          </w:tcPr>
          <w:p w14:paraId="3FDC1A44">
            <w:r>
              <w:rPr>
                <w:rStyle w:val="9"/>
              </w:rPr>
              <w:t>储存和运输方法：</w:t>
            </w:r>
            <w:r>
              <w:br w:type="textWrapping"/>
            </w:r>
            <w:r>
              <w:rPr>
                <w:rStyle w:val="10"/>
              </w:rPr>
              <w:t>本品应贮存在干燥、阴凉、通风、防雨处，远离火源或热源。置于儿童及无关人员触及不到之处，并加锁。勿与粮食、食品、饮料、饲料等同贮同运。装卸时，注意轻拿轻放，运输时要防潮防晒。</w:t>
            </w:r>
          </w:p>
        </w:tc>
      </w:tr>
      <w:tr w14:paraId="53F3EBFD">
        <w:tblPrEx>
          <w:tblCellMar>
            <w:top w:w="0" w:type="dxa"/>
            <w:left w:w="0" w:type="dxa"/>
            <w:bottom w:w="0" w:type="dxa"/>
            <w:right w:w="0" w:type="dxa"/>
          </w:tblCellMar>
        </w:tblPrEx>
        <w:trPr>
          <w:tblCellSpacing w:w="0" w:type="dxa"/>
        </w:trPr>
        <w:tc>
          <w:tcPr>
            <w:tcW w:w="0" w:type="auto"/>
            <w:vAlign w:val="center"/>
          </w:tcPr>
          <w:p w14:paraId="1DF58EA6">
            <w:r>
              <w:rPr>
                <w:rStyle w:val="9"/>
              </w:rPr>
              <w:t>质量保证期：</w:t>
            </w:r>
            <w:r>
              <w:rPr>
                <w:rStyle w:val="10"/>
              </w:rPr>
              <w:t>2年</w:t>
            </w:r>
          </w:p>
        </w:tc>
      </w:tr>
      <w:tr w14:paraId="37FB70A6">
        <w:tblPrEx>
          <w:tblCellMar>
            <w:top w:w="0" w:type="dxa"/>
            <w:left w:w="0" w:type="dxa"/>
            <w:bottom w:w="0" w:type="dxa"/>
            <w:right w:w="0" w:type="dxa"/>
          </w:tblCellMar>
        </w:tblPrEx>
        <w:trPr>
          <w:tblCellSpacing w:w="0" w:type="dxa"/>
        </w:trPr>
        <w:tc>
          <w:tcPr>
            <w:tcW w:w="0" w:type="auto"/>
            <w:vAlign w:val="center"/>
          </w:tcPr>
          <w:p w14:paraId="062BF1DA">
            <w:r>
              <w:rPr>
                <w:rStyle w:val="9"/>
              </w:rPr>
              <w:t>备注：</w:t>
            </w:r>
          </w:p>
        </w:tc>
      </w:tr>
    </w:tbl>
    <w:p w14:paraId="72B7CE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ECA834">
        <w:tblPrEx>
          <w:tblCellMar>
            <w:top w:w="0" w:type="dxa"/>
            <w:left w:w="0" w:type="dxa"/>
            <w:bottom w:w="0" w:type="dxa"/>
            <w:right w:w="0" w:type="dxa"/>
          </w:tblCellMar>
        </w:tblPrEx>
        <w:trPr>
          <w:tblCellSpacing w:w="0" w:type="dxa"/>
        </w:trPr>
        <w:tc>
          <w:tcPr>
            <w:tcW w:w="0" w:type="auto"/>
            <w:vAlign w:val="center"/>
          </w:tcPr>
          <w:p w14:paraId="212064D3">
            <w:r>
              <w:rPr>
                <w:rStyle w:val="9"/>
              </w:rPr>
              <w:t>登记证号：</w:t>
            </w:r>
            <w:r>
              <w:t>PD20121177</w:t>
            </w:r>
          </w:p>
        </w:tc>
      </w:tr>
      <w:tr w14:paraId="706C4347">
        <w:tblPrEx>
          <w:tblCellMar>
            <w:top w:w="0" w:type="dxa"/>
            <w:left w:w="0" w:type="dxa"/>
            <w:bottom w:w="0" w:type="dxa"/>
            <w:right w:w="0" w:type="dxa"/>
          </w:tblCellMar>
        </w:tblPrEx>
        <w:trPr>
          <w:tblCellSpacing w:w="0" w:type="dxa"/>
        </w:trPr>
        <w:tc>
          <w:tcPr>
            <w:tcW w:w="0" w:type="auto"/>
            <w:vAlign w:val="center"/>
          </w:tcPr>
          <w:p w14:paraId="210D8D05">
            <w:r>
              <w:rPr>
                <w:rStyle w:val="9"/>
              </w:rPr>
              <w:t>登记证持有人：</w:t>
            </w:r>
            <w:r>
              <w:t>山东省联合农药工业有限公司</w:t>
            </w:r>
          </w:p>
        </w:tc>
      </w:tr>
      <w:tr w14:paraId="78FE3D36">
        <w:tblPrEx>
          <w:tblCellMar>
            <w:top w:w="0" w:type="dxa"/>
            <w:left w:w="0" w:type="dxa"/>
            <w:bottom w:w="0" w:type="dxa"/>
            <w:right w:w="0" w:type="dxa"/>
          </w:tblCellMar>
        </w:tblPrEx>
        <w:trPr>
          <w:tblCellSpacing w:w="0" w:type="dxa"/>
        </w:trPr>
        <w:tc>
          <w:tcPr>
            <w:tcW w:w="0" w:type="auto"/>
            <w:vAlign w:val="center"/>
          </w:tcPr>
          <w:p w14:paraId="17662B71">
            <w:r>
              <w:rPr>
                <w:rStyle w:val="9"/>
              </w:rPr>
              <w:t>农药名称：</w:t>
            </w:r>
            <w:r>
              <w:t>己唑醇</w:t>
            </w:r>
          </w:p>
        </w:tc>
      </w:tr>
      <w:tr w14:paraId="28AC3A90">
        <w:tblPrEx>
          <w:tblCellMar>
            <w:top w:w="0" w:type="dxa"/>
            <w:left w:w="0" w:type="dxa"/>
            <w:bottom w:w="0" w:type="dxa"/>
            <w:right w:w="0" w:type="dxa"/>
          </w:tblCellMar>
        </w:tblPrEx>
        <w:trPr>
          <w:tblCellSpacing w:w="0" w:type="dxa"/>
        </w:trPr>
        <w:tc>
          <w:tcPr>
            <w:tcW w:w="0" w:type="auto"/>
            <w:vAlign w:val="center"/>
          </w:tcPr>
          <w:p w14:paraId="28BF558C">
            <w:r>
              <w:rPr>
                <w:rStyle w:val="9"/>
              </w:rPr>
              <w:t>剂型：</w:t>
            </w:r>
            <w:r>
              <w:t>悬浮剂</w:t>
            </w:r>
          </w:p>
        </w:tc>
      </w:tr>
      <w:tr w14:paraId="6403B0AA">
        <w:tblPrEx>
          <w:tblCellMar>
            <w:top w:w="0" w:type="dxa"/>
            <w:left w:w="0" w:type="dxa"/>
            <w:bottom w:w="0" w:type="dxa"/>
            <w:right w:w="0" w:type="dxa"/>
          </w:tblCellMar>
        </w:tblPrEx>
        <w:trPr>
          <w:tblCellSpacing w:w="0" w:type="dxa"/>
        </w:trPr>
        <w:tc>
          <w:tcPr>
            <w:tcW w:w="0" w:type="auto"/>
            <w:vAlign w:val="center"/>
          </w:tcPr>
          <w:p w14:paraId="3995933D">
            <w:r>
              <w:rPr>
                <w:rStyle w:val="9"/>
              </w:rPr>
              <w:t>毒性及其标识：</w:t>
            </w:r>
            <w:r>
              <w:t xml:space="preserve"> </w:t>
            </w:r>
            <w:r>
              <w:drawing>
                <wp:inline distT="0" distB="0" distL="0" distR="0">
                  <wp:extent cx="480060" cy="322580"/>
                  <wp:effectExtent l="0" t="0" r="0" b="1270"/>
                  <wp:docPr id="77" name="图片 7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E44CB6E">
        <w:tblPrEx>
          <w:tblCellMar>
            <w:top w:w="0" w:type="dxa"/>
            <w:left w:w="0" w:type="dxa"/>
            <w:bottom w:w="0" w:type="dxa"/>
            <w:right w:w="0" w:type="dxa"/>
          </w:tblCellMar>
        </w:tblPrEx>
        <w:trPr>
          <w:tblCellSpacing w:w="0" w:type="dxa"/>
        </w:trPr>
        <w:tc>
          <w:tcPr>
            <w:tcW w:w="0" w:type="auto"/>
            <w:vAlign w:val="center"/>
          </w:tcPr>
          <w:p w14:paraId="2AAC32C2">
            <w:r>
              <w:rPr>
                <w:rStyle w:val="9"/>
              </w:rPr>
              <w:t>总有效成分含量：</w:t>
            </w:r>
            <w:r>
              <w:t>10%</w:t>
            </w:r>
          </w:p>
        </w:tc>
      </w:tr>
      <w:tr w14:paraId="5EED6155">
        <w:tblPrEx>
          <w:tblCellMar>
            <w:top w:w="0" w:type="dxa"/>
            <w:left w:w="0" w:type="dxa"/>
            <w:bottom w:w="0" w:type="dxa"/>
            <w:right w:w="0" w:type="dxa"/>
          </w:tblCellMar>
        </w:tblPrEx>
        <w:trPr>
          <w:tblCellSpacing w:w="0" w:type="dxa"/>
        </w:trPr>
        <w:tc>
          <w:tcPr>
            <w:tcW w:w="0" w:type="auto"/>
            <w:vAlign w:val="center"/>
          </w:tcPr>
          <w:p w14:paraId="191CB267">
            <w:r>
              <w:t xml:space="preserve">有效成分及其含量： </w:t>
            </w:r>
          </w:p>
          <w:p w14:paraId="5C496C95">
            <w:r>
              <w:t xml:space="preserve">    己唑醇10%    </w:t>
            </w:r>
          </w:p>
        </w:tc>
      </w:tr>
      <w:tr w14:paraId="366A38BB">
        <w:tblPrEx>
          <w:tblCellMar>
            <w:top w:w="0" w:type="dxa"/>
            <w:left w:w="0" w:type="dxa"/>
            <w:bottom w:w="0" w:type="dxa"/>
            <w:right w:w="0" w:type="dxa"/>
          </w:tblCellMar>
        </w:tblPrEx>
        <w:trPr>
          <w:tblCellSpacing w:w="0" w:type="dxa"/>
        </w:trPr>
        <w:tc>
          <w:tcPr>
            <w:tcW w:w="0" w:type="auto"/>
            <w:vAlign w:val="center"/>
          </w:tcPr>
          <w:p w14:paraId="59BBA56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8774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ADDB7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145CF5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A43B58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C8E7A7A">
                  <w:r>
                    <w:rPr>
                      <w:rStyle w:val="10"/>
                    </w:rPr>
                    <w:t>施用方式</w:t>
                  </w:r>
                </w:p>
              </w:tc>
            </w:tr>
            <w:tr w14:paraId="401729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DEA85A">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E34F7F1">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5F492F0">
                  <w:r>
                    <w:rPr>
                      <w:rStyle w:val="10"/>
                    </w:rPr>
                    <w:t>37.5-62.5毫升/亩</w:t>
                  </w:r>
                </w:p>
              </w:tc>
              <w:tc>
                <w:tcPr>
                  <w:tcW w:w="0" w:type="auto"/>
                  <w:tcBorders>
                    <w:top w:val="outset" w:color="auto" w:sz="6" w:space="0"/>
                    <w:left w:val="outset" w:color="auto" w:sz="6" w:space="0"/>
                    <w:bottom w:val="outset" w:color="auto" w:sz="6" w:space="0"/>
                    <w:right w:val="outset" w:color="auto" w:sz="6" w:space="0"/>
                  </w:tcBorders>
                  <w:vAlign w:val="center"/>
                </w:tcPr>
                <w:p w14:paraId="6E80C9A2">
                  <w:r>
                    <w:rPr>
                      <w:rStyle w:val="10"/>
                    </w:rPr>
                    <w:t>喷雾</w:t>
                  </w:r>
                </w:p>
              </w:tc>
            </w:tr>
          </w:tbl>
          <w:p w14:paraId="64FF0C7A"/>
        </w:tc>
      </w:tr>
      <w:tr w14:paraId="69F2ED31">
        <w:tblPrEx>
          <w:tblCellMar>
            <w:top w:w="0" w:type="dxa"/>
            <w:left w:w="0" w:type="dxa"/>
            <w:bottom w:w="0" w:type="dxa"/>
            <w:right w:w="0" w:type="dxa"/>
          </w:tblCellMar>
        </w:tblPrEx>
        <w:trPr>
          <w:tblCellSpacing w:w="0" w:type="dxa"/>
        </w:trPr>
        <w:tc>
          <w:tcPr>
            <w:tcW w:w="0" w:type="auto"/>
            <w:vAlign w:val="center"/>
          </w:tcPr>
          <w:p w14:paraId="43D06159">
            <w:r>
              <w:rPr>
                <w:rStyle w:val="9"/>
              </w:rPr>
              <w:t>使用技术要求:</w:t>
            </w:r>
            <w:r>
              <w:br w:type="textWrapping"/>
            </w:r>
            <w:r>
              <w:rPr>
                <w:rStyle w:val="10"/>
              </w:rPr>
              <w:t>1. 本品应于水稻纹枯病、稻曲病发病初期和小麦纹枯病发病初期施药，于芦笋褐斑病发生前或发病初期施药，应喷雾均匀；本品于蒜薹入库时浸蘸薹梢处理，置于阴凉通风处自然风干，入库预冷，再将蒜薹装入硅窗袋，排湿后将硅窗袋扎口密闭，于冷库中贮藏。2.注意与其他杀菌剂轮用，防止抗药性的出现。3.大风或预计1小时内降雨，请勿施药。4.在水稻上使用的安全间隔期为45天，每季作物最多用药2次；本品在小麦上使用的安全间隔期为21天，每季最多使用次数为3次；本品在蒜薹上使用的安全间隔期为90天，每季最多使用次数为1次；在芦笋上使用的安全间隔期为3天，每季作物最多使用2次。</w:t>
            </w:r>
          </w:p>
        </w:tc>
      </w:tr>
      <w:tr w14:paraId="7D9EE44C">
        <w:tblPrEx>
          <w:tblCellMar>
            <w:top w:w="0" w:type="dxa"/>
            <w:left w:w="0" w:type="dxa"/>
            <w:bottom w:w="0" w:type="dxa"/>
            <w:right w:w="0" w:type="dxa"/>
          </w:tblCellMar>
        </w:tblPrEx>
        <w:trPr>
          <w:tblCellSpacing w:w="0" w:type="dxa"/>
        </w:trPr>
        <w:tc>
          <w:tcPr>
            <w:tcW w:w="0" w:type="auto"/>
            <w:vAlign w:val="center"/>
          </w:tcPr>
          <w:p w14:paraId="4EB3A47F">
            <w:r>
              <w:rPr>
                <w:rStyle w:val="9"/>
              </w:rPr>
              <w:t>产品性能:</w:t>
            </w:r>
            <w:r>
              <w:br w:type="textWrapping"/>
            </w:r>
            <w:r>
              <w:rPr>
                <w:rStyle w:val="10"/>
              </w:rPr>
              <w:t>本品为三唑类杀菌剂，甾醇脱甲基化抑制剂，破坏和阻止细菌的细胞膜重要组成成分麦角甾醇的生物合成，导致细胞膜不能形成，使病菌死亡。可用于防治水稻纹枯病、稻曲病、小麦纹枯病、蒜薹叶枯病和芦笋褐斑病。</w:t>
            </w:r>
          </w:p>
        </w:tc>
      </w:tr>
      <w:tr w14:paraId="707A607C">
        <w:tblPrEx>
          <w:tblCellMar>
            <w:top w:w="0" w:type="dxa"/>
            <w:left w:w="0" w:type="dxa"/>
            <w:bottom w:w="0" w:type="dxa"/>
            <w:right w:w="0" w:type="dxa"/>
          </w:tblCellMar>
        </w:tblPrEx>
        <w:trPr>
          <w:tblCellSpacing w:w="0" w:type="dxa"/>
        </w:trPr>
        <w:tc>
          <w:tcPr>
            <w:tcW w:w="0" w:type="auto"/>
            <w:vAlign w:val="center"/>
          </w:tcPr>
          <w:p w14:paraId="5B53172C">
            <w:r>
              <w:rPr>
                <w:rStyle w:val="9"/>
              </w:rPr>
              <w:t>注意事项：</w:t>
            </w:r>
            <w:r>
              <w:br w:type="textWrapping"/>
            </w:r>
            <w:r>
              <w:rPr>
                <w:rStyle w:val="10"/>
              </w:rPr>
              <w:t>1.本品对家蚕、鱼等水生生物有一定毒性，施药期间应避免对周围蜂群的影响、开花植物花期、蚕室和桑园附近禁用。赤眼蜂等天敌放飞区禁用。远离水产养殖区施药，禁止在河塘等水体中清洗施药器具。鱼或虾蟹套养稻田禁用，施药后的田水不得直接排入水体。2.使用本品时应穿戴防护服和手套，避免吸入药液，施药期间不可吃东西和饮水，施药后应及时洗后和洗脸。3.孕妇及哺乳期妇女避免接触本品。4.建议与其他作用机制不同的杀菌剂轮换使用，以延缓抗性产生。5.使用过的容器和废弃物应妥善处理，不可做他用，也不可随意丢弃。</w:t>
            </w:r>
          </w:p>
        </w:tc>
      </w:tr>
      <w:tr w14:paraId="45FDDB2B">
        <w:tblPrEx>
          <w:tblCellMar>
            <w:top w:w="0" w:type="dxa"/>
            <w:left w:w="0" w:type="dxa"/>
            <w:bottom w:w="0" w:type="dxa"/>
            <w:right w:w="0" w:type="dxa"/>
          </w:tblCellMar>
        </w:tblPrEx>
        <w:trPr>
          <w:tblCellSpacing w:w="0" w:type="dxa"/>
        </w:trPr>
        <w:tc>
          <w:tcPr>
            <w:tcW w:w="0" w:type="auto"/>
            <w:vAlign w:val="center"/>
          </w:tcPr>
          <w:p w14:paraId="471E2374">
            <w:r>
              <w:rPr>
                <w:rStyle w:val="9"/>
              </w:rPr>
              <w:t>中毒急救措施：</w:t>
            </w:r>
            <w:r>
              <w:br w:type="textWrapping"/>
            </w:r>
            <w:r>
              <w:rPr>
                <w:rStyle w:val="10"/>
              </w:rPr>
              <w:t>该药对眼有轻微刺激作用，对皮肤无刺激作用。不慎吸入，病人移至空气流通处。不慎接触皮肤或溅入眼睛，用大量清水冲洗至少15分钟，仍有不适时，就医。误服，立即携此标签将病人送医院诊治。对症治疗。无特效解毒剂。</w:t>
            </w:r>
          </w:p>
        </w:tc>
      </w:tr>
      <w:tr w14:paraId="169345CD">
        <w:tblPrEx>
          <w:tblCellMar>
            <w:top w:w="0" w:type="dxa"/>
            <w:left w:w="0" w:type="dxa"/>
            <w:bottom w:w="0" w:type="dxa"/>
            <w:right w:w="0" w:type="dxa"/>
          </w:tblCellMar>
        </w:tblPrEx>
        <w:trPr>
          <w:tblCellSpacing w:w="0" w:type="dxa"/>
        </w:trPr>
        <w:tc>
          <w:tcPr>
            <w:tcW w:w="0" w:type="auto"/>
            <w:vAlign w:val="center"/>
          </w:tcPr>
          <w:p w14:paraId="27CB439C">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7A9EFF34">
        <w:tblPrEx>
          <w:tblCellMar>
            <w:top w:w="0" w:type="dxa"/>
            <w:left w:w="0" w:type="dxa"/>
            <w:bottom w:w="0" w:type="dxa"/>
            <w:right w:w="0" w:type="dxa"/>
          </w:tblCellMar>
        </w:tblPrEx>
        <w:trPr>
          <w:tblCellSpacing w:w="0" w:type="dxa"/>
        </w:trPr>
        <w:tc>
          <w:tcPr>
            <w:tcW w:w="0" w:type="auto"/>
            <w:vAlign w:val="center"/>
          </w:tcPr>
          <w:p w14:paraId="00AAB6DE">
            <w:r>
              <w:rPr>
                <w:rStyle w:val="9"/>
              </w:rPr>
              <w:t>质量保证期：</w:t>
            </w:r>
            <w:r>
              <w:rPr>
                <w:rStyle w:val="10"/>
              </w:rPr>
              <w:t>2年</w:t>
            </w:r>
          </w:p>
        </w:tc>
      </w:tr>
      <w:tr w14:paraId="1CA17BFB">
        <w:tblPrEx>
          <w:tblCellMar>
            <w:top w:w="0" w:type="dxa"/>
            <w:left w:w="0" w:type="dxa"/>
            <w:bottom w:w="0" w:type="dxa"/>
            <w:right w:w="0" w:type="dxa"/>
          </w:tblCellMar>
        </w:tblPrEx>
        <w:trPr>
          <w:tblCellSpacing w:w="0" w:type="dxa"/>
        </w:trPr>
        <w:tc>
          <w:tcPr>
            <w:tcW w:w="0" w:type="auto"/>
            <w:vAlign w:val="center"/>
          </w:tcPr>
          <w:p w14:paraId="7944C2B5">
            <w:r>
              <w:rPr>
                <w:rStyle w:val="9"/>
              </w:rPr>
              <w:t>备注：</w:t>
            </w:r>
          </w:p>
        </w:tc>
      </w:tr>
    </w:tbl>
    <w:p w14:paraId="1897825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66CCE3">
        <w:tblPrEx>
          <w:tblCellMar>
            <w:top w:w="0" w:type="dxa"/>
            <w:left w:w="0" w:type="dxa"/>
            <w:bottom w:w="0" w:type="dxa"/>
            <w:right w:w="0" w:type="dxa"/>
          </w:tblCellMar>
        </w:tblPrEx>
        <w:trPr>
          <w:tblCellSpacing w:w="0" w:type="dxa"/>
        </w:trPr>
        <w:tc>
          <w:tcPr>
            <w:tcW w:w="0" w:type="auto"/>
            <w:vAlign w:val="center"/>
          </w:tcPr>
          <w:p w14:paraId="1F9C9A41">
            <w:r>
              <w:rPr>
                <w:rStyle w:val="9"/>
              </w:rPr>
              <w:t>登记证号：</w:t>
            </w:r>
            <w:r>
              <w:t>PD20082795</w:t>
            </w:r>
          </w:p>
        </w:tc>
      </w:tr>
      <w:tr w14:paraId="254E35BB">
        <w:tblPrEx>
          <w:tblCellMar>
            <w:top w:w="0" w:type="dxa"/>
            <w:left w:w="0" w:type="dxa"/>
            <w:bottom w:w="0" w:type="dxa"/>
            <w:right w:w="0" w:type="dxa"/>
          </w:tblCellMar>
        </w:tblPrEx>
        <w:trPr>
          <w:tblCellSpacing w:w="0" w:type="dxa"/>
        </w:trPr>
        <w:tc>
          <w:tcPr>
            <w:tcW w:w="0" w:type="auto"/>
            <w:vAlign w:val="center"/>
          </w:tcPr>
          <w:p w14:paraId="10E37E19">
            <w:r>
              <w:rPr>
                <w:rStyle w:val="9"/>
              </w:rPr>
              <w:t>登记证持有人：</w:t>
            </w:r>
            <w:r>
              <w:t>山东省青岛奥迪斯生物科技有限公司</w:t>
            </w:r>
          </w:p>
        </w:tc>
      </w:tr>
      <w:tr w14:paraId="24039CB1">
        <w:tblPrEx>
          <w:tblCellMar>
            <w:top w:w="0" w:type="dxa"/>
            <w:left w:w="0" w:type="dxa"/>
            <w:bottom w:w="0" w:type="dxa"/>
            <w:right w:w="0" w:type="dxa"/>
          </w:tblCellMar>
        </w:tblPrEx>
        <w:trPr>
          <w:tblCellSpacing w:w="0" w:type="dxa"/>
        </w:trPr>
        <w:tc>
          <w:tcPr>
            <w:tcW w:w="0" w:type="auto"/>
            <w:vAlign w:val="center"/>
          </w:tcPr>
          <w:p w14:paraId="50A61C7E">
            <w:r>
              <w:rPr>
                <w:rStyle w:val="9"/>
              </w:rPr>
              <w:t>农药名称：</w:t>
            </w:r>
            <w:r>
              <w:t>苏云金杆菌</w:t>
            </w:r>
          </w:p>
        </w:tc>
      </w:tr>
      <w:tr w14:paraId="66FE51D1">
        <w:tblPrEx>
          <w:tblCellMar>
            <w:top w:w="0" w:type="dxa"/>
            <w:left w:w="0" w:type="dxa"/>
            <w:bottom w:w="0" w:type="dxa"/>
            <w:right w:w="0" w:type="dxa"/>
          </w:tblCellMar>
        </w:tblPrEx>
        <w:trPr>
          <w:tblCellSpacing w:w="0" w:type="dxa"/>
        </w:trPr>
        <w:tc>
          <w:tcPr>
            <w:tcW w:w="0" w:type="auto"/>
            <w:vAlign w:val="center"/>
          </w:tcPr>
          <w:p w14:paraId="29FEA766">
            <w:r>
              <w:rPr>
                <w:rStyle w:val="9"/>
              </w:rPr>
              <w:t>剂型：</w:t>
            </w:r>
            <w:r>
              <w:t>可湿性粉剂</w:t>
            </w:r>
          </w:p>
        </w:tc>
      </w:tr>
      <w:tr w14:paraId="5850C978">
        <w:tblPrEx>
          <w:tblCellMar>
            <w:top w:w="0" w:type="dxa"/>
            <w:left w:w="0" w:type="dxa"/>
            <w:bottom w:w="0" w:type="dxa"/>
            <w:right w:w="0" w:type="dxa"/>
          </w:tblCellMar>
        </w:tblPrEx>
        <w:trPr>
          <w:tblCellSpacing w:w="0" w:type="dxa"/>
        </w:trPr>
        <w:tc>
          <w:tcPr>
            <w:tcW w:w="0" w:type="auto"/>
            <w:vAlign w:val="center"/>
          </w:tcPr>
          <w:p w14:paraId="14FD3B43">
            <w:r>
              <w:rPr>
                <w:rStyle w:val="9"/>
              </w:rPr>
              <w:t>毒性及其标识：</w:t>
            </w:r>
            <w:r>
              <w:t xml:space="preserve"> </w:t>
            </w:r>
            <w:r>
              <w:drawing>
                <wp:inline distT="0" distB="0" distL="0" distR="0">
                  <wp:extent cx="480060" cy="322580"/>
                  <wp:effectExtent l="0" t="0" r="0" b="1270"/>
                  <wp:docPr id="78" name="图片 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2453FA">
        <w:tblPrEx>
          <w:tblCellMar>
            <w:top w:w="0" w:type="dxa"/>
            <w:left w:w="0" w:type="dxa"/>
            <w:bottom w:w="0" w:type="dxa"/>
            <w:right w:w="0" w:type="dxa"/>
          </w:tblCellMar>
        </w:tblPrEx>
        <w:trPr>
          <w:tblCellSpacing w:w="0" w:type="dxa"/>
        </w:trPr>
        <w:tc>
          <w:tcPr>
            <w:tcW w:w="0" w:type="auto"/>
            <w:vAlign w:val="center"/>
          </w:tcPr>
          <w:p w14:paraId="3CABD692">
            <w:r>
              <w:rPr>
                <w:rStyle w:val="9"/>
              </w:rPr>
              <w:t>总有效成分含量：</w:t>
            </w:r>
            <w:r>
              <w:t>8000IU/毫克</w:t>
            </w:r>
          </w:p>
        </w:tc>
      </w:tr>
      <w:tr w14:paraId="729F5260">
        <w:tblPrEx>
          <w:tblCellMar>
            <w:top w:w="0" w:type="dxa"/>
            <w:left w:w="0" w:type="dxa"/>
            <w:bottom w:w="0" w:type="dxa"/>
            <w:right w:w="0" w:type="dxa"/>
          </w:tblCellMar>
        </w:tblPrEx>
        <w:trPr>
          <w:tblCellSpacing w:w="0" w:type="dxa"/>
        </w:trPr>
        <w:tc>
          <w:tcPr>
            <w:tcW w:w="0" w:type="auto"/>
            <w:vAlign w:val="center"/>
          </w:tcPr>
          <w:p w14:paraId="59D06C75">
            <w:r>
              <w:t xml:space="preserve">有效成分及其含量： </w:t>
            </w:r>
          </w:p>
          <w:p w14:paraId="6A9CA997">
            <w:r>
              <w:t xml:space="preserve">    苏云金杆菌8000IU/毫克     </w:t>
            </w:r>
          </w:p>
        </w:tc>
      </w:tr>
      <w:tr w14:paraId="1C475ED0">
        <w:tblPrEx>
          <w:tblCellMar>
            <w:top w:w="0" w:type="dxa"/>
            <w:left w:w="0" w:type="dxa"/>
            <w:bottom w:w="0" w:type="dxa"/>
            <w:right w:w="0" w:type="dxa"/>
          </w:tblCellMar>
        </w:tblPrEx>
        <w:trPr>
          <w:tblCellSpacing w:w="0" w:type="dxa"/>
        </w:trPr>
        <w:tc>
          <w:tcPr>
            <w:tcW w:w="0" w:type="auto"/>
            <w:vAlign w:val="center"/>
          </w:tcPr>
          <w:p w14:paraId="27EAEC4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904F0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8A1DB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1D7D4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FE5B2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7D7427">
                  <w:r>
                    <w:rPr>
                      <w:rStyle w:val="10"/>
                    </w:rPr>
                    <w:t>施用方式</w:t>
                  </w:r>
                </w:p>
              </w:tc>
            </w:tr>
            <w:tr w14:paraId="6841AB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2B1E1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AC49DD2">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7634FC69">
                  <w:r>
                    <w:rPr>
                      <w:rStyle w:val="10"/>
                    </w:rPr>
                    <w:t>600-800克/亩</w:t>
                  </w:r>
                </w:p>
              </w:tc>
              <w:tc>
                <w:tcPr>
                  <w:tcW w:w="0" w:type="auto"/>
                  <w:tcBorders>
                    <w:top w:val="outset" w:color="auto" w:sz="6" w:space="0"/>
                    <w:left w:val="outset" w:color="auto" w:sz="6" w:space="0"/>
                    <w:bottom w:val="outset" w:color="auto" w:sz="6" w:space="0"/>
                    <w:right w:val="outset" w:color="auto" w:sz="6" w:space="0"/>
                  </w:tcBorders>
                  <w:vAlign w:val="center"/>
                </w:tcPr>
                <w:p w14:paraId="4888684D">
                  <w:r>
                    <w:rPr>
                      <w:rStyle w:val="10"/>
                    </w:rPr>
                    <w:t>喷雾</w:t>
                  </w:r>
                </w:p>
              </w:tc>
            </w:tr>
          </w:tbl>
          <w:p w14:paraId="55470762"/>
        </w:tc>
      </w:tr>
      <w:tr w14:paraId="59E4CE3A">
        <w:tblPrEx>
          <w:tblCellMar>
            <w:top w:w="0" w:type="dxa"/>
            <w:left w:w="0" w:type="dxa"/>
            <w:bottom w:w="0" w:type="dxa"/>
            <w:right w:w="0" w:type="dxa"/>
          </w:tblCellMar>
        </w:tblPrEx>
        <w:trPr>
          <w:tblCellSpacing w:w="0" w:type="dxa"/>
        </w:trPr>
        <w:tc>
          <w:tcPr>
            <w:tcW w:w="0" w:type="auto"/>
            <w:vAlign w:val="center"/>
          </w:tcPr>
          <w:p w14:paraId="44EF7E5D">
            <w:r>
              <w:rPr>
                <w:rStyle w:val="9"/>
              </w:rPr>
              <w:t>使用技术要求:</w:t>
            </w:r>
            <w:r>
              <w:br w:type="textWrapping"/>
            </w:r>
            <w:r>
              <w:rPr>
                <w:rStyle w:val="10"/>
              </w:rPr>
              <w:t>1. 最佳用药时间是卵孵化初期，施药时间为傍晚或阴天。防治芦笋棉铃虫在低龄幼虫始盛期施药1次。 2、使用时先将本药用少量水搅拌均匀，再加水稀释至所需浓度，即时喷洒，不要放太久，更不可隔夜。 3、每季作物除芦笋外施药3次，要确保药液均匀覆盖在叶子反面。 4. 大风天或预计1小时内降雨，请勿施药。</w:t>
            </w:r>
          </w:p>
        </w:tc>
      </w:tr>
      <w:tr w14:paraId="2DF2625D">
        <w:tblPrEx>
          <w:tblCellMar>
            <w:top w:w="0" w:type="dxa"/>
            <w:left w:w="0" w:type="dxa"/>
            <w:bottom w:w="0" w:type="dxa"/>
            <w:right w:w="0" w:type="dxa"/>
          </w:tblCellMar>
        </w:tblPrEx>
        <w:trPr>
          <w:tblCellSpacing w:w="0" w:type="dxa"/>
        </w:trPr>
        <w:tc>
          <w:tcPr>
            <w:tcW w:w="0" w:type="auto"/>
            <w:vAlign w:val="center"/>
          </w:tcPr>
          <w:p w14:paraId="6DDBBCDB">
            <w:r>
              <w:rPr>
                <w:rStyle w:val="9"/>
              </w:rPr>
              <w:t>产品性能:</w:t>
            </w:r>
            <w:r>
              <w:br w:type="textWrapping"/>
            </w:r>
            <w:r>
              <w:rPr>
                <w:rStyle w:val="10"/>
              </w:rPr>
              <w:t>本品有胃毒作用，属低毒杀虫剂，对天敌损伤小，可防治多种鳞翅目害虫。</w:t>
            </w:r>
          </w:p>
        </w:tc>
      </w:tr>
      <w:tr w14:paraId="30DF38C4">
        <w:tblPrEx>
          <w:tblCellMar>
            <w:top w:w="0" w:type="dxa"/>
            <w:left w:w="0" w:type="dxa"/>
            <w:bottom w:w="0" w:type="dxa"/>
            <w:right w:w="0" w:type="dxa"/>
          </w:tblCellMar>
        </w:tblPrEx>
        <w:trPr>
          <w:tblCellSpacing w:w="0" w:type="dxa"/>
        </w:trPr>
        <w:tc>
          <w:tcPr>
            <w:tcW w:w="0" w:type="auto"/>
            <w:vAlign w:val="center"/>
          </w:tcPr>
          <w:p w14:paraId="09B4B74E">
            <w:r>
              <w:rPr>
                <w:rStyle w:val="9"/>
              </w:rPr>
              <w:t>注意事项：</w:t>
            </w:r>
            <w:r>
              <w:br w:type="textWrapping"/>
            </w:r>
            <w:r>
              <w:rPr>
                <w:rStyle w:val="10"/>
              </w:rPr>
              <w:t>1.本品不可与呈碱性的农药等物质混合使用。2.使用本品应采取相应的安全防护措施，穿防护服，戴防护手套、护目镜、口罩等，避免皮肤接触及口鼻吸入。使用中不可吸烟、饮水及吃东西，使用后及时清洗手脸等暴露部位皮肤并更换衣物。3.本品对蜜蜂、家蚕和大型溞等水生生物有毒，（周围）开花植物花期、蚕室及桑园附近禁用，远离水产养殖区、河塘等水域施药，禁止在河塘等水体中清洗施药器具，药液及其废液不得污染各类水域。赤眼蜂（或其他代表性天敌）放飞区域禁用；鸟类保护区附近禁用。4.建议与其他作用机制不同的杀虫剂轮换使用，以延缓抗性产生。5.用过的容器应妥善处理，不可作他用，也不可随意丢弃。6.孕妇及哺乳期妇女禁止接触本品。</w:t>
            </w:r>
          </w:p>
        </w:tc>
      </w:tr>
      <w:tr w14:paraId="76552685">
        <w:tblPrEx>
          <w:tblCellMar>
            <w:top w:w="0" w:type="dxa"/>
            <w:left w:w="0" w:type="dxa"/>
            <w:bottom w:w="0" w:type="dxa"/>
            <w:right w:w="0" w:type="dxa"/>
          </w:tblCellMar>
        </w:tblPrEx>
        <w:trPr>
          <w:tblCellSpacing w:w="0" w:type="dxa"/>
        </w:trPr>
        <w:tc>
          <w:tcPr>
            <w:tcW w:w="0" w:type="auto"/>
            <w:vAlign w:val="center"/>
          </w:tcPr>
          <w:p w14:paraId="17E78FB1">
            <w:r>
              <w:rPr>
                <w:rStyle w:val="9"/>
              </w:rPr>
              <w:t>中毒急救措施：</w:t>
            </w:r>
            <w:r>
              <w:br w:type="textWrapping"/>
            </w:r>
            <w:r>
              <w:rPr>
                <w:rStyle w:val="10"/>
              </w:rPr>
              <w:t>中毒症状：过量误食，可导致腹泻发生。对眼睛有刺激性。 急救措施：使用中或使用后如果感觉不适，应立即停止工作，采取急救措施，并携带标签送医院就诊。皮肤接触:立即脱掉被污染的衣物，用大量清水彻底清洗受污染的皮肤，如皮肤刺激感持续，请医生诊治。眼睛溅药：立即将眼睑翻开，用清水冲洗至少15分钟，再请医生诊治。吸入：立即将吸入者转移到空气清新处，如果吸入者停止呼吸，需进行人工呼吸。注意保暖和休息，请医生诊治。不慎误食:立即停止服用，用清水充分漱口后，立即携带农药标签到医院就诊。无特效解毒剂，催吐只能在专业人员的监督下进行。</w:t>
            </w:r>
          </w:p>
        </w:tc>
      </w:tr>
      <w:tr w14:paraId="1CF905A4">
        <w:tblPrEx>
          <w:tblCellMar>
            <w:top w:w="0" w:type="dxa"/>
            <w:left w:w="0" w:type="dxa"/>
            <w:bottom w:w="0" w:type="dxa"/>
            <w:right w:w="0" w:type="dxa"/>
          </w:tblCellMar>
        </w:tblPrEx>
        <w:trPr>
          <w:tblCellSpacing w:w="0" w:type="dxa"/>
        </w:trPr>
        <w:tc>
          <w:tcPr>
            <w:tcW w:w="0" w:type="auto"/>
            <w:vAlign w:val="center"/>
          </w:tcPr>
          <w:p w14:paraId="19A4C3B6">
            <w:r>
              <w:rPr>
                <w:rStyle w:val="9"/>
              </w:rPr>
              <w:t>储存和运输方法：</w:t>
            </w:r>
            <w:r>
              <w:br w:type="textWrapping"/>
            </w:r>
            <w:r>
              <w:rPr>
                <w:rStyle w:val="10"/>
              </w:rPr>
              <w:t>本品应储存在干燥、阴凉、通风、防雨处，远离火源或热源。保持装有药液的容器密封。置于儿童、无关人员及动物触及不到之处，并加锁。勿与食品、饮料、粮食、饲料等同贮同运。</w:t>
            </w:r>
          </w:p>
        </w:tc>
      </w:tr>
      <w:tr w14:paraId="05195708">
        <w:tblPrEx>
          <w:tblCellMar>
            <w:top w:w="0" w:type="dxa"/>
            <w:left w:w="0" w:type="dxa"/>
            <w:bottom w:w="0" w:type="dxa"/>
            <w:right w:w="0" w:type="dxa"/>
          </w:tblCellMar>
        </w:tblPrEx>
        <w:trPr>
          <w:tblCellSpacing w:w="0" w:type="dxa"/>
        </w:trPr>
        <w:tc>
          <w:tcPr>
            <w:tcW w:w="0" w:type="auto"/>
            <w:vAlign w:val="center"/>
          </w:tcPr>
          <w:p w14:paraId="50FF9731">
            <w:r>
              <w:rPr>
                <w:rStyle w:val="9"/>
              </w:rPr>
              <w:t>质量保证期：</w:t>
            </w:r>
            <w:r>
              <w:rPr>
                <w:rStyle w:val="10"/>
              </w:rPr>
              <w:t>2年</w:t>
            </w:r>
          </w:p>
        </w:tc>
      </w:tr>
      <w:tr w14:paraId="526138DF">
        <w:tblPrEx>
          <w:tblCellMar>
            <w:top w:w="0" w:type="dxa"/>
            <w:left w:w="0" w:type="dxa"/>
            <w:bottom w:w="0" w:type="dxa"/>
            <w:right w:w="0" w:type="dxa"/>
          </w:tblCellMar>
        </w:tblPrEx>
        <w:trPr>
          <w:tblCellSpacing w:w="0" w:type="dxa"/>
        </w:trPr>
        <w:tc>
          <w:tcPr>
            <w:tcW w:w="0" w:type="auto"/>
            <w:vAlign w:val="center"/>
          </w:tcPr>
          <w:p w14:paraId="545C3878">
            <w:r>
              <w:rPr>
                <w:rStyle w:val="9"/>
              </w:rPr>
              <w:t>备注：</w:t>
            </w:r>
          </w:p>
        </w:tc>
      </w:tr>
    </w:tbl>
    <w:p w14:paraId="12E4044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7E1740">
        <w:trPr>
          <w:tblCellSpacing w:w="0" w:type="dxa"/>
        </w:trPr>
        <w:tc>
          <w:tcPr>
            <w:tcW w:w="0" w:type="auto"/>
            <w:vAlign w:val="center"/>
          </w:tcPr>
          <w:p w14:paraId="7BE6F0CA">
            <w:r>
              <w:rPr>
                <w:rStyle w:val="9"/>
              </w:rPr>
              <w:t>登记证号：</w:t>
            </w:r>
            <w:r>
              <w:t>PD20210291</w:t>
            </w:r>
          </w:p>
        </w:tc>
      </w:tr>
      <w:tr w14:paraId="195EB4C5">
        <w:tblPrEx>
          <w:tblCellMar>
            <w:top w:w="0" w:type="dxa"/>
            <w:left w:w="0" w:type="dxa"/>
            <w:bottom w:w="0" w:type="dxa"/>
            <w:right w:w="0" w:type="dxa"/>
          </w:tblCellMar>
        </w:tblPrEx>
        <w:trPr>
          <w:tblCellSpacing w:w="0" w:type="dxa"/>
        </w:trPr>
        <w:tc>
          <w:tcPr>
            <w:tcW w:w="0" w:type="auto"/>
            <w:vAlign w:val="center"/>
          </w:tcPr>
          <w:p w14:paraId="0C444C1E">
            <w:r>
              <w:rPr>
                <w:rStyle w:val="9"/>
              </w:rPr>
              <w:t>登记证持有人：</w:t>
            </w:r>
            <w:r>
              <w:t>青岛中达农业科技有限公司</w:t>
            </w:r>
          </w:p>
        </w:tc>
      </w:tr>
      <w:tr w14:paraId="75C44E65">
        <w:tblPrEx>
          <w:tblCellMar>
            <w:top w:w="0" w:type="dxa"/>
            <w:left w:w="0" w:type="dxa"/>
            <w:bottom w:w="0" w:type="dxa"/>
            <w:right w:w="0" w:type="dxa"/>
          </w:tblCellMar>
        </w:tblPrEx>
        <w:trPr>
          <w:tblCellSpacing w:w="0" w:type="dxa"/>
        </w:trPr>
        <w:tc>
          <w:tcPr>
            <w:tcW w:w="0" w:type="auto"/>
            <w:vAlign w:val="center"/>
          </w:tcPr>
          <w:p w14:paraId="68B8D0DC">
            <w:r>
              <w:rPr>
                <w:rStyle w:val="9"/>
              </w:rPr>
              <w:t>农药名称：</w:t>
            </w:r>
            <w:r>
              <w:t>王铜</w:t>
            </w:r>
          </w:p>
        </w:tc>
      </w:tr>
      <w:tr w14:paraId="48BE4217">
        <w:tblPrEx>
          <w:tblCellMar>
            <w:top w:w="0" w:type="dxa"/>
            <w:left w:w="0" w:type="dxa"/>
            <w:bottom w:w="0" w:type="dxa"/>
            <w:right w:w="0" w:type="dxa"/>
          </w:tblCellMar>
        </w:tblPrEx>
        <w:trPr>
          <w:tblCellSpacing w:w="0" w:type="dxa"/>
        </w:trPr>
        <w:tc>
          <w:tcPr>
            <w:tcW w:w="0" w:type="auto"/>
            <w:vAlign w:val="center"/>
          </w:tcPr>
          <w:p w14:paraId="4D1478E7">
            <w:r>
              <w:rPr>
                <w:rStyle w:val="9"/>
              </w:rPr>
              <w:t>剂型：</w:t>
            </w:r>
            <w:r>
              <w:t>悬浮剂</w:t>
            </w:r>
          </w:p>
        </w:tc>
      </w:tr>
      <w:tr w14:paraId="3B42D38A">
        <w:tblPrEx>
          <w:tblCellMar>
            <w:top w:w="0" w:type="dxa"/>
            <w:left w:w="0" w:type="dxa"/>
            <w:bottom w:w="0" w:type="dxa"/>
            <w:right w:w="0" w:type="dxa"/>
          </w:tblCellMar>
        </w:tblPrEx>
        <w:trPr>
          <w:tblCellSpacing w:w="0" w:type="dxa"/>
        </w:trPr>
        <w:tc>
          <w:tcPr>
            <w:tcW w:w="0" w:type="auto"/>
            <w:vAlign w:val="center"/>
          </w:tcPr>
          <w:p w14:paraId="007B343A">
            <w:r>
              <w:rPr>
                <w:rStyle w:val="9"/>
              </w:rPr>
              <w:t>毒性及其标识：</w:t>
            </w:r>
            <w:r>
              <w:t xml:space="preserve"> </w:t>
            </w:r>
            <w:r>
              <w:drawing>
                <wp:inline distT="0" distB="0" distL="0" distR="0">
                  <wp:extent cx="480060" cy="322580"/>
                  <wp:effectExtent l="0" t="0" r="0" b="1270"/>
                  <wp:docPr id="79" name="图片 7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CD05DB8">
        <w:tblPrEx>
          <w:tblCellMar>
            <w:top w:w="0" w:type="dxa"/>
            <w:left w:w="0" w:type="dxa"/>
            <w:bottom w:w="0" w:type="dxa"/>
            <w:right w:w="0" w:type="dxa"/>
          </w:tblCellMar>
        </w:tblPrEx>
        <w:trPr>
          <w:tblCellSpacing w:w="0" w:type="dxa"/>
        </w:trPr>
        <w:tc>
          <w:tcPr>
            <w:tcW w:w="0" w:type="auto"/>
            <w:vAlign w:val="center"/>
          </w:tcPr>
          <w:p w14:paraId="49D9F4E1">
            <w:r>
              <w:rPr>
                <w:rStyle w:val="9"/>
              </w:rPr>
              <w:t>总有效成分含量：</w:t>
            </w:r>
            <w:r>
              <w:t>700克/升</w:t>
            </w:r>
          </w:p>
        </w:tc>
      </w:tr>
      <w:tr w14:paraId="1CEB6B7E">
        <w:tblPrEx>
          <w:tblCellMar>
            <w:top w:w="0" w:type="dxa"/>
            <w:left w:w="0" w:type="dxa"/>
            <w:bottom w:w="0" w:type="dxa"/>
            <w:right w:w="0" w:type="dxa"/>
          </w:tblCellMar>
        </w:tblPrEx>
        <w:trPr>
          <w:tblCellSpacing w:w="0" w:type="dxa"/>
        </w:trPr>
        <w:tc>
          <w:tcPr>
            <w:tcW w:w="0" w:type="auto"/>
            <w:vAlign w:val="center"/>
          </w:tcPr>
          <w:p w14:paraId="2D8119D0">
            <w:r>
              <w:t xml:space="preserve">有效成分及其含量： </w:t>
            </w:r>
          </w:p>
          <w:p w14:paraId="5EC0A424">
            <w:r>
              <w:t xml:space="preserve">    王铜700克/升    </w:t>
            </w:r>
          </w:p>
        </w:tc>
      </w:tr>
      <w:tr w14:paraId="17769DC5">
        <w:tblPrEx>
          <w:tblCellMar>
            <w:top w:w="0" w:type="dxa"/>
            <w:left w:w="0" w:type="dxa"/>
            <w:bottom w:w="0" w:type="dxa"/>
            <w:right w:w="0" w:type="dxa"/>
          </w:tblCellMar>
        </w:tblPrEx>
        <w:trPr>
          <w:tblCellSpacing w:w="0" w:type="dxa"/>
        </w:trPr>
        <w:tc>
          <w:tcPr>
            <w:tcW w:w="0" w:type="auto"/>
            <w:vAlign w:val="center"/>
          </w:tcPr>
          <w:p w14:paraId="40A723E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0690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C932E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F529F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0D4DF7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D6B1216">
                  <w:r>
                    <w:rPr>
                      <w:rStyle w:val="10"/>
                    </w:rPr>
                    <w:t>施用方式</w:t>
                  </w:r>
                </w:p>
              </w:tc>
            </w:tr>
            <w:tr w14:paraId="6C8702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6D684FC">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547E778F">
                  <w:r>
                    <w:rPr>
                      <w:rStyle w:val="10"/>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4AA26EA1">
                  <w:r>
                    <w:rPr>
                      <w:rStyle w:val="10"/>
                    </w:rPr>
                    <w:t>160-220毫升/亩</w:t>
                  </w:r>
                </w:p>
              </w:tc>
              <w:tc>
                <w:tcPr>
                  <w:tcW w:w="0" w:type="auto"/>
                  <w:tcBorders>
                    <w:top w:val="outset" w:color="auto" w:sz="6" w:space="0"/>
                    <w:left w:val="outset" w:color="auto" w:sz="6" w:space="0"/>
                    <w:bottom w:val="outset" w:color="auto" w:sz="6" w:space="0"/>
                    <w:right w:val="outset" w:color="auto" w:sz="6" w:space="0"/>
                  </w:tcBorders>
                  <w:vAlign w:val="center"/>
                </w:tcPr>
                <w:p w14:paraId="33CBFE08">
                  <w:r>
                    <w:rPr>
                      <w:rStyle w:val="10"/>
                    </w:rPr>
                    <w:t>喷雾</w:t>
                  </w:r>
                </w:p>
              </w:tc>
            </w:tr>
          </w:tbl>
          <w:p w14:paraId="56DFE62A"/>
        </w:tc>
      </w:tr>
      <w:tr w14:paraId="5FCA0AE1">
        <w:tblPrEx>
          <w:tblCellMar>
            <w:top w:w="0" w:type="dxa"/>
            <w:left w:w="0" w:type="dxa"/>
            <w:bottom w:w="0" w:type="dxa"/>
            <w:right w:w="0" w:type="dxa"/>
          </w:tblCellMar>
        </w:tblPrEx>
        <w:trPr>
          <w:tblCellSpacing w:w="0" w:type="dxa"/>
        </w:trPr>
        <w:tc>
          <w:tcPr>
            <w:tcW w:w="0" w:type="auto"/>
            <w:vAlign w:val="center"/>
          </w:tcPr>
          <w:p w14:paraId="573DE23C">
            <w:r>
              <w:rPr>
                <w:rStyle w:val="9"/>
              </w:rPr>
              <w:t>使用技术要求:</w:t>
            </w:r>
            <w:r>
              <w:br w:type="textWrapping"/>
            </w:r>
            <w:r>
              <w:rPr>
                <w:rStyle w:val="10"/>
              </w:rPr>
              <w:t>1.本品应于柑橘树溃疡病和黄瓜细菌性角斑病发病前或初期施药，喷药应注意均匀喷雾，须使用足量药液。2.大风天或预计1小时内有雨，请勿施药。</w:t>
            </w:r>
          </w:p>
        </w:tc>
      </w:tr>
      <w:tr w14:paraId="0FADFA0E">
        <w:tblPrEx>
          <w:tblCellMar>
            <w:top w:w="0" w:type="dxa"/>
            <w:left w:w="0" w:type="dxa"/>
            <w:bottom w:w="0" w:type="dxa"/>
            <w:right w:w="0" w:type="dxa"/>
          </w:tblCellMar>
        </w:tblPrEx>
        <w:trPr>
          <w:tblCellSpacing w:w="0" w:type="dxa"/>
        </w:trPr>
        <w:tc>
          <w:tcPr>
            <w:tcW w:w="0" w:type="auto"/>
            <w:vAlign w:val="center"/>
          </w:tcPr>
          <w:p w14:paraId="1D90794D">
            <w:r>
              <w:rPr>
                <w:rStyle w:val="9"/>
              </w:rPr>
              <w:t>产品性能:</w:t>
            </w:r>
            <w:r>
              <w:br w:type="textWrapping"/>
            </w:r>
            <w:r>
              <w:rPr>
                <w:rStyle w:val="10"/>
              </w:rPr>
              <w:t xml:space="preserve">本品具有较好的黏附、分散性，喷到作物上后能黏附在作物表面，形成一层保护膜，不易被雨水冲刷。在一定温度条件下，释放出铜离子，起到杀菌防病作用。其作用机理是依靠植物表面水的酸化，逐步释放铜离子，与病菌的蛋白质结合，使其蛋白酶变性而死亡，抑制病菌萌发和菌丝发育，杀菌谱广，兼治性强，不易使病菌产生抗药性。 </w:t>
            </w:r>
          </w:p>
        </w:tc>
      </w:tr>
      <w:tr w14:paraId="21D32B94">
        <w:tblPrEx>
          <w:tblCellMar>
            <w:top w:w="0" w:type="dxa"/>
            <w:left w:w="0" w:type="dxa"/>
            <w:bottom w:w="0" w:type="dxa"/>
            <w:right w:w="0" w:type="dxa"/>
          </w:tblCellMar>
        </w:tblPrEx>
        <w:trPr>
          <w:tblCellSpacing w:w="0" w:type="dxa"/>
        </w:trPr>
        <w:tc>
          <w:tcPr>
            <w:tcW w:w="0" w:type="auto"/>
            <w:vAlign w:val="center"/>
          </w:tcPr>
          <w:p w14:paraId="6FAFDF87">
            <w:r>
              <w:rPr>
                <w:rStyle w:val="9"/>
              </w:rPr>
              <w:t>注意事项：</w:t>
            </w:r>
            <w:r>
              <w:br w:type="textWrapping"/>
            </w:r>
            <w:r>
              <w:rPr>
                <w:rStyle w:val="10"/>
              </w:rPr>
              <w:t>1.本品不能与石硫合剂、松脂合剂、矿物油合剂、多菌灵、托布津等药剂混用，不能与强酸、强碱农药等物质混用。2.使用本品时应穿戴防护服和手套，避免吸入药液，施药期间不可吃东西和饮水，施药后应及时洗手和洗脸。3. 本品对蜜蜂、鱼类等水生生物、家蚕有毒，施药期间应密切关注对周围蜂群的影响，禁止在开花植物花期、蚕室和桑园附近使用；远离水产养殖区、河塘等水体施药；赤眼蜂等天敌放飞区域禁用。4.禁止在河塘等水体中清洗施药器具，药液及其废液不得污染各类水域、土壤等环境。5.用过的容器应妥善处理，不可做他用，也不可随意丢弃。6.孕妇和哺乳期妇女避免接触本品。7.建议与其他作用机制不同的杀菌剂轮换使用。</w:t>
            </w:r>
          </w:p>
        </w:tc>
      </w:tr>
      <w:tr w14:paraId="19540430">
        <w:tblPrEx>
          <w:tblCellMar>
            <w:top w:w="0" w:type="dxa"/>
            <w:left w:w="0" w:type="dxa"/>
            <w:bottom w:w="0" w:type="dxa"/>
            <w:right w:w="0" w:type="dxa"/>
          </w:tblCellMar>
        </w:tblPrEx>
        <w:trPr>
          <w:tblCellSpacing w:w="0" w:type="dxa"/>
        </w:trPr>
        <w:tc>
          <w:tcPr>
            <w:tcW w:w="0" w:type="auto"/>
            <w:vAlign w:val="center"/>
          </w:tcPr>
          <w:p w14:paraId="370F5295">
            <w:r>
              <w:rPr>
                <w:rStyle w:val="9"/>
              </w:rPr>
              <w:t>中毒急救措施：</w:t>
            </w:r>
            <w:r>
              <w:br w:type="textWrapping"/>
            </w:r>
            <w:r>
              <w:rPr>
                <w:rStyle w:val="10"/>
              </w:rPr>
              <w:t>急救措施：使用中或使用后如果感觉不适，应立即停止工作，采取急救措施，并携带标签送医院就诊。1.皮肤或溅眼接触：立即用流动清水冲洗不少于15分钟。2.误食：应立即携带农药标签到医院就诊，对症治疗。</w:t>
            </w:r>
          </w:p>
        </w:tc>
      </w:tr>
      <w:tr w14:paraId="59A4B86E">
        <w:tblPrEx>
          <w:tblCellMar>
            <w:top w:w="0" w:type="dxa"/>
            <w:left w:w="0" w:type="dxa"/>
            <w:bottom w:w="0" w:type="dxa"/>
            <w:right w:w="0" w:type="dxa"/>
          </w:tblCellMar>
        </w:tblPrEx>
        <w:trPr>
          <w:tblCellSpacing w:w="0" w:type="dxa"/>
        </w:trPr>
        <w:tc>
          <w:tcPr>
            <w:tcW w:w="0" w:type="auto"/>
            <w:vAlign w:val="center"/>
          </w:tcPr>
          <w:p w14:paraId="0D15FBE7">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49971141">
        <w:tblPrEx>
          <w:tblCellMar>
            <w:top w:w="0" w:type="dxa"/>
            <w:left w:w="0" w:type="dxa"/>
            <w:bottom w:w="0" w:type="dxa"/>
            <w:right w:w="0" w:type="dxa"/>
          </w:tblCellMar>
        </w:tblPrEx>
        <w:trPr>
          <w:tblCellSpacing w:w="0" w:type="dxa"/>
        </w:trPr>
        <w:tc>
          <w:tcPr>
            <w:tcW w:w="0" w:type="auto"/>
            <w:vAlign w:val="center"/>
          </w:tcPr>
          <w:p w14:paraId="2BEF67AE">
            <w:r>
              <w:rPr>
                <w:rStyle w:val="9"/>
              </w:rPr>
              <w:t>质量保证期：</w:t>
            </w:r>
            <w:r>
              <w:rPr>
                <w:rStyle w:val="10"/>
              </w:rPr>
              <w:t>2年</w:t>
            </w:r>
          </w:p>
        </w:tc>
      </w:tr>
      <w:tr w14:paraId="271CFAAB">
        <w:tblPrEx>
          <w:tblCellMar>
            <w:top w:w="0" w:type="dxa"/>
            <w:left w:w="0" w:type="dxa"/>
            <w:bottom w:w="0" w:type="dxa"/>
            <w:right w:w="0" w:type="dxa"/>
          </w:tblCellMar>
        </w:tblPrEx>
        <w:trPr>
          <w:tblCellSpacing w:w="0" w:type="dxa"/>
        </w:trPr>
        <w:tc>
          <w:tcPr>
            <w:tcW w:w="0" w:type="auto"/>
            <w:vAlign w:val="center"/>
          </w:tcPr>
          <w:p w14:paraId="5775A2C0">
            <w:r>
              <w:rPr>
                <w:rStyle w:val="9"/>
              </w:rPr>
              <w:t>备注：</w:t>
            </w:r>
          </w:p>
        </w:tc>
      </w:tr>
    </w:tbl>
    <w:p w14:paraId="01ADC50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316646">
        <w:trPr>
          <w:tblCellSpacing w:w="0" w:type="dxa"/>
        </w:trPr>
        <w:tc>
          <w:tcPr>
            <w:tcW w:w="0" w:type="auto"/>
            <w:vAlign w:val="center"/>
          </w:tcPr>
          <w:p w14:paraId="4D724A20">
            <w:r>
              <w:rPr>
                <w:rStyle w:val="9"/>
              </w:rPr>
              <w:t>登记证号：</w:t>
            </w:r>
            <w:r>
              <w:t>PD20182440</w:t>
            </w:r>
          </w:p>
        </w:tc>
      </w:tr>
      <w:tr w14:paraId="14002D5E">
        <w:tblPrEx>
          <w:tblCellMar>
            <w:top w:w="0" w:type="dxa"/>
            <w:left w:w="0" w:type="dxa"/>
            <w:bottom w:w="0" w:type="dxa"/>
            <w:right w:w="0" w:type="dxa"/>
          </w:tblCellMar>
        </w:tblPrEx>
        <w:trPr>
          <w:tblCellSpacing w:w="0" w:type="dxa"/>
        </w:trPr>
        <w:tc>
          <w:tcPr>
            <w:tcW w:w="0" w:type="auto"/>
            <w:vAlign w:val="center"/>
          </w:tcPr>
          <w:p w14:paraId="6829D4D9">
            <w:r>
              <w:rPr>
                <w:rStyle w:val="9"/>
              </w:rPr>
              <w:t>登记证持有人：</w:t>
            </w:r>
            <w:r>
              <w:t>浙江禾本科技股份有限公司</w:t>
            </w:r>
          </w:p>
        </w:tc>
      </w:tr>
      <w:tr w14:paraId="39CDF30A">
        <w:tblPrEx>
          <w:tblCellMar>
            <w:top w:w="0" w:type="dxa"/>
            <w:left w:w="0" w:type="dxa"/>
            <w:bottom w:w="0" w:type="dxa"/>
            <w:right w:w="0" w:type="dxa"/>
          </w:tblCellMar>
        </w:tblPrEx>
        <w:trPr>
          <w:tblCellSpacing w:w="0" w:type="dxa"/>
        </w:trPr>
        <w:tc>
          <w:tcPr>
            <w:tcW w:w="0" w:type="auto"/>
            <w:vAlign w:val="center"/>
          </w:tcPr>
          <w:p w14:paraId="2F5CED81">
            <w:r>
              <w:rPr>
                <w:rStyle w:val="9"/>
              </w:rPr>
              <w:t>农药名称：</w:t>
            </w:r>
            <w:r>
              <w:t>唑醚·啶酰菌</w:t>
            </w:r>
          </w:p>
        </w:tc>
      </w:tr>
      <w:tr w14:paraId="57FFC8D6">
        <w:tblPrEx>
          <w:tblCellMar>
            <w:top w:w="0" w:type="dxa"/>
            <w:left w:w="0" w:type="dxa"/>
            <w:bottom w:w="0" w:type="dxa"/>
            <w:right w:w="0" w:type="dxa"/>
          </w:tblCellMar>
        </w:tblPrEx>
        <w:trPr>
          <w:tblCellSpacing w:w="0" w:type="dxa"/>
        </w:trPr>
        <w:tc>
          <w:tcPr>
            <w:tcW w:w="0" w:type="auto"/>
            <w:vAlign w:val="center"/>
          </w:tcPr>
          <w:p w14:paraId="3A8828C4">
            <w:r>
              <w:rPr>
                <w:rStyle w:val="9"/>
              </w:rPr>
              <w:t>剂型：</w:t>
            </w:r>
            <w:r>
              <w:t>悬浮剂</w:t>
            </w:r>
          </w:p>
        </w:tc>
      </w:tr>
      <w:tr w14:paraId="4A2B6AA7">
        <w:trPr>
          <w:tblCellSpacing w:w="0" w:type="dxa"/>
        </w:trPr>
        <w:tc>
          <w:tcPr>
            <w:tcW w:w="0" w:type="auto"/>
            <w:vAlign w:val="center"/>
          </w:tcPr>
          <w:p w14:paraId="70765318">
            <w:r>
              <w:rPr>
                <w:rStyle w:val="9"/>
              </w:rPr>
              <w:t>毒性及其标识：</w:t>
            </w:r>
            <w:r>
              <w:t xml:space="preserve"> </w:t>
            </w:r>
            <w:r>
              <w:drawing>
                <wp:inline distT="0" distB="0" distL="0" distR="0">
                  <wp:extent cx="480060" cy="322580"/>
                  <wp:effectExtent l="0" t="0" r="0" b="1270"/>
                  <wp:docPr id="80" name="图片 8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EF11E74">
        <w:trPr>
          <w:tblCellSpacing w:w="0" w:type="dxa"/>
        </w:trPr>
        <w:tc>
          <w:tcPr>
            <w:tcW w:w="0" w:type="auto"/>
            <w:vAlign w:val="center"/>
          </w:tcPr>
          <w:p w14:paraId="680920BD">
            <w:r>
              <w:rPr>
                <w:rStyle w:val="9"/>
              </w:rPr>
              <w:t>总有效成分含量：</w:t>
            </w:r>
            <w:r>
              <w:t>38%</w:t>
            </w:r>
          </w:p>
        </w:tc>
      </w:tr>
      <w:tr w14:paraId="564DF935">
        <w:tblPrEx>
          <w:tblCellMar>
            <w:top w:w="0" w:type="dxa"/>
            <w:left w:w="0" w:type="dxa"/>
            <w:bottom w:w="0" w:type="dxa"/>
            <w:right w:w="0" w:type="dxa"/>
          </w:tblCellMar>
        </w:tblPrEx>
        <w:trPr>
          <w:tblCellSpacing w:w="0" w:type="dxa"/>
        </w:trPr>
        <w:tc>
          <w:tcPr>
            <w:tcW w:w="0" w:type="auto"/>
            <w:vAlign w:val="center"/>
          </w:tcPr>
          <w:p w14:paraId="3E74DA9A">
            <w:r>
              <w:t xml:space="preserve">有效成分及其含量： </w:t>
            </w:r>
          </w:p>
          <w:p w14:paraId="3F56E919">
            <w:r>
              <w:t xml:space="preserve">    啶酰菌胺25.2%    吡唑醚菌酯12.8%    </w:t>
            </w:r>
          </w:p>
        </w:tc>
      </w:tr>
      <w:tr w14:paraId="3DCD7AC1">
        <w:tblPrEx>
          <w:tblCellMar>
            <w:top w:w="0" w:type="dxa"/>
            <w:left w:w="0" w:type="dxa"/>
            <w:bottom w:w="0" w:type="dxa"/>
            <w:right w:w="0" w:type="dxa"/>
          </w:tblCellMar>
        </w:tblPrEx>
        <w:trPr>
          <w:tblCellSpacing w:w="0" w:type="dxa"/>
        </w:trPr>
        <w:tc>
          <w:tcPr>
            <w:tcW w:w="0" w:type="auto"/>
            <w:vAlign w:val="center"/>
          </w:tcPr>
          <w:p w14:paraId="3EC0210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0843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D5434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E40E6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AC2673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B3B7517">
                  <w:r>
                    <w:rPr>
                      <w:rStyle w:val="10"/>
                    </w:rPr>
                    <w:t>施用方式</w:t>
                  </w:r>
                </w:p>
              </w:tc>
            </w:tr>
            <w:tr w14:paraId="52F629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26E04D">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4E8B7221">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0A9F4B87">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7576E272">
                  <w:r>
                    <w:rPr>
                      <w:rStyle w:val="10"/>
                    </w:rPr>
                    <w:t>喷雾</w:t>
                  </w:r>
                </w:p>
              </w:tc>
            </w:tr>
          </w:tbl>
          <w:p w14:paraId="5DB93EC1"/>
        </w:tc>
      </w:tr>
      <w:tr w14:paraId="34A33B20">
        <w:tblPrEx>
          <w:tblCellMar>
            <w:top w:w="0" w:type="dxa"/>
            <w:left w:w="0" w:type="dxa"/>
            <w:bottom w:w="0" w:type="dxa"/>
            <w:right w:w="0" w:type="dxa"/>
          </w:tblCellMar>
        </w:tblPrEx>
        <w:trPr>
          <w:tblCellSpacing w:w="0" w:type="dxa"/>
        </w:trPr>
        <w:tc>
          <w:tcPr>
            <w:tcW w:w="0" w:type="auto"/>
            <w:vAlign w:val="center"/>
          </w:tcPr>
          <w:p w14:paraId="0BE375A3">
            <w:r>
              <w:rPr>
                <w:rStyle w:val="9"/>
              </w:rPr>
              <w:t>使用技术要求:</w:t>
            </w:r>
            <w:r>
              <w:br w:type="textWrapping"/>
            </w:r>
            <w:r>
              <w:rPr>
                <w:rStyle w:val="10"/>
              </w:rPr>
              <w:t>1.须按照标签推荐剂量的使用，发病前预防处理或发病初期用低剂量，病害流行时需高剂量。于草莓白粉病、杨梅灰霉病、番茄灰霉病发病前或发病初期用药，连续用药3次，间隔7天。2.安全间隔期及施药次数：草莓安全间隔期为3天，每季最多施药3次；杨梅树安全间隔期为 14天，每季最多使用3次。番茄安全间隔期3天，每季作物最多施药3次。</w:t>
            </w:r>
          </w:p>
        </w:tc>
      </w:tr>
      <w:tr w14:paraId="1D474F65">
        <w:tblPrEx>
          <w:tblCellMar>
            <w:top w:w="0" w:type="dxa"/>
            <w:left w:w="0" w:type="dxa"/>
            <w:bottom w:w="0" w:type="dxa"/>
            <w:right w:w="0" w:type="dxa"/>
          </w:tblCellMar>
        </w:tblPrEx>
        <w:trPr>
          <w:tblCellSpacing w:w="0" w:type="dxa"/>
        </w:trPr>
        <w:tc>
          <w:tcPr>
            <w:tcW w:w="0" w:type="auto"/>
            <w:vAlign w:val="center"/>
          </w:tcPr>
          <w:p w14:paraId="5F4EDF0B">
            <w:r>
              <w:rPr>
                <w:rStyle w:val="9"/>
              </w:rPr>
              <w:t>产品性能:</w:t>
            </w:r>
            <w:r>
              <w:br w:type="textWrapping"/>
            </w:r>
            <w:r>
              <w:rPr>
                <w:rStyle w:val="10"/>
              </w:rPr>
              <w:t>本品是吡唑醚菌酯与啶酰菌胺的复配制剂，具有内吸性，同时具有保护和治疗作用。吡唑醚菌酯是甲氧基丙烯酸酯类活性成分，施药几分钟即可穿透到叶片中，有效成分在叶肉组织内扩散，并在叶片上形成沉降药膜，与蜡质层紧密粘连，能有效控制叶片中的病原孢子，兼具预防作用； 啶酰菌胺是新型烟酰胺类杀菌剂，作用机理是抑制病原菌体的呼吸作用。</w:t>
            </w:r>
          </w:p>
        </w:tc>
      </w:tr>
      <w:tr w14:paraId="07538FB5">
        <w:tblPrEx>
          <w:tblCellMar>
            <w:top w:w="0" w:type="dxa"/>
            <w:left w:w="0" w:type="dxa"/>
            <w:bottom w:w="0" w:type="dxa"/>
            <w:right w:w="0" w:type="dxa"/>
          </w:tblCellMar>
        </w:tblPrEx>
        <w:trPr>
          <w:tblCellSpacing w:w="0" w:type="dxa"/>
        </w:trPr>
        <w:tc>
          <w:tcPr>
            <w:tcW w:w="0" w:type="auto"/>
            <w:vAlign w:val="center"/>
          </w:tcPr>
          <w:p w14:paraId="483E8673">
            <w:r>
              <w:rPr>
                <w:rStyle w:val="9"/>
              </w:rPr>
              <w:t>注意事项：</w:t>
            </w:r>
            <w:r>
              <w:br w:type="textWrapping"/>
            </w:r>
            <w:r>
              <w:rPr>
                <w:rStyle w:val="10"/>
              </w:rPr>
              <w:t>1.配药和施药时，使用时穿戴长衣、长裤、帽子、口罩、手套等安全防护措施。以避免污染皮肤和眼睛。施药期间不可吃东西和饮水。施药后应及时洗手和洗脸。2.蚕室及桑园附近禁用、水产养殖区、河塘等水体附近禁用，禁止在河塘等水体中清洗施药器具。避免药液及其废液不得污染各类水域、土壤等环境。3.为了确保药效，使用时请将药液充分均匀喷雾到植株全部叶片的正反面。4.为防止抗性产生，请与其他不同作用机制的杀菌剂轮用。5.避免孕妇及哺乳期的妇女接触本品。6.用过的容器和废弃物应妥善处理，不可随意丢弃或做他用。</w:t>
            </w:r>
          </w:p>
        </w:tc>
      </w:tr>
      <w:tr w14:paraId="6E89DEAB">
        <w:tblPrEx>
          <w:tblCellMar>
            <w:top w:w="0" w:type="dxa"/>
            <w:left w:w="0" w:type="dxa"/>
            <w:bottom w:w="0" w:type="dxa"/>
            <w:right w:w="0" w:type="dxa"/>
          </w:tblCellMar>
        </w:tblPrEx>
        <w:trPr>
          <w:tblCellSpacing w:w="0" w:type="dxa"/>
        </w:trPr>
        <w:tc>
          <w:tcPr>
            <w:tcW w:w="0" w:type="auto"/>
            <w:vAlign w:val="center"/>
          </w:tcPr>
          <w:p w14:paraId="7386AED9">
            <w:r>
              <w:rPr>
                <w:rStyle w:val="9"/>
              </w:rPr>
              <w:t>中毒急救措施：</w:t>
            </w:r>
            <w:r>
              <w:br w:type="textWrapping"/>
            </w:r>
            <w:r>
              <w:rPr>
                <w:rStyle w:val="10"/>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误服：切勿催吐，请医生诊治，漱口并且饮用大量水服下活性炭。</w:t>
            </w:r>
          </w:p>
        </w:tc>
      </w:tr>
      <w:tr w14:paraId="46683C04">
        <w:tblPrEx>
          <w:tblCellMar>
            <w:top w:w="0" w:type="dxa"/>
            <w:left w:w="0" w:type="dxa"/>
            <w:bottom w:w="0" w:type="dxa"/>
            <w:right w:w="0" w:type="dxa"/>
          </w:tblCellMar>
        </w:tblPrEx>
        <w:trPr>
          <w:tblCellSpacing w:w="0" w:type="dxa"/>
        </w:trPr>
        <w:tc>
          <w:tcPr>
            <w:tcW w:w="0" w:type="auto"/>
            <w:vAlign w:val="center"/>
          </w:tcPr>
          <w:p w14:paraId="062F8B67">
            <w:r>
              <w:rPr>
                <w:rStyle w:val="9"/>
              </w:rPr>
              <w:t>储存和运输方法：</w:t>
            </w:r>
            <w:r>
              <w:br w:type="textWrapping"/>
            </w:r>
            <w:r>
              <w:rPr>
                <w:rStyle w:val="10"/>
              </w:rPr>
              <w:t>1.本品应贮存于阴凉、通风、干燥处，严防潮湿和日晒，远离热源或火源。置于儿童、无关人员触及不到之处，并加锁。勿与食品、饮料、饲料、粮食等同贮同运。2. 在运输过程中应轻拿轻放</w:t>
            </w:r>
          </w:p>
        </w:tc>
      </w:tr>
      <w:tr w14:paraId="0D327959">
        <w:tblPrEx>
          <w:tblCellMar>
            <w:top w:w="0" w:type="dxa"/>
            <w:left w:w="0" w:type="dxa"/>
            <w:bottom w:w="0" w:type="dxa"/>
            <w:right w:w="0" w:type="dxa"/>
          </w:tblCellMar>
        </w:tblPrEx>
        <w:trPr>
          <w:tblCellSpacing w:w="0" w:type="dxa"/>
        </w:trPr>
        <w:tc>
          <w:tcPr>
            <w:tcW w:w="0" w:type="auto"/>
            <w:vAlign w:val="center"/>
          </w:tcPr>
          <w:p w14:paraId="258A939F">
            <w:r>
              <w:rPr>
                <w:rStyle w:val="9"/>
              </w:rPr>
              <w:t>质量保证期：</w:t>
            </w:r>
            <w:r>
              <w:rPr>
                <w:rStyle w:val="10"/>
              </w:rPr>
              <w:t>2年</w:t>
            </w:r>
          </w:p>
        </w:tc>
      </w:tr>
      <w:tr w14:paraId="764E34DC">
        <w:tblPrEx>
          <w:tblCellMar>
            <w:top w:w="0" w:type="dxa"/>
            <w:left w:w="0" w:type="dxa"/>
            <w:bottom w:w="0" w:type="dxa"/>
            <w:right w:w="0" w:type="dxa"/>
          </w:tblCellMar>
        </w:tblPrEx>
        <w:trPr>
          <w:tblCellSpacing w:w="0" w:type="dxa"/>
        </w:trPr>
        <w:tc>
          <w:tcPr>
            <w:tcW w:w="0" w:type="auto"/>
            <w:vAlign w:val="center"/>
          </w:tcPr>
          <w:p w14:paraId="7F9AE515">
            <w:r>
              <w:rPr>
                <w:rStyle w:val="9"/>
              </w:rPr>
              <w:t>备注：</w:t>
            </w:r>
          </w:p>
        </w:tc>
      </w:tr>
    </w:tbl>
    <w:p w14:paraId="75DC31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C737E4A">
        <w:trPr>
          <w:tblCellSpacing w:w="0" w:type="dxa"/>
        </w:trPr>
        <w:tc>
          <w:tcPr>
            <w:tcW w:w="0" w:type="auto"/>
            <w:vAlign w:val="center"/>
          </w:tcPr>
          <w:p w14:paraId="25F7DD92">
            <w:r>
              <w:rPr>
                <w:rStyle w:val="9"/>
              </w:rPr>
              <w:t>登记证号：</w:t>
            </w:r>
            <w:r>
              <w:t>PD20211205</w:t>
            </w:r>
          </w:p>
        </w:tc>
      </w:tr>
      <w:tr w14:paraId="52A5F3E0">
        <w:tblPrEx>
          <w:tblCellMar>
            <w:top w:w="0" w:type="dxa"/>
            <w:left w:w="0" w:type="dxa"/>
            <w:bottom w:w="0" w:type="dxa"/>
            <w:right w:w="0" w:type="dxa"/>
          </w:tblCellMar>
        </w:tblPrEx>
        <w:trPr>
          <w:tblCellSpacing w:w="0" w:type="dxa"/>
        </w:trPr>
        <w:tc>
          <w:tcPr>
            <w:tcW w:w="0" w:type="auto"/>
            <w:vAlign w:val="center"/>
          </w:tcPr>
          <w:p w14:paraId="4FE13245">
            <w:r>
              <w:rPr>
                <w:rStyle w:val="9"/>
              </w:rPr>
              <w:t>登记证持有人：</w:t>
            </w:r>
            <w:r>
              <w:t>山东万豪化工股份有限公司</w:t>
            </w:r>
          </w:p>
        </w:tc>
      </w:tr>
      <w:tr w14:paraId="165EEF6C">
        <w:tblPrEx>
          <w:tblCellMar>
            <w:top w:w="0" w:type="dxa"/>
            <w:left w:w="0" w:type="dxa"/>
            <w:bottom w:w="0" w:type="dxa"/>
            <w:right w:w="0" w:type="dxa"/>
          </w:tblCellMar>
        </w:tblPrEx>
        <w:trPr>
          <w:tblCellSpacing w:w="0" w:type="dxa"/>
        </w:trPr>
        <w:tc>
          <w:tcPr>
            <w:tcW w:w="0" w:type="auto"/>
            <w:vAlign w:val="center"/>
          </w:tcPr>
          <w:p w14:paraId="0C22A7EE">
            <w:r>
              <w:rPr>
                <w:rStyle w:val="9"/>
              </w:rPr>
              <w:t>农药名称：</w:t>
            </w:r>
            <w:r>
              <w:t>2甲·草甘膦</w:t>
            </w:r>
          </w:p>
        </w:tc>
      </w:tr>
      <w:tr w14:paraId="00AE516F">
        <w:tblPrEx>
          <w:tblCellMar>
            <w:top w:w="0" w:type="dxa"/>
            <w:left w:w="0" w:type="dxa"/>
            <w:bottom w:w="0" w:type="dxa"/>
            <w:right w:w="0" w:type="dxa"/>
          </w:tblCellMar>
        </w:tblPrEx>
        <w:trPr>
          <w:tblCellSpacing w:w="0" w:type="dxa"/>
        </w:trPr>
        <w:tc>
          <w:tcPr>
            <w:tcW w:w="0" w:type="auto"/>
            <w:vAlign w:val="center"/>
          </w:tcPr>
          <w:p w14:paraId="0F8E46F2">
            <w:r>
              <w:rPr>
                <w:rStyle w:val="9"/>
              </w:rPr>
              <w:t>剂型：</w:t>
            </w:r>
            <w:r>
              <w:t>可溶粉剂</w:t>
            </w:r>
          </w:p>
        </w:tc>
      </w:tr>
      <w:tr w14:paraId="4920E2BA">
        <w:tblPrEx>
          <w:tblCellMar>
            <w:top w:w="0" w:type="dxa"/>
            <w:left w:w="0" w:type="dxa"/>
            <w:bottom w:w="0" w:type="dxa"/>
            <w:right w:w="0" w:type="dxa"/>
          </w:tblCellMar>
        </w:tblPrEx>
        <w:trPr>
          <w:tblCellSpacing w:w="0" w:type="dxa"/>
        </w:trPr>
        <w:tc>
          <w:tcPr>
            <w:tcW w:w="0" w:type="auto"/>
            <w:vAlign w:val="center"/>
          </w:tcPr>
          <w:p w14:paraId="350BF3FF">
            <w:r>
              <w:rPr>
                <w:rStyle w:val="9"/>
              </w:rPr>
              <w:t>毒性及其标识：</w:t>
            </w:r>
            <w:r>
              <w:t xml:space="preserve"> </w:t>
            </w:r>
            <w:r>
              <w:drawing>
                <wp:inline distT="0" distB="0" distL="0" distR="0">
                  <wp:extent cx="480060" cy="322580"/>
                  <wp:effectExtent l="0" t="0" r="0" b="1270"/>
                  <wp:docPr id="81" name="图片 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900B07F">
        <w:tblPrEx>
          <w:tblCellMar>
            <w:top w:w="0" w:type="dxa"/>
            <w:left w:w="0" w:type="dxa"/>
            <w:bottom w:w="0" w:type="dxa"/>
            <w:right w:w="0" w:type="dxa"/>
          </w:tblCellMar>
        </w:tblPrEx>
        <w:trPr>
          <w:tblCellSpacing w:w="0" w:type="dxa"/>
        </w:trPr>
        <w:tc>
          <w:tcPr>
            <w:tcW w:w="0" w:type="auto"/>
            <w:vAlign w:val="center"/>
          </w:tcPr>
          <w:p w14:paraId="502F26C8">
            <w:r>
              <w:rPr>
                <w:rStyle w:val="9"/>
              </w:rPr>
              <w:t>总有效成分含量：</w:t>
            </w:r>
            <w:r>
              <w:t>68.1%</w:t>
            </w:r>
          </w:p>
        </w:tc>
      </w:tr>
      <w:tr w14:paraId="67DFA0A0">
        <w:tblPrEx>
          <w:tblCellMar>
            <w:top w:w="0" w:type="dxa"/>
            <w:left w:w="0" w:type="dxa"/>
            <w:bottom w:w="0" w:type="dxa"/>
            <w:right w:w="0" w:type="dxa"/>
          </w:tblCellMar>
        </w:tblPrEx>
        <w:trPr>
          <w:tblCellSpacing w:w="0" w:type="dxa"/>
        </w:trPr>
        <w:tc>
          <w:tcPr>
            <w:tcW w:w="0" w:type="auto"/>
            <w:vAlign w:val="center"/>
          </w:tcPr>
          <w:p w14:paraId="04CE4C49">
            <w:r>
              <w:t xml:space="preserve">有效成分及其含量： </w:t>
            </w:r>
          </w:p>
          <w:p w14:paraId="6E474B38">
            <w:r>
              <w:t xml:space="preserve">    草甘膦63.4%    2甲4氯4.7%    </w:t>
            </w:r>
          </w:p>
        </w:tc>
      </w:tr>
      <w:tr w14:paraId="7AC755BE">
        <w:tblPrEx>
          <w:tblCellMar>
            <w:top w:w="0" w:type="dxa"/>
            <w:left w:w="0" w:type="dxa"/>
            <w:bottom w:w="0" w:type="dxa"/>
            <w:right w:w="0" w:type="dxa"/>
          </w:tblCellMar>
        </w:tblPrEx>
        <w:trPr>
          <w:tblCellSpacing w:w="0" w:type="dxa"/>
        </w:trPr>
        <w:tc>
          <w:tcPr>
            <w:tcW w:w="0" w:type="auto"/>
            <w:vAlign w:val="center"/>
          </w:tcPr>
          <w:p w14:paraId="07541D1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F04A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9B5E11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D51F1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B70F20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FF110E">
                  <w:r>
                    <w:rPr>
                      <w:rStyle w:val="10"/>
                    </w:rPr>
                    <w:t>施用方式</w:t>
                  </w:r>
                </w:p>
              </w:tc>
            </w:tr>
            <w:tr w14:paraId="7257F0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47112C">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3E7F4661">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66E45430">
                  <w:r>
                    <w:rPr>
                      <w:rStyle w:val="10"/>
                    </w:rPr>
                    <w:t>100-200克/亩</w:t>
                  </w:r>
                </w:p>
              </w:tc>
              <w:tc>
                <w:tcPr>
                  <w:tcW w:w="0" w:type="auto"/>
                  <w:tcBorders>
                    <w:top w:val="outset" w:color="auto" w:sz="6" w:space="0"/>
                    <w:left w:val="outset" w:color="auto" w:sz="6" w:space="0"/>
                    <w:bottom w:val="outset" w:color="auto" w:sz="6" w:space="0"/>
                    <w:right w:val="outset" w:color="auto" w:sz="6" w:space="0"/>
                  </w:tcBorders>
                  <w:vAlign w:val="center"/>
                </w:tcPr>
                <w:p w14:paraId="29660DA6">
                  <w:r>
                    <w:rPr>
                      <w:rStyle w:val="10"/>
                    </w:rPr>
                    <w:t>茎叶喷雾</w:t>
                  </w:r>
                </w:p>
              </w:tc>
            </w:tr>
          </w:tbl>
          <w:p w14:paraId="45011C61"/>
        </w:tc>
      </w:tr>
      <w:tr w14:paraId="21C4175F">
        <w:tblPrEx>
          <w:tblCellMar>
            <w:top w:w="0" w:type="dxa"/>
            <w:left w:w="0" w:type="dxa"/>
            <w:bottom w:w="0" w:type="dxa"/>
            <w:right w:w="0" w:type="dxa"/>
          </w:tblCellMar>
        </w:tblPrEx>
        <w:trPr>
          <w:tblCellSpacing w:w="0" w:type="dxa"/>
        </w:trPr>
        <w:tc>
          <w:tcPr>
            <w:tcW w:w="0" w:type="auto"/>
            <w:vAlign w:val="center"/>
          </w:tcPr>
          <w:p w14:paraId="294F30A1">
            <w:r>
              <w:rPr>
                <w:rStyle w:val="9"/>
              </w:rPr>
              <w:t>使用技术要求:</w:t>
            </w:r>
            <w:r>
              <w:br w:type="textWrapping"/>
            </w:r>
            <w:r>
              <w:rPr>
                <w:rStyle w:val="10"/>
              </w:rPr>
              <w:t>1.杂草生长期施药，每亩兑水量为30-40公斤。2.大风天或预计1小时内降雨，请勿施药。</w:t>
            </w:r>
          </w:p>
        </w:tc>
      </w:tr>
      <w:tr w14:paraId="46A6D9B0">
        <w:tblPrEx>
          <w:tblCellMar>
            <w:top w:w="0" w:type="dxa"/>
            <w:left w:w="0" w:type="dxa"/>
            <w:bottom w:w="0" w:type="dxa"/>
            <w:right w:w="0" w:type="dxa"/>
          </w:tblCellMar>
        </w:tblPrEx>
        <w:trPr>
          <w:tblCellSpacing w:w="0" w:type="dxa"/>
        </w:trPr>
        <w:tc>
          <w:tcPr>
            <w:tcW w:w="0" w:type="auto"/>
            <w:vAlign w:val="center"/>
          </w:tcPr>
          <w:p w14:paraId="14877486">
            <w:r>
              <w:rPr>
                <w:rStyle w:val="9"/>
              </w:rPr>
              <w:t>产品性能:</w:t>
            </w:r>
            <w:r>
              <w:br w:type="textWrapping"/>
            </w:r>
            <w:r>
              <w:rPr>
                <w:rStyle w:val="10"/>
              </w:rPr>
              <w:t>本品是由2甲4氯和草甘膦复配而成的灭生性除草剂，能有效防除非耕地杂草。</w:t>
            </w:r>
          </w:p>
        </w:tc>
      </w:tr>
      <w:tr w14:paraId="4D6C6DDD">
        <w:tblPrEx>
          <w:tblCellMar>
            <w:top w:w="0" w:type="dxa"/>
            <w:left w:w="0" w:type="dxa"/>
            <w:bottom w:w="0" w:type="dxa"/>
            <w:right w:w="0" w:type="dxa"/>
          </w:tblCellMar>
        </w:tblPrEx>
        <w:trPr>
          <w:tblCellSpacing w:w="0" w:type="dxa"/>
        </w:trPr>
        <w:tc>
          <w:tcPr>
            <w:tcW w:w="0" w:type="auto"/>
            <w:vAlign w:val="center"/>
          </w:tcPr>
          <w:p w14:paraId="664742C4">
            <w:r>
              <w:rPr>
                <w:rStyle w:val="9"/>
              </w:rPr>
              <w:t>注意事项：</w:t>
            </w:r>
            <w:r>
              <w:br w:type="textWrapping"/>
            </w:r>
            <w:r>
              <w:rPr>
                <w:rStyle w:val="10"/>
              </w:rPr>
              <w:t>1.本品为灭生性除草剂，使用时需定向均匀全面喷雾在杂草上，勿使药液漂移或接触到作物上，以免产生药害。2.避免药液接触皮肤、眼睛和污染衣物，避免吸入雾滴。切勿在施药现场抽烟或饮食。3.施药时应穿长衣、长裤，佩戴口罩、护目镜、手套等防护用品，使用后应及时清洗皮肤及所穿衣物。4.本品对鸟类、蜜蜂、鱼类等水生生物、家蚕有毒，施药期间应避免对周围蜂群的影响，禁止在鸟类保护区、开花植物花期、蚕室和桑园附近使用。5.远离水产养殖区、河塘等水域施药。禁止在河塘等水域清洗施药器具。6.避免孕妇和哺乳期的妇女接触本品。7.用过的容器应妥善处理，不可随意丢弃或作他用</w:t>
            </w:r>
          </w:p>
        </w:tc>
      </w:tr>
      <w:tr w14:paraId="70369F45">
        <w:tblPrEx>
          <w:tblCellMar>
            <w:top w:w="0" w:type="dxa"/>
            <w:left w:w="0" w:type="dxa"/>
            <w:bottom w:w="0" w:type="dxa"/>
            <w:right w:w="0" w:type="dxa"/>
          </w:tblCellMar>
        </w:tblPrEx>
        <w:trPr>
          <w:tblCellSpacing w:w="0" w:type="dxa"/>
        </w:trPr>
        <w:tc>
          <w:tcPr>
            <w:tcW w:w="0" w:type="auto"/>
            <w:vAlign w:val="center"/>
          </w:tcPr>
          <w:p w14:paraId="344ADBC6">
            <w:r>
              <w:rPr>
                <w:rStyle w:val="9"/>
              </w:rPr>
              <w:t>中毒急救措施：</w:t>
            </w:r>
            <w:r>
              <w:br w:type="textWrapping"/>
            </w:r>
            <w:r>
              <w:rPr>
                <w:rStyle w:val="10"/>
              </w:rPr>
              <w:t>1.用药时如果感觉不适，立即停止工作，采取急救措施，并携此标签送医就诊。 2.若溅到皮肤上，应立即用大量清水冲洗，如皮肤疼痛感持续，请医生诊治。3.不慎溅入眼中，要立即用清水冲洗15分钟以上，并请医生诊治。 4.若误服，立即携此标签将病人送医院救治，可对症治疗。</w:t>
            </w:r>
          </w:p>
        </w:tc>
      </w:tr>
      <w:tr w14:paraId="7875B9BA">
        <w:tblPrEx>
          <w:tblCellMar>
            <w:top w:w="0" w:type="dxa"/>
            <w:left w:w="0" w:type="dxa"/>
            <w:bottom w:w="0" w:type="dxa"/>
            <w:right w:w="0" w:type="dxa"/>
          </w:tblCellMar>
        </w:tblPrEx>
        <w:trPr>
          <w:tblCellSpacing w:w="0" w:type="dxa"/>
        </w:trPr>
        <w:tc>
          <w:tcPr>
            <w:tcW w:w="0" w:type="auto"/>
            <w:vAlign w:val="center"/>
          </w:tcPr>
          <w:p w14:paraId="23E6ADC0">
            <w:r>
              <w:rPr>
                <w:rStyle w:val="9"/>
              </w:rPr>
              <w:t>储存和运输方法：</w:t>
            </w:r>
            <w:r>
              <w:br w:type="textWrapping"/>
            </w:r>
            <w:r>
              <w:rPr>
                <w:rStyle w:val="10"/>
              </w:rPr>
              <w:t>本品应贮存在干燥、阴凉、通风、防雨处，远离火源或热源。置于儿童、无关人员触及不到之处，并加锁保存。勿与食品、饮料、粮食、饲料等同贮同运。</w:t>
            </w:r>
          </w:p>
        </w:tc>
      </w:tr>
      <w:tr w14:paraId="2FBB729D">
        <w:tblPrEx>
          <w:tblCellMar>
            <w:top w:w="0" w:type="dxa"/>
            <w:left w:w="0" w:type="dxa"/>
            <w:bottom w:w="0" w:type="dxa"/>
            <w:right w:w="0" w:type="dxa"/>
          </w:tblCellMar>
        </w:tblPrEx>
        <w:trPr>
          <w:tblCellSpacing w:w="0" w:type="dxa"/>
        </w:trPr>
        <w:tc>
          <w:tcPr>
            <w:tcW w:w="0" w:type="auto"/>
            <w:vAlign w:val="center"/>
          </w:tcPr>
          <w:p w14:paraId="41483992">
            <w:r>
              <w:rPr>
                <w:rStyle w:val="9"/>
              </w:rPr>
              <w:t>质量保证期：</w:t>
            </w:r>
            <w:r>
              <w:rPr>
                <w:rStyle w:val="10"/>
              </w:rPr>
              <w:t>2年</w:t>
            </w:r>
          </w:p>
        </w:tc>
      </w:tr>
      <w:tr w14:paraId="7F4FBADD">
        <w:tblPrEx>
          <w:tblCellMar>
            <w:top w:w="0" w:type="dxa"/>
            <w:left w:w="0" w:type="dxa"/>
            <w:bottom w:w="0" w:type="dxa"/>
            <w:right w:w="0" w:type="dxa"/>
          </w:tblCellMar>
        </w:tblPrEx>
        <w:trPr>
          <w:tblCellSpacing w:w="0" w:type="dxa"/>
        </w:trPr>
        <w:tc>
          <w:tcPr>
            <w:tcW w:w="0" w:type="auto"/>
            <w:vAlign w:val="center"/>
          </w:tcPr>
          <w:p w14:paraId="44AC0E0A">
            <w:r>
              <w:rPr>
                <w:rStyle w:val="9"/>
              </w:rPr>
              <w:t>备注：</w:t>
            </w:r>
            <w:r>
              <w:br w:type="textWrapping"/>
            </w:r>
            <w:r>
              <w:rPr>
                <w:rStyle w:val="10"/>
              </w:rPr>
              <w:t>草甘膦铵盐69.8%，2甲4氯钠 5.2%。</w:t>
            </w:r>
          </w:p>
        </w:tc>
      </w:tr>
    </w:tbl>
    <w:p w14:paraId="3406BB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40B8264">
        <w:tblPrEx>
          <w:tblCellMar>
            <w:top w:w="0" w:type="dxa"/>
            <w:left w:w="0" w:type="dxa"/>
            <w:bottom w:w="0" w:type="dxa"/>
            <w:right w:w="0" w:type="dxa"/>
          </w:tblCellMar>
        </w:tblPrEx>
        <w:trPr>
          <w:tblCellSpacing w:w="0" w:type="dxa"/>
        </w:trPr>
        <w:tc>
          <w:tcPr>
            <w:tcW w:w="0" w:type="auto"/>
            <w:vAlign w:val="center"/>
          </w:tcPr>
          <w:p w14:paraId="35C14E41">
            <w:r>
              <w:rPr>
                <w:rStyle w:val="9"/>
              </w:rPr>
              <w:t>登记证号：</w:t>
            </w:r>
            <w:r>
              <w:t>PD20211176</w:t>
            </w:r>
          </w:p>
        </w:tc>
      </w:tr>
      <w:tr w14:paraId="1F1BA532">
        <w:tblPrEx>
          <w:tblCellMar>
            <w:top w:w="0" w:type="dxa"/>
            <w:left w:w="0" w:type="dxa"/>
            <w:bottom w:w="0" w:type="dxa"/>
            <w:right w:w="0" w:type="dxa"/>
          </w:tblCellMar>
        </w:tblPrEx>
        <w:trPr>
          <w:tblCellSpacing w:w="0" w:type="dxa"/>
        </w:trPr>
        <w:tc>
          <w:tcPr>
            <w:tcW w:w="0" w:type="auto"/>
            <w:vAlign w:val="center"/>
          </w:tcPr>
          <w:p w14:paraId="68BAB50E">
            <w:r>
              <w:rPr>
                <w:rStyle w:val="9"/>
              </w:rPr>
              <w:t>登记证持有人：</w:t>
            </w:r>
            <w:r>
              <w:t>陕西大成作物保护有限公司</w:t>
            </w:r>
          </w:p>
        </w:tc>
      </w:tr>
      <w:tr w14:paraId="04A77ECF">
        <w:tblPrEx>
          <w:tblCellMar>
            <w:top w:w="0" w:type="dxa"/>
            <w:left w:w="0" w:type="dxa"/>
            <w:bottom w:w="0" w:type="dxa"/>
            <w:right w:w="0" w:type="dxa"/>
          </w:tblCellMar>
        </w:tblPrEx>
        <w:trPr>
          <w:tblCellSpacing w:w="0" w:type="dxa"/>
        </w:trPr>
        <w:tc>
          <w:tcPr>
            <w:tcW w:w="0" w:type="auto"/>
            <w:vAlign w:val="center"/>
          </w:tcPr>
          <w:p w14:paraId="2F7EAE87">
            <w:r>
              <w:rPr>
                <w:rStyle w:val="9"/>
              </w:rPr>
              <w:t>农药名称：</w:t>
            </w:r>
            <w:r>
              <w:t>氯化胆碱</w:t>
            </w:r>
          </w:p>
        </w:tc>
      </w:tr>
      <w:tr w14:paraId="4116246D">
        <w:tblPrEx>
          <w:tblCellMar>
            <w:top w:w="0" w:type="dxa"/>
            <w:left w:w="0" w:type="dxa"/>
            <w:bottom w:w="0" w:type="dxa"/>
            <w:right w:w="0" w:type="dxa"/>
          </w:tblCellMar>
        </w:tblPrEx>
        <w:trPr>
          <w:tblCellSpacing w:w="0" w:type="dxa"/>
        </w:trPr>
        <w:tc>
          <w:tcPr>
            <w:tcW w:w="0" w:type="auto"/>
            <w:vAlign w:val="center"/>
          </w:tcPr>
          <w:p w14:paraId="65BD1CDF">
            <w:r>
              <w:rPr>
                <w:rStyle w:val="9"/>
              </w:rPr>
              <w:t>剂型：</w:t>
            </w:r>
            <w:r>
              <w:t>可溶液剂</w:t>
            </w:r>
          </w:p>
        </w:tc>
      </w:tr>
      <w:tr w14:paraId="6E10FF02">
        <w:tblPrEx>
          <w:tblCellMar>
            <w:top w:w="0" w:type="dxa"/>
            <w:left w:w="0" w:type="dxa"/>
            <w:bottom w:w="0" w:type="dxa"/>
            <w:right w:w="0" w:type="dxa"/>
          </w:tblCellMar>
        </w:tblPrEx>
        <w:trPr>
          <w:tblCellSpacing w:w="0" w:type="dxa"/>
        </w:trPr>
        <w:tc>
          <w:tcPr>
            <w:tcW w:w="0" w:type="auto"/>
            <w:vAlign w:val="center"/>
          </w:tcPr>
          <w:p w14:paraId="50D7A71C">
            <w:r>
              <w:rPr>
                <w:rStyle w:val="9"/>
              </w:rPr>
              <w:t>毒性及其标识：</w:t>
            </w:r>
            <w:r>
              <w:t xml:space="preserve"> </w:t>
            </w:r>
            <w:r>
              <w:drawing>
                <wp:inline distT="0" distB="0" distL="0" distR="0">
                  <wp:extent cx="480060" cy="322580"/>
                  <wp:effectExtent l="0" t="0" r="0" b="1270"/>
                  <wp:docPr id="82" name="图片 8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B0F198E">
        <w:tblPrEx>
          <w:tblCellMar>
            <w:top w:w="0" w:type="dxa"/>
            <w:left w:w="0" w:type="dxa"/>
            <w:bottom w:w="0" w:type="dxa"/>
            <w:right w:w="0" w:type="dxa"/>
          </w:tblCellMar>
        </w:tblPrEx>
        <w:trPr>
          <w:tblCellSpacing w:w="0" w:type="dxa"/>
        </w:trPr>
        <w:tc>
          <w:tcPr>
            <w:tcW w:w="0" w:type="auto"/>
            <w:vAlign w:val="center"/>
          </w:tcPr>
          <w:p w14:paraId="588520FD">
            <w:r>
              <w:rPr>
                <w:rStyle w:val="9"/>
              </w:rPr>
              <w:t>总有效成分含量：</w:t>
            </w:r>
            <w:r>
              <w:t>60%</w:t>
            </w:r>
          </w:p>
        </w:tc>
      </w:tr>
      <w:tr w14:paraId="0C25389A">
        <w:tblPrEx>
          <w:tblCellMar>
            <w:top w:w="0" w:type="dxa"/>
            <w:left w:w="0" w:type="dxa"/>
            <w:bottom w:w="0" w:type="dxa"/>
            <w:right w:w="0" w:type="dxa"/>
          </w:tblCellMar>
        </w:tblPrEx>
        <w:trPr>
          <w:tblCellSpacing w:w="0" w:type="dxa"/>
        </w:trPr>
        <w:tc>
          <w:tcPr>
            <w:tcW w:w="0" w:type="auto"/>
            <w:vAlign w:val="center"/>
          </w:tcPr>
          <w:p w14:paraId="4ABC8B0C">
            <w:r>
              <w:t xml:space="preserve">有效成分及其含量： </w:t>
            </w:r>
          </w:p>
          <w:p w14:paraId="3C1B866D">
            <w:r>
              <w:t xml:space="preserve">    氯化胆碱60%    </w:t>
            </w:r>
          </w:p>
        </w:tc>
      </w:tr>
      <w:tr w14:paraId="0399FD25">
        <w:tblPrEx>
          <w:tblCellMar>
            <w:top w:w="0" w:type="dxa"/>
            <w:left w:w="0" w:type="dxa"/>
            <w:bottom w:w="0" w:type="dxa"/>
            <w:right w:w="0" w:type="dxa"/>
          </w:tblCellMar>
        </w:tblPrEx>
        <w:trPr>
          <w:tblCellSpacing w:w="0" w:type="dxa"/>
        </w:trPr>
        <w:tc>
          <w:tcPr>
            <w:tcW w:w="0" w:type="auto"/>
            <w:vAlign w:val="center"/>
          </w:tcPr>
          <w:p w14:paraId="7FEBF93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30F3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6C7F7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862A2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7687E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1D536B6">
                  <w:r>
                    <w:rPr>
                      <w:rStyle w:val="10"/>
                    </w:rPr>
                    <w:t>施用方式</w:t>
                  </w:r>
                </w:p>
              </w:tc>
            </w:tr>
            <w:tr w14:paraId="7DC058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8383B8">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3782D158">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7E67C503">
                  <w:r>
                    <w:rPr>
                      <w:rStyle w:val="10"/>
                    </w:rPr>
                    <w:t>15-20毫升/亩</w:t>
                  </w:r>
                </w:p>
              </w:tc>
              <w:tc>
                <w:tcPr>
                  <w:tcW w:w="0" w:type="auto"/>
                  <w:tcBorders>
                    <w:top w:val="outset" w:color="auto" w:sz="6" w:space="0"/>
                    <w:left w:val="outset" w:color="auto" w:sz="6" w:space="0"/>
                    <w:bottom w:val="outset" w:color="auto" w:sz="6" w:space="0"/>
                    <w:right w:val="outset" w:color="auto" w:sz="6" w:space="0"/>
                  </w:tcBorders>
                  <w:vAlign w:val="center"/>
                </w:tcPr>
                <w:p w14:paraId="5BDAA689">
                  <w:r>
                    <w:rPr>
                      <w:rStyle w:val="10"/>
                    </w:rPr>
                    <w:t>喷雾</w:t>
                  </w:r>
                </w:p>
              </w:tc>
            </w:tr>
          </w:tbl>
          <w:p w14:paraId="3BA08265"/>
        </w:tc>
      </w:tr>
      <w:tr w14:paraId="757F3AF6">
        <w:tblPrEx>
          <w:tblCellMar>
            <w:top w:w="0" w:type="dxa"/>
            <w:left w:w="0" w:type="dxa"/>
            <w:bottom w:w="0" w:type="dxa"/>
            <w:right w:w="0" w:type="dxa"/>
          </w:tblCellMar>
        </w:tblPrEx>
        <w:trPr>
          <w:tblCellSpacing w:w="0" w:type="dxa"/>
        </w:trPr>
        <w:tc>
          <w:tcPr>
            <w:tcW w:w="0" w:type="auto"/>
            <w:vAlign w:val="center"/>
          </w:tcPr>
          <w:p w14:paraId="6B90A43C">
            <w:r>
              <w:rPr>
                <w:rStyle w:val="9"/>
              </w:rPr>
              <w:t>使用技术要求:</w:t>
            </w:r>
            <w:r>
              <w:br w:type="textWrapping"/>
            </w:r>
            <w:r>
              <w:rPr>
                <w:rStyle w:val="10"/>
              </w:rPr>
              <w:t>1.在蒜头膨大初期喷雾施药一次，此后间隔10-15天喷施一次，共喷施3次。2.大风天或预计1小时内降雨，请勿施药。3.在大蒜上使用每季最多使用3次。</w:t>
            </w:r>
          </w:p>
        </w:tc>
      </w:tr>
      <w:tr w14:paraId="6E3025A5">
        <w:tblPrEx>
          <w:tblCellMar>
            <w:top w:w="0" w:type="dxa"/>
            <w:left w:w="0" w:type="dxa"/>
            <w:bottom w:w="0" w:type="dxa"/>
            <w:right w:w="0" w:type="dxa"/>
          </w:tblCellMar>
        </w:tblPrEx>
        <w:trPr>
          <w:tblCellSpacing w:w="0" w:type="dxa"/>
        </w:trPr>
        <w:tc>
          <w:tcPr>
            <w:tcW w:w="0" w:type="auto"/>
            <w:vAlign w:val="center"/>
          </w:tcPr>
          <w:p w14:paraId="0362F090">
            <w:r>
              <w:rPr>
                <w:rStyle w:val="9"/>
              </w:rPr>
              <w:t>产品性能:</w:t>
            </w:r>
            <w:r>
              <w:br w:type="textWrapping"/>
            </w:r>
            <w:r>
              <w:rPr>
                <w:rStyle w:val="10"/>
              </w:rPr>
              <w:t>本品可提高作物叶片叶绿素、可溶性蛋白和植物碳水化合物的含量，提高超氧歧化酶的活性，增加叶片的光合效率，制造更多的营养物质。用于调节大蒜生长。</w:t>
            </w:r>
          </w:p>
        </w:tc>
      </w:tr>
      <w:tr w14:paraId="120D7D71">
        <w:tblPrEx>
          <w:tblCellMar>
            <w:top w:w="0" w:type="dxa"/>
            <w:left w:w="0" w:type="dxa"/>
            <w:bottom w:w="0" w:type="dxa"/>
            <w:right w:w="0" w:type="dxa"/>
          </w:tblCellMar>
        </w:tblPrEx>
        <w:trPr>
          <w:tblCellSpacing w:w="0" w:type="dxa"/>
        </w:trPr>
        <w:tc>
          <w:tcPr>
            <w:tcW w:w="0" w:type="auto"/>
            <w:vAlign w:val="center"/>
          </w:tcPr>
          <w:p w14:paraId="0E7C7604">
            <w:r>
              <w:rPr>
                <w:rStyle w:val="9"/>
              </w:rPr>
              <w:t>注意事项：</w:t>
            </w:r>
            <w:r>
              <w:br w:type="textWrapping"/>
            </w:r>
            <w:r>
              <w:rPr>
                <w:rStyle w:val="10"/>
              </w:rPr>
              <w:t>1.严格按照规定用药量和方法使用。2.本品不可与碱性农药等物质混用，建议与其他作用机制不同的植物生长调节剂轮换使用，以延缓抗性的产生。3.施用时应戴防护镜、口罩和手套，穿长衣、长裤；施药中禁止饮食、吸烟、饮水等；施药后应用肥皂和清水彻底清洗暴露在外的皮肤。4.禁止在河塘等水体中清洗施药器具。使用过的施药器械，应清洗干净方可用于其它的农药。5.6、用药后包装物及用过的容器应妥善处理，不可做他用，也不可随意丢弃。6.孕妇、哺乳期的妇女禁止接触本产品。</w:t>
            </w:r>
          </w:p>
        </w:tc>
      </w:tr>
      <w:tr w14:paraId="345C7AE7">
        <w:tblPrEx>
          <w:tblCellMar>
            <w:top w:w="0" w:type="dxa"/>
            <w:left w:w="0" w:type="dxa"/>
            <w:bottom w:w="0" w:type="dxa"/>
            <w:right w:w="0" w:type="dxa"/>
          </w:tblCellMar>
        </w:tblPrEx>
        <w:trPr>
          <w:tblCellSpacing w:w="0" w:type="dxa"/>
        </w:trPr>
        <w:tc>
          <w:tcPr>
            <w:tcW w:w="0" w:type="auto"/>
            <w:vAlign w:val="center"/>
          </w:tcPr>
          <w:p w14:paraId="65140514">
            <w:r>
              <w:rPr>
                <w:rStyle w:val="9"/>
              </w:rPr>
              <w:t>中毒急救措施：</w:t>
            </w:r>
            <w:r>
              <w:br w:type="textWrapping"/>
            </w:r>
            <w:r>
              <w:rPr>
                <w:rStyle w:val="10"/>
              </w:rPr>
              <w:t>本品对眼睛有刺激性。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14:paraId="7CF1B193">
        <w:tblPrEx>
          <w:tblCellMar>
            <w:top w:w="0" w:type="dxa"/>
            <w:left w:w="0" w:type="dxa"/>
            <w:bottom w:w="0" w:type="dxa"/>
            <w:right w:w="0" w:type="dxa"/>
          </w:tblCellMar>
        </w:tblPrEx>
        <w:trPr>
          <w:tblCellSpacing w:w="0" w:type="dxa"/>
        </w:trPr>
        <w:tc>
          <w:tcPr>
            <w:tcW w:w="0" w:type="auto"/>
            <w:vAlign w:val="center"/>
          </w:tcPr>
          <w:p w14:paraId="02716CDB">
            <w:r>
              <w:rPr>
                <w:rStyle w:val="9"/>
              </w:rPr>
              <w:t>储存和运输方法：</w:t>
            </w:r>
            <w:r>
              <w:br w:type="textWrapping"/>
            </w:r>
            <w:r>
              <w:rPr>
                <w:rStyle w:val="10"/>
              </w:rPr>
              <w:t>本品应储存在干燥、阴凉、通风、防雨处，远离火源或热源。置于儿童接触不到的地方，并加锁。不能与食品、饮料、粮食、饲料等同储同运。在装卸、运输时应轻拿轻放。</w:t>
            </w:r>
          </w:p>
        </w:tc>
      </w:tr>
      <w:tr w14:paraId="760604E2">
        <w:tblPrEx>
          <w:tblCellMar>
            <w:top w:w="0" w:type="dxa"/>
            <w:left w:w="0" w:type="dxa"/>
            <w:bottom w:w="0" w:type="dxa"/>
            <w:right w:w="0" w:type="dxa"/>
          </w:tblCellMar>
        </w:tblPrEx>
        <w:trPr>
          <w:tblCellSpacing w:w="0" w:type="dxa"/>
        </w:trPr>
        <w:tc>
          <w:tcPr>
            <w:tcW w:w="0" w:type="auto"/>
            <w:vAlign w:val="center"/>
          </w:tcPr>
          <w:p w14:paraId="3C255A03">
            <w:r>
              <w:rPr>
                <w:rStyle w:val="9"/>
              </w:rPr>
              <w:t>质量保证期：</w:t>
            </w:r>
            <w:r>
              <w:rPr>
                <w:rStyle w:val="10"/>
              </w:rPr>
              <w:t>2年</w:t>
            </w:r>
          </w:p>
        </w:tc>
      </w:tr>
      <w:tr w14:paraId="6C346C7A">
        <w:tblPrEx>
          <w:tblCellMar>
            <w:top w:w="0" w:type="dxa"/>
            <w:left w:w="0" w:type="dxa"/>
            <w:bottom w:w="0" w:type="dxa"/>
            <w:right w:w="0" w:type="dxa"/>
          </w:tblCellMar>
        </w:tblPrEx>
        <w:trPr>
          <w:tblCellSpacing w:w="0" w:type="dxa"/>
        </w:trPr>
        <w:tc>
          <w:tcPr>
            <w:tcW w:w="0" w:type="auto"/>
            <w:vAlign w:val="center"/>
          </w:tcPr>
          <w:p w14:paraId="3EEE0941">
            <w:r>
              <w:rPr>
                <w:rStyle w:val="9"/>
              </w:rPr>
              <w:t>备注：</w:t>
            </w:r>
          </w:p>
        </w:tc>
      </w:tr>
    </w:tbl>
    <w:p w14:paraId="09C3EB8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3B2601">
        <w:tblPrEx>
          <w:tblCellMar>
            <w:top w:w="0" w:type="dxa"/>
            <w:left w:w="0" w:type="dxa"/>
            <w:bottom w:w="0" w:type="dxa"/>
            <w:right w:w="0" w:type="dxa"/>
          </w:tblCellMar>
        </w:tblPrEx>
        <w:trPr>
          <w:tblCellSpacing w:w="0" w:type="dxa"/>
        </w:trPr>
        <w:tc>
          <w:tcPr>
            <w:tcW w:w="0" w:type="auto"/>
            <w:vAlign w:val="center"/>
          </w:tcPr>
          <w:p w14:paraId="510B5F9C">
            <w:r>
              <w:rPr>
                <w:rStyle w:val="9"/>
              </w:rPr>
              <w:t>登记证号：</w:t>
            </w:r>
            <w:r>
              <w:t>PD20211243</w:t>
            </w:r>
          </w:p>
        </w:tc>
      </w:tr>
      <w:tr w14:paraId="4D528ED2">
        <w:tblPrEx>
          <w:tblCellMar>
            <w:top w:w="0" w:type="dxa"/>
            <w:left w:w="0" w:type="dxa"/>
            <w:bottom w:w="0" w:type="dxa"/>
            <w:right w:w="0" w:type="dxa"/>
          </w:tblCellMar>
        </w:tblPrEx>
        <w:trPr>
          <w:tblCellSpacing w:w="0" w:type="dxa"/>
        </w:trPr>
        <w:tc>
          <w:tcPr>
            <w:tcW w:w="0" w:type="auto"/>
            <w:vAlign w:val="center"/>
          </w:tcPr>
          <w:p w14:paraId="5B49A93F">
            <w:r>
              <w:rPr>
                <w:rStyle w:val="9"/>
              </w:rPr>
              <w:t>登记证持有人：</w:t>
            </w:r>
            <w:r>
              <w:t>合肥星宇化学有限责任公司</w:t>
            </w:r>
          </w:p>
        </w:tc>
      </w:tr>
      <w:tr w14:paraId="30285900">
        <w:tblPrEx>
          <w:tblCellMar>
            <w:top w:w="0" w:type="dxa"/>
            <w:left w:w="0" w:type="dxa"/>
            <w:bottom w:w="0" w:type="dxa"/>
            <w:right w:w="0" w:type="dxa"/>
          </w:tblCellMar>
        </w:tblPrEx>
        <w:trPr>
          <w:tblCellSpacing w:w="0" w:type="dxa"/>
        </w:trPr>
        <w:tc>
          <w:tcPr>
            <w:tcW w:w="0" w:type="auto"/>
            <w:vAlign w:val="center"/>
          </w:tcPr>
          <w:p w14:paraId="1880C15E">
            <w:r>
              <w:rPr>
                <w:rStyle w:val="9"/>
              </w:rPr>
              <w:t>农药名称：</w:t>
            </w:r>
            <w:r>
              <w:t>吡氟酰草胺</w:t>
            </w:r>
          </w:p>
        </w:tc>
      </w:tr>
      <w:tr w14:paraId="6FAC6EAE">
        <w:tblPrEx>
          <w:tblCellMar>
            <w:top w:w="0" w:type="dxa"/>
            <w:left w:w="0" w:type="dxa"/>
            <w:bottom w:w="0" w:type="dxa"/>
            <w:right w:w="0" w:type="dxa"/>
          </w:tblCellMar>
        </w:tblPrEx>
        <w:trPr>
          <w:tblCellSpacing w:w="0" w:type="dxa"/>
        </w:trPr>
        <w:tc>
          <w:tcPr>
            <w:tcW w:w="0" w:type="auto"/>
            <w:vAlign w:val="center"/>
          </w:tcPr>
          <w:p w14:paraId="37D1145F">
            <w:r>
              <w:rPr>
                <w:rStyle w:val="9"/>
              </w:rPr>
              <w:t>剂型：</w:t>
            </w:r>
            <w:r>
              <w:t>悬浮剂</w:t>
            </w:r>
          </w:p>
        </w:tc>
      </w:tr>
      <w:tr w14:paraId="27A3BE99">
        <w:tblPrEx>
          <w:tblCellMar>
            <w:top w:w="0" w:type="dxa"/>
            <w:left w:w="0" w:type="dxa"/>
            <w:bottom w:w="0" w:type="dxa"/>
            <w:right w:w="0" w:type="dxa"/>
          </w:tblCellMar>
        </w:tblPrEx>
        <w:trPr>
          <w:tblCellSpacing w:w="0" w:type="dxa"/>
        </w:trPr>
        <w:tc>
          <w:tcPr>
            <w:tcW w:w="0" w:type="auto"/>
            <w:vAlign w:val="center"/>
          </w:tcPr>
          <w:p w14:paraId="0DA7B390">
            <w:r>
              <w:rPr>
                <w:rStyle w:val="9"/>
              </w:rPr>
              <w:t>毒性及其标识：</w:t>
            </w:r>
            <w:r>
              <w:t xml:space="preserve"> </w:t>
            </w:r>
            <w:r>
              <w:drawing>
                <wp:inline distT="0" distB="0" distL="0" distR="0">
                  <wp:extent cx="480060" cy="322580"/>
                  <wp:effectExtent l="0" t="0" r="0" b="1270"/>
                  <wp:docPr id="83" name="图片 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46E66D0">
        <w:tblPrEx>
          <w:tblCellMar>
            <w:top w:w="0" w:type="dxa"/>
            <w:left w:w="0" w:type="dxa"/>
            <w:bottom w:w="0" w:type="dxa"/>
            <w:right w:w="0" w:type="dxa"/>
          </w:tblCellMar>
        </w:tblPrEx>
        <w:trPr>
          <w:tblCellSpacing w:w="0" w:type="dxa"/>
        </w:trPr>
        <w:tc>
          <w:tcPr>
            <w:tcW w:w="0" w:type="auto"/>
            <w:vAlign w:val="center"/>
          </w:tcPr>
          <w:p w14:paraId="51537C00">
            <w:r>
              <w:rPr>
                <w:rStyle w:val="9"/>
              </w:rPr>
              <w:t>总有效成分含量：</w:t>
            </w:r>
            <w:r>
              <w:t>30%</w:t>
            </w:r>
          </w:p>
        </w:tc>
      </w:tr>
      <w:tr w14:paraId="6715C6E5">
        <w:tblPrEx>
          <w:tblCellMar>
            <w:top w:w="0" w:type="dxa"/>
            <w:left w:w="0" w:type="dxa"/>
            <w:bottom w:w="0" w:type="dxa"/>
            <w:right w:w="0" w:type="dxa"/>
          </w:tblCellMar>
        </w:tblPrEx>
        <w:trPr>
          <w:tblCellSpacing w:w="0" w:type="dxa"/>
        </w:trPr>
        <w:tc>
          <w:tcPr>
            <w:tcW w:w="0" w:type="auto"/>
            <w:vAlign w:val="center"/>
          </w:tcPr>
          <w:p w14:paraId="0FFC5DCD">
            <w:r>
              <w:t xml:space="preserve">有效成分及其含量： </w:t>
            </w:r>
          </w:p>
          <w:p w14:paraId="04B83AEE">
            <w:r>
              <w:t xml:space="preserve">    吡氟酰草胺30%    </w:t>
            </w:r>
          </w:p>
        </w:tc>
      </w:tr>
      <w:tr w14:paraId="136F535F">
        <w:tblPrEx>
          <w:tblCellMar>
            <w:top w:w="0" w:type="dxa"/>
            <w:left w:w="0" w:type="dxa"/>
            <w:bottom w:w="0" w:type="dxa"/>
            <w:right w:w="0" w:type="dxa"/>
          </w:tblCellMar>
        </w:tblPrEx>
        <w:trPr>
          <w:tblCellSpacing w:w="0" w:type="dxa"/>
        </w:trPr>
        <w:tc>
          <w:tcPr>
            <w:tcW w:w="0" w:type="auto"/>
            <w:vAlign w:val="center"/>
          </w:tcPr>
          <w:p w14:paraId="2EE0474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6D4A7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B2456C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81EBB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45100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961FF47">
                  <w:r>
                    <w:rPr>
                      <w:rStyle w:val="10"/>
                    </w:rPr>
                    <w:t>施用方式</w:t>
                  </w:r>
                </w:p>
              </w:tc>
            </w:tr>
            <w:tr w14:paraId="06216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255A46">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5CBBE2A7">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1D5439E7">
                  <w:r>
                    <w:rPr>
                      <w:rStyle w:val="10"/>
                    </w:rPr>
                    <w:t>25-30毫升/亩</w:t>
                  </w:r>
                </w:p>
              </w:tc>
              <w:tc>
                <w:tcPr>
                  <w:tcW w:w="0" w:type="auto"/>
                  <w:tcBorders>
                    <w:top w:val="outset" w:color="auto" w:sz="6" w:space="0"/>
                    <w:left w:val="outset" w:color="auto" w:sz="6" w:space="0"/>
                    <w:bottom w:val="outset" w:color="auto" w:sz="6" w:space="0"/>
                    <w:right w:val="outset" w:color="auto" w:sz="6" w:space="0"/>
                  </w:tcBorders>
                  <w:vAlign w:val="center"/>
                </w:tcPr>
                <w:p w14:paraId="6D78C817">
                  <w:r>
                    <w:rPr>
                      <w:rStyle w:val="10"/>
                    </w:rPr>
                    <w:t>茎叶喷雾</w:t>
                  </w:r>
                </w:p>
              </w:tc>
            </w:tr>
          </w:tbl>
          <w:p w14:paraId="3A4E0657"/>
        </w:tc>
      </w:tr>
      <w:tr w14:paraId="53449013">
        <w:trPr>
          <w:tblCellSpacing w:w="0" w:type="dxa"/>
        </w:trPr>
        <w:tc>
          <w:tcPr>
            <w:tcW w:w="0" w:type="auto"/>
            <w:vAlign w:val="center"/>
          </w:tcPr>
          <w:p w14:paraId="24B9D8E3">
            <w:r>
              <w:rPr>
                <w:rStyle w:val="9"/>
              </w:rPr>
              <w:t>使用技术要求:</w:t>
            </w:r>
            <w:r>
              <w:br w:type="textWrapping"/>
            </w:r>
            <w:r>
              <w:rPr>
                <w:rStyle w:val="10"/>
              </w:rPr>
              <w:t>1. 本品适宜的施药时期为冬小麦返青后至拔节前，杂草2-4叶期，茎叶喷雾，每亩兑水30L。 2. 大风天或预计1小时内降雨，请勿施药。3.每季作物最多使用1次。</w:t>
            </w:r>
          </w:p>
        </w:tc>
      </w:tr>
      <w:tr w14:paraId="3EA645BB">
        <w:tblPrEx>
          <w:tblCellMar>
            <w:top w:w="0" w:type="dxa"/>
            <w:left w:w="0" w:type="dxa"/>
            <w:bottom w:w="0" w:type="dxa"/>
            <w:right w:w="0" w:type="dxa"/>
          </w:tblCellMar>
        </w:tblPrEx>
        <w:trPr>
          <w:tblCellSpacing w:w="0" w:type="dxa"/>
        </w:trPr>
        <w:tc>
          <w:tcPr>
            <w:tcW w:w="0" w:type="auto"/>
            <w:vAlign w:val="center"/>
          </w:tcPr>
          <w:p w14:paraId="63C38A79">
            <w:r>
              <w:rPr>
                <w:rStyle w:val="9"/>
              </w:rPr>
              <w:t>产品性能:</w:t>
            </w:r>
            <w:r>
              <w:br w:type="textWrapping"/>
            </w:r>
            <w:r>
              <w:rPr>
                <w:rStyle w:val="10"/>
              </w:rPr>
              <w:t>本品是一种酰苯胺类除草剂，通过抑制杂草类胡萝卜素生物合成及光合作用电子传递而起作用。可有效防治小麦田一年生阔叶杂草。</w:t>
            </w:r>
          </w:p>
        </w:tc>
      </w:tr>
      <w:tr w14:paraId="60DAAA70">
        <w:tblPrEx>
          <w:tblCellMar>
            <w:top w:w="0" w:type="dxa"/>
            <w:left w:w="0" w:type="dxa"/>
            <w:bottom w:w="0" w:type="dxa"/>
            <w:right w:w="0" w:type="dxa"/>
          </w:tblCellMar>
        </w:tblPrEx>
        <w:trPr>
          <w:tblCellSpacing w:w="0" w:type="dxa"/>
        </w:trPr>
        <w:tc>
          <w:tcPr>
            <w:tcW w:w="0" w:type="auto"/>
            <w:vAlign w:val="center"/>
          </w:tcPr>
          <w:p w14:paraId="7759AD81">
            <w:r>
              <w:rPr>
                <w:rStyle w:val="9"/>
              </w:rPr>
              <w:t>注意事项：</w:t>
            </w:r>
            <w:r>
              <w:br w:type="textWrapping"/>
            </w:r>
            <w:r>
              <w:rPr>
                <w:rStyle w:val="10"/>
              </w:rPr>
              <w:t>1、大风时不要施药，以免飘移伤及邻近敏感作物。2、本品对水生藻类有毒，清洗喷药器械或弃置废料时，切忌污染水源，用过的容器应妥善处理，不可挪作他用，也不可随意丢弃。清洗器具的废水不能排入池塘、河流、水源。3、使用本品时应穿戴防护服和手套，不得迎风施药，避免吸入药液。4、施药期间不可吃东西和饮水。5.避免孕妇及哺乳期的妇女接触。</w:t>
            </w:r>
          </w:p>
        </w:tc>
      </w:tr>
      <w:tr w14:paraId="6682489F">
        <w:tblPrEx>
          <w:tblCellMar>
            <w:top w:w="0" w:type="dxa"/>
            <w:left w:w="0" w:type="dxa"/>
            <w:bottom w:w="0" w:type="dxa"/>
            <w:right w:w="0" w:type="dxa"/>
          </w:tblCellMar>
        </w:tblPrEx>
        <w:trPr>
          <w:tblCellSpacing w:w="0" w:type="dxa"/>
        </w:trPr>
        <w:tc>
          <w:tcPr>
            <w:tcW w:w="0" w:type="auto"/>
            <w:vAlign w:val="center"/>
          </w:tcPr>
          <w:p w14:paraId="4B676700">
            <w:r>
              <w:rPr>
                <w:rStyle w:val="9"/>
              </w:rPr>
              <w:t>中毒急救措施：</w:t>
            </w:r>
            <w:r>
              <w:br w:type="textWrapping"/>
            </w:r>
            <w:r>
              <w:rPr>
                <w:rStyle w:val="10"/>
              </w:rPr>
              <w:t>中毒症状：毒性低，一般不会引起全身中毒。急救措施：不慎吸入，立即停止工作，转移到空气清新处。溅入眼睛中，用大量清水冲洗至少15分钟，仍有不适时，携标签就医。皮肤接触，用肥皂清水冲洗干净。若误服立即停止服用，请勿引吐，立即携标签就医。无解毒剂。对症治疗。</w:t>
            </w:r>
          </w:p>
        </w:tc>
      </w:tr>
      <w:tr w14:paraId="2B86BCD9">
        <w:tblPrEx>
          <w:tblCellMar>
            <w:top w:w="0" w:type="dxa"/>
            <w:left w:w="0" w:type="dxa"/>
            <w:bottom w:w="0" w:type="dxa"/>
            <w:right w:w="0" w:type="dxa"/>
          </w:tblCellMar>
        </w:tblPrEx>
        <w:trPr>
          <w:tblCellSpacing w:w="0" w:type="dxa"/>
        </w:trPr>
        <w:tc>
          <w:tcPr>
            <w:tcW w:w="0" w:type="auto"/>
            <w:vAlign w:val="center"/>
          </w:tcPr>
          <w:p w14:paraId="39EE3D27">
            <w:r>
              <w:rPr>
                <w:rStyle w:val="9"/>
              </w:rPr>
              <w:t>储存和运输方法：</w:t>
            </w:r>
            <w:r>
              <w:br w:type="textWrapping"/>
            </w:r>
            <w:r>
              <w:rPr>
                <w:rStyle w:val="10"/>
              </w:rPr>
              <w:t>本品应贮存在干燥、阴凉、通风、防雨处，远离火源或热源。置于儿童、无关人员及动物触及不到之处，并加锁保存。勿与食品、粮食、饮料、饲料等其他商品同贮同运。</w:t>
            </w:r>
          </w:p>
        </w:tc>
      </w:tr>
      <w:tr w14:paraId="2EBBB547">
        <w:tblPrEx>
          <w:tblCellMar>
            <w:top w:w="0" w:type="dxa"/>
            <w:left w:w="0" w:type="dxa"/>
            <w:bottom w:w="0" w:type="dxa"/>
            <w:right w:w="0" w:type="dxa"/>
          </w:tblCellMar>
        </w:tblPrEx>
        <w:trPr>
          <w:tblCellSpacing w:w="0" w:type="dxa"/>
        </w:trPr>
        <w:tc>
          <w:tcPr>
            <w:tcW w:w="0" w:type="auto"/>
            <w:vAlign w:val="center"/>
          </w:tcPr>
          <w:p w14:paraId="5A47171B">
            <w:r>
              <w:rPr>
                <w:rStyle w:val="9"/>
              </w:rPr>
              <w:t>质量保证期：</w:t>
            </w:r>
            <w:r>
              <w:rPr>
                <w:rStyle w:val="10"/>
              </w:rPr>
              <w:t>2年</w:t>
            </w:r>
          </w:p>
        </w:tc>
      </w:tr>
      <w:tr w14:paraId="080C1359">
        <w:tblPrEx>
          <w:tblCellMar>
            <w:top w:w="0" w:type="dxa"/>
            <w:left w:w="0" w:type="dxa"/>
            <w:bottom w:w="0" w:type="dxa"/>
            <w:right w:w="0" w:type="dxa"/>
          </w:tblCellMar>
        </w:tblPrEx>
        <w:trPr>
          <w:tblCellSpacing w:w="0" w:type="dxa"/>
        </w:trPr>
        <w:tc>
          <w:tcPr>
            <w:tcW w:w="0" w:type="auto"/>
            <w:vAlign w:val="center"/>
          </w:tcPr>
          <w:p w14:paraId="1EB34D51">
            <w:r>
              <w:rPr>
                <w:rStyle w:val="9"/>
              </w:rPr>
              <w:t>备注：</w:t>
            </w:r>
          </w:p>
        </w:tc>
      </w:tr>
    </w:tbl>
    <w:p w14:paraId="2C5484A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DED19A">
        <w:tblPrEx>
          <w:tblCellMar>
            <w:top w:w="0" w:type="dxa"/>
            <w:left w:w="0" w:type="dxa"/>
            <w:bottom w:w="0" w:type="dxa"/>
            <w:right w:w="0" w:type="dxa"/>
          </w:tblCellMar>
        </w:tblPrEx>
        <w:trPr>
          <w:tblCellSpacing w:w="0" w:type="dxa"/>
        </w:trPr>
        <w:tc>
          <w:tcPr>
            <w:tcW w:w="0" w:type="auto"/>
            <w:vAlign w:val="center"/>
          </w:tcPr>
          <w:p w14:paraId="716EF9E1">
            <w:r>
              <w:rPr>
                <w:rStyle w:val="9"/>
              </w:rPr>
              <w:t>登记证号：</w:t>
            </w:r>
            <w:r>
              <w:t>PD20211145</w:t>
            </w:r>
          </w:p>
        </w:tc>
      </w:tr>
      <w:tr w14:paraId="2503B79D">
        <w:tblPrEx>
          <w:tblCellMar>
            <w:top w:w="0" w:type="dxa"/>
            <w:left w:w="0" w:type="dxa"/>
            <w:bottom w:w="0" w:type="dxa"/>
            <w:right w:w="0" w:type="dxa"/>
          </w:tblCellMar>
        </w:tblPrEx>
        <w:trPr>
          <w:tblCellSpacing w:w="0" w:type="dxa"/>
        </w:trPr>
        <w:tc>
          <w:tcPr>
            <w:tcW w:w="0" w:type="auto"/>
            <w:vAlign w:val="center"/>
          </w:tcPr>
          <w:p w14:paraId="6A1902F5">
            <w:r>
              <w:rPr>
                <w:rStyle w:val="9"/>
              </w:rPr>
              <w:t>登记证持有人：</w:t>
            </w:r>
            <w:r>
              <w:t>陕西美邦药业集团股份有限公司</w:t>
            </w:r>
          </w:p>
        </w:tc>
      </w:tr>
      <w:tr w14:paraId="382A8CA9">
        <w:tblPrEx>
          <w:tblCellMar>
            <w:top w:w="0" w:type="dxa"/>
            <w:left w:w="0" w:type="dxa"/>
            <w:bottom w:w="0" w:type="dxa"/>
            <w:right w:w="0" w:type="dxa"/>
          </w:tblCellMar>
        </w:tblPrEx>
        <w:trPr>
          <w:tblCellSpacing w:w="0" w:type="dxa"/>
        </w:trPr>
        <w:tc>
          <w:tcPr>
            <w:tcW w:w="0" w:type="auto"/>
            <w:vAlign w:val="center"/>
          </w:tcPr>
          <w:p w14:paraId="3D97FEB5">
            <w:r>
              <w:rPr>
                <w:rStyle w:val="9"/>
              </w:rPr>
              <w:t>农药名称：</w:t>
            </w:r>
            <w:r>
              <w:t>溴硝醇</w:t>
            </w:r>
          </w:p>
        </w:tc>
      </w:tr>
      <w:tr w14:paraId="48F257CA">
        <w:tblPrEx>
          <w:tblCellMar>
            <w:top w:w="0" w:type="dxa"/>
            <w:left w:w="0" w:type="dxa"/>
            <w:bottom w:w="0" w:type="dxa"/>
            <w:right w:w="0" w:type="dxa"/>
          </w:tblCellMar>
        </w:tblPrEx>
        <w:trPr>
          <w:tblCellSpacing w:w="0" w:type="dxa"/>
        </w:trPr>
        <w:tc>
          <w:tcPr>
            <w:tcW w:w="0" w:type="auto"/>
            <w:vAlign w:val="center"/>
          </w:tcPr>
          <w:p w14:paraId="580DA145">
            <w:r>
              <w:rPr>
                <w:rStyle w:val="9"/>
              </w:rPr>
              <w:t>剂型：</w:t>
            </w:r>
            <w:r>
              <w:t>可溶液剂</w:t>
            </w:r>
          </w:p>
        </w:tc>
      </w:tr>
      <w:tr w14:paraId="03C1212F">
        <w:tblPrEx>
          <w:tblCellMar>
            <w:top w:w="0" w:type="dxa"/>
            <w:left w:w="0" w:type="dxa"/>
            <w:bottom w:w="0" w:type="dxa"/>
            <w:right w:w="0" w:type="dxa"/>
          </w:tblCellMar>
        </w:tblPrEx>
        <w:trPr>
          <w:tblCellSpacing w:w="0" w:type="dxa"/>
        </w:trPr>
        <w:tc>
          <w:tcPr>
            <w:tcW w:w="0" w:type="auto"/>
            <w:vAlign w:val="center"/>
          </w:tcPr>
          <w:p w14:paraId="7809BF00">
            <w:r>
              <w:rPr>
                <w:rStyle w:val="9"/>
              </w:rPr>
              <w:t>毒性及其标识：</w:t>
            </w:r>
            <w:r>
              <w:t xml:space="preserve"> </w:t>
            </w:r>
            <w:r>
              <w:drawing>
                <wp:inline distT="0" distB="0" distL="0" distR="0">
                  <wp:extent cx="480060" cy="322580"/>
                  <wp:effectExtent l="0" t="0" r="0" b="1270"/>
                  <wp:docPr id="84" name="图片 8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C2F09A4">
        <w:tblPrEx>
          <w:tblCellMar>
            <w:top w:w="0" w:type="dxa"/>
            <w:left w:w="0" w:type="dxa"/>
            <w:bottom w:w="0" w:type="dxa"/>
            <w:right w:w="0" w:type="dxa"/>
          </w:tblCellMar>
        </w:tblPrEx>
        <w:trPr>
          <w:tblCellSpacing w:w="0" w:type="dxa"/>
        </w:trPr>
        <w:tc>
          <w:tcPr>
            <w:tcW w:w="0" w:type="auto"/>
            <w:vAlign w:val="center"/>
          </w:tcPr>
          <w:p w14:paraId="3A2B4970">
            <w:r>
              <w:rPr>
                <w:rStyle w:val="9"/>
              </w:rPr>
              <w:t>总有效成分含量：</w:t>
            </w:r>
            <w:r>
              <w:t>10%</w:t>
            </w:r>
          </w:p>
        </w:tc>
      </w:tr>
      <w:tr w14:paraId="1E092C2E">
        <w:tblPrEx>
          <w:tblCellMar>
            <w:top w:w="0" w:type="dxa"/>
            <w:left w:w="0" w:type="dxa"/>
            <w:bottom w:w="0" w:type="dxa"/>
            <w:right w:w="0" w:type="dxa"/>
          </w:tblCellMar>
        </w:tblPrEx>
        <w:trPr>
          <w:tblCellSpacing w:w="0" w:type="dxa"/>
        </w:trPr>
        <w:tc>
          <w:tcPr>
            <w:tcW w:w="0" w:type="auto"/>
            <w:vAlign w:val="center"/>
          </w:tcPr>
          <w:p w14:paraId="38BC3B5A">
            <w:r>
              <w:t xml:space="preserve">有效成分及其含量： </w:t>
            </w:r>
          </w:p>
          <w:p w14:paraId="1E26CC20">
            <w:r>
              <w:t xml:space="preserve">    溴硝醇10%    </w:t>
            </w:r>
          </w:p>
        </w:tc>
      </w:tr>
      <w:tr w14:paraId="0BCC5114">
        <w:tblPrEx>
          <w:tblCellMar>
            <w:top w:w="0" w:type="dxa"/>
            <w:left w:w="0" w:type="dxa"/>
            <w:bottom w:w="0" w:type="dxa"/>
            <w:right w:w="0" w:type="dxa"/>
          </w:tblCellMar>
        </w:tblPrEx>
        <w:trPr>
          <w:tblCellSpacing w:w="0" w:type="dxa"/>
        </w:trPr>
        <w:tc>
          <w:tcPr>
            <w:tcW w:w="0" w:type="auto"/>
            <w:vAlign w:val="center"/>
          </w:tcPr>
          <w:p w14:paraId="03BC85D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C53DD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4B95D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45D74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BEBA81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F756BEC">
                  <w:r>
                    <w:rPr>
                      <w:rStyle w:val="10"/>
                    </w:rPr>
                    <w:t>施用方式</w:t>
                  </w:r>
                </w:p>
              </w:tc>
            </w:tr>
            <w:tr w14:paraId="2C2B33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55D535">
                  <w:r>
                    <w:rPr>
                      <w:rStyle w:val="10"/>
                    </w:rPr>
                    <w:t>甜瓜</w:t>
                  </w:r>
                </w:p>
              </w:tc>
              <w:tc>
                <w:tcPr>
                  <w:tcW w:w="0" w:type="auto"/>
                  <w:tcBorders>
                    <w:top w:val="outset" w:color="auto" w:sz="6" w:space="0"/>
                    <w:left w:val="outset" w:color="auto" w:sz="6" w:space="0"/>
                    <w:bottom w:val="outset" w:color="auto" w:sz="6" w:space="0"/>
                    <w:right w:val="outset" w:color="auto" w:sz="6" w:space="0"/>
                  </w:tcBorders>
                  <w:vAlign w:val="center"/>
                </w:tcPr>
                <w:p w14:paraId="3EADD100">
                  <w:r>
                    <w:rPr>
                      <w:rStyle w:val="10"/>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47359BCF">
                  <w:r>
                    <w:rPr>
                      <w:rStyle w:val="10"/>
                    </w:rPr>
                    <w:t>80-100毫升/亩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46927421">
                  <w:r>
                    <w:rPr>
                      <w:rStyle w:val="10"/>
                    </w:rPr>
                    <w:t>喷雾</w:t>
                  </w:r>
                </w:p>
              </w:tc>
            </w:tr>
          </w:tbl>
          <w:p w14:paraId="488D50BB"/>
        </w:tc>
      </w:tr>
      <w:tr w14:paraId="27E4BB0D">
        <w:tblPrEx>
          <w:tblCellMar>
            <w:top w:w="0" w:type="dxa"/>
            <w:left w:w="0" w:type="dxa"/>
            <w:bottom w:w="0" w:type="dxa"/>
            <w:right w:w="0" w:type="dxa"/>
          </w:tblCellMar>
        </w:tblPrEx>
        <w:trPr>
          <w:tblCellSpacing w:w="0" w:type="dxa"/>
        </w:trPr>
        <w:tc>
          <w:tcPr>
            <w:tcW w:w="0" w:type="auto"/>
            <w:vAlign w:val="center"/>
          </w:tcPr>
          <w:p w14:paraId="3C4D4347">
            <w:r>
              <w:rPr>
                <w:rStyle w:val="9"/>
              </w:rPr>
              <w:t>使用技术要求:</w:t>
            </w:r>
            <w:r>
              <w:br w:type="textWrapping"/>
            </w:r>
            <w:r>
              <w:rPr>
                <w:rStyle w:val="10"/>
              </w:rPr>
              <w:t>1. 本品应于甜瓜细菌性角斑病发病前或发病初期施药，间隔7-10天，连续施药3次；注意喷雾均匀、周到。2.大风天或预计1小时内降雨，请勿施药。3.本品在甜瓜上使用的安全间隔期为7天，每季作物最多使用3次。</w:t>
            </w:r>
          </w:p>
        </w:tc>
      </w:tr>
      <w:tr w14:paraId="509192C7">
        <w:tblPrEx>
          <w:tblCellMar>
            <w:top w:w="0" w:type="dxa"/>
            <w:left w:w="0" w:type="dxa"/>
            <w:bottom w:w="0" w:type="dxa"/>
            <w:right w:w="0" w:type="dxa"/>
          </w:tblCellMar>
        </w:tblPrEx>
        <w:trPr>
          <w:tblCellSpacing w:w="0" w:type="dxa"/>
        </w:trPr>
        <w:tc>
          <w:tcPr>
            <w:tcW w:w="0" w:type="auto"/>
            <w:vAlign w:val="center"/>
          </w:tcPr>
          <w:p w14:paraId="2AB3F052">
            <w:r>
              <w:rPr>
                <w:rStyle w:val="9"/>
              </w:rPr>
              <w:t>产品性能:</w:t>
            </w:r>
            <w:r>
              <w:br w:type="textWrapping"/>
            </w:r>
            <w:r>
              <w:rPr>
                <w:rStyle w:val="10"/>
              </w:rPr>
              <w:t>本品是一种杀菌剂，主要用于甜瓜细菌性角斑病的防治。按推荐剂量使用时，对甜瓜细菌性角斑病有较好的防治效果，且对甜瓜安全。</w:t>
            </w:r>
          </w:p>
        </w:tc>
      </w:tr>
      <w:tr w14:paraId="785B0372">
        <w:tblPrEx>
          <w:tblCellMar>
            <w:top w:w="0" w:type="dxa"/>
            <w:left w:w="0" w:type="dxa"/>
            <w:bottom w:w="0" w:type="dxa"/>
            <w:right w:w="0" w:type="dxa"/>
          </w:tblCellMar>
        </w:tblPrEx>
        <w:trPr>
          <w:tblCellSpacing w:w="0" w:type="dxa"/>
        </w:trPr>
        <w:tc>
          <w:tcPr>
            <w:tcW w:w="0" w:type="auto"/>
            <w:vAlign w:val="center"/>
          </w:tcPr>
          <w:p w14:paraId="1C62A41B">
            <w:r>
              <w:rPr>
                <w:rStyle w:val="9"/>
              </w:rPr>
              <w:t>注意事项：</w:t>
            </w:r>
            <w:r>
              <w:br w:type="textWrapping"/>
            </w:r>
            <w:r>
              <w:rPr>
                <w:rStyle w:val="10"/>
              </w:rPr>
              <w:t>1. 严格按照规定用药量和方法使用。 2. 本品不能与铝制品接触。 3. 建议与其他作用机制不同的杀菌剂轮换使用，以延缓抗性产生。 4.本品对鸟、鱼、溞、藻有毒，鸟类保护区附近禁用；水产养殖区、河塘等水体附近禁用；禁止在河塘等水体中清洗施药器具；蚕室及桑园附近禁用。 5.本品对眼睛有刺激性，使用时避免与眼睛接触，穿戴长衣、长裤、帽子、口罩、手套、鞋等安全防护措施。施药期间不可吃东西、饮水、吸烟等；施药后应及时洗手、洗脸并洗涤施药时穿着的衣物。 6. 用药后包装物及用过的容器应妥善处理，不可做他用，也不可随意丢弃。 7. 孕妇及哺乳期妇女禁止接触本品。</w:t>
            </w:r>
          </w:p>
        </w:tc>
      </w:tr>
      <w:tr w14:paraId="09D1C536">
        <w:tblPrEx>
          <w:tblCellMar>
            <w:top w:w="0" w:type="dxa"/>
            <w:left w:w="0" w:type="dxa"/>
            <w:bottom w:w="0" w:type="dxa"/>
            <w:right w:w="0" w:type="dxa"/>
          </w:tblCellMar>
        </w:tblPrEx>
        <w:trPr>
          <w:tblCellSpacing w:w="0" w:type="dxa"/>
        </w:trPr>
        <w:tc>
          <w:tcPr>
            <w:tcW w:w="0" w:type="auto"/>
            <w:vAlign w:val="center"/>
          </w:tcPr>
          <w:p w14:paraId="6A867B3D">
            <w:r>
              <w:rPr>
                <w:rStyle w:val="9"/>
              </w:rPr>
              <w:t>中毒急救措施：</w:t>
            </w:r>
            <w:r>
              <w:br w:type="textWrapping"/>
            </w:r>
            <w:r>
              <w:rPr>
                <w:rStyle w:val="10"/>
              </w:rPr>
              <w:t>本品对眼睛有刺激性，使用中或使用后如果感觉不适，应立即停止工作，采取急救措施，并携带标签送医院就诊。皮肤接触：脱去污染的衣物，立即用软布去除沾染农药，用大量清水和肥皂冲洗。眼睛溅入：立即用流动清水冲洗至少15分钟。误服：立即停止服用，用清水充分漱口后，携带农药标签到医院就诊。</w:t>
            </w:r>
          </w:p>
        </w:tc>
      </w:tr>
      <w:tr w14:paraId="76AB8A06">
        <w:tblPrEx>
          <w:tblCellMar>
            <w:top w:w="0" w:type="dxa"/>
            <w:left w:w="0" w:type="dxa"/>
            <w:bottom w:w="0" w:type="dxa"/>
            <w:right w:w="0" w:type="dxa"/>
          </w:tblCellMar>
        </w:tblPrEx>
        <w:trPr>
          <w:tblCellSpacing w:w="0" w:type="dxa"/>
        </w:trPr>
        <w:tc>
          <w:tcPr>
            <w:tcW w:w="0" w:type="auto"/>
            <w:vAlign w:val="center"/>
          </w:tcPr>
          <w:p w14:paraId="28EAC165">
            <w:r>
              <w:rPr>
                <w:rStyle w:val="9"/>
              </w:rPr>
              <w:t>储存和运输方法：</w:t>
            </w:r>
            <w:r>
              <w:br w:type="textWrapping"/>
            </w:r>
            <w:r>
              <w:rPr>
                <w:rStyle w:val="10"/>
              </w:rPr>
              <w:t>本品应贮存在干燥、阴凉、通风、防雨处，远离火源或热源。置于儿童、无关人员及动物触及不到之处，并加锁保存。勿与食品、饮料、饲料、粮食和种子等其他商品同贮同运。</w:t>
            </w:r>
          </w:p>
        </w:tc>
      </w:tr>
      <w:tr w14:paraId="77E7D087">
        <w:tblPrEx>
          <w:tblCellMar>
            <w:top w:w="0" w:type="dxa"/>
            <w:left w:w="0" w:type="dxa"/>
            <w:bottom w:w="0" w:type="dxa"/>
            <w:right w:w="0" w:type="dxa"/>
          </w:tblCellMar>
        </w:tblPrEx>
        <w:trPr>
          <w:tblCellSpacing w:w="0" w:type="dxa"/>
        </w:trPr>
        <w:tc>
          <w:tcPr>
            <w:tcW w:w="0" w:type="auto"/>
            <w:vAlign w:val="center"/>
          </w:tcPr>
          <w:p w14:paraId="737BCF81">
            <w:r>
              <w:rPr>
                <w:rStyle w:val="9"/>
              </w:rPr>
              <w:t>质量保证期：</w:t>
            </w:r>
            <w:r>
              <w:rPr>
                <w:rStyle w:val="10"/>
              </w:rPr>
              <w:t>2年</w:t>
            </w:r>
          </w:p>
        </w:tc>
      </w:tr>
      <w:tr w14:paraId="511BBDC5">
        <w:tblPrEx>
          <w:tblCellMar>
            <w:top w:w="0" w:type="dxa"/>
            <w:left w:w="0" w:type="dxa"/>
            <w:bottom w:w="0" w:type="dxa"/>
            <w:right w:w="0" w:type="dxa"/>
          </w:tblCellMar>
        </w:tblPrEx>
        <w:trPr>
          <w:tblCellSpacing w:w="0" w:type="dxa"/>
        </w:trPr>
        <w:tc>
          <w:tcPr>
            <w:tcW w:w="0" w:type="auto"/>
            <w:vAlign w:val="center"/>
          </w:tcPr>
          <w:p w14:paraId="066D47D4">
            <w:r>
              <w:rPr>
                <w:rStyle w:val="9"/>
              </w:rPr>
              <w:t>备注：</w:t>
            </w:r>
          </w:p>
        </w:tc>
      </w:tr>
    </w:tbl>
    <w:p w14:paraId="21FAB0A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F29878">
        <w:tblPrEx>
          <w:tblCellMar>
            <w:top w:w="0" w:type="dxa"/>
            <w:left w:w="0" w:type="dxa"/>
            <w:bottom w:w="0" w:type="dxa"/>
            <w:right w:w="0" w:type="dxa"/>
          </w:tblCellMar>
        </w:tblPrEx>
        <w:trPr>
          <w:tblCellSpacing w:w="0" w:type="dxa"/>
        </w:trPr>
        <w:tc>
          <w:tcPr>
            <w:tcW w:w="0" w:type="auto"/>
            <w:vAlign w:val="center"/>
          </w:tcPr>
          <w:p w14:paraId="6BCEDF73">
            <w:r>
              <w:rPr>
                <w:rStyle w:val="9"/>
              </w:rPr>
              <w:t>登记证号：</w:t>
            </w:r>
            <w:r>
              <w:t>PD20211290</w:t>
            </w:r>
          </w:p>
        </w:tc>
      </w:tr>
      <w:tr w14:paraId="2CCCE82A">
        <w:tblPrEx>
          <w:tblCellMar>
            <w:top w:w="0" w:type="dxa"/>
            <w:left w:w="0" w:type="dxa"/>
            <w:bottom w:w="0" w:type="dxa"/>
            <w:right w:w="0" w:type="dxa"/>
          </w:tblCellMar>
        </w:tblPrEx>
        <w:trPr>
          <w:tblCellSpacing w:w="0" w:type="dxa"/>
        </w:trPr>
        <w:tc>
          <w:tcPr>
            <w:tcW w:w="0" w:type="auto"/>
            <w:vAlign w:val="center"/>
          </w:tcPr>
          <w:p w14:paraId="7A09DDD7">
            <w:r>
              <w:rPr>
                <w:rStyle w:val="9"/>
              </w:rPr>
              <w:t>登记证持有人：</w:t>
            </w:r>
            <w:r>
              <w:t>陕西汤普森生物科技有限公司</w:t>
            </w:r>
          </w:p>
        </w:tc>
      </w:tr>
      <w:tr w14:paraId="624F76DC">
        <w:tblPrEx>
          <w:tblCellMar>
            <w:top w:w="0" w:type="dxa"/>
            <w:left w:w="0" w:type="dxa"/>
            <w:bottom w:w="0" w:type="dxa"/>
            <w:right w:w="0" w:type="dxa"/>
          </w:tblCellMar>
        </w:tblPrEx>
        <w:trPr>
          <w:tblCellSpacing w:w="0" w:type="dxa"/>
        </w:trPr>
        <w:tc>
          <w:tcPr>
            <w:tcW w:w="0" w:type="auto"/>
            <w:vAlign w:val="center"/>
          </w:tcPr>
          <w:p w14:paraId="38D8AB69">
            <w:r>
              <w:rPr>
                <w:rStyle w:val="9"/>
              </w:rPr>
              <w:t>农药名称：</w:t>
            </w:r>
            <w:r>
              <w:t>氟啶虫酰胺·联苯菊酯</w:t>
            </w:r>
          </w:p>
        </w:tc>
      </w:tr>
      <w:tr w14:paraId="3DE1F779">
        <w:tblPrEx>
          <w:tblCellMar>
            <w:top w:w="0" w:type="dxa"/>
            <w:left w:w="0" w:type="dxa"/>
            <w:bottom w:w="0" w:type="dxa"/>
            <w:right w:w="0" w:type="dxa"/>
          </w:tblCellMar>
        </w:tblPrEx>
        <w:trPr>
          <w:tblCellSpacing w:w="0" w:type="dxa"/>
        </w:trPr>
        <w:tc>
          <w:tcPr>
            <w:tcW w:w="0" w:type="auto"/>
            <w:vAlign w:val="center"/>
          </w:tcPr>
          <w:p w14:paraId="24E0869C">
            <w:r>
              <w:rPr>
                <w:rStyle w:val="9"/>
              </w:rPr>
              <w:t>剂型：</w:t>
            </w:r>
            <w:r>
              <w:t>悬浮剂</w:t>
            </w:r>
          </w:p>
        </w:tc>
      </w:tr>
      <w:tr w14:paraId="63467E2E">
        <w:tblPrEx>
          <w:tblCellMar>
            <w:top w:w="0" w:type="dxa"/>
            <w:left w:w="0" w:type="dxa"/>
            <w:bottom w:w="0" w:type="dxa"/>
            <w:right w:w="0" w:type="dxa"/>
          </w:tblCellMar>
        </w:tblPrEx>
        <w:trPr>
          <w:tblCellSpacing w:w="0" w:type="dxa"/>
        </w:trPr>
        <w:tc>
          <w:tcPr>
            <w:tcW w:w="0" w:type="auto"/>
            <w:vAlign w:val="center"/>
          </w:tcPr>
          <w:p w14:paraId="7EEFFF61">
            <w:r>
              <w:rPr>
                <w:rStyle w:val="9"/>
              </w:rPr>
              <w:t>毒性及其标识：</w:t>
            </w:r>
            <w:r>
              <w:t xml:space="preserve"> </w:t>
            </w:r>
            <w:r>
              <w:drawing>
                <wp:inline distT="0" distB="0" distL="0" distR="0">
                  <wp:extent cx="480060" cy="322580"/>
                  <wp:effectExtent l="0" t="0" r="0" b="1270"/>
                  <wp:docPr id="85" name="图片 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BCB1AEF">
        <w:tblPrEx>
          <w:tblCellMar>
            <w:top w:w="0" w:type="dxa"/>
            <w:left w:w="0" w:type="dxa"/>
            <w:bottom w:w="0" w:type="dxa"/>
            <w:right w:w="0" w:type="dxa"/>
          </w:tblCellMar>
        </w:tblPrEx>
        <w:trPr>
          <w:tblCellSpacing w:w="0" w:type="dxa"/>
        </w:trPr>
        <w:tc>
          <w:tcPr>
            <w:tcW w:w="0" w:type="auto"/>
            <w:vAlign w:val="center"/>
          </w:tcPr>
          <w:p w14:paraId="4A25F923">
            <w:r>
              <w:rPr>
                <w:rStyle w:val="9"/>
              </w:rPr>
              <w:t>总有效成分含量：</w:t>
            </w:r>
            <w:r>
              <w:t>15%</w:t>
            </w:r>
          </w:p>
        </w:tc>
      </w:tr>
      <w:tr w14:paraId="1FC14387">
        <w:tblPrEx>
          <w:tblCellMar>
            <w:top w:w="0" w:type="dxa"/>
            <w:left w:w="0" w:type="dxa"/>
            <w:bottom w:w="0" w:type="dxa"/>
            <w:right w:w="0" w:type="dxa"/>
          </w:tblCellMar>
        </w:tblPrEx>
        <w:trPr>
          <w:tblCellSpacing w:w="0" w:type="dxa"/>
        </w:trPr>
        <w:tc>
          <w:tcPr>
            <w:tcW w:w="0" w:type="auto"/>
            <w:vAlign w:val="center"/>
          </w:tcPr>
          <w:p w14:paraId="1F6BB679">
            <w:r>
              <w:t xml:space="preserve">有效成分及其含量： </w:t>
            </w:r>
          </w:p>
          <w:p w14:paraId="2AFC66CD">
            <w:r>
              <w:t xml:space="preserve">    氟啶虫酰胺10%    联苯菊酯5%    </w:t>
            </w:r>
          </w:p>
        </w:tc>
      </w:tr>
      <w:tr w14:paraId="76B61A17">
        <w:tblPrEx>
          <w:tblCellMar>
            <w:top w:w="0" w:type="dxa"/>
            <w:left w:w="0" w:type="dxa"/>
            <w:bottom w:w="0" w:type="dxa"/>
            <w:right w:w="0" w:type="dxa"/>
          </w:tblCellMar>
        </w:tblPrEx>
        <w:trPr>
          <w:tblCellSpacing w:w="0" w:type="dxa"/>
        </w:trPr>
        <w:tc>
          <w:tcPr>
            <w:tcW w:w="0" w:type="auto"/>
            <w:vAlign w:val="center"/>
          </w:tcPr>
          <w:p w14:paraId="47F6D38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A0A8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4C373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786AE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6EEA0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01DB63">
                  <w:r>
                    <w:rPr>
                      <w:rStyle w:val="10"/>
                    </w:rPr>
                    <w:t>施用方式</w:t>
                  </w:r>
                </w:p>
              </w:tc>
            </w:tr>
            <w:tr w14:paraId="1C3F26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EBFA66">
                  <w:r>
                    <w:rPr>
                      <w:rStyle w:val="10"/>
                    </w:rPr>
                    <w:t>芹菜</w:t>
                  </w:r>
                </w:p>
              </w:tc>
              <w:tc>
                <w:tcPr>
                  <w:tcW w:w="0" w:type="auto"/>
                  <w:tcBorders>
                    <w:top w:val="outset" w:color="auto" w:sz="6" w:space="0"/>
                    <w:left w:val="outset" w:color="auto" w:sz="6" w:space="0"/>
                    <w:bottom w:val="outset" w:color="auto" w:sz="6" w:space="0"/>
                    <w:right w:val="outset" w:color="auto" w:sz="6" w:space="0"/>
                  </w:tcBorders>
                  <w:vAlign w:val="center"/>
                </w:tcPr>
                <w:p w14:paraId="36C88ABF">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DBFEAF5">
                  <w:r>
                    <w:rPr>
                      <w:rStyle w:val="10"/>
                    </w:rPr>
                    <w:t>8-16毫升/亩</w:t>
                  </w:r>
                </w:p>
              </w:tc>
              <w:tc>
                <w:tcPr>
                  <w:tcW w:w="0" w:type="auto"/>
                  <w:tcBorders>
                    <w:top w:val="outset" w:color="auto" w:sz="6" w:space="0"/>
                    <w:left w:val="outset" w:color="auto" w:sz="6" w:space="0"/>
                    <w:bottom w:val="outset" w:color="auto" w:sz="6" w:space="0"/>
                    <w:right w:val="outset" w:color="auto" w:sz="6" w:space="0"/>
                  </w:tcBorders>
                  <w:vAlign w:val="center"/>
                </w:tcPr>
                <w:p w14:paraId="71C48927">
                  <w:r>
                    <w:rPr>
                      <w:rStyle w:val="10"/>
                    </w:rPr>
                    <w:t>喷雾</w:t>
                  </w:r>
                </w:p>
              </w:tc>
            </w:tr>
          </w:tbl>
          <w:p w14:paraId="52399ADF"/>
        </w:tc>
      </w:tr>
      <w:tr w14:paraId="03001924">
        <w:tblPrEx>
          <w:tblCellMar>
            <w:top w:w="0" w:type="dxa"/>
            <w:left w:w="0" w:type="dxa"/>
            <w:bottom w:w="0" w:type="dxa"/>
            <w:right w:w="0" w:type="dxa"/>
          </w:tblCellMar>
        </w:tblPrEx>
        <w:trPr>
          <w:tblCellSpacing w:w="0" w:type="dxa"/>
        </w:trPr>
        <w:tc>
          <w:tcPr>
            <w:tcW w:w="0" w:type="auto"/>
            <w:vAlign w:val="center"/>
          </w:tcPr>
          <w:p w14:paraId="075727FA">
            <w:r>
              <w:rPr>
                <w:rStyle w:val="9"/>
              </w:rPr>
              <w:t>使用技术要求:</w:t>
            </w:r>
            <w:r>
              <w:br w:type="textWrapping"/>
            </w:r>
            <w:r>
              <w:rPr>
                <w:rStyle w:val="10"/>
              </w:rPr>
              <w:t>1.本品适宜于芹菜蚜虫发生始盛期喷雾施药，注意喷雾均匀、周到，以确保药效。2.大风天或预计1小时内降雨，请勿施药。3.在芹菜上使用时的安全间隔期为7天，每季作物最多使用1次。</w:t>
            </w:r>
          </w:p>
        </w:tc>
      </w:tr>
      <w:tr w14:paraId="7056CDB9">
        <w:tblPrEx>
          <w:tblCellMar>
            <w:top w:w="0" w:type="dxa"/>
            <w:left w:w="0" w:type="dxa"/>
            <w:bottom w:w="0" w:type="dxa"/>
            <w:right w:w="0" w:type="dxa"/>
          </w:tblCellMar>
        </w:tblPrEx>
        <w:trPr>
          <w:tblCellSpacing w:w="0" w:type="dxa"/>
        </w:trPr>
        <w:tc>
          <w:tcPr>
            <w:tcW w:w="0" w:type="auto"/>
            <w:vAlign w:val="center"/>
          </w:tcPr>
          <w:p w14:paraId="3C0D316A">
            <w:r>
              <w:rPr>
                <w:rStyle w:val="9"/>
              </w:rPr>
              <w:t>产品性能:</w:t>
            </w:r>
            <w:r>
              <w:br w:type="textWrapping"/>
            </w:r>
            <w:r>
              <w:rPr>
                <w:rStyle w:val="10"/>
              </w:rPr>
              <w:t>本品是由氟啶虫酰胺与联苯菊酯复配而成的杀菌剂，氟啶虫酰胺其作用机制是通过阻碍害虫吮吸作用，使害虫摄入药剂后很快停止吮吸，最后饥饿而死，具有触杀和胃毒作用；联苯菊酯是拟除虫菊酯类杀虫剂，具有触杀、微毒作用。两者混配，对芹菜蚜虫有较好的防治效果。</w:t>
            </w:r>
          </w:p>
        </w:tc>
      </w:tr>
      <w:tr w14:paraId="0CF33E15">
        <w:tblPrEx>
          <w:tblCellMar>
            <w:top w:w="0" w:type="dxa"/>
            <w:left w:w="0" w:type="dxa"/>
            <w:bottom w:w="0" w:type="dxa"/>
            <w:right w:w="0" w:type="dxa"/>
          </w:tblCellMar>
        </w:tblPrEx>
        <w:trPr>
          <w:tblCellSpacing w:w="0" w:type="dxa"/>
        </w:trPr>
        <w:tc>
          <w:tcPr>
            <w:tcW w:w="0" w:type="auto"/>
            <w:vAlign w:val="center"/>
          </w:tcPr>
          <w:p w14:paraId="4F713BE2">
            <w:r>
              <w:rPr>
                <w:rStyle w:val="9"/>
              </w:rPr>
              <w:t>注意事项：</w:t>
            </w:r>
            <w:r>
              <w:br w:type="textWrapping"/>
            </w:r>
            <w:r>
              <w:rPr>
                <w:rStyle w:val="10"/>
              </w:rPr>
              <w:t>1.严格按规定用药量和方法使用。2.建议与其他作用机制不同的杀虫剂轮换使用，以延缓抗性产生。3.施药期间应避免对周围蜂群的影响，（周围）开花植物花期、蚕室及桑园附近禁用；水产养殖区、河塘等水体附近禁用，禁止在河塘等水体中清洗施药器具；赤眼蜂等天敌放飞区域禁用。4.对眼睛有中度刺激性，使用时穿戴长衣长裤、帽子、口罩、护目镜、手套、鞋等安全防护措施。施药期间不可吃东西、饮水、吸烟等；施药后应及时洗手、洗脸并洗涤施药时穿着的衣物。5.用药后包装物及用过的容器应妥善处理，不可做他用，也不可随意丢弃。 6.孕妇及哺乳期妇女禁止接触本品。</w:t>
            </w:r>
          </w:p>
        </w:tc>
      </w:tr>
      <w:tr w14:paraId="0F93D424">
        <w:tblPrEx>
          <w:tblCellMar>
            <w:top w:w="0" w:type="dxa"/>
            <w:left w:w="0" w:type="dxa"/>
            <w:bottom w:w="0" w:type="dxa"/>
            <w:right w:w="0" w:type="dxa"/>
          </w:tblCellMar>
        </w:tblPrEx>
        <w:trPr>
          <w:tblCellSpacing w:w="0" w:type="dxa"/>
        </w:trPr>
        <w:tc>
          <w:tcPr>
            <w:tcW w:w="0" w:type="auto"/>
            <w:vAlign w:val="center"/>
          </w:tcPr>
          <w:p w14:paraId="5BB0C3D9">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0D587C13">
        <w:tblPrEx>
          <w:tblCellMar>
            <w:top w:w="0" w:type="dxa"/>
            <w:left w:w="0" w:type="dxa"/>
            <w:bottom w:w="0" w:type="dxa"/>
            <w:right w:w="0" w:type="dxa"/>
          </w:tblCellMar>
        </w:tblPrEx>
        <w:trPr>
          <w:tblCellSpacing w:w="0" w:type="dxa"/>
        </w:trPr>
        <w:tc>
          <w:tcPr>
            <w:tcW w:w="0" w:type="auto"/>
            <w:vAlign w:val="center"/>
          </w:tcPr>
          <w:p w14:paraId="61B73C45">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本品应贮存在干燥、阴凉、通风、防雨处，远离火源或热源。置于儿童、无关人员及动物接触不到的地方，并加锁保存。勿与食品、种子、饮料、饲料和粮食等同贮同运。</w:t>
            </w:r>
          </w:p>
        </w:tc>
      </w:tr>
      <w:tr w14:paraId="4CB83EFE">
        <w:tblPrEx>
          <w:tblCellMar>
            <w:top w:w="0" w:type="dxa"/>
            <w:left w:w="0" w:type="dxa"/>
            <w:bottom w:w="0" w:type="dxa"/>
            <w:right w:w="0" w:type="dxa"/>
          </w:tblCellMar>
        </w:tblPrEx>
        <w:trPr>
          <w:tblCellSpacing w:w="0" w:type="dxa"/>
        </w:trPr>
        <w:tc>
          <w:tcPr>
            <w:tcW w:w="0" w:type="auto"/>
            <w:vAlign w:val="center"/>
          </w:tcPr>
          <w:p w14:paraId="0477BDE3">
            <w:r>
              <w:rPr>
                <w:rStyle w:val="9"/>
              </w:rPr>
              <w:t>质量保证期：</w:t>
            </w:r>
            <w:r>
              <w:rPr>
                <w:rStyle w:val="10"/>
              </w:rPr>
              <w:t>2年</w:t>
            </w:r>
          </w:p>
        </w:tc>
      </w:tr>
      <w:tr w14:paraId="3736750A">
        <w:tblPrEx>
          <w:tblCellMar>
            <w:top w:w="0" w:type="dxa"/>
            <w:left w:w="0" w:type="dxa"/>
            <w:bottom w:w="0" w:type="dxa"/>
            <w:right w:w="0" w:type="dxa"/>
          </w:tblCellMar>
        </w:tblPrEx>
        <w:trPr>
          <w:tblCellSpacing w:w="0" w:type="dxa"/>
        </w:trPr>
        <w:tc>
          <w:tcPr>
            <w:tcW w:w="0" w:type="auto"/>
            <w:vAlign w:val="center"/>
          </w:tcPr>
          <w:p w14:paraId="61D35908">
            <w:r>
              <w:rPr>
                <w:rStyle w:val="9"/>
              </w:rPr>
              <w:t>备注：</w:t>
            </w:r>
          </w:p>
        </w:tc>
      </w:tr>
    </w:tbl>
    <w:p w14:paraId="258C3FD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F87DF9">
        <w:tblPrEx>
          <w:tblCellMar>
            <w:top w:w="0" w:type="dxa"/>
            <w:left w:w="0" w:type="dxa"/>
            <w:bottom w:w="0" w:type="dxa"/>
            <w:right w:w="0" w:type="dxa"/>
          </w:tblCellMar>
        </w:tblPrEx>
        <w:trPr>
          <w:tblCellSpacing w:w="0" w:type="dxa"/>
        </w:trPr>
        <w:tc>
          <w:tcPr>
            <w:tcW w:w="0" w:type="auto"/>
            <w:vAlign w:val="center"/>
          </w:tcPr>
          <w:p w14:paraId="3A1157FB">
            <w:r>
              <w:rPr>
                <w:rStyle w:val="9"/>
              </w:rPr>
              <w:t>登记证号：</w:t>
            </w:r>
            <w:r>
              <w:t>PD20211327</w:t>
            </w:r>
          </w:p>
        </w:tc>
      </w:tr>
      <w:tr w14:paraId="62DF2EE2">
        <w:tblPrEx>
          <w:tblCellMar>
            <w:top w:w="0" w:type="dxa"/>
            <w:left w:w="0" w:type="dxa"/>
            <w:bottom w:w="0" w:type="dxa"/>
            <w:right w:w="0" w:type="dxa"/>
          </w:tblCellMar>
        </w:tblPrEx>
        <w:trPr>
          <w:tblCellSpacing w:w="0" w:type="dxa"/>
        </w:trPr>
        <w:tc>
          <w:tcPr>
            <w:tcW w:w="0" w:type="auto"/>
            <w:vAlign w:val="center"/>
          </w:tcPr>
          <w:p w14:paraId="04C1E0EA">
            <w:r>
              <w:rPr>
                <w:rStyle w:val="9"/>
              </w:rPr>
              <w:t>登记证持有人：</w:t>
            </w:r>
            <w:r>
              <w:t>山东万豪化工股份有限公司</w:t>
            </w:r>
          </w:p>
        </w:tc>
      </w:tr>
      <w:tr w14:paraId="0B7E3CAE">
        <w:tblPrEx>
          <w:tblCellMar>
            <w:top w:w="0" w:type="dxa"/>
            <w:left w:w="0" w:type="dxa"/>
            <w:bottom w:w="0" w:type="dxa"/>
            <w:right w:w="0" w:type="dxa"/>
          </w:tblCellMar>
        </w:tblPrEx>
        <w:trPr>
          <w:tblCellSpacing w:w="0" w:type="dxa"/>
        </w:trPr>
        <w:tc>
          <w:tcPr>
            <w:tcW w:w="0" w:type="auto"/>
            <w:vAlign w:val="center"/>
          </w:tcPr>
          <w:p w14:paraId="0E054EE8">
            <w:r>
              <w:rPr>
                <w:rStyle w:val="9"/>
              </w:rPr>
              <w:t>农药名称：</w:t>
            </w:r>
            <w:r>
              <w:t>甲维·茚虫威</w:t>
            </w:r>
          </w:p>
        </w:tc>
      </w:tr>
      <w:tr w14:paraId="1153C185">
        <w:tblPrEx>
          <w:tblCellMar>
            <w:top w:w="0" w:type="dxa"/>
            <w:left w:w="0" w:type="dxa"/>
            <w:bottom w:w="0" w:type="dxa"/>
            <w:right w:w="0" w:type="dxa"/>
          </w:tblCellMar>
        </w:tblPrEx>
        <w:trPr>
          <w:tblCellSpacing w:w="0" w:type="dxa"/>
        </w:trPr>
        <w:tc>
          <w:tcPr>
            <w:tcW w:w="0" w:type="auto"/>
            <w:vAlign w:val="center"/>
          </w:tcPr>
          <w:p w14:paraId="50C71ACF">
            <w:r>
              <w:rPr>
                <w:rStyle w:val="9"/>
              </w:rPr>
              <w:t>剂型：</w:t>
            </w:r>
            <w:r>
              <w:t>悬浮剂</w:t>
            </w:r>
          </w:p>
        </w:tc>
      </w:tr>
      <w:tr w14:paraId="6FE71D2A">
        <w:tblPrEx>
          <w:tblCellMar>
            <w:top w:w="0" w:type="dxa"/>
            <w:left w:w="0" w:type="dxa"/>
            <w:bottom w:w="0" w:type="dxa"/>
            <w:right w:w="0" w:type="dxa"/>
          </w:tblCellMar>
        </w:tblPrEx>
        <w:trPr>
          <w:tblCellSpacing w:w="0" w:type="dxa"/>
        </w:trPr>
        <w:tc>
          <w:tcPr>
            <w:tcW w:w="0" w:type="auto"/>
            <w:vAlign w:val="center"/>
          </w:tcPr>
          <w:p w14:paraId="6A852512">
            <w:r>
              <w:rPr>
                <w:rStyle w:val="9"/>
              </w:rPr>
              <w:t>毒性及其标识：</w:t>
            </w:r>
            <w:r>
              <w:t xml:space="preserve"> </w:t>
            </w:r>
            <w:r>
              <w:drawing>
                <wp:inline distT="0" distB="0" distL="0" distR="0">
                  <wp:extent cx="480060" cy="322580"/>
                  <wp:effectExtent l="0" t="0" r="0" b="1270"/>
                  <wp:docPr id="86" name="图片 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3CC33F2">
        <w:tblPrEx>
          <w:tblCellMar>
            <w:top w:w="0" w:type="dxa"/>
            <w:left w:w="0" w:type="dxa"/>
            <w:bottom w:w="0" w:type="dxa"/>
            <w:right w:w="0" w:type="dxa"/>
          </w:tblCellMar>
        </w:tblPrEx>
        <w:trPr>
          <w:tblCellSpacing w:w="0" w:type="dxa"/>
        </w:trPr>
        <w:tc>
          <w:tcPr>
            <w:tcW w:w="0" w:type="auto"/>
            <w:vAlign w:val="center"/>
          </w:tcPr>
          <w:p w14:paraId="7C753904">
            <w:r>
              <w:rPr>
                <w:rStyle w:val="9"/>
              </w:rPr>
              <w:t>总有效成分含量：</w:t>
            </w:r>
            <w:r>
              <w:t>9%</w:t>
            </w:r>
          </w:p>
        </w:tc>
      </w:tr>
      <w:tr w14:paraId="69F20738">
        <w:tblPrEx>
          <w:tblCellMar>
            <w:top w:w="0" w:type="dxa"/>
            <w:left w:w="0" w:type="dxa"/>
            <w:bottom w:w="0" w:type="dxa"/>
            <w:right w:w="0" w:type="dxa"/>
          </w:tblCellMar>
        </w:tblPrEx>
        <w:trPr>
          <w:tblCellSpacing w:w="0" w:type="dxa"/>
        </w:trPr>
        <w:tc>
          <w:tcPr>
            <w:tcW w:w="0" w:type="auto"/>
            <w:vAlign w:val="center"/>
          </w:tcPr>
          <w:p w14:paraId="1ED56E46">
            <w:r>
              <w:t xml:space="preserve">有效成分及其含量： </w:t>
            </w:r>
          </w:p>
          <w:p w14:paraId="1C8DF32F">
            <w:r>
              <w:t xml:space="preserve">    甲氨基阿维菌素1.3%    茚虫威7.5%    </w:t>
            </w:r>
          </w:p>
        </w:tc>
      </w:tr>
      <w:tr w14:paraId="1E2F3652">
        <w:tblPrEx>
          <w:tblCellMar>
            <w:top w:w="0" w:type="dxa"/>
            <w:left w:w="0" w:type="dxa"/>
            <w:bottom w:w="0" w:type="dxa"/>
            <w:right w:w="0" w:type="dxa"/>
          </w:tblCellMar>
        </w:tblPrEx>
        <w:trPr>
          <w:tblCellSpacing w:w="0" w:type="dxa"/>
        </w:trPr>
        <w:tc>
          <w:tcPr>
            <w:tcW w:w="0" w:type="auto"/>
            <w:vAlign w:val="center"/>
          </w:tcPr>
          <w:p w14:paraId="5560E56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34DD9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8A85FB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8CB24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C20B81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2C0C83C">
                  <w:r>
                    <w:rPr>
                      <w:rStyle w:val="10"/>
                    </w:rPr>
                    <w:t>施用方式</w:t>
                  </w:r>
                </w:p>
              </w:tc>
            </w:tr>
            <w:tr w14:paraId="3D76C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0137ED">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7EEACBC5">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6C787772">
                  <w:r>
                    <w:rPr>
                      <w:rStyle w:val="10"/>
                    </w:rPr>
                    <w:t>15-22毫升/亩</w:t>
                  </w:r>
                </w:p>
              </w:tc>
              <w:tc>
                <w:tcPr>
                  <w:tcW w:w="0" w:type="auto"/>
                  <w:tcBorders>
                    <w:top w:val="outset" w:color="auto" w:sz="6" w:space="0"/>
                    <w:left w:val="outset" w:color="auto" w:sz="6" w:space="0"/>
                    <w:bottom w:val="outset" w:color="auto" w:sz="6" w:space="0"/>
                    <w:right w:val="outset" w:color="auto" w:sz="6" w:space="0"/>
                  </w:tcBorders>
                  <w:vAlign w:val="center"/>
                </w:tcPr>
                <w:p w14:paraId="274B09C5">
                  <w:r>
                    <w:rPr>
                      <w:rStyle w:val="10"/>
                    </w:rPr>
                    <w:t>喷雾</w:t>
                  </w:r>
                </w:p>
              </w:tc>
            </w:tr>
          </w:tbl>
          <w:p w14:paraId="126EA595"/>
        </w:tc>
      </w:tr>
      <w:tr w14:paraId="5DDDBFD6">
        <w:trPr>
          <w:tblCellSpacing w:w="0" w:type="dxa"/>
        </w:trPr>
        <w:tc>
          <w:tcPr>
            <w:tcW w:w="0" w:type="auto"/>
            <w:vAlign w:val="center"/>
          </w:tcPr>
          <w:p w14:paraId="2EAACB46">
            <w:r>
              <w:rPr>
                <w:rStyle w:val="9"/>
              </w:rPr>
              <w:t>使用技术要求:</w:t>
            </w:r>
            <w:r>
              <w:br w:type="textWrapping"/>
            </w:r>
            <w:r>
              <w:rPr>
                <w:rStyle w:val="10"/>
              </w:rPr>
              <w:t>1.本品应于水稻稻纵卷叶螟发生初期使用，均匀喷雾。 2.施药时应避免药液飘移到其他作物上，以免产生药害。 3.在水稻上使用的安全间隔期为28天，每季作物使用1次。 4、大风天或预计1小时内降雨，请勿施药。</w:t>
            </w:r>
          </w:p>
        </w:tc>
      </w:tr>
      <w:tr w14:paraId="796587C3">
        <w:tblPrEx>
          <w:tblCellMar>
            <w:top w:w="0" w:type="dxa"/>
            <w:left w:w="0" w:type="dxa"/>
            <w:bottom w:w="0" w:type="dxa"/>
            <w:right w:w="0" w:type="dxa"/>
          </w:tblCellMar>
        </w:tblPrEx>
        <w:trPr>
          <w:tblCellSpacing w:w="0" w:type="dxa"/>
        </w:trPr>
        <w:tc>
          <w:tcPr>
            <w:tcW w:w="0" w:type="auto"/>
            <w:vAlign w:val="center"/>
          </w:tcPr>
          <w:p w14:paraId="4CF5E24C">
            <w:r>
              <w:rPr>
                <w:rStyle w:val="9"/>
              </w:rPr>
              <w:t>产品性能:</w:t>
            </w:r>
            <w:r>
              <w:br w:type="textWrapping"/>
            </w:r>
            <w:r>
              <w:rPr>
                <w:rStyle w:val="10"/>
              </w:rPr>
              <w:t>本品为优良的杀虫剂，具有触杀和胃毒作用，持效期长，按推荐剂量使用，对防治水稻稻纵卷叶螟有较好效果。</w:t>
            </w:r>
          </w:p>
        </w:tc>
      </w:tr>
      <w:tr w14:paraId="6FE6E485">
        <w:tblPrEx>
          <w:tblCellMar>
            <w:top w:w="0" w:type="dxa"/>
            <w:left w:w="0" w:type="dxa"/>
            <w:bottom w:w="0" w:type="dxa"/>
            <w:right w:w="0" w:type="dxa"/>
          </w:tblCellMar>
        </w:tblPrEx>
        <w:trPr>
          <w:tblCellSpacing w:w="0" w:type="dxa"/>
        </w:trPr>
        <w:tc>
          <w:tcPr>
            <w:tcW w:w="0" w:type="auto"/>
            <w:vAlign w:val="center"/>
          </w:tcPr>
          <w:p w14:paraId="0DD0BBBF">
            <w:r>
              <w:rPr>
                <w:rStyle w:val="9"/>
              </w:rPr>
              <w:t>注意事项：</w:t>
            </w:r>
            <w:r>
              <w:br w:type="textWrapping"/>
            </w:r>
            <w:r>
              <w:rPr>
                <w:rStyle w:val="10"/>
              </w:rPr>
              <w:t>1、本品不可与呈碱性的农药等物质混合使用。 2、建议与其他作用机制不同的杀虫剂轮换使用，以延缓抗性的产生。3、避免药液接触皮肤、眼睛和污染衣物，避免吸入雾滴。切勿在施药现场抽烟或饮食。4、施药时应穿长衣、长裤，佩戴口罩、护目镜、手套等防护用品，使用后应及时清洗皮肤及所穿衣物。5、远离水产养殖区、河塘等水体施药；禁止在河塘等水体中清洗施药器具；鱼或虾蟹套养稻田禁用，施药后的田水不得直接排入水体；周围开花植物花期禁用，使用时应密切关注对附近蜂群的影响；蚕室及桑园附近禁用； 赤眼蜂等天敌放飞区域禁用。 6、避免孕妇和哺乳期的妇女接触本品。7、用过的容器应妥善处理，不可随意丢弃或作他用。</w:t>
            </w:r>
          </w:p>
        </w:tc>
      </w:tr>
      <w:tr w14:paraId="570CE56A">
        <w:tblPrEx>
          <w:tblCellMar>
            <w:top w:w="0" w:type="dxa"/>
            <w:left w:w="0" w:type="dxa"/>
            <w:bottom w:w="0" w:type="dxa"/>
            <w:right w:w="0" w:type="dxa"/>
          </w:tblCellMar>
        </w:tblPrEx>
        <w:trPr>
          <w:tblCellSpacing w:w="0" w:type="dxa"/>
        </w:trPr>
        <w:tc>
          <w:tcPr>
            <w:tcW w:w="0" w:type="auto"/>
            <w:vAlign w:val="center"/>
          </w:tcPr>
          <w:p w14:paraId="5BCE96C6">
            <w:r>
              <w:rPr>
                <w:rStyle w:val="9"/>
              </w:rPr>
              <w:t>中毒急救措施：</w:t>
            </w:r>
            <w:r>
              <w:br w:type="textWrapping"/>
            </w:r>
            <w:r>
              <w:rPr>
                <w:rStyle w:val="10"/>
              </w:rPr>
              <w:t>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4、若误服，立即携此标签将病人送医院救治，可对症治疗。</w:t>
            </w:r>
          </w:p>
        </w:tc>
      </w:tr>
      <w:tr w14:paraId="7CE63414">
        <w:tblPrEx>
          <w:tblCellMar>
            <w:top w:w="0" w:type="dxa"/>
            <w:left w:w="0" w:type="dxa"/>
            <w:bottom w:w="0" w:type="dxa"/>
            <w:right w:w="0" w:type="dxa"/>
          </w:tblCellMar>
        </w:tblPrEx>
        <w:trPr>
          <w:tblCellSpacing w:w="0" w:type="dxa"/>
        </w:trPr>
        <w:tc>
          <w:tcPr>
            <w:tcW w:w="0" w:type="auto"/>
            <w:vAlign w:val="center"/>
          </w:tcPr>
          <w:p w14:paraId="28C7F478">
            <w:r>
              <w:rPr>
                <w:rStyle w:val="9"/>
              </w:rPr>
              <w:t>储存和运输方法：</w:t>
            </w:r>
            <w:r>
              <w:br w:type="textWrapping"/>
            </w:r>
            <w:r>
              <w:rPr>
                <w:rStyle w:val="10"/>
              </w:rPr>
              <w:t>本品应贮存在干燥、阴凉、通风、防雨处，远离火源或热源。置于儿童、无关人员触及不到之处，并加锁保存。勿与食品、饮料、粮食、饲料等物其他商品同贮同运。</w:t>
            </w:r>
          </w:p>
        </w:tc>
      </w:tr>
      <w:tr w14:paraId="66427BA9">
        <w:tblPrEx>
          <w:tblCellMar>
            <w:top w:w="0" w:type="dxa"/>
            <w:left w:w="0" w:type="dxa"/>
            <w:bottom w:w="0" w:type="dxa"/>
            <w:right w:w="0" w:type="dxa"/>
          </w:tblCellMar>
        </w:tblPrEx>
        <w:trPr>
          <w:tblCellSpacing w:w="0" w:type="dxa"/>
        </w:trPr>
        <w:tc>
          <w:tcPr>
            <w:tcW w:w="0" w:type="auto"/>
            <w:vAlign w:val="center"/>
          </w:tcPr>
          <w:p w14:paraId="1266DBF1">
            <w:r>
              <w:rPr>
                <w:rStyle w:val="9"/>
              </w:rPr>
              <w:t>质量保证期：</w:t>
            </w:r>
            <w:r>
              <w:rPr>
                <w:rStyle w:val="10"/>
              </w:rPr>
              <w:t>2年</w:t>
            </w:r>
          </w:p>
        </w:tc>
      </w:tr>
      <w:tr w14:paraId="009BD014">
        <w:tblPrEx>
          <w:tblCellMar>
            <w:top w:w="0" w:type="dxa"/>
            <w:left w:w="0" w:type="dxa"/>
            <w:bottom w:w="0" w:type="dxa"/>
            <w:right w:w="0" w:type="dxa"/>
          </w:tblCellMar>
        </w:tblPrEx>
        <w:trPr>
          <w:tblCellSpacing w:w="0" w:type="dxa"/>
        </w:trPr>
        <w:tc>
          <w:tcPr>
            <w:tcW w:w="0" w:type="auto"/>
            <w:vAlign w:val="center"/>
          </w:tcPr>
          <w:p w14:paraId="50D3B9A3">
            <w:r>
              <w:rPr>
                <w:rStyle w:val="9"/>
              </w:rPr>
              <w:t>备注：</w:t>
            </w:r>
            <w:r>
              <w:br w:type="textWrapping"/>
            </w:r>
            <w:r>
              <w:rPr>
                <w:rStyle w:val="10"/>
              </w:rPr>
              <w:t>甲氨基阿维菌素苯甲酸盐1.5%。</w:t>
            </w:r>
          </w:p>
        </w:tc>
      </w:tr>
    </w:tbl>
    <w:p w14:paraId="14501AB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EE6ADA9">
        <w:tblPrEx>
          <w:tblCellMar>
            <w:top w:w="0" w:type="dxa"/>
            <w:left w:w="0" w:type="dxa"/>
            <w:bottom w:w="0" w:type="dxa"/>
            <w:right w:w="0" w:type="dxa"/>
          </w:tblCellMar>
        </w:tblPrEx>
        <w:trPr>
          <w:tblCellSpacing w:w="0" w:type="dxa"/>
        </w:trPr>
        <w:tc>
          <w:tcPr>
            <w:tcW w:w="0" w:type="auto"/>
            <w:vAlign w:val="center"/>
          </w:tcPr>
          <w:p w14:paraId="02F0B563">
            <w:r>
              <w:rPr>
                <w:rStyle w:val="9"/>
              </w:rPr>
              <w:t>登记证号：</w:t>
            </w:r>
            <w:r>
              <w:t>PD20171723</w:t>
            </w:r>
          </w:p>
        </w:tc>
      </w:tr>
      <w:tr w14:paraId="0B6653F0">
        <w:tblPrEx>
          <w:tblCellMar>
            <w:top w:w="0" w:type="dxa"/>
            <w:left w:w="0" w:type="dxa"/>
            <w:bottom w:w="0" w:type="dxa"/>
            <w:right w:w="0" w:type="dxa"/>
          </w:tblCellMar>
        </w:tblPrEx>
        <w:trPr>
          <w:tblCellSpacing w:w="0" w:type="dxa"/>
        </w:trPr>
        <w:tc>
          <w:tcPr>
            <w:tcW w:w="0" w:type="auto"/>
            <w:vAlign w:val="center"/>
          </w:tcPr>
          <w:p w14:paraId="26428487">
            <w:r>
              <w:rPr>
                <w:rStyle w:val="9"/>
              </w:rPr>
              <w:t>登记证持有人：</w:t>
            </w:r>
            <w:r>
              <w:t>成都新朝阳作物科学股份有限公司</w:t>
            </w:r>
          </w:p>
        </w:tc>
      </w:tr>
      <w:tr w14:paraId="6A40129E">
        <w:tblPrEx>
          <w:tblCellMar>
            <w:top w:w="0" w:type="dxa"/>
            <w:left w:w="0" w:type="dxa"/>
            <w:bottom w:w="0" w:type="dxa"/>
            <w:right w:w="0" w:type="dxa"/>
          </w:tblCellMar>
        </w:tblPrEx>
        <w:trPr>
          <w:tblCellSpacing w:w="0" w:type="dxa"/>
        </w:trPr>
        <w:tc>
          <w:tcPr>
            <w:tcW w:w="0" w:type="auto"/>
            <w:vAlign w:val="center"/>
          </w:tcPr>
          <w:p w14:paraId="4DF01BDD">
            <w:r>
              <w:rPr>
                <w:rStyle w:val="9"/>
              </w:rPr>
              <w:t>农药名称：</w:t>
            </w:r>
            <w:r>
              <w:t>14-羟基芸苔素甾醇</w:t>
            </w:r>
          </w:p>
        </w:tc>
      </w:tr>
      <w:tr w14:paraId="7B3CFB14">
        <w:tblPrEx>
          <w:tblCellMar>
            <w:top w:w="0" w:type="dxa"/>
            <w:left w:w="0" w:type="dxa"/>
            <w:bottom w:w="0" w:type="dxa"/>
            <w:right w:w="0" w:type="dxa"/>
          </w:tblCellMar>
        </w:tblPrEx>
        <w:trPr>
          <w:tblCellSpacing w:w="0" w:type="dxa"/>
        </w:trPr>
        <w:tc>
          <w:tcPr>
            <w:tcW w:w="0" w:type="auto"/>
            <w:vAlign w:val="center"/>
          </w:tcPr>
          <w:p w14:paraId="1296116F">
            <w:r>
              <w:rPr>
                <w:rStyle w:val="9"/>
              </w:rPr>
              <w:t>剂型：</w:t>
            </w:r>
            <w:r>
              <w:t>水剂</w:t>
            </w:r>
          </w:p>
        </w:tc>
      </w:tr>
      <w:tr w14:paraId="2FC547C6">
        <w:tblPrEx>
          <w:tblCellMar>
            <w:top w:w="0" w:type="dxa"/>
            <w:left w:w="0" w:type="dxa"/>
            <w:bottom w:w="0" w:type="dxa"/>
            <w:right w:w="0" w:type="dxa"/>
          </w:tblCellMar>
        </w:tblPrEx>
        <w:trPr>
          <w:tblCellSpacing w:w="0" w:type="dxa"/>
        </w:trPr>
        <w:tc>
          <w:tcPr>
            <w:tcW w:w="0" w:type="auto"/>
            <w:vAlign w:val="center"/>
          </w:tcPr>
          <w:p w14:paraId="4872C68B">
            <w:r>
              <w:rPr>
                <w:rStyle w:val="9"/>
              </w:rPr>
              <w:t>毒性及其标识：</w:t>
            </w:r>
            <w:r>
              <w:t xml:space="preserve"> </w:t>
            </w:r>
            <w:r>
              <w:drawing>
                <wp:inline distT="0" distB="0" distL="0" distR="0">
                  <wp:extent cx="480060" cy="322580"/>
                  <wp:effectExtent l="0" t="0" r="0" b="1270"/>
                  <wp:docPr id="87" name="图片 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F31CC05">
        <w:tblPrEx>
          <w:tblCellMar>
            <w:top w:w="0" w:type="dxa"/>
            <w:left w:w="0" w:type="dxa"/>
            <w:bottom w:w="0" w:type="dxa"/>
            <w:right w:w="0" w:type="dxa"/>
          </w:tblCellMar>
        </w:tblPrEx>
        <w:trPr>
          <w:tblCellSpacing w:w="0" w:type="dxa"/>
        </w:trPr>
        <w:tc>
          <w:tcPr>
            <w:tcW w:w="0" w:type="auto"/>
            <w:vAlign w:val="center"/>
          </w:tcPr>
          <w:p w14:paraId="2BC719E7">
            <w:r>
              <w:rPr>
                <w:rStyle w:val="9"/>
              </w:rPr>
              <w:t>总有效成分含量：</w:t>
            </w:r>
            <w:r>
              <w:t>0.01%</w:t>
            </w:r>
          </w:p>
        </w:tc>
      </w:tr>
      <w:tr w14:paraId="2847B277">
        <w:tblPrEx>
          <w:tblCellMar>
            <w:top w:w="0" w:type="dxa"/>
            <w:left w:w="0" w:type="dxa"/>
            <w:bottom w:w="0" w:type="dxa"/>
            <w:right w:w="0" w:type="dxa"/>
          </w:tblCellMar>
        </w:tblPrEx>
        <w:trPr>
          <w:tblCellSpacing w:w="0" w:type="dxa"/>
        </w:trPr>
        <w:tc>
          <w:tcPr>
            <w:tcW w:w="0" w:type="auto"/>
            <w:vAlign w:val="center"/>
          </w:tcPr>
          <w:p w14:paraId="02205576">
            <w:r>
              <w:t xml:space="preserve">有效成分及其含量： </w:t>
            </w:r>
          </w:p>
          <w:p w14:paraId="4E4AFC48">
            <w:r>
              <w:t xml:space="preserve">    14-羟基芸苔素甾醇0.01%    </w:t>
            </w:r>
          </w:p>
        </w:tc>
      </w:tr>
      <w:tr w14:paraId="3A307DB5">
        <w:tblPrEx>
          <w:tblCellMar>
            <w:top w:w="0" w:type="dxa"/>
            <w:left w:w="0" w:type="dxa"/>
            <w:bottom w:w="0" w:type="dxa"/>
            <w:right w:w="0" w:type="dxa"/>
          </w:tblCellMar>
        </w:tblPrEx>
        <w:trPr>
          <w:tblCellSpacing w:w="0" w:type="dxa"/>
        </w:trPr>
        <w:tc>
          <w:tcPr>
            <w:tcW w:w="0" w:type="auto"/>
            <w:vAlign w:val="center"/>
          </w:tcPr>
          <w:p w14:paraId="40F379A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834F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33BF5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E851E2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61C62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BE55F0">
                  <w:r>
                    <w:rPr>
                      <w:rStyle w:val="10"/>
                    </w:rPr>
                    <w:t>施用方式</w:t>
                  </w:r>
                </w:p>
              </w:tc>
            </w:tr>
            <w:tr w14:paraId="1098F6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70B944">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B54F3CD">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DDCF5D9">
                  <w:r>
                    <w:rPr>
                      <w:rStyle w:val="10"/>
                    </w:rPr>
                    <w:t>1500-2000倍液</w:t>
                  </w:r>
                </w:p>
              </w:tc>
              <w:tc>
                <w:tcPr>
                  <w:tcW w:w="0" w:type="auto"/>
                  <w:tcBorders>
                    <w:top w:val="outset" w:color="auto" w:sz="6" w:space="0"/>
                    <w:left w:val="outset" w:color="auto" w:sz="6" w:space="0"/>
                    <w:bottom w:val="outset" w:color="auto" w:sz="6" w:space="0"/>
                    <w:right w:val="outset" w:color="auto" w:sz="6" w:space="0"/>
                  </w:tcBorders>
                  <w:vAlign w:val="center"/>
                </w:tcPr>
                <w:p w14:paraId="45319089">
                  <w:r>
                    <w:rPr>
                      <w:rStyle w:val="10"/>
                    </w:rPr>
                    <w:t>喷雾</w:t>
                  </w:r>
                </w:p>
              </w:tc>
            </w:tr>
            <w:tr w14:paraId="1D87BD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95F180">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2686A03A">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62D531EA">
                  <w:r>
                    <w:rPr>
                      <w:rStyle w:val="10"/>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078CF2D7">
                  <w:r>
                    <w:rPr>
                      <w:rStyle w:val="10"/>
                    </w:rPr>
                    <w:t>喷雾</w:t>
                  </w:r>
                </w:p>
              </w:tc>
            </w:tr>
          </w:tbl>
          <w:p w14:paraId="2791913F"/>
        </w:tc>
      </w:tr>
      <w:tr w14:paraId="65491720">
        <w:tblPrEx>
          <w:tblCellMar>
            <w:top w:w="0" w:type="dxa"/>
            <w:left w:w="0" w:type="dxa"/>
            <w:bottom w:w="0" w:type="dxa"/>
            <w:right w:w="0" w:type="dxa"/>
          </w:tblCellMar>
        </w:tblPrEx>
        <w:trPr>
          <w:tblCellSpacing w:w="0" w:type="dxa"/>
        </w:trPr>
        <w:tc>
          <w:tcPr>
            <w:tcW w:w="0" w:type="auto"/>
            <w:vAlign w:val="center"/>
          </w:tcPr>
          <w:p w14:paraId="469A9E4D">
            <w:r>
              <w:rPr>
                <w:rStyle w:val="9"/>
              </w:rPr>
              <w:t>使用技术要求:</w:t>
            </w:r>
            <w:r>
              <w:br w:type="textWrapping"/>
            </w:r>
            <w:r>
              <w:rPr>
                <w:rStyle w:val="10"/>
              </w:rPr>
              <w:t>1.水稻上应于孕穗期、齐穗期使用；在小麦分蘖期、孕穗期、灌浆期喷雾施药各一次严格按推荐剂量施药；在柑橘树初花期、幼果期、果实膨大期喷雾施药各一次。施药时应周到、均匀，勿重喷或漏喷。 2.大风天或下雨前后，请勿施药。 3.本品在水稻上每季最多施用2次。</w:t>
            </w:r>
          </w:p>
        </w:tc>
      </w:tr>
      <w:tr w14:paraId="20EE9D9D">
        <w:tblPrEx>
          <w:tblCellMar>
            <w:top w:w="0" w:type="dxa"/>
            <w:left w:w="0" w:type="dxa"/>
            <w:bottom w:w="0" w:type="dxa"/>
            <w:right w:w="0" w:type="dxa"/>
          </w:tblCellMar>
        </w:tblPrEx>
        <w:trPr>
          <w:tblCellSpacing w:w="0" w:type="dxa"/>
        </w:trPr>
        <w:tc>
          <w:tcPr>
            <w:tcW w:w="0" w:type="auto"/>
            <w:vAlign w:val="center"/>
          </w:tcPr>
          <w:p w14:paraId="1BECFEA1">
            <w:r>
              <w:rPr>
                <w:rStyle w:val="9"/>
              </w:rPr>
              <w:t>产品性能:</w:t>
            </w:r>
            <w:r>
              <w:br w:type="textWrapping"/>
            </w:r>
            <w:r>
              <w:rPr>
                <w:rStyle w:val="10"/>
              </w:rPr>
              <w:t>本品具有使植物细胞分裂和延长的双重作用，促进根系发达，增强光合作用，提高作物叶绿素含量，可用于调节水稻、小麦、柑橘树生长。</w:t>
            </w:r>
          </w:p>
        </w:tc>
      </w:tr>
      <w:tr w14:paraId="688DEB90">
        <w:tblPrEx>
          <w:tblCellMar>
            <w:top w:w="0" w:type="dxa"/>
            <w:left w:w="0" w:type="dxa"/>
            <w:bottom w:w="0" w:type="dxa"/>
            <w:right w:w="0" w:type="dxa"/>
          </w:tblCellMar>
        </w:tblPrEx>
        <w:trPr>
          <w:tblCellSpacing w:w="0" w:type="dxa"/>
        </w:trPr>
        <w:tc>
          <w:tcPr>
            <w:tcW w:w="0" w:type="auto"/>
            <w:vAlign w:val="center"/>
          </w:tcPr>
          <w:p w14:paraId="2E58B6D4">
            <w:r>
              <w:rPr>
                <w:rStyle w:val="9"/>
              </w:rPr>
              <w:t>注意事项：</w:t>
            </w:r>
            <w:r>
              <w:br w:type="textWrapping"/>
            </w:r>
            <w:r>
              <w:rPr>
                <w:rStyle w:val="10"/>
              </w:rPr>
              <w:t>1.本品不可和碱性物质（波尔多液、石硫合剂等）混用。 2.远离水产养殖区施药，禁止在河塘等水体中清洗施药器具。清洗施药器械等的污水不可污染地下水源、水田、湖泊、河流、池塘等水域，避免对环境中其它生物造成危害。 4.使用本品时应穿戴防护服、手套，避免吸入药液。施药期间不可吃东西、饮水等。喷药后请用肥皂洗净暴露部位皮肤，并用水漱口。 5.用过的容器应妥善处理，不可做他用，也不可随意丢弃。 6.禁止儿童、孕妇及哺乳期的妇女接触。过敏者禁用，使用中有任何不良反应请及时就医。</w:t>
            </w:r>
          </w:p>
        </w:tc>
      </w:tr>
      <w:tr w14:paraId="519102B6">
        <w:tblPrEx>
          <w:tblCellMar>
            <w:top w:w="0" w:type="dxa"/>
            <w:left w:w="0" w:type="dxa"/>
            <w:bottom w:w="0" w:type="dxa"/>
            <w:right w:w="0" w:type="dxa"/>
          </w:tblCellMar>
        </w:tblPrEx>
        <w:trPr>
          <w:tblCellSpacing w:w="0" w:type="dxa"/>
        </w:trPr>
        <w:tc>
          <w:tcPr>
            <w:tcW w:w="0" w:type="auto"/>
            <w:vAlign w:val="center"/>
          </w:tcPr>
          <w:p w14:paraId="18E1FC71">
            <w:r>
              <w:rPr>
                <w:rStyle w:val="9"/>
              </w:rPr>
              <w:t>中毒急救措施：</w:t>
            </w:r>
            <w:r>
              <w:br w:type="textWrapping"/>
            </w:r>
            <w:r>
              <w:rPr>
                <w:rStyle w:val="10"/>
              </w:rPr>
              <w:t>急救措施：使用中或使用后如果感觉不适，应立即停止工作，采取急救措施，并携带标签送医院就诊。 皮肤接触：脱去污染衣物，用软布去除沾染农药，立即用大量清水和肥皂冲洗。 眼睛溅入：立即用流动清水冲洗不少于15分钟。 吸入：立即离开施药现场，转移到空气清新处。 误食：立即停止服用，用清水充分漱口后，立即携带农药标签到医院就诊，本品无特殊解毒剂，应对症治疗。</w:t>
            </w:r>
          </w:p>
        </w:tc>
      </w:tr>
      <w:tr w14:paraId="734267FA">
        <w:tblPrEx>
          <w:tblCellMar>
            <w:top w:w="0" w:type="dxa"/>
            <w:left w:w="0" w:type="dxa"/>
            <w:bottom w:w="0" w:type="dxa"/>
            <w:right w:w="0" w:type="dxa"/>
          </w:tblCellMar>
        </w:tblPrEx>
        <w:trPr>
          <w:tblCellSpacing w:w="0" w:type="dxa"/>
        </w:trPr>
        <w:tc>
          <w:tcPr>
            <w:tcW w:w="0" w:type="auto"/>
            <w:vAlign w:val="center"/>
          </w:tcPr>
          <w:p w14:paraId="2E486A58">
            <w:r>
              <w:rPr>
                <w:rStyle w:val="9"/>
              </w:rPr>
              <w:t>储存和运输方法：</w:t>
            </w:r>
            <w:r>
              <w:br w:type="textWrapping"/>
            </w:r>
            <w:r>
              <w:rPr>
                <w:rStyle w:val="10"/>
              </w:rPr>
              <w:t>本品应贮存在阴凉、通风、干燥的地方，严防干燥、雨淋。运输时严防潮湿和日晒，装卸人员穿戴防护用具，要轻搬轻放。置于儿童、无关人员及动物接触不到的地方，并加锁保存。不得与食物、饮料、种子、饲料、粮食混放混运。</w:t>
            </w:r>
          </w:p>
        </w:tc>
      </w:tr>
      <w:tr w14:paraId="6711B3F3">
        <w:tblPrEx>
          <w:tblCellMar>
            <w:top w:w="0" w:type="dxa"/>
            <w:left w:w="0" w:type="dxa"/>
            <w:bottom w:w="0" w:type="dxa"/>
            <w:right w:w="0" w:type="dxa"/>
          </w:tblCellMar>
        </w:tblPrEx>
        <w:trPr>
          <w:tblCellSpacing w:w="0" w:type="dxa"/>
        </w:trPr>
        <w:tc>
          <w:tcPr>
            <w:tcW w:w="0" w:type="auto"/>
            <w:vAlign w:val="center"/>
          </w:tcPr>
          <w:p w14:paraId="5FB73116">
            <w:r>
              <w:rPr>
                <w:rStyle w:val="9"/>
              </w:rPr>
              <w:t>质量保证期：</w:t>
            </w:r>
            <w:r>
              <w:rPr>
                <w:rStyle w:val="10"/>
              </w:rPr>
              <w:t>2年</w:t>
            </w:r>
          </w:p>
        </w:tc>
      </w:tr>
      <w:tr w14:paraId="4065A4E1">
        <w:tblPrEx>
          <w:tblCellMar>
            <w:top w:w="0" w:type="dxa"/>
            <w:left w:w="0" w:type="dxa"/>
            <w:bottom w:w="0" w:type="dxa"/>
            <w:right w:w="0" w:type="dxa"/>
          </w:tblCellMar>
        </w:tblPrEx>
        <w:trPr>
          <w:tblCellSpacing w:w="0" w:type="dxa"/>
        </w:trPr>
        <w:tc>
          <w:tcPr>
            <w:tcW w:w="0" w:type="auto"/>
            <w:vAlign w:val="center"/>
          </w:tcPr>
          <w:p w14:paraId="3A284790">
            <w:r>
              <w:rPr>
                <w:rStyle w:val="9"/>
              </w:rPr>
              <w:t>备注：</w:t>
            </w:r>
          </w:p>
        </w:tc>
      </w:tr>
    </w:tbl>
    <w:p w14:paraId="34324FA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DD2717">
        <w:trPr>
          <w:tblCellSpacing w:w="0" w:type="dxa"/>
        </w:trPr>
        <w:tc>
          <w:tcPr>
            <w:tcW w:w="0" w:type="auto"/>
            <w:vAlign w:val="center"/>
          </w:tcPr>
          <w:p w14:paraId="63D04FC0">
            <w:r>
              <w:rPr>
                <w:rStyle w:val="9"/>
              </w:rPr>
              <w:t>登记证号：</w:t>
            </w:r>
            <w:r>
              <w:t>PD20101270</w:t>
            </w:r>
          </w:p>
        </w:tc>
      </w:tr>
      <w:tr w14:paraId="46C43536">
        <w:trPr>
          <w:tblCellSpacing w:w="0" w:type="dxa"/>
        </w:trPr>
        <w:tc>
          <w:tcPr>
            <w:tcW w:w="0" w:type="auto"/>
            <w:vAlign w:val="center"/>
          </w:tcPr>
          <w:p w14:paraId="168E6EEA">
            <w:r>
              <w:rPr>
                <w:rStyle w:val="9"/>
              </w:rPr>
              <w:t>登记证持有人：</w:t>
            </w:r>
            <w:r>
              <w:t>北京亚戈农生物药业有限公司</w:t>
            </w:r>
          </w:p>
        </w:tc>
      </w:tr>
      <w:tr w14:paraId="3EDD54C7">
        <w:tblPrEx>
          <w:tblCellMar>
            <w:top w:w="0" w:type="dxa"/>
            <w:left w:w="0" w:type="dxa"/>
            <w:bottom w:w="0" w:type="dxa"/>
            <w:right w:w="0" w:type="dxa"/>
          </w:tblCellMar>
        </w:tblPrEx>
        <w:trPr>
          <w:tblCellSpacing w:w="0" w:type="dxa"/>
        </w:trPr>
        <w:tc>
          <w:tcPr>
            <w:tcW w:w="0" w:type="auto"/>
            <w:vAlign w:val="center"/>
          </w:tcPr>
          <w:p w14:paraId="48372237">
            <w:r>
              <w:rPr>
                <w:rStyle w:val="9"/>
              </w:rPr>
              <w:t>农药名称：</w:t>
            </w:r>
            <w:r>
              <w:t>桉油精</w:t>
            </w:r>
          </w:p>
        </w:tc>
      </w:tr>
      <w:tr w14:paraId="508AEF2C">
        <w:tblPrEx>
          <w:tblCellMar>
            <w:top w:w="0" w:type="dxa"/>
            <w:left w:w="0" w:type="dxa"/>
            <w:bottom w:w="0" w:type="dxa"/>
            <w:right w:w="0" w:type="dxa"/>
          </w:tblCellMar>
        </w:tblPrEx>
        <w:trPr>
          <w:tblCellSpacing w:w="0" w:type="dxa"/>
        </w:trPr>
        <w:tc>
          <w:tcPr>
            <w:tcW w:w="0" w:type="auto"/>
            <w:vAlign w:val="center"/>
          </w:tcPr>
          <w:p w14:paraId="16FB5BD4">
            <w:r>
              <w:rPr>
                <w:rStyle w:val="9"/>
              </w:rPr>
              <w:t>剂型：</w:t>
            </w:r>
            <w:r>
              <w:t>可溶液剂</w:t>
            </w:r>
          </w:p>
        </w:tc>
      </w:tr>
      <w:tr w14:paraId="15904A18">
        <w:tblPrEx>
          <w:tblCellMar>
            <w:top w:w="0" w:type="dxa"/>
            <w:left w:w="0" w:type="dxa"/>
            <w:bottom w:w="0" w:type="dxa"/>
            <w:right w:w="0" w:type="dxa"/>
          </w:tblCellMar>
        </w:tblPrEx>
        <w:trPr>
          <w:tblCellSpacing w:w="0" w:type="dxa"/>
        </w:trPr>
        <w:tc>
          <w:tcPr>
            <w:tcW w:w="0" w:type="auto"/>
            <w:vAlign w:val="center"/>
          </w:tcPr>
          <w:p w14:paraId="54960007">
            <w:r>
              <w:rPr>
                <w:rStyle w:val="9"/>
              </w:rPr>
              <w:t>毒性及其标识：</w:t>
            </w:r>
            <w:r>
              <w:t xml:space="preserve"> </w:t>
            </w:r>
            <w:r>
              <w:drawing>
                <wp:inline distT="0" distB="0" distL="0" distR="0">
                  <wp:extent cx="480060" cy="322580"/>
                  <wp:effectExtent l="0" t="0" r="0" b="1270"/>
                  <wp:docPr id="88" name="图片 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E26C08">
        <w:tblPrEx>
          <w:tblCellMar>
            <w:top w:w="0" w:type="dxa"/>
            <w:left w:w="0" w:type="dxa"/>
            <w:bottom w:w="0" w:type="dxa"/>
            <w:right w:w="0" w:type="dxa"/>
          </w:tblCellMar>
        </w:tblPrEx>
        <w:trPr>
          <w:tblCellSpacing w:w="0" w:type="dxa"/>
        </w:trPr>
        <w:tc>
          <w:tcPr>
            <w:tcW w:w="0" w:type="auto"/>
            <w:vAlign w:val="center"/>
          </w:tcPr>
          <w:p w14:paraId="4B555DBF">
            <w:r>
              <w:rPr>
                <w:rStyle w:val="9"/>
              </w:rPr>
              <w:t>总有效成分含量：</w:t>
            </w:r>
            <w:r>
              <w:t>5%</w:t>
            </w:r>
          </w:p>
        </w:tc>
      </w:tr>
      <w:tr w14:paraId="416C0126">
        <w:tblPrEx>
          <w:tblCellMar>
            <w:top w:w="0" w:type="dxa"/>
            <w:left w:w="0" w:type="dxa"/>
            <w:bottom w:w="0" w:type="dxa"/>
            <w:right w:w="0" w:type="dxa"/>
          </w:tblCellMar>
        </w:tblPrEx>
        <w:trPr>
          <w:tblCellSpacing w:w="0" w:type="dxa"/>
        </w:trPr>
        <w:tc>
          <w:tcPr>
            <w:tcW w:w="0" w:type="auto"/>
            <w:vAlign w:val="center"/>
          </w:tcPr>
          <w:p w14:paraId="0F78618B">
            <w:r>
              <w:t xml:space="preserve">有效成分及其含量： </w:t>
            </w:r>
          </w:p>
          <w:p w14:paraId="1610A0CA">
            <w:r>
              <w:t xml:space="preserve">    桉油精5%    </w:t>
            </w:r>
          </w:p>
        </w:tc>
      </w:tr>
      <w:tr w14:paraId="03E64F11">
        <w:tblPrEx>
          <w:tblCellMar>
            <w:top w:w="0" w:type="dxa"/>
            <w:left w:w="0" w:type="dxa"/>
            <w:bottom w:w="0" w:type="dxa"/>
            <w:right w:w="0" w:type="dxa"/>
          </w:tblCellMar>
        </w:tblPrEx>
        <w:trPr>
          <w:tblCellSpacing w:w="0" w:type="dxa"/>
        </w:trPr>
        <w:tc>
          <w:tcPr>
            <w:tcW w:w="0" w:type="auto"/>
            <w:vAlign w:val="center"/>
          </w:tcPr>
          <w:p w14:paraId="1B7D220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C075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FBA53E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9A87B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B79C3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90C0BFF">
                  <w:r>
                    <w:rPr>
                      <w:rStyle w:val="10"/>
                    </w:rPr>
                    <w:t>施用方式</w:t>
                  </w:r>
                </w:p>
              </w:tc>
            </w:tr>
            <w:tr w14:paraId="7B50C0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C2F319">
                  <w:r>
                    <w:rPr>
                      <w:rStyle w:val="10"/>
                    </w:rPr>
                    <w:t>桃树</w:t>
                  </w:r>
                </w:p>
              </w:tc>
              <w:tc>
                <w:tcPr>
                  <w:tcW w:w="0" w:type="auto"/>
                  <w:tcBorders>
                    <w:top w:val="outset" w:color="auto" w:sz="6" w:space="0"/>
                    <w:left w:val="outset" w:color="auto" w:sz="6" w:space="0"/>
                    <w:bottom w:val="outset" w:color="auto" w:sz="6" w:space="0"/>
                    <w:right w:val="outset" w:color="auto" w:sz="6" w:space="0"/>
                  </w:tcBorders>
                  <w:vAlign w:val="center"/>
                </w:tcPr>
                <w:p w14:paraId="17B4FAC1">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227C41E1">
                  <w:r>
                    <w:rPr>
                      <w:rStyle w:val="10"/>
                    </w:rPr>
                    <w:t>500-750倍液</w:t>
                  </w:r>
                </w:p>
              </w:tc>
              <w:tc>
                <w:tcPr>
                  <w:tcW w:w="0" w:type="auto"/>
                  <w:tcBorders>
                    <w:top w:val="outset" w:color="auto" w:sz="6" w:space="0"/>
                    <w:left w:val="outset" w:color="auto" w:sz="6" w:space="0"/>
                    <w:bottom w:val="outset" w:color="auto" w:sz="6" w:space="0"/>
                    <w:right w:val="outset" w:color="auto" w:sz="6" w:space="0"/>
                  </w:tcBorders>
                  <w:vAlign w:val="center"/>
                </w:tcPr>
                <w:p w14:paraId="458C608D">
                  <w:r>
                    <w:rPr>
                      <w:rStyle w:val="10"/>
                    </w:rPr>
                    <w:t>喷雾</w:t>
                  </w:r>
                </w:p>
              </w:tc>
            </w:tr>
          </w:tbl>
          <w:p w14:paraId="437956C0"/>
        </w:tc>
      </w:tr>
      <w:tr w14:paraId="25DB0A62">
        <w:tblPrEx>
          <w:tblCellMar>
            <w:top w:w="0" w:type="dxa"/>
            <w:left w:w="0" w:type="dxa"/>
            <w:bottom w:w="0" w:type="dxa"/>
            <w:right w:w="0" w:type="dxa"/>
          </w:tblCellMar>
        </w:tblPrEx>
        <w:trPr>
          <w:tblCellSpacing w:w="0" w:type="dxa"/>
        </w:trPr>
        <w:tc>
          <w:tcPr>
            <w:tcW w:w="0" w:type="auto"/>
            <w:vAlign w:val="center"/>
          </w:tcPr>
          <w:p w14:paraId="58453DA6">
            <w:r>
              <w:rPr>
                <w:rStyle w:val="9"/>
              </w:rPr>
              <w:t>使用技术要求:</w:t>
            </w:r>
            <w:r>
              <w:br w:type="textWrapping"/>
            </w:r>
            <w:r>
              <w:rPr>
                <w:rStyle w:val="10"/>
              </w:rPr>
              <w:t>1．在十字花科蔬菜蚜虫始盛期，在桃树红蜘蛛发生初期，进行兑水均匀喷雾。2.阴天或傍晚施药为宜，大风天或预计1小时内降雨，请勿施药。3.十字花科蔬菜安全间隔期为7 天，每季最多使用2次；在桃树上每季使用1次。</w:t>
            </w:r>
          </w:p>
        </w:tc>
      </w:tr>
      <w:tr w14:paraId="27D758D3">
        <w:tblPrEx>
          <w:tblCellMar>
            <w:top w:w="0" w:type="dxa"/>
            <w:left w:w="0" w:type="dxa"/>
            <w:bottom w:w="0" w:type="dxa"/>
            <w:right w:w="0" w:type="dxa"/>
          </w:tblCellMar>
        </w:tblPrEx>
        <w:trPr>
          <w:tblCellSpacing w:w="0" w:type="dxa"/>
        </w:trPr>
        <w:tc>
          <w:tcPr>
            <w:tcW w:w="0" w:type="auto"/>
            <w:vAlign w:val="center"/>
          </w:tcPr>
          <w:p w14:paraId="3EC18E3B">
            <w:r>
              <w:rPr>
                <w:rStyle w:val="9"/>
              </w:rPr>
              <w:t>产品性能:</w:t>
            </w:r>
            <w:r>
              <w:br w:type="textWrapping"/>
            </w:r>
            <w:r>
              <w:rPr>
                <w:rStyle w:val="10"/>
              </w:rPr>
              <w:t>本品是植物源杀虫剂，以桉树叶为原料，采用现代提取工艺获得有效成分，经浓缩提纯而成。对十字花科蔬菜蚜虫和桃树红蜘蛛具有较好防治效果。</w:t>
            </w:r>
          </w:p>
        </w:tc>
      </w:tr>
      <w:tr w14:paraId="48992CAD">
        <w:tblPrEx>
          <w:tblCellMar>
            <w:top w:w="0" w:type="dxa"/>
            <w:left w:w="0" w:type="dxa"/>
            <w:bottom w:w="0" w:type="dxa"/>
            <w:right w:w="0" w:type="dxa"/>
          </w:tblCellMar>
        </w:tblPrEx>
        <w:trPr>
          <w:tblCellSpacing w:w="0" w:type="dxa"/>
        </w:trPr>
        <w:tc>
          <w:tcPr>
            <w:tcW w:w="0" w:type="auto"/>
            <w:vAlign w:val="center"/>
          </w:tcPr>
          <w:p w14:paraId="3E7BEE12">
            <w:r>
              <w:rPr>
                <w:rStyle w:val="9"/>
              </w:rPr>
              <w:t>注意事项：</w:t>
            </w:r>
            <w:r>
              <w:br w:type="textWrapping"/>
            </w:r>
            <w:r>
              <w:rPr>
                <w:rStyle w:val="10"/>
              </w:rPr>
              <w:t>1.不能与波尔多液等碱性农药等物质混用。2.在配制药液时，充分搅拌均匀。3.本品对蜜蜂、鱼类、鸟类有毒，施药时避免对周围蜂群产生影响，蜜源作物花期桑园和蚕室附近禁用，远离水产养殖区施药，不要让 药剂污染河流、水塘和其他水源和雀鸟聚集地。4.使用本品时应穿戴防护服和手套，避免吸入药液。施药期间不可吃东西和饮水，施药后应及时洗手和洗脸。5.用过的容器应妥善处理，不可做他用，也不可随意丢 弃。6.孕妇和哺乳期妇女避免接触。</w:t>
            </w:r>
          </w:p>
        </w:tc>
      </w:tr>
      <w:tr w14:paraId="578C102E">
        <w:tblPrEx>
          <w:tblCellMar>
            <w:top w:w="0" w:type="dxa"/>
            <w:left w:w="0" w:type="dxa"/>
            <w:bottom w:w="0" w:type="dxa"/>
            <w:right w:w="0" w:type="dxa"/>
          </w:tblCellMar>
        </w:tblPrEx>
        <w:trPr>
          <w:tblCellSpacing w:w="0" w:type="dxa"/>
        </w:trPr>
        <w:tc>
          <w:tcPr>
            <w:tcW w:w="0" w:type="auto"/>
            <w:vAlign w:val="center"/>
          </w:tcPr>
          <w:p w14:paraId="02F39AD1">
            <w:r>
              <w:rPr>
                <w:rStyle w:val="9"/>
              </w:rPr>
              <w:t>中毒急救措施：</w:t>
            </w:r>
            <w:r>
              <w:br w:type="textWrapping"/>
            </w:r>
            <w:r>
              <w:rPr>
                <w:rStyle w:val="10"/>
              </w:rPr>
              <w:t>如果药剂接触皮肤或衣服，应立即用大量清水和肥皂清洗；如果溅入眼中，用大量水冲洗后，请医生诊治；不慎吸入，应将病人立即移至空气流通处；如有误服，立即催吐并携本标签送医院治疗。</w:t>
            </w:r>
          </w:p>
        </w:tc>
      </w:tr>
      <w:tr w14:paraId="146F8661">
        <w:tblPrEx>
          <w:tblCellMar>
            <w:top w:w="0" w:type="dxa"/>
            <w:left w:w="0" w:type="dxa"/>
            <w:bottom w:w="0" w:type="dxa"/>
            <w:right w:w="0" w:type="dxa"/>
          </w:tblCellMar>
        </w:tblPrEx>
        <w:trPr>
          <w:tblCellSpacing w:w="0" w:type="dxa"/>
        </w:trPr>
        <w:tc>
          <w:tcPr>
            <w:tcW w:w="0" w:type="auto"/>
            <w:vAlign w:val="center"/>
          </w:tcPr>
          <w:p w14:paraId="3B3ED91A">
            <w:r>
              <w:rPr>
                <w:rStyle w:val="9"/>
              </w:rPr>
              <w:t>储存和运输方法：</w:t>
            </w:r>
            <w:r>
              <w:br w:type="textWrapping"/>
            </w:r>
            <w:r>
              <w:rPr>
                <w:rStyle w:val="10"/>
              </w:rPr>
              <w:t>本品应贮存在干燥、阴凉、通风、防雨处，远离火源或热源。置于儿童触及不到之处，并加锁。勿与食品、饮料、饲料等其它商品同贮同运。</w:t>
            </w:r>
          </w:p>
        </w:tc>
      </w:tr>
      <w:tr w14:paraId="71628D67">
        <w:tblPrEx>
          <w:tblCellMar>
            <w:top w:w="0" w:type="dxa"/>
            <w:left w:w="0" w:type="dxa"/>
            <w:bottom w:w="0" w:type="dxa"/>
            <w:right w:w="0" w:type="dxa"/>
          </w:tblCellMar>
        </w:tblPrEx>
        <w:trPr>
          <w:tblCellSpacing w:w="0" w:type="dxa"/>
        </w:trPr>
        <w:tc>
          <w:tcPr>
            <w:tcW w:w="0" w:type="auto"/>
            <w:vAlign w:val="center"/>
          </w:tcPr>
          <w:p w14:paraId="3870F0D0">
            <w:r>
              <w:rPr>
                <w:rStyle w:val="9"/>
              </w:rPr>
              <w:t>质量保证期：</w:t>
            </w:r>
            <w:r>
              <w:rPr>
                <w:rStyle w:val="10"/>
              </w:rPr>
              <w:t>2年</w:t>
            </w:r>
          </w:p>
        </w:tc>
      </w:tr>
      <w:tr w14:paraId="0CD1167B">
        <w:tblPrEx>
          <w:tblCellMar>
            <w:top w:w="0" w:type="dxa"/>
            <w:left w:w="0" w:type="dxa"/>
            <w:bottom w:w="0" w:type="dxa"/>
            <w:right w:w="0" w:type="dxa"/>
          </w:tblCellMar>
        </w:tblPrEx>
        <w:trPr>
          <w:tblCellSpacing w:w="0" w:type="dxa"/>
        </w:trPr>
        <w:tc>
          <w:tcPr>
            <w:tcW w:w="0" w:type="auto"/>
            <w:vAlign w:val="center"/>
          </w:tcPr>
          <w:p w14:paraId="0D4A46BF">
            <w:r>
              <w:rPr>
                <w:rStyle w:val="9"/>
              </w:rPr>
              <w:t>备注：</w:t>
            </w:r>
          </w:p>
        </w:tc>
      </w:tr>
    </w:tbl>
    <w:p w14:paraId="449A6EE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540B40F">
        <w:tblPrEx>
          <w:tblCellMar>
            <w:top w:w="0" w:type="dxa"/>
            <w:left w:w="0" w:type="dxa"/>
            <w:bottom w:w="0" w:type="dxa"/>
            <w:right w:w="0" w:type="dxa"/>
          </w:tblCellMar>
        </w:tblPrEx>
        <w:trPr>
          <w:tblCellSpacing w:w="0" w:type="dxa"/>
        </w:trPr>
        <w:tc>
          <w:tcPr>
            <w:tcW w:w="0" w:type="auto"/>
            <w:vAlign w:val="center"/>
          </w:tcPr>
          <w:p w14:paraId="5EB5CD2B">
            <w:r>
              <w:rPr>
                <w:rStyle w:val="9"/>
              </w:rPr>
              <w:t>登记证号：</w:t>
            </w:r>
            <w:r>
              <w:t>PD20100618</w:t>
            </w:r>
          </w:p>
        </w:tc>
      </w:tr>
      <w:tr w14:paraId="357418CA">
        <w:tblPrEx>
          <w:tblCellMar>
            <w:top w:w="0" w:type="dxa"/>
            <w:left w:w="0" w:type="dxa"/>
            <w:bottom w:w="0" w:type="dxa"/>
            <w:right w:w="0" w:type="dxa"/>
          </w:tblCellMar>
        </w:tblPrEx>
        <w:trPr>
          <w:tblCellSpacing w:w="0" w:type="dxa"/>
        </w:trPr>
        <w:tc>
          <w:tcPr>
            <w:tcW w:w="0" w:type="auto"/>
            <w:vAlign w:val="center"/>
          </w:tcPr>
          <w:p w14:paraId="3A8C3543">
            <w:r>
              <w:rPr>
                <w:rStyle w:val="9"/>
              </w:rPr>
              <w:t>登记证持有人：</w:t>
            </w:r>
            <w:r>
              <w:t>山东贵合生物科技有限公司</w:t>
            </w:r>
          </w:p>
        </w:tc>
      </w:tr>
      <w:tr w14:paraId="0CD14DB4">
        <w:tblPrEx>
          <w:tblCellMar>
            <w:top w:w="0" w:type="dxa"/>
            <w:left w:w="0" w:type="dxa"/>
            <w:bottom w:w="0" w:type="dxa"/>
            <w:right w:w="0" w:type="dxa"/>
          </w:tblCellMar>
        </w:tblPrEx>
        <w:trPr>
          <w:tblCellSpacing w:w="0" w:type="dxa"/>
        </w:trPr>
        <w:tc>
          <w:tcPr>
            <w:tcW w:w="0" w:type="auto"/>
            <w:vAlign w:val="center"/>
          </w:tcPr>
          <w:p w14:paraId="7CD8A6B4">
            <w:r>
              <w:rPr>
                <w:rStyle w:val="9"/>
              </w:rPr>
              <w:t>农药名称：</w:t>
            </w:r>
            <w:r>
              <w:t>苏云金杆菌</w:t>
            </w:r>
          </w:p>
        </w:tc>
      </w:tr>
      <w:tr w14:paraId="6F09CF56">
        <w:tblPrEx>
          <w:tblCellMar>
            <w:top w:w="0" w:type="dxa"/>
            <w:left w:w="0" w:type="dxa"/>
            <w:bottom w:w="0" w:type="dxa"/>
            <w:right w:w="0" w:type="dxa"/>
          </w:tblCellMar>
        </w:tblPrEx>
        <w:trPr>
          <w:tblCellSpacing w:w="0" w:type="dxa"/>
        </w:trPr>
        <w:tc>
          <w:tcPr>
            <w:tcW w:w="0" w:type="auto"/>
            <w:vAlign w:val="center"/>
          </w:tcPr>
          <w:p w14:paraId="44307C45">
            <w:r>
              <w:rPr>
                <w:rStyle w:val="9"/>
              </w:rPr>
              <w:t>剂型：</w:t>
            </w:r>
            <w:r>
              <w:t>可湿性粉剂</w:t>
            </w:r>
          </w:p>
        </w:tc>
      </w:tr>
      <w:tr w14:paraId="7F4A6D26">
        <w:tblPrEx>
          <w:tblCellMar>
            <w:top w:w="0" w:type="dxa"/>
            <w:left w:w="0" w:type="dxa"/>
            <w:bottom w:w="0" w:type="dxa"/>
            <w:right w:w="0" w:type="dxa"/>
          </w:tblCellMar>
        </w:tblPrEx>
        <w:trPr>
          <w:tblCellSpacing w:w="0" w:type="dxa"/>
        </w:trPr>
        <w:tc>
          <w:tcPr>
            <w:tcW w:w="0" w:type="auto"/>
            <w:vAlign w:val="center"/>
          </w:tcPr>
          <w:p w14:paraId="6811E800">
            <w:r>
              <w:rPr>
                <w:rStyle w:val="9"/>
              </w:rPr>
              <w:t>毒性及其标识：</w:t>
            </w:r>
            <w:r>
              <w:t xml:space="preserve"> </w:t>
            </w:r>
            <w:r>
              <w:drawing>
                <wp:inline distT="0" distB="0" distL="0" distR="0">
                  <wp:extent cx="480060" cy="322580"/>
                  <wp:effectExtent l="0" t="0" r="0" b="1270"/>
                  <wp:docPr id="89" name="图片 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7B882AD">
        <w:tblPrEx>
          <w:tblCellMar>
            <w:top w:w="0" w:type="dxa"/>
            <w:left w:w="0" w:type="dxa"/>
            <w:bottom w:w="0" w:type="dxa"/>
            <w:right w:w="0" w:type="dxa"/>
          </w:tblCellMar>
        </w:tblPrEx>
        <w:trPr>
          <w:tblCellSpacing w:w="0" w:type="dxa"/>
        </w:trPr>
        <w:tc>
          <w:tcPr>
            <w:tcW w:w="0" w:type="auto"/>
            <w:vAlign w:val="center"/>
          </w:tcPr>
          <w:p w14:paraId="65020171">
            <w:r>
              <w:rPr>
                <w:rStyle w:val="9"/>
              </w:rPr>
              <w:t>总有效成分含量：</w:t>
            </w:r>
            <w:r>
              <w:t>16000IU/毫克</w:t>
            </w:r>
          </w:p>
        </w:tc>
      </w:tr>
      <w:tr w14:paraId="271397BC">
        <w:tblPrEx>
          <w:tblCellMar>
            <w:top w:w="0" w:type="dxa"/>
            <w:left w:w="0" w:type="dxa"/>
            <w:bottom w:w="0" w:type="dxa"/>
            <w:right w:w="0" w:type="dxa"/>
          </w:tblCellMar>
        </w:tblPrEx>
        <w:trPr>
          <w:tblCellSpacing w:w="0" w:type="dxa"/>
        </w:trPr>
        <w:tc>
          <w:tcPr>
            <w:tcW w:w="0" w:type="auto"/>
            <w:vAlign w:val="center"/>
          </w:tcPr>
          <w:p w14:paraId="3AF16E27">
            <w:r>
              <w:t xml:space="preserve">有效成分及其含量： </w:t>
            </w:r>
          </w:p>
          <w:p w14:paraId="7D6093D6">
            <w:r>
              <w:t xml:space="preserve">    苏云金杆菌16000IU/毫克    </w:t>
            </w:r>
          </w:p>
        </w:tc>
      </w:tr>
      <w:tr w14:paraId="5130D2C7">
        <w:tblPrEx>
          <w:tblCellMar>
            <w:top w:w="0" w:type="dxa"/>
            <w:left w:w="0" w:type="dxa"/>
            <w:bottom w:w="0" w:type="dxa"/>
            <w:right w:w="0" w:type="dxa"/>
          </w:tblCellMar>
        </w:tblPrEx>
        <w:trPr>
          <w:tblCellSpacing w:w="0" w:type="dxa"/>
        </w:trPr>
        <w:tc>
          <w:tcPr>
            <w:tcW w:w="0" w:type="auto"/>
            <w:vAlign w:val="center"/>
          </w:tcPr>
          <w:p w14:paraId="4DF60D0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C1C0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DE6980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0E19E1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4B0D4D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D943CA">
                  <w:r>
                    <w:rPr>
                      <w:rStyle w:val="10"/>
                    </w:rPr>
                    <w:t>施用方式</w:t>
                  </w:r>
                </w:p>
              </w:tc>
            </w:tr>
            <w:tr w14:paraId="7F59B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2BE9FA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F5258AC">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320C588C">
                  <w:r>
                    <w:rPr>
                      <w:rStyle w:val="10"/>
                    </w:rPr>
                    <w:t>300-400克/亩</w:t>
                  </w:r>
                </w:p>
              </w:tc>
              <w:tc>
                <w:tcPr>
                  <w:tcW w:w="0" w:type="auto"/>
                  <w:tcBorders>
                    <w:top w:val="outset" w:color="auto" w:sz="6" w:space="0"/>
                    <w:left w:val="outset" w:color="auto" w:sz="6" w:space="0"/>
                    <w:bottom w:val="outset" w:color="auto" w:sz="6" w:space="0"/>
                    <w:right w:val="outset" w:color="auto" w:sz="6" w:space="0"/>
                  </w:tcBorders>
                  <w:vAlign w:val="center"/>
                </w:tcPr>
                <w:p w14:paraId="08DE1190">
                  <w:r>
                    <w:rPr>
                      <w:rStyle w:val="10"/>
                    </w:rPr>
                    <w:t>喷雾</w:t>
                  </w:r>
                </w:p>
              </w:tc>
            </w:tr>
          </w:tbl>
          <w:p w14:paraId="01A16ACC"/>
        </w:tc>
      </w:tr>
      <w:tr w14:paraId="3BAA12E0">
        <w:tblPrEx>
          <w:tblCellMar>
            <w:top w:w="0" w:type="dxa"/>
            <w:left w:w="0" w:type="dxa"/>
            <w:bottom w:w="0" w:type="dxa"/>
            <w:right w:w="0" w:type="dxa"/>
          </w:tblCellMar>
        </w:tblPrEx>
        <w:trPr>
          <w:tblCellSpacing w:w="0" w:type="dxa"/>
        </w:trPr>
        <w:tc>
          <w:tcPr>
            <w:tcW w:w="0" w:type="auto"/>
            <w:vAlign w:val="center"/>
          </w:tcPr>
          <w:p w14:paraId="4E1CFDBE">
            <w:r>
              <w:rPr>
                <w:rStyle w:val="9"/>
              </w:rPr>
              <w:t>使用技术要求:</w:t>
            </w:r>
            <w:r>
              <w:br w:type="textWrapping"/>
            </w:r>
            <w:r>
              <w:rPr>
                <w:rStyle w:val="10"/>
              </w:rPr>
              <w:t>1.在害虫低龄期施用效果较好，防治芦笋棉铃虫时于低龄幼虫发生始盛期喷雾1次，施药宜在晴天傍晚或阴天使用，施药24小时内遇雨重施。 2.大风天或预计1小时内降雨，勿施药。</w:t>
            </w:r>
          </w:p>
        </w:tc>
      </w:tr>
      <w:tr w14:paraId="0E62EE68">
        <w:tblPrEx>
          <w:tblCellMar>
            <w:top w:w="0" w:type="dxa"/>
            <w:left w:w="0" w:type="dxa"/>
            <w:bottom w:w="0" w:type="dxa"/>
            <w:right w:w="0" w:type="dxa"/>
          </w:tblCellMar>
        </w:tblPrEx>
        <w:trPr>
          <w:tblCellSpacing w:w="0" w:type="dxa"/>
        </w:trPr>
        <w:tc>
          <w:tcPr>
            <w:tcW w:w="0" w:type="auto"/>
            <w:vAlign w:val="center"/>
          </w:tcPr>
          <w:p w14:paraId="3200803A">
            <w:r>
              <w:rPr>
                <w:rStyle w:val="9"/>
              </w:rPr>
              <w:t>产品性能:</w:t>
            </w:r>
            <w:r>
              <w:br w:type="textWrapping"/>
            </w:r>
            <w:r>
              <w:rPr>
                <w:rStyle w:val="10"/>
              </w:rPr>
              <w:t>本品为生物杀虫剂，属胃毒剂，可用于防治甘蓝菜青虫和芦笋棉铃虫。</w:t>
            </w:r>
          </w:p>
        </w:tc>
      </w:tr>
      <w:tr w14:paraId="7618455F">
        <w:tblPrEx>
          <w:tblCellMar>
            <w:top w:w="0" w:type="dxa"/>
            <w:left w:w="0" w:type="dxa"/>
            <w:bottom w:w="0" w:type="dxa"/>
            <w:right w:w="0" w:type="dxa"/>
          </w:tblCellMar>
        </w:tblPrEx>
        <w:trPr>
          <w:tblCellSpacing w:w="0" w:type="dxa"/>
        </w:trPr>
        <w:tc>
          <w:tcPr>
            <w:tcW w:w="0" w:type="auto"/>
            <w:vAlign w:val="center"/>
          </w:tcPr>
          <w:p w14:paraId="05883891">
            <w:r>
              <w:rPr>
                <w:rStyle w:val="9"/>
              </w:rPr>
              <w:t>注意事项：</w:t>
            </w:r>
            <w:r>
              <w:br w:type="textWrapping"/>
            </w:r>
            <w:r>
              <w:rPr>
                <w:rStyle w:val="10"/>
              </w:rPr>
              <w:t>1.本品为生物农药，应避免阳光紫外线照射。 2.本品对桑、蚕敏感，禁止在桑叶上喷施，蚕室和桑园附近禁用。 3.施药时应穿戴防护服和手套，避免吸入药液，施药期间不能吃东西和饮水。施药后及时洗手和脸。 4.用过的容器应妥善处理，不可做他用，也不可随意丢弃。 5.建议与其他不同作用机制的杀虫剂轮换使用。 6.孕妇及哺乳期妇女禁止接触本品。</w:t>
            </w:r>
          </w:p>
        </w:tc>
      </w:tr>
      <w:tr w14:paraId="5E5FD9A4">
        <w:tblPrEx>
          <w:tblCellMar>
            <w:top w:w="0" w:type="dxa"/>
            <w:left w:w="0" w:type="dxa"/>
            <w:bottom w:w="0" w:type="dxa"/>
            <w:right w:w="0" w:type="dxa"/>
          </w:tblCellMar>
        </w:tblPrEx>
        <w:trPr>
          <w:tblCellSpacing w:w="0" w:type="dxa"/>
        </w:trPr>
        <w:tc>
          <w:tcPr>
            <w:tcW w:w="0" w:type="auto"/>
            <w:vAlign w:val="center"/>
          </w:tcPr>
          <w:p w14:paraId="5634C7AD">
            <w:r>
              <w:rPr>
                <w:rStyle w:val="9"/>
              </w:rPr>
              <w:t>中毒急救措施：</w:t>
            </w:r>
            <w:r>
              <w:br w:type="textWrapping"/>
            </w:r>
            <w:r>
              <w:rPr>
                <w:rStyle w:val="10"/>
              </w:rPr>
              <w:t>1.溅入眼睛，应用大量清水清洗15分钟以上。 2.中毒或误服，应立即携带标签将病人送医院救治</w:t>
            </w:r>
          </w:p>
        </w:tc>
      </w:tr>
      <w:tr w14:paraId="3D2AC13E">
        <w:tblPrEx>
          <w:tblCellMar>
            <w:top w:w="0" w:type="dxa"/>
            <w:left w:w="0" w:type="dxa"/>
            <w:bottom w:w="0" w:type="dxa"/>
            <w:right w:w="0" w:type="dxa"/>
          </w:tblCellMar>
        </w:tblPrEx>
        <w:trPr>
          <w:tblCellSpacing w:w="0" w:type="dxa"/>
        </w:trPr>
        <w:tc>
          <w:tcPr>
            <w:tcW w:w="0" w:type="auto"/>
            <w:vAlign w:val="center"/>
          </w:tcPr>
          <w:p w14:paraId="5C5FB53F">
            <w:r>
              <w:rPr>
                <w:rStyle w:val="9"/>
              </w:rPr>
              <w:t>储存和运输方法：</w:t>
            </w:r>
            <w:r>
              <w:br w:type="textWrapping"/>
            </w:r>
            <w:r>
              <w:rPr>
                <w:rStyle w:val="10"/>
              </w:rPr>
              <w:t>1.贮存在通风、干燥、阴凉处。 2.远离儿童、火源，并加锁保存。 3.本品不能与食品、饲料、粮食、饮料同贮同运。</w:t>
            </w:r>
          </w:p>
        </w:tc>
      </w:tr>
      <w:tr w14:paraId="3B1A8A9E">
        <w:tblPrEx>
          <w:tblCellMar>
            <w:top w:w="0" w:type="dxa"/>
            <w:left w:w="0" w:type="dxa"/>
            <w:bottom w:w="0" w:type="dxa"/>
            <w:right w:w="0" w:type="dxa"/>
          </w:tblCellMar>
        </w:tblPrEx>
        <w:trPr>
          <w:tblCellSpacing w:w="0" w:type="dxa"/>
        </w:trPr>
        <w:tc>
          <w:tcPr>
            <w:tcW w:w="0" w:type="auto"/>
            <w:vAlign w:val="center"/>
          </w:tcPr>
          <w:p w14:paraId="692F57A1">
            <w:r>
              <w:rPr>
                <w:rStyle w:val="9"/>
              </w:rPr>
              <w:t>质量保证期：</w:t>
            </w:r>
            <w:r>
              <w:rPr>
                <w:rStyle w:val="10"/>
              </w:rPr>
              <w:t>2年</w:t>
            </w:r>
          </w:p>
        </w:tc>
      </w:tr>
      <w:tr w14:paraId="21518DDE">
        <w:tblPrEx>
          <w:tblCellMar>
            <w:top w:w="0" w:type="dxa"/>
            <w:left w:w="0" w:type="dxa"/>
            <w:bottom w:w="0" w:type="dxa"/>
            <w:right w:w="0" w:type="dxa"/>
          </w:tblCellMar>
        </w:tblPrEx>
        <w:trPr>
          <w:tblCellSpacing w:w="0" w:type="dxa"/>
        </w:trPr>
        <w:tc>
          <w:tcPr>
            <w:tcW w:w="0" w:type="auto"/>
            <w:vAlign w:val="center"/>
          </w:tcPr>
          <w:p w14:paraId="5D270AE0">
            <w:r>
              <w:rPr>
                <w:rStyle w:val="9"/>
              </w:rPr>
              <w:t>备注：</w:t>
            </w:r>
          </w:p>
        </w:tc>
      </w:tr>
    </w:tbl>
    <w:p w14:paraId="78FEBB7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7DBA03">
        <w:trPr>
          <w:tblCellSpacing w:w="0" w:type="dxa"/>
        </w:trPr>
        <w:tc>
          <w:tcPr>
            <w:tcW w:w="0" w:type="auto"/>
            <w:vAlign w:val="center"/>
          </w:tcPr>
          <w:p w14:paraId="4A02EC2D">
            <w:r>
              <w:rPr>
                <w:rStyle w:val="9"/>
              </w:rPr>
              <w:t>登记证号：</w:t>
            </w:r>
            <w:r>
              <w:t>PD20097562</w:t>
            </w:r>
          </w:p>
        </w:tc>
      </w:tr>
      <w:tr w14:paraId="33C8DD7B">
        <w:tblPrEx>
          <w:tblCellMar>
            <w:top w:w="0" w:type="dxa"/>
            <w:left w:w="0" w:type="dxa"/>
            <w:bottom w:w="0" w:type="dxa"/>
            <w:right w:w="0" w:type="dxa"/>
          </w:tblCellMar>
        </w:tblPrEx>
        <w:trPr>
          <w:tblCellSpacing w:w="0" w:type="dxa"/>
        </w:trPr>
        <w:tc>
          <w:tcPr>
            <w:tcW w:w="0" w:type="auto"/>
            <w:vAlign w:val="center"/>
          </w:tcPr>
          <w:p w14:paraId="4C13542E">
            <w:r>
              <w:rPr>
                <w:rStyle w:val="9"/>
              </w:rPr>
              <w:t>登记证持有人：</w:t>
            </w:r>
            <w:r>
              <w:t>山东惠民中联生物科技有限公司</w:t>
            </w:r>
          </w:p>
        </w:tc>
      </w:tr>
      <w:tr w14:paraId="5AC1AE1E">
        <w:tblPrEx>
          <w:tblCellMar>
            <w:top w:w="0" w:type="dxa"/>
            <w:left w:w="0" w:type="dxa"/>
            <w:bottom w:w="0" w:type="dxa"/>
            <w:right w:w="0" w:type="dxa"/>
          </w:tblCellMar>
        </w:tblPrEx>
        <w:trPr>
          <w:tblCellSpacing w:w="0" w:type="dxa"/>
        </w:trPr>
        <w:tc>
          <w:tcPr>
            <w:tcW w:w="0" w:type="auto"/>
            <w:vAlign w:val="center"/>
          </w:tcPr>
          <w:p w14:paraId="01177C75">
            <w:r>
              <w:rPr>
                <w:rStyle w:val="9"/>
              </w:rPr>
              <w:t>农药名称：</w:t>
            </w:r>
            <w:r>
              <w:t>氟铃脲</w:t>
            </w:r>
          </w:p>
        </w:tc>
      </w:tr>
      <w:tr w14:paraId="038A2B76">
        <w:tblPrEx>
          <w:tblCellMar>
            <w:top w:w="0" w:type="dxa"/>
            <w:left w:w="0" w:type="dxa"/>
            <w:bottom w:w="0" w:type="dxa"/>
            <w:right w:w="0" w:type="dxa"/>
          </w:tblCellMar>
        </w:tblPrEx>
        <w:trPr>
          <w:tblCellSpacing w:w="0" w:type="dxa"/>
        </w:trPr>
        <w:tc>
          <w:tcPr>
            <w:tcW w:w="0" w:type="auto"/>
            <w:vAlign w:val="center"/>
          </w:tcPr>
          <w:p w14:paraId="73DCFB6B">
            <w:r>
              <w:rPr>
                <w:rStyle w:val="9"/>
              </w:rPr>
              <w:t>剂型：</w:t>
            </w:r>
            <w:r>
              <w:t>乳油</w:t>
            </w:r>
          </w:p>
        </w:tc>
      </w:tr>
      <w:tr w14:paraId="0653207B">
        <w:tblPrEx>
          <w:tblCellMar>
            <w:top w:w="0" w:type="dxa"/>
            <w:left w:w="0" w:type="dxa"/>
            <w:bottom w:w="0" w:type="dxa"/>
            <w:right w:w="0" w:type="dxa"/>
          </w:tblCellMar>
        </w:tblPrEx>
        <w:trPr>
          <w:tblCellSpacing w:w="0" w:type="dxa"/>
        </w:trPr>
        <w:tc>
          <w:tcPr>
            <w:tcW w:w="0" w:type="auto"/>
            <w:vAlign w:val="center"/>
          </w:tcPr>
          <w:p w14:paraId="48547573">
            <w:r>
              <w:rPr>
                <w:rStyle w:val="9"/>
              </w:rPr>
              <w:t>毒性及其标识：</w:t>
            </w:r>
            <w:r>
              <w:t xml:space="preserve"> </w:t>
            </w:r>
            <w:r>
              <w:drawing>
                <wp:inline distT="0" distB="0" distL="0" distR="0">
                  <wp:extent cx="480060" cy="322580"/>
                  <wp:effectExtent l="0" t="0" r="0" b="1270"/>
                  <wp:docPr id="90" name="图片 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0656D0E">
        <w:tblPrEx>
          <w:tblCellMar>
            <w:top w:w="0" w:type="dxa"/>
            <w:left w:w="0" w:type="dxa"/>
            <w:bottom w:w="0" w:type="dxa"/>
            <w:right w:w="0" w:type="dxa"/>
          </w:tblCellMar>
        </w:tblPrEx>
        <w:trPr>
          <w:tblCellSpacing w:w="0" w:type="dxa"/>
        </w:trPr>
        <w:tc>
          <w:tcPr>
            <w:tcW w:w="0" w:type="auto"/>
            <w:vAlign w:val="center"/>
          </w:tcPr>
          <w:p w14:paraId="542A4D8F">
            <w:r>
              <w:rPr>
                <w:rStyle w:val="9"/>
              </w:rPr>
              <w:t>总有效成分含量：</w:t>
            </w:r>
            <w:r>
              <w:t>5%</w:t>
            </w:r>
          </w:p>
        </w:tc>
      </w:tr>
      <w:tr w14:paraId="5175CDC8">
        <w:tblPrEx>
          <w:tblCellMar>
            <w:top w:w="0" w:type="dxa"/>
            <w:left w:w="0" w:type="dxa"/>
            <w:bottom w:w="0" w:type="dxa"/>
            <w:right w:w="0" w:type="dxa"/>
          </w:tblCellMar>
        </w:tblPrEx>
        <w:trPr>
          <w:tblCellSpacing w:w="0" w:type="dxa"/>
        </w:trPr>
        <w:tc>
          <w:tcPr>
            <w:tcW w:w="0" w:type="auto"/>
            <w:vAlign w:val="center"/>
          </w:tcPr>
          <w:p w14:paraId="59A0F3EA">
            <w:r>
              <w:t xml:space="preserve">有效成分及其含量： </w:t>
            </w:r>
          </w:p>
          <w:p w14:paraId="7D1EC578">
            <w:r>
              <w:t xml:space="preserve">    氟铃脲5%    </w:t>
            </w:r>
          </w:p>
        </w:tc>
      </w:tr>
      <w:tr w14:paraId="4E66787A">
        <w:tblPrEx>
          <w:tblCellMar>
            <w:top w:w="0" w:type="dxa"/>
            <w:left w:w="0" w:type="dxa"/>
            <w:bottom w:w="0" w:type="dxa"/>
            <w:right w:w="0" w:type="dxa"/>
          </w:tblCellMar>
        </w:tblPrEx>
        <w:trPr>
          <w:tblCellSpacing w:w="0" w:type="dxa"/>
        </w:trPr>
        <w:tc>
          <w:tcPr>
            <w:tcW w:w="0" w:type="auto"/>
            <w:vAlign w:val="center"/>
          </w:tcPr>
          <w:p w14:paraId="4797438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2667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908CE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DF0BF9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C29CA1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B63D206">
                  <w:r>
                    <w:rPr>
                      <w:rStyle w:val="10"/>
                    </w:rPr>
                    <w:t>施用方式</w:t>
                  </w:r>
                </w:p>
              </w:tc>
            </w:tr>
            <w:tr w14:paraId="33AC7E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336851">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131BD9C0">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57831D0B">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520D4604">
                  <w:r>
                    <w:rPr>
                      <w:rStyle w:val="10"/>
                    </w:rPr>
                    <w:t>喷淋</w:t>
                  </w:r>
                </w:p>
              </w:tc>
            </w:tr>
          </w:tbl>
          <w:p w14:paraId="132BC58B"/>
        </w:tc>
      </w:tr>
      <w:tr w14:paraId="032EF9D7">
        <w:trPr>
          <w:tblCellSpacing w:w="0" w:type="dxa"/>
        </w:trPr>
        <w:tc>
          <w:tcPr>
            <w:tcW w:w="0" w:type="auto"/>
            <w:vAlign w:val="center"/>
          </w:tcPr>
          <w:p w14:paraId="464EFB0A">
            <w:r>
              <w:rPr>
                <w:rStyle w:val="9"/>
              </w:rPr>
              <w:t>使用技术要求:</w:t>
            </w:r>
            <w:r>
              <w:br w:type="textWrapping"/>
            </w:r>
            <w:r>
              <w:rPr>
                <w:rStyle w:val="10"/>
              </w:rPr>
              <w:t>1. 防治甘蓝小菜蛾应在小菜蛾幼虫、低龄（1-2龄）盛发期施药，均匀喷雾；防治韭菜韭蛆应在韭菜韭蛆发生初期施药，采用根部喷淋；防治根蛆（葱蝇、迟眼蕈蚊）应在大蒜根蛆发生初期施药，采用兑水根部喷淋法。2. 该产品在甘蓝上使用的安全间隔期为21天，每季作物最多使用2次；该产品在韭菜上使用的安全间隔期为14天，每季最多使用1次；该产品在青蒜和蒜薹的安全间隔期为10天，大蒜的安全间隔期为收获期，每季作物最多施药1次。3大风天或预计1小时内降雨时，请勿施药。</w:t>
            </w:r>
          </w:p>
        </w:tc>
      </w:tr>
      <w:tr w14:paraId="314BCEC5">
        <w:trPr>
          <w:tblCellSpacing w:w="0" w:type="dxa"/>
        </w:trPr>
        <w:tc>
          <w:tcPr>
            <w:tcW w:w="0" w:type="auto"/>
            <w:vAlign w:val="center"/>
          </w:tcPr>
          <w:p w14:paraId="6547D96A">
            <w:r>
              <w:rPr>
                <w:rStyle w:val="9"/>
              </w:rPr>
              <w:t>产品性能:</w:t>
            </w:r>
            <w:r>
              <w:br w:type="textWrapping"/>
            </w:r>
            <w:r>
              <w:rPr>
                <w:rStyle w:val="10"/>
              </w:rPr>
              <w:t>本剂为苯甲酰脲类杀虫剂，是几丁质合成抑制剂，可用于防治甘蓝小菜蛾、韭菜韭蛆、大蒜根蛆等害虫。</w:t>
            </w:r>
          </w:p>
        </w:tc>
      </w:tr>
      <w:tr w14:paraId="3A648F8F">
        <w:tblPrEx>
          <w:tblCellMar>
            <w:top w:w="0" w:type="dxa"/>
            <w:left w:w="0" w:type="dxa"/>
            <w:bottom w:w="0" w:type="dxa"/>
            <w:right w:w="0" w:type="dxa"/>
          </w:tblCellMar>
        </w:tblPrEx>
        <w:trPr>
          <w:tblCellSpacing w:w="0" w:type="dxa"/>
        </w:trPr>
        <w:tc>
          <w:tcPr>
            <w:tcW w:w="0" w:type="auto"/>
            <w:vAlign w:val="center"/>
          </w:tcPr>
          <w:p w14:paraId="65F4E200">
            <w:r>
              <w:rPr>
                <w:rStyle w:val="9"/>
              </w:rPr>
              <w:t>注意事项：</w:t>
            </w:r>
            <w:r>
              <w:br w:type="textWrapping"/>
            </w:r>
            <w:r>
              <w:rPr>
                <w:rStyle w:val="10"/>
              </w:rPr>
              <w:t>1.施药地块禁止放牧和畜禽进入；勿在安全间隔期内进行采收。 2.本品对蜜蜂、鱼类等生物、家蚕有毒，施药期间应避免对周围蜂群的影响、蜜源作物花期、蚕室和桑园附近禁用。远离水产养殖区施药，禁止在河塘等水体中清洗施药器具，用过的容器应妥善处理，不可做他用，也不可随意丢弃。 3.孕妇及哺乳期妇女应避免接触本品。4.使用本品时，穿戴衣裤、口罩、手套等，避免吸入药液。施药期间不可吃东西、饮水等。施药后应及时洗手、洗脸等。 5.建议与不同机制的杀虫剂轮换使用，以延缓其抗性。</w:t>
            </w:r>
          </w:p>
        </w:tc>
      </w:tr>
      <w:tr w14:paraId="284DBE6E">
        <w:tblPrEx>
          <w:tblCellMar>
            <w:top w:w="0" w:type="dxa"/>
            <w:left w:w="0" w:type="dxa"/>
            <w:bottom w:w="0" w:type="dxa"/>
            <w:right w:w="0" w:type="dxa"/>
          </w:tblCellMar>
        </w:tblPrEx>
        <w:trPr>
          <w:tblCellSpacing w:w="0" w:type="dxa"/>
        </w:trPr>
        <w:tc>
          <w:tcPr>
            <w:tcW w:w="0" w:type="auto"/>
            <w:vAlign w:val="center"/>
          </w:tcPr>
          <w:p w14:paraId="0B76AF6D">
            <w:r>
              <w:rPr>
                <w:rStyle w:val="9"/>
              </w:rPr>
              <w:t>中毒急救措施：</w:t>
            </w:r>
            <w:r>
              <w:br w:type="textWrapping"/>
            </w:r>
            <w:r>
              <w:rPr>
                <w:rStyle w:val="10"/>
              </w:rPr>
              <w:t>1.中毒的症状：对眼睛皮肤有轻微刺激。 2.不慎眼睛溅药：立即将眼睑翻开，用清水冲洗至少15分钟，再请医生诊治。 3.不慎皮肤接触：立即脱掉被污染的衣物，用肥皂和大量清水彻底清洗受污染的皮肤。 4.不慎吸入：立即将吸入者转移到空气新鲜处，请医生诊治。 5.若误服：立即带标签就医，引吐、洗胃、导泻(清醒时才能引吐) 。无专用解毒剂，对症治疗。</w:t>
            </w:r>
          </w:p>
        </w:tc>
      </w:tr>
      <w:tr w14:paraId="4D35ADF0">
        <w:tblPrEx>
          <w:tblCellMar>
            <w:top w:w="0" w:type="dxa"/>
            <w:left w:w="0" w:type="dxa"/>
            <w:bottom w:w="0" w:type="dxa"/>
            <w:right w:w="0" w:type="dxa"/>
          </w:tblCellMar>
        </w:tblPrEx>
        <w:trPr>
          <w:tblCellSpacing w:w="0" w:type="dxa"/>
        </w:trPr>
        <w:tc>
          <w:tcPr>
            <w:tcW w:w="0" w:type="auto"/>
            <w:vAlign w:val="center"/>
          </w:tcPr>
          <w:p w14:paraId="3726E0AF">
            <w:r>
              <w:rPr>
                <w:rStyle w:val="9"/>
              </w:rPr>
              <w:t>储存和运输方法：</w:t>
            </w:r>
            <w:r>
              <w:br w:type="textWrapping"/>
            </w:r>
            <w:r>
              <w:rPr>
                <w:rStyle w:val="10"/>
              </w:rPr>
              <w:t>本品应贮存在干燥、阴凉、通风、防雨处，远离火源或热源。置于儿童触及不到之处，并加锁。不能与食品、饮料、粮食、饲料等物品同贮同运。</w:t>
            </w:r>
          </w:p>
        </w:tc>
      </w:tr>
      <w:tr w14:paraId="1D241958">
        <w:tblPrEx>
          <w:tblCellMar>
            <w:top w:w="0" w:type="dxa"/>
            <w:left w:w="0" w:type="dxa"/>
            <w:bottom w:w="0" w:type="dxa"/>
            <w:right w:w="0" w:type="dxa"/>
          </w:tblCellMar>
        </w:tblPrEx>
        <w:trPr>
          <w:tblCellSpacing w:w="0" w:type="dxa"/>
        </w:trPr>
        <w:tc>
          <w:tcPr>
            <w:tcW w:w="0" w:type="auto"/>
            <w:vAlign w:val="center"/>
          </w:tcPr>
          <w:p w14:paraId="6289E4A0">
            <w:r>
              <w:rPr>
                <w:rStyle w:val="9"/>
              </w:rPr>
              <w:t>质量保证期：</w:t>
            </w:r>
            <w:r>
              <w:rPr>
                <w:rStyle w:val="10"/>
              </w:rPr>
              <w:t>2年</w:t>
            </w:r>
          </w:p>
        </w:tc>
      </w:tr>
      <w:tr w14:paraId="552FD92A">
        <w:tblPrEx>
          <w:tblCellMar>
            <w:top w:w="0" w:type="dxa"/>
            <w:left w:w="0" w:type="dxa"/>
            <w:bottom w:w="0" w:type="dxa"/>
            <w:right w:w="0" w:type="dxa"/>
          </w:tblCellMar>
        </w:tblPrEx>
        <w:trPr>
          <w:tblCellSpacing w:w="0" w:type="dxa"/>
        </w:trPr>
        <w:tc>
          <w:tcPr>
            <w:tcW w:w="0" w:type="auto"/>
            <w:vAlign w:val="center"/>
          </w:tcPr>
          <w:p w14:paraId="50C07E2F">
            <w:r>
              <w:rPr>
                <w:rStyle w:val="9"/>
              </w:rPr>
              <w:t>备注：</w:t>
            </w:r>
          </w:p>
        </w:tc>
      </w:tr>
    </w:tbl>
    <w:p w14:paraId="58E98F8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2A1F78">
        <w:trPr>
          <w:tblCellSpacing w:w="0" w:type="dxa"/>
        </w:trPr>
        <w:tc>
          <w:tcPr>
            <w:tcW w:w="0" w:type="auto"/>
            <w:vAlign w:val="center"/>
          </w:tcPr>
          <w:p w14:paraId="7FDEE7D5">
            <w:r>
              <w:rPr>
                <w:rStyle w:val="9"/>
              </w:rPr>
              <w:t>登记证号：</w:t>
            </w:r>
            <w:r>
              <w:t>PD20098194</w:t>
            </w:r>
          </w:p>
        </w:tc>
      </w:tr>
      <w:tr w14:paraId="53DBFAAC">
        <w:tblPrEx>
          <w:tblCellMar>
            <w:top w:w="0" w:type="dxa"/>
            <w:left w:w="0" w:type="dxa"/>
            <w:bottom w:w="0" w:type="dxa"/>
            <w:right w:w="0" w:type="dxa"/>
          </w:tblCellMar>
        </w:tblPrEx>
        <w:trPr>
          <w:tblCellSpacing w:w="0" w:type="dxa"/>
        </w:trPr>
        <w:tc>
          <w:tcPr>
            <w:tcW w:w="0" w:type="auto"/>
            <w:vAlign w:val="center"/>
          </w:tcPr>
          <w:p w14:paraId="4788C528">
            <w:r>
              <w:rPr>
                <w:rStyle w:val="9"/>
              </w:rPr>
              <w:t>登记证持有人：</w:t>
            </w:r>
            <w:r>
              <w:t>山东绿德地生物科技有限公司</w:t>
            </w:r>
          </w:p>
        </w:tc>
      </w:tr>
      <w:tr w14:paraId="4A2B1D3F">
        <w:tblPrEx>
          <w:tblCellMar>
            <w:top w:w="0" w:type="dxa"/>
            <w:left w:w="0" w:type="dxa"/>
            <w:bottom w:w="0" w:type="dxa"/>
            <w:right w:w="0" w:type="dxa"/>
          </w:tblCellMar>
        </w:tblPrEx>
        <w:trPr>
          <w:tblCellSpacing w:w="0" w:type="dxa"/>
        </w:trPr>
        <w:tc>
          <w:tcPr>
            <w:tcW w:w="0" w:type="auto"/>
            <w:vAlign w:val="center"/>
          </w:tcPr>
          <w:p w14:paraId="3242AE74">
            <w:r>
              <w:rPr>
                <w:rStyle w:val="9"/>
              </w:rPr>
              <w:t>农药名称：</w:t>
            </w:r>
            <w:r>
              <w:t>氟铃脲</w:t>
            </w:r>
          </w:p>
        </w:tc>
      </w:tr>
      <w:tr w14:paraId="5A7DABB6">
        <w:trPr>
          <w:tblCellSpacing w:w="0" w:type="dxa"/>
        </w:trPr>
        <w:tc>
          <w:tcPr>
            <w:tcW w:w="0" w:type="auto"/>
            <w:vAlign w:val="center"/>
          </w:tcPr>
          <w:p w14:paraId="19CB24AD">
            <w:r>
              <w:rPr>
                <w:rStyle w:val="9"/>
              </w:rPr>
              <w:t>剂型：</w:t>
            </w:r>
            <w:r>
              <w:t>乳油</w:t>
            </w:r>
          </w:p>
        </w:tc>
      </w:tr>
      <w:tr w14:paraId="4AECFEB6">
        <w:tblPrEx>
          <w:tblCellMar>
            <w:top w:w="0" w:type="dxa"/>
            <w:left w:w="0" w:type="dxa"/>
            <w:bottom w:w="0" w:type="dxa"/>
            <w:right w:w="0" w:type="dxa"/>
          </w:tblCellMar>
        </w:tblPrEx>
        <w:trPr>
          <w:tblCellSpacing w:w="0" w:type="dxa"/>
        </w:trPr>
        <w:tc>
          <w:tcPr>
            <w:tcW w:w="0" w:type="auto"/>
            <w:vAlign w:val="center"/>
          </w:tcPr>
          <w:p w14:paraId="01BBABC2">
            <w:r>
              <w:rPr>
                <w:rStyle w:val="9"/>
              </w:rPr>
              <w:t>毒性及其标识：</w:t>
            </w:r>
            <w:r>
              <w:t xml:space="preserve"> </w:t>
            </w:r>
            <w:r>
              <w:drawing>
                <wp:inline distT="0" distB="0" distL="0" distR="0">
                  <wp:extent cx="480060" cy="322580"/>
                  <wp:effectExtent l="0" t="0" r="0" b="1270"/>
                  <wp:docPr id="91" name="图片 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3690C06">
        <w:tblPrEx>
          <w:tblCellMar>
            <w:top w:w="0" w:type="dxa"/>
            <w:left w:w="0" w:type="dxa"/>
            <w:bottom w:w="0" w:type="dxa"/>
            <w:right w:w="0" w:type="dxa"/>
          </w:tblCellMar>
        </w:tblPrEx>
        <w:trPr>
          <w:tblCellSpacing w:w="0" w:type="dxa"/>
        </w:trPr>
        <w:tc>
          <w:tcPr>
            <w:tcW w:w="0" w:type="auto"/>
            <w:vAlign w:val="center"/>
          </w:tcPr>
          <w:p w14:paraId="79577E67">
            <w:r>
              <w:rPr>
                <w:rStyle w:val="9"/>
              </w:rPr>
              <w:t>总有效成分含量：</w:t>
            </w:r>
            <w:r>
              <w:t>5%</w:t>
            </w:r>
          </w:p>
        </w:tc>
      </w:tr>
      <w:tr w14:paraId="0AA7601F">
        <w:tblPrEx>
          <w:tblCellMar>
            <w:top w:w="0" w:type="dxa"/>
            <w:left w:w="0" w:type="dxa"/>
            <w:bottom w:w="0" w:type="dxa"/>
            <w:right w:w="0" w:type="dxa"/>
          </w:tblCellMar>
        </w:tblPrEx>
        <w:trPr>
          <w:tblCellSpacing w:w="0" w:type="dxa"/>
        </w:trPr>
        <w:tc>
          <w:tcPr>
            <w:tcW w:w="0" w:type="auto"/>
            <w:vAlign w:val="center"/>
          </w:tcPr>
          <w:p w14:paraId="19CEA97E">
            <w:r>
              <w:t xml:space="preserve">有效成分及其含量： </w:t>
            </w:r>
          </w:p>
          <w:p w14:paraId="5398A072">
            <w:r>
              <w:t xml:space="preserve">    氟铃脲5%    </w:t>
            </w:r>
          </w:p>
        </w:tc>
      </w:tr>
      <w:tr w14:paraId="4DD73881">
        <w:tblPrEx>
          <w:tblCellMar>
            <w:top w:w="0" w:type="dxa"/>
            <w:left w:w="0" w:type="dxa"/>
            <w:bottom w:w="0" w:type="dxa"/>
            <w:right w:w="0" w:type="dxa"/>
          </w:tblCellMar>
        </w:tblPrEx>
        <w:trPr>
          <w:tblCellSpacing w:w="0" w:type="dxa"/>
        </w:trPr>
        <w:tc>
          <w:tcPr>
            <w:tcW w:w="0" w:type="auto"/>
            <w:vAlign w:val="center"/>
          </w:tcPr>
          <w:p w14:paraId="3B9E781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1A9DC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B4265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238EFF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78DE36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C8C0A9">
                  <w:r>
                    <w:rPr>
                      <w:rStyle w:val="10"/>
                    </w:rPr>
                    <w:t>施用方式</w:t>
                  </w:r>
                </w:p>
              </w:tc>
            </w:tr>
            <w:tr w14:paraId="2F66BD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7F5F3AE">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2E0B198B">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68D75397">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5DAFFDE8">
                  <w:r>
                    <w:rPr>
                      <w:rStyle w:val="10"/>
                    </w:rPr>
                    <w:t>喷淋</w:t>
                  </w:r>
                </w:p>
              </w:tc>
            </w:tr>
          </w:tbl>
          <w:p w14:paraId="04ADDC98"/>
        </w:tc>
      </w:tr>
      <w:tr w14:paraId="50FD5576">
        <w:tblPrEx>
          <w:tblCellMar>
            <w:top w:w="0" w:type="dxa"/>
            <w:left w:w="0" w:type="dxa"/>
            <w:bottom w:w="0" w:type="dxa"/>
            <w:right w:w="0" w:type="dxa"/>
          </w:tblCellMar>
        </w:tblPrEx>
        <w:trPr>
          <w:tblCellSpacing w:w="0" w:type="dxa"/>
        </w:trPr>
        <w:tc>
          <w:tcPr>
            <w:tcW w:w="0" w:type="auto"/>
            <w:vAlign w:val="center"/>
          </w:tcPr>
          <w:p w14:paraId="381ED03E">
            <w:r>
              <w:rPr>
                <w:rStyle w:val="9"/>
              </w:rPr>
              <w:t>使用技术要求:</w:t>
            </w:r>
            <w:r>
              <w:br w:type="textWrapping"/>
            </w:r>
            <w:r>
              <w:rPr>
                <w:rStyle w:val="10"/>
              </w:rPr>
              <w:t>1、本品应于棉花棉铃虫发生初期施药，注意喷雾均匀；在韭菜收割后2-3天，根部喷淋1次；田间大蒜可见少量黄叶尖，根蛆（葱蝇、迟眼蕈蚊）始发期喷淋根部1次。2、本品在棉花上使用的安全间隔期为21天，每季最多施药3次。在韭菜作物上每季最多使用1次，安全间隔期为14天。 在大蒜作物上每季作物最多使用1次，青蒜和蒜薹的安全间隔期为10天，大蒜的安全间隔期为收获期。3、大风天或预计1小时内降雨，请勿施药。</w:t>
            </w:r>
          </w:p>
        </w:tc>
      </w:tr>
      <w:tr w14:paraId="2B66805B">
        <w:tblPrEx>
          <w:tblCellMar>
            <w:top w:w="0" w:type="dxa"/>
            <w:left w:w="0" w:type="dxa"/>
            <w:bottom w:w="0" w:type="dxa"/>
            <w:right w:w="0" w:type="dxa"/>
          </w:tblCellMar>
        </w:tblPrEx>
        <w:trPr>
          <w:tblCellSpacing w:w="0" w:type="dxa"/>
        </w:trPr>
        <w:tc>
          <w:tcPr>
            <w:tcW w:w="0" w:type="auto"/>
            <w:vAlign w:val="center"/>
          </w:tcPr>
          <w:p w14:paraId="3DA2FAE1">
            <w:r>
              <w:rPr>
                <w:rStyle w:val="9"/>
              </w:rPr>
              <w:t>产品性能:</w:t>
            </w:r>
            <w:r>
              <w:br w:type="textWrapping"/>
            </w:r>
            <w:r>
              <w:rPr>
                <w:rStyle w:val="10"/>
              </w:rPr>
              <w:t>氟铃脲是一种苯甲酰脲类杀虫剂，主要抑制害虫表皮几丁质合成，对害虫有较强的触杀作用，可用于防治棉花棉铃虫、韭菜韭蛆、大蒜根蛆等害虫。</w:t>
            </w:r>
          </w:p>
        </w:tc>
      </w:tr>
      <w:tr w14:paraId="323B9FDA">
        <w:tblPrEx>
          <w:tblCellMar>
            <w:top w:w="0" w:type="dxa"/>
            <w:left w:w="0" w:type="dxa"/>
            <w:bottom w:w="0" w:type="dxa"/>
            <w:right w:w="0" w:type="dxa"/>
          </w:tblCellMar>
        </w:tblPrEx>
        <w:trPr>
          <w:tblCellSpacing w:w="0" w:type="dxa"/>
        </w:trPr>
        <w:tc>
          <w:tcPr>
            <w:tcW w:w="0" w:type="auto"/>
            <w:vAlign w:val="center"/>
          </w:tcPr>
          <w:p w14:paraId="4A059942">
            <w:r>
              <w:rPr>
                <w:rStyle w:val="9"/>
              </w:rPr>
              <w:t>注意事项：</w:t>
            </w:r>
            <w:r>
              <w:br w:type="textWrapping"/>
            </w:r>
            <w:r>
              <w:rPr>
                <w:rStyle w:val="10"/>
              </w:rPr>
              <w:t>1、在空气湿度大时施药，可提高杀虫和杀卵效果。 2、施药时应戴防护用具，防止药液口鼻吸入，不得吸烟、进食、饮水，施药后应清洗手、脸及身体被污染部分。 3、本品对蜜蜂、家蚕有毒，施药期间应避免对周围蜂群的影响、蜜源作物花期、蚕室和桑园附近禁用；对鱼类等水生生物有毒，远离水产养殖区施药，禁止在河塘等水体中清洗施药器具。 4、不得与碱性农药等物质混用，以免降低药效。 5、孕妇及哺乳期妇女应避免接触本品。 6、用过的容器应妥善处理，不可做他用，也不可随意丢弃。</w:t>
            </w:r>
          </w:p>
        </w:tc>
      </w:tr>
      <w:tr w14:paraId="5629729D">
        <w:tblPrEx>
          <w:tblCellMar>
            <w:top w:w="0" w:type="dxa"/>
            <w:left w:w="0" w:type="dxa"/>
            <w:bottom w:w="0" w:type="dxa"/>
            <w:right w:w="0" w:type="dxa"/>
          </w:tblCellMar>
        </w:tblPrEx>
        <w:trPr>
          <w:tblCellSpacing w:w="0" w:type="dxa"/>
        </w:trPr>
        <w:tc>
          <w:tcPr>
            <w:tcW w:w="0" w:type="auto"/>
            <w:vAlign w:val="center"/>
          </w:tcPr>
          <w:p w14:paraId="4639A2F4">
            <w:r>
              <w:rPr>
                <w:rStyle w:val="9"/>
              </w:rPr>
              <w:t>中毒急救措施：</w:t>
            </w:r>
            <w:r>
              <w:br w:type="textWrapping"/>
            </w:r>
            <w:r>
              <w:rPr>
                <w:rStyle w:val="10"/>
              </w:rPr>
              <w:t>中毒症状：头晕、头痛、恶心、呕吐等。对眼睛、皮肤有刺激性。 不慎吸入，应将病人移至空气流通处。不慎接触皮肤或溅入眼睛，应用大量清水冲洗至少15分钟。误服中毒立即携本标签送医院，本品无特效解毒剂，对症治疗，洗胃时，应注意保护气管和食管。</w:t>
            </w:r>
          </w:p>
        </w:tc>
      </w:tr>
      <w:tr w14:paraId="60AFC0F6">
        <w:tblPrEx>
          <w:tblCellMar>
            <w:top w:w="0" w:type="dxa"/>
            <w:left w:w="0" w:type="dxa"/>
            <w:bottom w:w="0" w:type="dxa"/>
            <w:right w:w="0" w:type="dxa"/>
          </w:tblCellMar>
        </w:tblPrEx>
        <w:trPr>
          <w:tblCellSpacing w:w="0" w:type="dxa"/>
        </w:trPr>
        <w:tc>
          <w:tcPr>
            <w:tcW w:w="0" w:type="auto"/>
            <w:vAlign w:val="center"/>
          </w:tcPr>
          <w:p w14:paraId="0907A2BF">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0BE34AC3">
        <w:tblPrEx>
          <w:tblCellMar>
            <w:top w:w="0" w:type="dxa"/>
            <w:left w:w="0" w:type="dxa"/>
            <w:bottom w:w="0" w:type="dxa"/>
            <w:right w:w="0" w:type="dxa"/>
          </w:tblCellMar>
        </w:tblPrEx>
        <w:trPr>
          <w:tblCellSpacing w:w="0" w:type="dxa"/>
        </w:trPr>
        <w:tc>
          <w:tcPr>
            <w:tcW w:w="0" w:type="auto"/>
            <w:vAlign w:val="center"/>
          </w:tcPr>
          <w:p w14:paraId="6FA734D6">
            <w:r>
              <w:rPr>
                <w:rStyle w:val="9"/>
              </w:rPr>
              <w:t>质量保证期：</w:t>
            </w:r>
            <w:r>
              <w:rPr>
                <w:rStyle w:val="10"/>
              </w:rPr>
              <w:t>2年</w:t>
            </w:r>
          </w:p>
        </w:tc>
      </w:tr>
      <w:tr w14:paraId="45D322EE">
        <w:tblPrEx>
          <w:tblCellMar>
            <w:top w:w="0" w:type="dxa"/>
            <w:left w:w="0" w:type="dxa"/>
            <w:bottom w:w="0" w:type="dxa"/>
            <w:right w:w="0" w:type="dxa"/>
          </w:tblCellMar>
        </w:tblPrEx>
        <w:trPr>
          <w:tblCellSpacing w:w="0" w:type="dxa"/>
        </w:trPr>
        <w:tc>
          <w:tcPr>
            <w:tcW w:w="0" w:type="auto"/>
            <w:vAlign w:val="center"/>
          </w:tcPr>
          <w:p w14:paraId="6A74C433">
            <w:r>
              <w:rPr>
                <w:rStyle w:val="9"/>
              </w:rPr>
              <w:t>备注：</w:t>
            </w:r>
          </w:p>
        </w:tc>
      </w:tr>
    </w:tbl>
    <w:p w14:paraId="2493D0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802EB2">
        <w:tblPrEx>
          <w:tblCellMar>
            <w:top w:w="0" w:type="dxa"/>
            <w:left w:w="0" w:type="dxa"/>
            <w:bottom w:w="0" w:type="dxa"/>
            <w:right w:w="0" w:type="dxa"/>
          </w:tblCellMar>
        </w:tblPrEx>
        <w:trPr>
          <w:tblCellSpacing w:w="0" w:type="dxa"/>
        </w:trPr>
        <w:tc>
          <w:tcPr>
            <w:tcW w:w="0" w:type="auto"/>
            <w:vAlign w:val="center"/>
          </w:tcPr>
          <w:p w14:paraId="5FA8D0DD">
            <w:r>
              <w:rPr>
                <w:rStyle w:val="9"/>
              </w:rPr>
              <w:t>登记证号：</w:t>
            </w:r>
            <w:r>
              <w:t>PD20190242</w:t>
            </w:r>
          </w:p>
        </w:tc>
      </w:tr>
      <w:tr w14:paraId="75DC59E0">
        <w:tblPrEx>
          <w:tblCellMar>
            <w:top w:w="0" w:type="dxa"/>
            <w:left w:w="0" w:type="dxa"/>
            <w:bottom w:w="0" w:type="dxa"/>
            <w:right w:w="0" w:type="dxa"/>
          </w:tblCellMar>
        </w:tblPrEx>
        <w:trPr>
          <w:tblCellSpacing w:w="0" w:type="dxa"/>
        </w:trPr>
        <w:tc>
          <w:tcPr>
            <w:tcW w:w="0" w:type="auto"/>
            <w:vAlign w:val="center"/>
          </w:tcPr>
          <w:p w14:paraId="14CD3B49">
            <w:r>
              <w:rPr>
                <w:rStyle w:val="9"/>
              </w:rPr>
              <w:t>登记证持有人：</w:t>
            </w:r>
            <w:r>
              <w:t>澳大利亚纽发姆有限公司</w:t>
            </w:r>
          </w:p>
        </w:tc>
      </w:tr>
      <w:tr w14:paraId="1A9D4631">
        <w:tblPrEx>
          <w:tblCellMar>
            <w:top w:w="0" w:type="dxa"/>
            <w:left w:w="0" w:type="dxa"/>
            <w:bottom w:w="0" w:type="dxa"/>
            <w:right w:w="0" w:type="dxa"/>
          </w:tblCellMar>
        </w:tblPrEx>
        <w:trPr>
          <w:tblCellSpacing w:w="0" w:type="dxa"/>
        </w:trPr>
        <w:tc>
          <w:tcPr>
            <w:tcW w:w="0" w:type="auto"/>
            <w:vAlign w:val="center"/>
          </w:tcPr>
          <w:p w14:paraId="363B60F2">
            <w:r>
              <w:rPr>
                <w:rStyle w:val="9"/>
              </w:rPr>
              <w:t>农药名称：</w:t>
            </w:r>
            <w:r>
              <w:t>赤霉酸</w:t>
            </w:r>
          </w:p>
        </w:tc>
      </w:tr>
      <w:tr w14:paraId="5C5D2AA7">
        <w:tblPrEx>
          <w:tblCellMar>
            <w:top w:w="0" w:type="dxa"/>
            <w:left w:w="0" w:type="dxa"/>
            <w:bottom w:w="0" w:type="dxa"/>
            <w:right w:w="0" w:type="dxa"/>
          </w:tblCellMar>
        </w:tblPrEx>
        <w:trPr>
          <w:tblCellSpacing w:w="0" w:type="dxa"/>
        </w:trPr>
        <w:tc>
          <w:tcPr>
            <w:tcW w:w="0" w:type="auto"/>
            <w:vAlign w:val="center"/>
          </w:tcPr>
          <w:p w14:paraId="60F9FA6F">
            <w:r>
              <w:rPr>
                <w:rStyle w:val="9"/>
              </w:rPr>
              <w:t>剂型：</w:t>
            </w:r>
            <w:r>
              <w:t>可溶粉剂</w:t>
            </w:r>
          </w:p>
        </w:tc>
      </w:tr>
      <w:tr w14:paraId="56EF370F">
        <w:tblPrEx>
          <w:tblCellMar>
            <w:top w:w="0" w:type="dxa"/>
            <w:left w:w="0" w:type="dxa"/>
            <w:bottom w:w="0" w:type="dxa"/>
            <w:right w:w="0" w:type="dxa"/>
          </w:tblCellMar>
        </w:tblPrEx>
        <w:trPr>
          <w:tblCellSpacing w:w="0" w:type="dxa"/>
        </w:trPr>
        <w:tc>
          <w:tcPr>
            <w:tcW w:w="0" w:type="auto"/>
            <w:vAlign w:val="center"/>
          </w:tcPr>
          <w:p w14:paraId="739EFB58">
            <w:r>
              <w:rPr>
                <w:rStyle w:val="9"/>
              </w:rPr>
              <w:t>毒性及其标识：</w:t>
            </w:r>
            <w:r>
              <w:t xml:space="preserve"> 微毒 </w:t>
            </w:r>
          </w:p>
        </w:tc>
      </w:tr>
      <w:tr w14:paraId="0FDAF909">
        <w:tblPrEx>
          <w:tblCellMar>
            <w:top w:w="0" w:type="dxa"/>
            <w:left w:w="0" w:type="dxa"/>
            <w:bottom w:w="0" w:type="dxa"/>
            <w:right w:w="0" w:type="dxa"/>
          </w:tblCellMar>
        </w:tblPrEx>
        <w:trPr>
          <w:tblCellSpacing w:w="0" w:type="dxa"/>
        </w:trPr>
        <w:tc>
          <w:tcPr>
            <w:tcW w:w="0" w:type="auto"/>
            <w:vAlign w:val="center"/>
          </w:tcPr>
          <w:p w14:paraId="3E36DA68">
            <w:r>
              <w:rPr>
                <w:rStyle w:val="9"/>
              </w:rPr>
              <w:t>总有效成分含量：</w:t>
            </w:r>
            <w:r>
              <w:t>10%</w:t>
            </w:r>
          </w:p>
        </w:tc>
      </w:tr>
      <w:tr w14:paraId="122AD304">
        <w:tblPrEx>
          <w:tblCellMar>
            <w:top w:w="0" w:type="dxa"/>
            <w:left w:w="0" w:type="dxa"/>
            <w:bottom w:w="0" w:type="dxa"/>
            <w:right w:w="0" w:type="dxa"/>
          </w:tblCellMar>
        </w:tblPrEx>
        <w:trPr>
          <w:tblCellSpacing w:w="0" w:type="dxa"/>
        </w:trPr>
        <w:tc>
          <w:tcPr>
            <w:tcW w:w="0" w:type="auto"/>
            <w:vAlign w:val="center"/>
          </w:tcPr>
          <w:p w14:paraId="35CB1160">
            <w:r>
              <w:t xml:space="preserve">有效成分及其含量： </w:t>
            </w:r>
          </w:p>
          <w:p w14:paraId="2E7CFAE0">
            <w:r>
              <w:t xml:space="preserve">    赤霉酸A310%    </w:t>
            </w:r>
          </w:p>
        </w:tc>
      </w:tr>
      <w:tr w14:paraId="08913967">
        <w:tblPrEx>
          <w:tblCellMar>
            <w:top w:w="0" w:type="dxa"/>
            <w:left w:w="0" w:type="dxa"/>
            <w:bottom w:w="0" w:type="dxa"/>
            <w:right w:w="0" w:type="dxa"/>
          </w:tblCellMar>
        </w:tblPrEx>
        <w:trPr>
          <w:tblCellSpacing w:w="0" w:type="dxa"/>
        </w:trPr>
        <w:tc>
          <w:tcPr>
            <w:tcW w:w="0" w:type="auto"/>
            <w:vAlign w:val="center"/>
          </w:tcPr>
          <w:p w14:paraId="2460072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39AF3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2C8CCC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9F393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593F0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B28366">
                  <w:r>
                    <w:rPr>
                      <w:rStyle w:val="10"/>
                    </w:rPr>
                    <w:t>施用方式</w:t>
                  </w:r>
                </w:p>
              </w:tc>
            </w:tr>
            <w:tr w14:paraId="0CA07C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8D1B92">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26373E67">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4B389468">
                  <w:r>
                    <w:rPr>
                      <w:rStyle w:val="10"/>
                    </w:rPr>
                    <w:t>促进果穗生长：15000-25000倍液；促进果实生长：7500-15000倍液</w:t>
                  </w:r>
                </w:p>
              </w:tc>
              <w:tc>
                <w:tcPr>
                  <w:tcW w:w="0" w:type="auto"/>
                  <w:tcBorders>
                    <w:top w:val="outset" w:color="auto" w:sz="6" w:space="0"/>
                    <w:left w:val="outset" w:color="auto" w:sz="6" w:space="0"/>
                    <w:bottom w:val="outset" w:color="auto" w:sz="6" w:space="0"/>
                    <w:right w:val="outset" w:color="auto" w:sz="6" w:space="0"/>
                  </w:tcBorders>
                  <w:vAlign w:val="center"/>
                </w:tcPr>
                <w:p w14:paraId="2D291195">
                  <w:r>
                    <w:rPr>
                      <w:rStyle w:val="10"/>
                    </w:rPr>
                    <w:t>喷雾、浸果穗</w:t>
                  </w:r>
                </w:p>
              </w:tc>
            </w:tr>
          </w:tbl>
          <w:p w14:paraId="4D0432C0"/>
        </w:tc>
      </w:tr>
      <w:tr w14:paraId="31E6ECEB">
        <w:tblPrEx>
          <w:tblCellMar>
            <w:top w:w="0" w:type="dxa"/>
            <w:left w:w="0" w:type="dxa"/>
            <w:bottom w:w="0" w:type="dxa"/>
            <w:right w:w="0" w:type="dxa"/>
          </w:tblCellMar>
        </w:tblPrEx>
        <w:trPr>
          <w:tblCellSpacing w:w="0" w:type="dxa"/>
        </w:trPr>
        <w:tc>
          <w:tcPr>
            <w:tcW w:w="0" w:type="auto"/>
            <w:vAlign w:val="center"/>
          </w:tcPr>
          <w:p w14:paraId="650AC731">
            <w:r>
              <w:rPr>
                <w:rStyle w:val="9"/>
              </w:rPr>
              <w:t>使用技术要求:</w:t>
            </w:r>
            <w:r>
              <w:br w:type="textWrapping"/>
            </w:r>
            <w:r>
              <w:rPr>
                <w:rStyle w:val="10"/>
              </w:rPr>
              <w:t>1. 柑橘：幼果期（谢花2/3期）及果实膨大期各喷1次。 2. 先用少量清水溶解后再稀释到所需浓度。现配现用，不可久放，否则会降低使用效果。 3. 喷雾务必保证均匀一致。 4. 用于调节葡萄生长时：在葡萄开花前10-14天喷雾施药一次；用于促进果实生长，在葡萄粒径约10-12毫米和14-15毫米时兑水浸果穗各施药一次。5. 在葡萄上使用，不同葡萄品种敏感性及用药量差异大，大面积推广前应开展小范围试验研究，或联系本公司技术人员指导。6.大风天或预计1小时内降雨，请勿施药。</w:t>
            </w:r>
          </w:p>
        </w:tc>
      </w:tr>
      <w:tr w14:paraId="659A0F44">
        <w:tblPrEx>
          <w:tblCellMar>
            <w:top w:w="0" w:type="dxa"/>
            <w:left w:w="0" w:type="dxa"/>
            <w:bottom w:w="0" w:type="dxa"/>
            <w:right w:w="0" w:type="dxa"/>
          </w:tblCellMar>
        </w:tblPrEx>
        <w:trPr>
          <w:tblCellSpacing w:w="0" w:type="dxa"/>
        </w:trPr>
        <w:tc>
          <w:tcPr>
            <w:tcW w:w="0" w:type="auto"/>
            <w:vAlign w:val="center"/>
          </w:tcPr>
          <w:p w14:paraId="599F0A73">
            <w:r>
              <w:rPr>
                <w:rStyle w:val="9"/>
              </w:rPr>
              <w:t>产品性能:</w:t>
            </w:r>
            <w:r>
              <w:br w:type="textWrapping"/>
            </w:r>
            <w:r>
              <w:rPr>
                <w:rStyle w:val="10"/>
              </w:rPr>
              <w:t>本品是一种活性较强的植物源生长调节剂，主要经叶片、嫩枝、花、种子或果实进入到植株体内，传导到生长活跃的部位起作用，可均衡地促进茎叶、果实生长，改变雌雄花比率，减少落花落果，持效期较长。</w:t>
            </w:r>
          </w:p>
        </w:tc>
      </w:tr>
      <w:tr w14:paraId="6C6E4B4C">
        <w:tblPrEx>
          <w:tblCellMar>
            <w:top w:w="0" w:type="dxa"/>
            <w:left w:w="0" w:type="dxa"/>
            <w:bottom w:w="0" w:type="dxa"/>
            <w:right w:w="0" w:type="dxa"/>
          </w:tblCellMar>
        </w:tblPrEx>
        <w:trPr>
          <w:tblCellSpacing w:w="0" w:type="dxa"/>
        </w:trPr>
        <w:tc>
          <w:tcPr>
            <w:tcW w:w="0" w:type="auto"/>
            <w:vAlign w:val="center"/>
          </w:tcPr>
          <w:p w14:paraId="5D0BD870">
            <w:r>
              <w:rPr>
                <w:rStyle w:val="9"/>
              </w:rPr>
              <w:t>注意事项：</w:t>
            </w:r>
            <w:r>
              <w:br w:type="textWrapping"/>
            </w:r>
            <w:r>
              <w:rPr>
                <w:rStyle w:val="10"/>
              </w:rPr>
              <w:t>注意事项: 1. 避免和碱性农药、肥料等物质混合使用。 2. 请按照农药安全使用准则使用本品。避免皮肤、眼睛暴露和吸入雾滴。切勿在施药现场抽烟或饮食。在饮水、进食和抽烟前，应先洗手、洗脸。3. 配药和喷雾时应戴手套、穿长衣长裤；避免溅及眼睛、皮肤和衣服。 4. 施药后应该彻底清洗喷雾器具，清洗器具的废水不能排入河流、池塘等水源，禁止在河塘等水体中清洗施药器具。用过的容器要妥善处理，不能随意丢弃，也不能做他用。 5. 避免孕妇及哺乳期的妇女接触本品。</w:t>
            </w:r>
          </w:p>
        </w:tc>
      </w:tr>
      <w:tr w14:paraId="389FD8B9">
        <w:tblPrEx>
          <w:tblCellMar>
            <w:top w:w="0" w:type="dxa"/>
            <w:left w:w="0" w:type="dxa"/>
            <w:bottom w:w="0" w:type="dxa"/>
            <w:right w:w="0" w:type="dxa"/>
          </w:tblCellMar>
        </w:tblPrEx>
        <w:trPr>
          <w:tblCellSpacing w:w="0" w:type="dxa"/>
        </w:trPr>
        <w:tc>
          <w:tcPr>
            <w:tcW w:w="0" w:type="auto"/>
            <w:vAlign w:val="center"/>
          </w:tcPr>
          <w:p w14:paraId="7ADE59B1">
            <w:r>
              <w:rPr>
                <w:rStyle w:val="9"/>
              </w:rPr>
              <w:t>中毒急救措施：</w:t>
            </w:r>
            <w:r>
              <w:br w:type="textWrapping"/>
            </w:r>
            <w:r>
              <w:rPr>
                <w:rStyle w:val="10"/>
              </w:rPr>
              <w:t>眼睛：立即用大量清水冲洗张开的眼睛至少15分钟，携此标签就医诊治。皮肤：除去被溅及衣物，并立即用肥皂和大量清水冲洗。吸入：将患者移动空气清新处，必要时进行人工呼吸，并携此标签就医诊治。误服：如患者较清醒可先给其饮用大量清水并携此标签速送医诊治。</w:t>
            </w:r>
          </w:p>
        </w:tc>
      </w:tr>
      <w:tr w14:paraId="3D4D2345">
        <w:tblPrEx>
          <w:tblCellMar>
            <w:top w:w="0" w:type="dxa"/>
            <w:left w:w="0" w:type="dxa"/>
            <w:bottom w:w="0" w:type="dxa"/>
            <w:right w:w="0" w:type="dxa"/>
          </w:tblCellMar>
        </w:tblPrEx>
        <w:trPr>
          <w:tblCellSpacing w:w="0" w:type="dxa"/>
        </w:trPr>
        <w:tc>
          <w:tcPr>
            <w:tcW w:w="0" w:type="auto"/>
            <w:vAlign w:val="center"/>
          </w:tcPr>
          <w:p w14:paraId="3E4AD108">
            <w:r>
              <w:rPr>
                <w:rStyle w:val="9"/>
              </w:rPr>
              <w:t>储存和运输方法：</w:t>
            </w:r>
            <w:r>
              <w:br w:type="textWrapping"/>
            </w:r>
            <w:r>
              <w:rPr>
                <w:rStyle w:val="10"/>
              </w:rPr>
              <w:t>1. 本品应以原包装密封放置于阴凉、干燥、通风、防雨和儿童触及不到处，并加锁。 2.避免阳光直接照射，远离热源火源。3. 勿与食品、饮料、饲料、粮食等同贮同运。4. 运输时应注意避光、防高温、雨淋。</w:t>
            </w:r>
          </w:p>
        </w:tc>
      </w:tr>
      <w:tr w14:paraId="2F5FBD3B">
        <w:tblPrEx>
          <w:tblCellMar>
            <w:top w:w="0" w:type="dxa"/>
            <w:left w:w="0" w:type="dxa"/>
            <w:bottom w:w="0" w:type="dxa"/>
            <w:right w:w="0" w:type="dxa"/>
          </w:tblCellMar>
        </w:tblPrEx>
        <w:trPr>
          <w:tblCellSpacing w:w="0" w:type="dxa"/>
        </w:trPr>
        <w:tc>
          <w:tcPr>
            <w:tcW w:w="0" w:type="auto"/>
            <w:vAlign w:val="center"/>
          </w:tcPr>
          <w:p w14:paraId="7C9EEA32">
            <w:r>
              <w:rPr>
                <w:rStyle w:val="9"/>
              </w:rPr>
              <w:t>质量保证期：</w:t>
            </w:r>
            <w:r>
              <w:rPr>
                <w:rStyle w:val="10"/>
              </w:rPr>
              <w:t>2年</w:t>
            </w:r>
          </w:p>
        </w:tc>
      </w:tr>
      <w:tr w14:paraId="5E13ED73">
        <w:tblPrEx>
          <w:tblCellMar>
            <w:top w:w="0" w:type="dxa"/>
            <w:left w:w="0" w:type="dxa"/>
            <w:bottom w:w="0" w:type="dxa"/>
            <w:right w:w="0" w:type="dxa"/>
          </w:tblCellMar>
        </w:tblPrEx>
        <w:trPr>
          <w:tblCellSpacing w:w="0" w:type="dxa"/>
        </w:trPr>
        <w:tc>
          <w:tcPr>
            <w:tcW w:w="0" w:type="auto"/>
            <w:vAlign w:val="center"/>
          </w:tcPr>
          <w:p w14:paraId="1BD21B00">
            <w:r>
              <w:rPr>
                <w:rStyle w:val="9"/>
              </w:rPr>
              <w:t>备注：</w:t>
            </w:r>
          </w:p>
        </w:tc>
      </w:tr>
    </w:tbl>
    <w:p w14:paraId="0A843BD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2C5A9F0">
        <w:tblPrEx>
          <w:tblCellMar>
            <w:top w:w="0" w:type="dxa"/>
            <w:left w:w="0" w:type="dxa"/>
            <w:bottom w:w="0" w:type="dxa"/>
            <w:right w:w="0" w:type="dxa"/>
          </w:tblCellMar>
        </w:tblPrEx>
        <w:trPr>
          <w:tblCellSpacing w:w="0" w:type="dxa"/>
        </w:trPr>
        <w:tc>
          <w:tcPr>
            <w:tcW w:w="0" w:type="auto"/>
            <w:vAlign w:val="center"/>
          </w:tcPr>
          <w:p w14:paraId="3647DBC6">
            <w:r>
              <w:rPr>
                <w:rStyle w:val="9"/>
              </w:rPr>
              <w:t>登记证号：</w:t>
            </w:r>
            <w:r>
              <w:t>PD20211251</w:t>
            </w:r>
          </w:p>
        </w:tc>
      </w:tr>
      <w:tr w14:paraId="2B71C1F4">
        <w:tblPrEx>
          <w:tblCellMar>
            <w:top w:w="0" w:type="dxa"/>
            <w:left w:w="0" w:type="dxa"/>
            <w:bottom w:w="0" w:type="dxa"/>
            <w:right w:w="0" w:type="dxa"/>
          </w:tblCellMar>
        </w:tblPrEx>
        <w:trPr>
          <w:tblCellSpacing w:w="0" w:type="dxa"/>
        </w:trPr>
        <w:tc>
          <w:tcPr>
            <w:tcW w:w="0" w:type="auto"/>
            <w:vAlign w:val="center"/>
          </w:tcPr>
          <w:p w14:paraId="0E912661">
            <w:r>
              <w:rPr>
                <w:rStyle w:val="9"/>
              </w:rPr>
              <w:t>登记证持有人：</w:t>
            </w:r>
            <w:r>
              <w:t>浙江新安化工集团股份有限公司</w:t>
            </w:r>
          </w:p>
        </w:tc>
      </w:tr>
      <w:tr w14:paraId="69AB0E74">
        <w:tblPrEx>
          <w:tblCellMar>
            <w:top w:w="0" w:type="dxa"/>
            <w:left w:w="0" w:type="dxa"/>
            <w:bottom w:w="0" w:type="dxa"/>
            <w:right w:w="0" w:type="dxa"/>
          </w:tblCellMar>
        </w:tblPrEx>
        <w:trPr>
          <w:tblCellSpacing w:w="0" w:type="dxa"/>
        </w:trPr>
        <w:tc>
          <w:tcPr>
            <w:tcW w:w="0" w:type="auto"/>
            <w:vAlign w:val="center"/>
          </w:tcPr>
          <w:p w14:paraId="48DBFFDC">
            <w:r>
              <w:rPr>
                <w:rStyle w:val="9"/>
              </w:rPr>
              <w:t>农药名称：</w:t>
            </w:r>
            <w:r>
              <w:t>草铵膦</w:t>
            </w:r>
          </w:p>
        </w:tc>
      </w:tr>
      <w:tr w14:paraId="51F625DF">
        <w:tblPrEx>
          <w:tblCellMar>
            <w:top w:w="0" w:type="dxa"/>
            <w:left w:w="0" w:type="dxa"/>
            <w:bottom w:w="0" w:type="dxa"/>
            <w:right w:w="0" w:type="dxa"/>
          </w:tblCellMar>
        </w:tblPrEx>
        <w:trPr>
          <w:tblCellSpacing w:w="0" w:type="dxa"/>
        </w:trPr>
        <w:tc>
          <w:tcPr>
            <w:tcW w:w="0" w:type="auto"/>
            <w:vAlign w:val="center"/>
          </w:tcPr>
          <w:p w14:paraId="4585ABE2">
            <w:r>
              <w:rPr>
                <w:rStyle w:val="9"/>
              </w:rPr>
              <w:t>剂型：</w:t>
            </w:r>
            <w:r>
              <w:t>可溶粒剂</w:t>
            </w:r>
          </w:p>
        </w:tc>
      </w:tr>
      <w:tr w14:paraId="4C6247B0">
        <w:tblPrEx>
          <w:tblCellMar>
            <w:top w:w="0" w:type="dxa"/>
            <w:left w:w="0" w:type="dxa"/>
            <w:bottom w:w="0" w:type="dxa"/>
            <w:right w:w="0" w:type="dxa"/>
          </w:tblCellMar>
        </w:tblPrEx>
        <w:trPr>
          <w:tblCellSpacing w:w="0" w:type="dxa"/>
        </w:trPr>
        <w:tc>
          <w:tcPr>
            <w:tcW w:w="0" w:type="auto"/>
            <w:vAlign w:val="center"/>
          </w:tcPr>
          <w:p w14:paraId="606F7CDF">
            <w:r>
              <w:rPr>
                <w:rStyle w:val="9"/>
              </w:rPr>
              <w:t>毒性及其标识：</w:t>
            </w:r>
            <w:r>
              <w:t xml:space="preserve"> </w:t>
            </w:r>
            <w:r>
              <w:drawing>
                <wp:inline distT="0" distB="0" distL="0" distR="0">
                  <wp:extent cx="480060" cy="322580"/>
                  <wp:effectExtent l="0" t="0" r="0" b="1270"/>
                  <wp:docPr id="92" name="图片 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4D36AD">
        <w:tblPrEx>
          <w:tblCellMar>
            <w:top w:w="0" w:type="dxa"/>
            <w:left w:w="0" w:type="dxa"/>
            <w:bottom w:w="0" w:type="dxa"/>
            <w:right w:w="0" w:type="dxa"/>
          </w:tblCellMar>
        </w:tblPrEx>
        <w:trPr>
          <w:tblCellSpacing w:w="0" w:type="dxa"/>
        </w:trPr>
        <w:tc>
          <w:tcPr>
            <w:tcW w:w="0" w:type="auto"/>
            <w:vAlign w:val="center"/>
          </w:tcPr>
          <w:p w14:paraId="155D1A92">
            <w:r>
              <w:rPr>
                <w:rStyle w:val="9"/>
              </w:rPr>
              <w:t>总有效成分含量：</w:t>
            </w:r>
            <w:r>
              <w:t>50%</w:t>
            </w:r>
          </w:p>
        </w:tc>
      </w:tr>
      <w:tr w14:paraId="05CF29E1">
        <w:tblPrEx>
          <w:tblCellMar>
            <w:top w:w="0" w:type="dxa"/>
            <w:left w:w="0" w:type="dxa"/>
            <w:bottom w:w="0" w:type="dxa"/>
            <w:right w:w="0" w:type="dxa"/>
          </w:tblCellMar>
        </w:tblPrEx>
        <w:trPr>
          <w:tblCellSpacing w:w="0" w:type="dxa"/>
        </w:trPr>
        <w:tc>
          <w:tcPr>
            <w:tcW w:w="0" w:type="auto"/>
            <w:vAlign w:val="center"/>
          </w:tcPr>
          <w:p w14:paraId="69B50940">
            <w:r>
              <w:t xml:space="preserve">有效成分及其含量： </w:t>
            </w:r>
          </w:p>
          <w:p w14:paraId="301B15B3">
            <w:r>
              <w:t xml:space="preserve">    草铵膦50%    </w:t>
            </w:r>
          </w:p>
        </w:tc>
      </w:tr>
      <w:tr w14:paraId="7962B596">
        <w:tblPrEx>
          <w:tblCellMar>
            <w:top w:w="0" w:type="dxa"/>
            <w:left w:w="0" w:type="dxa"/>
            <w:bottom w:w="0" w:type="dxa"/>
            <w:right w:w="0" w:type="dxa"/>
          </w:tblCellMar>
        </w:tblPrEx>
        <w:trPr>
          <w:tblCellSpacing w:w="0" w:type="dxa"/>
        </w:trPr>
        <w:tc>
          <w:tcPr>
            <w:tcW w:w="0" w:type="auto"/>
            <w:vAlign w:val="center"/>
          </w:tcPr>
          <w:p w14:paraId="48B045B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8A8B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B5AAC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AEA689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F866A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CDAC5E">
                  <w:r>
                    <w:rPr>
                      <w:rStyle w:val="10"/>
                    </w:rPr>
                    <w:t>施用方式</w:t>
                  </w:r>
                </w:p>
              </w:tc>
            </w:tr>
            <w:tr w14:paraId="0A8C90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CEBCAC">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50719ACC">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59691714">
                  <w:r>
                    <w:rPr>
                      <w:rStyle w:val="10"/>
                    </w:rPr>
                    <w:t>107-227克/亩</w:t>
                  </w:r>
                </w:p>
              </w:tc>
              <w:tc>
                <w:tcPr>
                  <w:tcW w:w="0" w:type="auto"/>
                  <w:tcBorders>
                    <w:top w:val="outset" w:color="auto" w:sz="6" w:space="0"/>
                    <w:left w:val="outset" w:color="auto" w:sz="6" w:space="0"/>
                    <w:bottom w:val="outset" w:color="auto" w:sz="6" w:space="0"/>
                    <w:right w:val="outset" w:color="auto" w:sz="6" w:space="0"/>
                  </w:tcBorders>
                  <w:vAlign w:val="center"/>
                </w:tcPr>
                <w:p w14:paraId="5E62CC28">
                  <w:r>
                    <w:rPr>
                      <w:rStyle w:val="10"/>
                    </w:rPr>
                    <w:t>茎叶喷雾</w:t>
                  </w:r>
                </w:p>
              </w:tc>
            </w:tr>
          </w:tbl>
          <w:p w14:paraId="5678E256"/>
        </w:tc>
      </w:tr>
      <w:tr w14:paraId="748DB924">
        <w:tblPrEx>
          <w:tblCellMar>
            <w:top w:w="0" w:type="dxa"/>
            <w:left w:w="0" w:type="dxa"/>
            <w:bottom w:w="0" w:type="dxa"/>
            <w:right w:w="0" w:type="dxa"/>
          </w:tblCellMar>
        </w:tblPrEx>
        <w:trPr>
          <w:tblCellSpacing w:w="0" w:type="dxa"/>
        </w:trPr>
        <w:tc>
          <w:tcPr>
            <w:tcW w:w="0" w:type="auto"/>
            <w:vAlign w:val="center"/>
          </w:tcPr>
          <w:p w14:paraId="6299D5C3">
            <w:r>
              <w:rPr>
                <w:rStyle w:val="9"/>
              </w:rPr>
              <w:t>使用技术要求:</w:t>
            </w:r>
            <w:r>
              <w:br w:type="textWrapping"/>
            </w:r>
            <w:r>
              <w:rPr>
                <w:rStyle w:val="10"/>
              </w:rPr>
              <w:t>1、在非耕地杂草旺盛生长期，茎叶喷雾施药一次。 2、选择晴好天气，按防治作物、用药量、使用方法，根据杂草的株高，调节喷头高度，喷雾时勿接触作物绿色部分，以免产生药害。 3、如施药后4小时内下雨，会影响药效，应酌情补喷。4、注意避免飘移药害。</w:t>
            </w:r>
          </w:p>
        </w:tc>
      </w:tr>
      <w:tr w14:paraId="64F24BD1">
        <w:tblPrEx>
          <w:tblCellMar>
            <w:top w:w="0" w:type="dxa"/>
            <w:left w:w="0" w:type="dxa"/>
            <w:bottom w:w="0" w:type="dxa"/>
            <w:right w:w="0" w:type="dxa"/>
          </w:tblCellMar>
        </w:tblPrEx>
        <w:trPr>
          <w:tblCellSpacing w:w="0" w:type="dxa"/>
        </w:trPr>
        <w:tc>
          <w:tcPr>
            <w:tcW w:w="0" w:type="auto"/>
            <w:vAlign w:val="center"/>
          </w:tcPr>
          <w:p w14:paraId="775CE428">
            <w:r>
              <w:rPr>
                <w:rStyle w:val="9"/>
              </w:rPr>
              <w:t>产品性能:</w:t>
            </w:r>
            <w:r>
              <w:br w:type="textWrapping"/>
            </w:r>
            <w:r>
              <w:rPr>
                <w:rStyle w:val="10"/>
              </w:rPr>
              <w:t>本产品为膦酸类非选择性传导型、灭生性除草剂，用于防除非耕地杂草</w:t>
            </w:r>
          </w:p>
        </w:tc>
      </w:tr>
      <w:tr w14:paraId="75956484">
        <w:tblPrEx>
          <w:tblCellMar>
            <w:top w:w="0" w:type="dxa"/>
            <w:left w:w="0" w:type="dxa"/>
            <w:bottom w:w="0" w:type="dxa"/>
            <w:right w:w="0" w:type="dxa"/>
          </w:tblCellMar>
        </w:tblPrEx>
        <w:trPr>
          <w:tblCellSpacing w:w="0" w:type="dxa"/>
        </w:trPr>
        <w:tc>
          <w:tcPr>
            <w:tcW w:w="0" w:type="auto"/>
            <w:vAlign w:val="center"/>
          </w:tcPr>
          <w:p w14:paraId="3FC5C6DA">
            <w:r>
              <w:rPr>
                <w:rStyle w:val="9"/>
              </w:rPr>
              <w:t>注意事项：</w:t>
            </w:r>
            <w:r>
              <w:br w:type="textWrapping"/>
            </w:r>
            <w:r>
              <w:rPr>
                <w:rStyle w:val="10"/>
              </w:rPr>
              <w:t>1、本品为非选择性除草剂，喷雾时注意防止药液漂移到临近作物上，以免产生药害。 2、本品已含有助剂，喷施时不必再加入助剂。 3、药液用清水稀释，不得使用污水、混浊水，以免降低药效。 4、使用时穿戴长衣、长裤、帽子、口罩、手套等防护措施，操作本品时禁止饮食、吸烟和饮水。施药后应及时用肥皂和足量清水冲洗手部、面部和其它身体裸露部位以及受药剂污染的衣物等。施用本品后5天内勿割草、放牧和翻地。 5、本品对蜜蜂、鱼类等水生生物、家蚕有毒，施药期间应避免对周围蜂群的影响，禁止在开花植物花期、蚕室和桑园附近使用。远离水产养殖区、河塘等水域施药。赤眼蜂等天敌放飞区域禁用。 6、废弃包装物应妥善处理，不可作他用。剩余药液和清洗施药器械等所产生的污水切忌倒入湖泊、河塘及其他水源，禁止在河塘等水域清洗施药器具，避免对环境中其它生物造成危害。 7、孕妇、哺乳期妇女禁止接触本品。</w:t>
            </w:r>
          </w:p>
        </w:tc>
      </w:tr>
      <w:tr w14:paraId="3CD68190">
        <w:tblPrEx>
          <w:tblCellMar>
            <w:top w:w="0" w:type="dxa"/>
            <w:left w:w="0" w:type="dxa"/>
            <w:bottom w:w="0" w:type="dxa"/>
            <w:right w:w="0" w:type="dxa"/>
          </w:tblCellMar>
        </w:tblPrEx>
        <w:trPr>
          <w:tblCellSpacing w:w="0" w:type="dxa"/>
        </w:trPr>
        <w:tc>
          <w:tcPr>
            <w:tcW w:w="0" w:type="auto"/>
            <w:vAlign w:val="center"/>
          </w:tcPr>
          <w:p w14:paraId="790F5B65">
            <w:r>
              <w:rPr>
                <w:rStyle w:val="9"/>
              </w:rPr>
              <w:t>中毒急救措施：</w:t>
            </w:r>
            <w:r>
              <w:br w:type="textWrapping"/>
            </w:r>
            <w:r>
              <w:rPr>
                <w:rStyle w:val="10"/>
              </w:rPr>
              <w:t>该产品对眼睛有刺激性，使用时避免药液接触眼睛。不慎溅入眼睛，提起眼睑，用流动清水或生理盐水冲洗，就医。不慎吸入，应将病人移至空气流通处。如误服，应及时携标签将病人送医院对症治疗。</w:t>
            </w:r>
          </w:p>
        </w:tc>
      </w:tr>
      <w:tr w14:paraId="38A86319">
        <w:tblPrEx>
          <w:tblCellMar>
            <w:top w:w="0" w:type="dxa"/>
            <w:left w:w="0" w:type="dxa"/>
            <w:bottom w:w="0" w:type="dxa"/>
            <w:right w:w="0" w:type="dxa"/>
          </w:tblCellMar>
        </w:tblPrEx>
        <w:trPr>
          <w:tblCellSpacing w:w="0" w:type="dxa"/>
        </w:trPr>
        <w:tc>
          <w:tcPr>
            <w:tcW w:w="0" w:type="auto"/>
            <w:vAlign w:val="center"/>
          </w:tcPr>
          <w:p w14:paraId="69D9E993">
            <w:r>
              <w:rPr>
                <w:rStyle w:val="9"/>
              </w:rPr>
              <w:t>储存和运输方法：</w:t>
            </w:r>
            <w:r>
              <w:br w:type="textWrapping"/>
            </w:r>
            <w:r>
              <w:rPr>
                <w:rStyle w:val="10"/>
              </w:rPr>
              <w:t>本品应储存在干燥、阴凉、通风、防雨处，堆放方式应符合安全、搬运方便的原则，储运时，严防潮湿和日晒，保持良好通风。置于儿童接触不到的地方，并加锁。不能与食品、饮料、粮食、饲料等混合储存。在装卸、 运输时应轻拿轻放。</w:t>
            </w:r>
          </w:p>
        </w:tc>
      </w:tr>
      <w:tr w14:paraId="1EF69A2C">
        <w:tblPrEx>
          <w:tblCellMar>
            <w:top w:w="0" w:type="dxa"/>
            <w:left w:w="0" w:type="dxa"/>
            <w:bottom w:w="0" w:type="dxa"/>
            <w:right w:w="0" w:type="dxa"/>
          </w:tblCellMar>
        </w:tblPrEx>
        <w:trPr>
          <w:tblCellSpacing w:w="0" w:type="dxa"/>
        </w:trPr>
        <w:tc>
          <w:tcPr>
            <w:tcW w:w="0" w:type="auto"/>
            <w:vAlign w:val="center"/>
          </w:tcPr>
          <w:p w14:paraId="4E643339">
            <w:r>
              <w:rPr>
                <w:rStyle w:val="9"/>
              </w:rPr>
              <w:t>质量保证期：</w:t>
            </w:r>
            <w:r>
              <w:rPr>
                <w:rStyle w:val="10"/>
              </w:rPr>
              <w:t>2年</w:t>
            </w:r>
          </w:p>
        </w:tc>
      </w:tr>
      <w:tr w14:paraId="1C12281F">
        <w:tblPrEx>
          <w:tblCellMar>
            <w:top w:w="0" w:type="dxa"/>
            <w:left w:w="0" w:type="dxa"/>
            <w:bottom w:w="0" w:type="dxa"/>
            <w:right w:w="0" w:type="dxa"/>
          </w:tblCellMar>
        </w:tblPrEx>
        <w:trPr>
          <w:tblCellSpacing w:w="0" w:type="dxa"/>
        </w:trPr>
        <w:tc>
          <w:tcPr>
            <w:tcW w:w="0" w:type="auto"/>
            <w:vAlign w:val="center"/>
          </w:tcPr>
          <w:p w14:paraId="6034C21A">
            <w:r>
              <w:rPr>
                <w:rStyle w:val="9"/>
              </w:rPr>
              <w:t>备注：</w:t>
            </w:r>
          </w:p>
        </w:tc>
      </w:tr>
    </w:tbl>
    <w:p w14:paraId="54A6FF3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B0A9C3">
        <w:tblPrEx>
          <w:tblCellMar>
            <w:top w:w="0" w:type="dxa"/>
            <w:left w:w="0" w:type="dxa"/>
            <w:bottom w:w="0" w:type="dxa"/>
            <w:right w:w="0" w:type="dxa"/>
          </w:tblCellMar>
        </w:tblPrEx>
        <w:trPr>
          <w:tblCellSpacing w:w="0" w:type="dxa"/>
        </w:trPr>
        <w:tc>
          <w:tcPr>
            <w:tcW w:w="0" w:type="auto"/>
            <w:vAlign w:val="center"/>
          </w:tcPr>
          <w:p w14:paraId="0372F735">
            <w:r>
              <w:rPr>
                <w:rStyle w:val="9"/>
              </w:rPr>
              <w:t>登记证号：</w:t>
            </w:r>
            <w:r>
              <w:t>PD20211245</w:t>
            </w:r>
          </w:p>
        </w:tc>
      </w:tr>
      <w:tr w14:paraId="20120257">
        <w:tblPrEx>
          <w:tblCellMar>
            <w:top w:w="0" w:type="dxa"/>
            <w:left w:w="0" w:type="dxa"/>
            <w:bottom w:w="0" w:type="dxa"/>
            <w:right w:w="0" w:type="dxa"/>
          </w:tblCellMar>
        </w:tblPrEx>
        <w:trPr>
          <w:tblCellSpacing w:w="0" w:type="dxa"/>
        </w:trPr>
        <w:tc>
          <w:tcPr>
            <w:tcW w:w="0" w:type="auto"/>
            <w:vAlign w:val="center"/>
          </w:tcPr>
          <w:p w14:paraId="22CD4046">
            <w:r>
              <w:rPr>
                <w:rStyle w:val="9"/>
              </w:rPr>
              <w:t>登记证持有人：</w:t>
            </w:r>
            <w:r>
              <w:t>合肥星宇化学有限责任公司</w:t>
            </w:r>
          </w:p>
        </w:tc>
      </w:tr>
      <w:tr w14:paraId="20D8D692">
        <w:tblPrEx>
          <w:tblCellMar>
            <w:top w:w="0" w:type="dxa"/>
            <w:left w:w="0" w:type="dxa"/>
            <w:bottom w:w="0" w:type="dxa"/>
            <w:right w:w="0" w:type="dxa"/>
          </w:tblCellMar>
        </w:tblPrEx>
        <w:trPr>
          <w:tblCellSpacing w:w="0" w:type="dxa"/>
        </w:trPr>
        <w:tc>
          <w:tcPr>
            <w:tcW w:w="0" w:type="auto"/>
            <w:vAlign w:val="center"/>
          </w:tcPr>
          <w:p w14:paraId="72288294">
            <w:r>
              <w:rPr>
                <w:rStyle w:val="9"/>
              </w:rPr>
              <w:t>农药名称：</w:t>
            </w:r>
            <w:r>
              <w:t>唑啉草酯</w:t>
            </w:r>
          </w:p>
        </w:tc>
      </w:tr>
      <w:tr w14:paraId="2925B2ED">
        <w:tblPrEx>
          <w:tblCellMar>
            <w:top w:w="0" w:type="dxa"/>
            <w:left w:w="0" w:type="dxa"/>
            <w:bottom w:w="0" w:type="dxa"/>
            <w:right w:w="0" w:type="dxa"/>
          </w:tblCellMar>
        </w:tblPrEx>
        <w:trPr>
          <w:tblCellSpacing w:w="0" w:type="dxa"/>
        </w:trPr>
        <w:tc>
          <w:tcPr>
            <w:tcW w:w="0" w:type="auto"/>
            <w:vAlign w:val="center"/>
          </w:tcPr>
          <w:p w14:paraId="367ED882">
            <w:r>
              <w:rPr>
                <w:rStyle w:val="9"/>
              </w:rPr>
              <w:t>剂型：</w:t>
            </w:r>
            <w:r>
              <w:t>乳油</w:t>
            </w:r>
          </w:p>
        </w:tc>
      </w:tr>
      <w:tr w14:paraId="17885DEF">
        <w:tblPrEx>
          <w:tblCellMar>
            <w:top w:w="0" w:type="dxa"/>
            <w:left w:w="0" w:type="dxa"/>
            <w:bottom w:w="0" w:type="dxa"/>
            <w:right w:w="0" w:type="dxa"/>
          </w:tblCellMar>
        </w:tblPrEx>
        <w:trPr>
          <w:tblCellSpacing w:w="0" w:type="dxa"/>
        </w:trPr>
        <w:tc>
          <w:tcPr>
            <w:tcW w:w="0" w:type="auto"/>
            <w:vAlign w:val="center"/>
          </w:tcPr>
          <w:p w14:paraId="3E64F42E">
            <w:r>
              <w:rPr>
                <w:rStyle w:val="9"/>
              </w:rPr>
              <w:t>毒性及其标识：</w:t>
            </w:r>
            <w:r>
              <w:t xml:space="preserve"> </w:t>
            </w:r>
            <w:r>
              <w:drawing>
                <wp:inline distT="0" distB="0" distL="0" distR="0">
                  <wp:extent cx="480060" cy="322580"/>
                  <wp:effectExtent l="0" t="0" r="0" b="1270"/>
                  <wp:docPr id="93" name="图片 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6C45D9F">
        <w:tblPrEx>
          <w:tblCellMar>
            <w:top w:w="0" w:type="dxa"/>
            <w:left w:w="0" w:type="dxa"/>
            <w:bottom w:w="0" w:type="dxa"/>
            <w:right w:w="0" w:type="dxa"/>
          </w:tblCellMar>
        </w:tblPrEx>
        <w:trPr>
          <w:tblCellSpacing w:w="0" w:type="dxa"/>
        </w:trPr>
        <w:tc>
          <w:tcPr>
            <w:tcW w:w="0" w:type="auto"/>
            <w:vAlign w:val="center"/>
          </w:tcPr>
          <w:p w14:paraId="6A9752CC">
            <w:r>
              <w:rPr>
                <w:rStyle w:val="9"/>
              </w:rPr>
              <w:t>总有效成分含量：</w:t>
            </w:r>
            <w:r>
              <w:t>5%</w:t>
            </w:r>
          </w:p>
        </w:tc>
      </w:tr>
      <w:tr w14:paraId="23971EAB">
        <w:tblPrEx>
          <w:tblCellMar>
            <w:top w:w="0" w:type="dxa"/>
            <w:left w:w="0" w:type="dxa"/>
            <w:bottom w:w="0" w:type="dxa"/>
            <w:right w:w="0" w:type="dxa"/>
          </w:tblCellMar>
        </w:tblPrEx>
        <w:trPr>
          <w:tblCellSpacing w:w="0" w:type="dxa"/>
        </w:trPr>
        <w:tc>
          <w:tcPr>
            <w:tcW w:w="0" w:type="auto"/>
            <w:vAlign w:val="center"/>
          </w:tcPr>
          <w:p w14:paraId="3F878749">
            <w:r>
              <w:t xml:space="preserve">有效成分及其含量： </w:t>
            </w:r>
          </w:p>
          <w:p w14:paraId="61BF7A02">
            <w:r>
              <w:t xml:space="preserve">    唑啉草酯5%    </w:t>
            </w:r>
          </w:p>
        </w:tc>
      </w:tr>
      <w:tr w14:paraId="321CA3E0">
        <w:tblPrEx>
          <w:tblCellMar>
            <w:top w:w="0" w:type="dxa"/>
            <w:left w:w="0" w:type="dxa"/>
            <w:bottom w:w="0" w:type="dxa"/>
            <w:right w:w="0" w:type="dxa"/>
          </w:tblCellMar>
        </w:tblPrEx>
        <w:trPr>
          <w:tblCellSpacing w:w="0" w:type="dxa"/>
        </w:trPr>
        <w:tc>
          <w:tcPr>
            <w:tcW w:w="0" w:type="auto"/>
            <w:vAlign w:val="center"/>
          </w:tcPr>
          <w:p w14:paraId="54BAF3C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1AAF9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4C8B2A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E35CA6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6F98D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3E3C1AA">
                  <w:r>
                    <w:rPr>
                      <w:rStyle w:val="10"/>
                    </w:rPr>
                    <w:t>施用方式</w:t>
                  </w:r>
                </w:p>
              </w:tc>
            </w:tr>
            <w:tr w14:paraId="298FDD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1EBFBA">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36B7A4A5">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021841B8">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54B0A3FD">
                  <w:r>
                    <w:rPr>
                      <w:rStyle w:val="10"/>
                    </w:rPr>
                    <w:t>茎叶喷雾</w:t>
                  </w:r>
                </w:p>
              </w:tc>
            </w:tr>
          </w:tbl>
          <w:p w14:paraId="0061E95B"/>
        </w:tc>
      </w:tr>
      <w:tr w14:paraId="103B0437">
        <w:tblPrEx>
          <w:tblCellMar>
            <w:top w:w="0" w:type="dxa"/>
            <w:left w:w="0" w:type="dxa"/>
            <w:bottom w:w="0" w:type="dxa"/>
            <w:right w:w="0" w:type="dxa"/>
          </w:tblCellMar>
        </w:tblPrEx>
        <w:trPr>
          <w:tblCellSpacing w:w="0" w:type="dxa"/>
        </w:trPr>
        <w:tc>
          <w:tcPr>
            <w:tcW w:w="0" w:type="auto"/>
            <w:vAlign w:val="center"/>
          </w:tcPr>
          <w:p w14:paraId="24F18E4F">
            <w:r>
              <w:rPr>
                <w:rStyle w:val="9"/>
              </w:rPr>
              <w:t>使用技术要求:</w:t>
            </w:r>
            <w:r>
              <w:br w:type="textWrapping"/>
            </w:r>
            <w:r>
              <w:rPr>
                <w:rStyle w:val="10"/>
              </w:rPr>
              <w:t>1. 在一年生禾本科杂草3 -5叶期，杂草生长旺盛期施药，每亩兑水30升，均匀细致茎叶喷雾。2、不推荐与激素类除草剂混用，如2,4-D、2甲4氯、麦草畏等；与其他除草剂、农药、肥料混用建议先进行测试，3、避免在极端气候如气温大幅波动，异常干旱，极端低温高温，田间积水，小麦生长不良等条件下使用，否则可能影响药效或导致作物药害4. 严格按推荐剂量，田间喷液量要均匀一致，严禁重喷、多喷和漏喷。杂草草龄较大或发生密度较大时，采用批准登记高剂量。5、每季最多使用1次.</w:t>
            </w:r>
          </w:p>
        </w:tc>
      </w:tr>
      <w:tr w14:paraId="4CC15ED0">
        <w:tblPrEx>
          <w:tblCellMar>
            <w:top w:w="0" w:type="dxa"/>
            <w:left w:w="0" w:type="dxa"/>
            <w:bottom w:w="0" w:type="dxa"/>
            <w:right w:w="0" w:type="dxa"/>
          </w:tblCellMar>
        </w:tblPrEx>
        <w:trPr>
          <w:tblCellSpacing w:w="0" w:type="dxa"/>
        </w:trPr>
        <w:tc>
          <w:tcPr>
            <w:tcW w:w="0" w:type="auto"/>
            <w:vAlign w:val="center"/>
          </w:tcPr>
          <w:p w14:paraId="4C943489">
            <w:r>
              <w:rPr>
                <w:rStyle w:val="9"/>
              </w:rPr>
              <w:t>产品性能:</w:t>
            </w:r>
            <w:r>
              <w:br w:type="textWrapping"/>
            </w:r>
            <w:r>
              <w:rPr>
                <w:rStyle w:val="10"/>
              </w:rPr>
              <w:t>唑啉草酯为内吸传导型，作用机理为乙酰辅酶A羧化酶（ACC）抑制剂。造成脂肪酸合成受阻，使细胞生长分裂停止细胞膜含脂结构被破坏，导致杂草死亡，用于小麦田苗后茎叶处理的新一代除草剂，可防除野燕麦、黑麦草、狗尾草、看麦娘、硬草、菵草和棒头草等大多数一年生禾本科杂草。</w:t>
            </w:r>
          </w:p>
        </w:tc>
      </w:tr>
      <w:tr w14:paraId="1D88CAC7">
        <w:tblPrEx>
          <w:tblCellMar>
            <w:top w:w="0" w:type="dxa"/>
            <w:left w:w="0" w:type="dxa"/>
            <w:bottom w:w="0" w:type="dxa"/>
            <w:right w:w="0" w:type="dxa"/>
          </w:tblCellMar>
        </w:tblPrEx>
        <w:trPr>
          <w:tblCellSpacing w:w="0" w:type="dxa"/>
        </w:trPr>
        <w:tc>
          <w:tcPr>
            <w:tcW w:w="0" w:type="auto"/>
            <w:vAlign w:val="center"/>
          </w:tcPr>
          <w:p w14:paraId="5F009B62">
            <w:r>
              <w:rPr>
                <w:rStyle w:val="9"/>
              </w:rPr>
              <w:t>注意事项：</w:t>
            </w:r>
            <w:r>
              <w:br w:type="textWrapping"/>
            </w:r>
            <w:r>
              <w:rPr>
                <w:rStyle w:val="10"/>
              </w:rPr>
              <w:t>1.配药时，应带手套、面罩，穿长袖衣、长裤和防水靴。喷药时，应穿长袖衣、长裤和防水靴。2.施药后，彻底清洗防护用具，洗澡，并更换和清洗工作服。3.用过的容器应妥善处理，不可做他用，也不可随意丢弃。所有施药器具，用后应立即用清水或适当的洗涤剂清洗。4.建议在水产养殖区，河塘等水体附近禁用，禁止在河塘等水体中清洗施药器具，避免药液流入湖泊，河流或鱼塘中污染水源。5.蚕室及桑园附近禁用。6.未用完的制剂应放在原包装内密封保存，切勿将本品置于饮、食容器内。7.避免孕妇及哺乳期的妇女接触。8.与氧化剂高锰酸钾接触有危险性反应，应避免与氧化剂接触。</w:t>
            </w:r>
          </w:p>
        </w:tc>
      </w:tr>
      <w:tr w14:paraId="7D534F48">
        <w:tblPrEx>
          <w:tblCellMar>
            <w:top w:w="0" w:type="dxa"/>
            <w:left w:w="0" w:type="dxa"/>
            <w:bottom w:w="0" w:type="dxa"/>
            <w:right w:w="0" w:type="dxa"/>
          </w:tblCellMar>
        </w:tblPrEx>
        <w:trPr>
          <w:tblCellSpacing w:w="0" w:type="dxa"/>
        </w:trPr>
        <w:tc>
          <w:tcPr>
            <w:tcW w:w="0" w:type="auto"/>
            <w:vAlign w:val="center"/>
          </w:tcPr>
          <w:p w14:paraId="2A9A5466">
            <w:r>
              <w:rPr>
                <w:rStyle w:val="9"/>
              </w:rPr>
              <w:t>中毒急救措施：</w:t>
            </w:r>
            <w:r>
              <w:br w:type="textWrapping"/>
            </w:r>
            <w:r>
              <w:rPr>
                <w:rStyle w:val="10"/>
              </w:rPr>
              <w:t>1.中毒症状：本品对眼睛和皮肤有刺激作用。2.皮肤接触：立即脱掉被污染的衣物，用大量清水冲洗被污染的皮肤，如皮肤刺激感持续，请医生诊治。3.眼睛溅药：立即将眼睑翻开，用大量清水冲洗至少15分钟。需要立即就医。4.发生吸入：将患者转移到空气新鲜处。如果呼吸不正常或停止，实施人工呼吸。注意患者保暖和休息。立即呼叫医生或毒物控制中心。 5.误服：立即联系医生，携标签送往医院对症治疗，请勿催吐。无特效解毒剂。</w:t>
            </w:r>
          </w:p>
        </w:tc>
      </w:tr>
      <w:tr w14:paraId="2A7AE295">
        <w:tblPrEx>
          <w:tblCellMar>
            <w:top w:w="0" w:type="dxa"/>
            <w:left w:w="0" w:type="dxa"/>
            <w:bottom w:w="0" w:type="dxa"/>
            <w:right w:w="0" w:type="dxa"/>
          </w:tblCellMar>
        </w:tblPrEx>
        <w:trPr>
          <w:tblCellSpacing w:w="0" w:type="dxa"/>
        </w:trPr>
        <w:tc>
          <w:tcPr>
            <w:tcW w:w="0" w:type="auto"/>
            <w:vAlign w:val="center"/>
          </w:tcPr>
          <w:p w14:paraId="3319A656">
            <w:r>
              <w:rPr>
                <w:rStyle w:val="9"/>
              </w:rPr>
              <w:t>储存和运输方法：</w:t>
            </w:r>
            <w:r>
              <w:br w:type="textWrapping"/>
            </w:r>
            <w:r>
              <w:rPr>
                <w:rStyle w:val="10"/>
              </w:rPr>
              <w:t>1.本品应加锁保存，勿让儿童、无关人员和动物接触。勿与食物、饮料、粮食和动物饲料在一起存放或运输。2.本品应贮藏在避光、干燥、通风处。运输时应注意避光、防高温、雨淋。3.贮藏温度应避免低于-10℃或高于35℃。4.产品码放高度不宜超过2米，以免损坏包装。</w:t>
            </w:r>
          </w:p>
        </w:tc>
      </w:tr>
      <w:tr w14:paraId="43CF7830">
        <w:tblPrEx>
          <w:tblCellMar>
            <w:top w:w="0" w:type="dxa"/>
            <w:left w:w="0" w:type="dxa"/>
            <w:bottom w:w="0" w:type="dxa"/>
            <w:right w:w="0" w:type="dxa"/>
          </w:tblCellMar>
        </w:tblPrEx>
        <w:trPr>
          <w:tblCellSpacing w:w="0" w:type="dxa"/>
        </w:trPr>
        <w:tc>
          <w:tcPr>
            <w:tcW w:w="0" w:type="auto"/>
            <w:vAlign w:val="center"/>
          </w:tcPr>
          <w:p w14:paraId="7F5FD118">
            <w:r>
              <w:rPr>
                <w:rStyle w:val="9"/>
              </w:rPr>
              <w:t>质量保证期：</w:t>
            </w:r>
            <w:r>
              <w:rPr>
                <w:rStyle w:val="10"/>
              </w:rPr>
              <w:t>2年</w:t>
            </w:r>
          </w:p>
        </w:tc>
      </w:tr>
      <w:tr w14:paraId="6C82D77B">
        <w:tblPrEx>
          <w:tblCellMar>
            <w:top w:w="0" w:type="dxa"/>
            <w:left w:w="0" w:type="dxa"/>
            <w:bottom w:w="0" w:type="dxa"/>
            <w:right w:w="0" w:type="dxa"/>
          </w:tblCellMar>
        </w:tblPrEx>
        <w:trPr>
          <w:tblCellSpacing w:w="0" w:type="dxa"/>
        </w:trPr>
        <w:tc>
          <w:tcPr>
            <w:tcW w:w="0" w:type="auto"/>
            <w:vAlign w:val="center"/>
          </w:tcPr>
          <w:p w14:paraId="70F7D184">
            <w:r>
              <w:rPr>
                <w:rStyle w:val="9"/>
              </w:rPr>
              <w:t>备注：</w:t>
            </w:r>
          </w:p>
        </w:tc>
      </w:tr>
    </w:tbl>
    <w:p w14:paraId="160277D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5744BE">
        <w:tblPrEx>
          <w:tblCellMar>
            <w:top w:w="0" w:type="dxa"/>
            <w:left w:w="0" w:type="dxa"/>
            <w:bottom w:w="0" w:type="dxa"/>
            <w:right w:w="0" w:type="dxa"/>
          </w:tblCellMar>
        </w:tblPrEx>
        <w:trPr>
          <w:tblCellSpacing w:w="0" w:type="dxa"/>
        </w:trPr>
        <w:tc>
          <w:tcPr>
            <w:tcW w:w="0" w:type="auto"/>
            <w:vAlign w:val="center"/>
          </w:tcPr>
          <w:p w14:paraId="0061354C">
            <w:r>
              <w:rPr>
                <w:rStyle w:val="9"/>
              </w:rPr>
              <w:t>登记证号：</w:t>
            </w:r>
            <w:r>
              <w:t>PD20211157</w:t>
            </w:r>
          </w:p>
        </w:tc>
      </w:tr>
      <w:tr w14:paraId="3778BE46">
        <w:tblPrEx>
          <w:tblCellMar>
            <w:top w:w="0" w:type="dxa"/>
            <w:left w:w="0" w:type="dxa"/>
            <w:bottom w:w="0" w:type="dxa"/>
            <w:right w:w="0" w:type="dxa"/>
          </w:tblCellMar>
        </w:tblPrEx>
        <w:trPr>
          <w:tblCellSpacing w:w="0" w:type="dxa"/>
        </w:trPr>
        <w:tc>
          <w:tcPr>
            <w:tcW w:w="0" w:type="auto"/>
            <w:vAlign w:val="center"/>
          </w:tcPr>
          <w:p w14:paraId="792BC4BC">
            <w:r>
              <w:rPr>
                <w:rStyle w:val="9"/>
              </w:rPr>
              <w:t>登记证持有人：</w:t>
            </w:r>
            <w:r>
              <w:t>陕西恒田生物农业有限公司</w:t>
            </w:r>
          </w:p>
        </w:tc>
      </w:tr>
      <w:tr w14:paraId="20125672">
        <w:tblPrEx>
          <w:tblCellMar>
            <w:top w:w="0" w:type="dxa"/>
            <w:left w:w="0" w:type="dxa"/>
            <w:bottom w:w="0" w:type="dxa"/>
            <w:right w:w="0" w:type="dxa"/>
          </w:tblCellMar>
        </w:tblPrEx>
        <w:trPr>
          <w:tblCellSpacing w:w="0" w:type="dxa"/>
        </w:trPr>
        <w:tc>
          <w:tcPr>
            <w:tcW w:w="0" w:type="auto"/>
            <w:vAlign w:val="center"/>
          </w:tcPr>
          <w:p w14:paraId="56001A41">
            <w:r>
              <w:rPr>
                <w:rStyle w:val="9"/>
              </w:rPr>
              <w:t>农药名称：</w:t>
            </w:r>
            <w:r>
              <w:t>啶氧菌酯</w:t>
            </w:r>
          </w:p>
        </w:tc>
      </w:tr>
      <w:tr w14:paraId="1BC02D3C">
        <w:tblPrEx>
          <w:tblCellMar>
            <w:top w:w="0" w:type="dxa"/>
            <w:left w:w="0" w:type="dxa"/>
            <w:bottom w:w="0" w:type="dxa"/>
            <w:right w:w="0" w:type="dxa"/>
          </w:tblCellMar>
        </w:tblPrEx>
        <w:trPr>
          <w:tblCellSpacing w:w="0" w:type="dxa"/>
        </w:trPr>
        <w:tc>
          <w:tcPr>
            <w:tcW w:w="0" w:type="auto"/>
            <w:vAlign w:val="center"/>
          </w:tcPr>
          <w:p w14:paraId="67ED533F">
            <w:r>
              <w:rPr>
                <w:rStyle w:val="9"/>
              </w:rPr>
              <w:t>剂型：</w:t>
            </w:r>
            <w:r>
              <w:t>悬浮剂</w:t>
            </w:r>
          </w:p>
        </w:tc>
      </w:tr>
      <w:tr w14:paraId="499E95BF">
        <w:tblPrEx>
          <w:tblCellMar>
            <w:top w:w="0" w:type="dxa"/>
            <w:left w:w="0" w:type="dxa"/>
            <w:bottom w:w="0" w:type="dxa"/>
            <w:right w:w="0" w:type="dxa"/>
          </w:tblCellMar>
        </w:tblPrEx>
        <w:trPr>
          <w:tblCellSpacing w:w="0" w:type="dxa"/>
        </w:trPr>
        <w:tc>
          <w:tcPr>
            <w:tcW w:w="0" w:type="auto"/>
            <w:vAlign w:val="center"/>
          </w:tcPr>
          <w:p w14:paraId="38703181">
            <w:r>
              <w:rPr>
                <w:rStyle w:val="9"/>
              </w:rPr>
              <w:t>毒性及其标识：</w:t>
            </w:r>
            <w:r>
              <w:t xml:space="preserve"> </w:t>
            </w:r>
            <w:r>
              <w:drawing>
                <wp:inline distT="0" distB="0" distL="0" distR="0">
                  <wp:extent cx="480060" cy="322580"/>
                  <wp:effectExtent l="0" t="0" r="0" b="1270"/>
                  <wp:docPr id="94" name="图片 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ADAD02C">
        <w:tblPrEx>
          <w:tblCellMar>
            <w:top w:w="0" w:type="dxa"/>
            <w:left w:w="0" w:type="dxa"/>
            <w:bottom w:w="0" w:type="dxa"/>
            <w:right w:w="0" w:type="dxa"/>
          </w:tblCellMar>
        </w:tblPrEx>
        <w:trPr>
          <w:tblCellSpacing w:w="0" w:type="dxa"/>
        </w:trPr>
        <w:tc>
          <w:tcPr>
            <w:tcW w:w="0" w:type="auto"/>
            <w:vAlign w:val="center"/>
          </w:tcPr>
          <w:p w14:paraId="5C365033">
            <w:r>
              <w:rPr>
                <w:rStyle w:val="9"/>
              </w:rPr>
              <w:t>总有效成分含量：</w:t>
            </w:r>
            <w:r>
              <w:t>30%</w:t>
            </w:r>
          </w:p>
        </w:tc>
      </w:tr>
      <w:tr w14:paraId="73AA6DCF">
        <w:tblPrEx>
          <w:tblCellMar>
            <w:top w:w="0" w:type="dxa"/>
            <w:left w:w="0" w:type="dxa"/>
            <w:bottom w:w="0" w:type="dxa"/>
            <w:right w:w="0" w:type="dxa"/>
          </w:tblCellMar>
        </w:tblPrEx>
        <w:trPr>
          <w:tblCellSpacing w:w="0" w:type="dxa"/>
        </w:trPr>
        <w:tc>
          <w:tcPr>
            <w:tcW w:w="0" w:type="auto"/>
            <w:vAlign w:val="center"/>
          </w:tcPr>
          <w:p w14:paraId="3CB702B3">
            <w:r>
              <w:t xml:space="preserve">有效成分及其含量： </w:t>
            </w:r>
          </w:p>
          <w:p w14:paraId="54F2764E">
            <w:r>
              <w:t xml:space="preserve">    啶氧菌酯30%    </w:t>
            </w:r>
          </w:p>
        </w:tc>
      </w:tr>
      <w:tr w14:paraId="62E8170A">
        <w:tblPrEx>
          <w:tblCellMar>
            <w:top w:w="0" w:type="dxa"/>
            <w:left w:w="0" w:type="dxa"/>
            <w:bottom w:w="0" w:type="dxa"/>
            <w:right w:w="0" w:type="dxa"/>
          </w:tblCellMar>
        </w:tblPrEx>
        <w:trPr>
          <w:tblCellSpacing w:w="0" w:type="dxa"/>
        </w:trPr>
        <w:tc>
          <w:tcPr>
            <w:tcW w:w="0" w:type="auto"/>
            <w:vAlign w:val="center"/>
          </w:tcPr>
          <w:p w14:paraId="5D7DA33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77D1E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6D5E6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81E5D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91AEF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8816F6D">
                  <w:r>
                    <w:rPr>
                      <w:rStyle w:val="10"/>
                    </w:rPr>
                    <w:t>施用方式</w:t>
                  </w:r>
                </w:p>
              </w:tc>
            </w:tr>
            <w:tr w14:paraId="28F854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BC62D8">
                  <w:r>
                    <w:rPr>
                      <w:rStyle w:val="10"/>
                    </w:rPr>
                    <w:t>西瓜</w:t>
                  </w:r>
                </w:p>
              </w:tc>
              <w:tc>
                <w:tcPr>
                  <w:tcW w:w="0" w:type="auto"/>
                  <w:tcBorders>
                    <w:top w:val="outset" w:color="auto" w:sz="6" w:space="0"/>
                    <w:left w:val="outset" w:color="auto" w:sz="6" w:space="0"/>
                    <w:bottom w:val="outset" w:color="auto" w:sz="6" w:space="0"/>
                    <w:right w:val="outset" w:color="auto" w:sz="6" w:space="0"/>
                  </w:tcBorders>
                  <w:vAlign w:val="center"/>
                </w:tcPr>
                <w:p w14:paraId="3D21864A">
                  <w:r>
                    <w:rPr>
                      <w:rStyle w:val="10"/>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21B582A7">
                  <w:r>
                    <w:rPr>
                      <w:rStyle w:val="10"/>
                    </w:rPr>
                    <w:t>30-35毫升/亩</w:t>
                  </w:r>
                </w:p>
              </w:tc>
              <w:tc>
                <w:tcPr>
                  <w:tcW w:w="0" w:type="auto"/>
                  <w:tcBorders>
                    <w:top w:val="outset" w:color="auto" w:sz="6" w:space="0"/>
                    <w:left w:val="outset" w:color="auto" w:sz="6" w:space="0"/>
                    <w:bottom w:val="outset" w:color="auto" w:sz="6" w:space="0"/>
                    <w:right w:val="outset" w:color="auto" w:sz="6" w:space="0"/>
                  </w:tcBorders>
                  <w:vAlign w:val="center"/>
                </w:tcPr>
                <w:p w14:paraId="5D1BD8B5">
                  <w:r>
                    <w:rPr>
                      <w:rStyle w:val="10"/>
                    </w:rPr>
                    <w:t>喷雾</w:t>
                  </w:r>
                </w:p>
              </w:tc>
            </w:tr>
          </w:tbl>
          <w:p w14:paraId="00DF1E4C"/>
        </w:tc>
      </w:tr>
      <w:tr w14:paraId="5A2266E6">
        <w:tblPrEx>
          <w:tblCellMar>
            <w:top w:w="0" w:type="dxa"/>
            <w:left w:w="0" w:type="dxa"/>
            <w:bottom w:w="0" w:type="dxa"/>
            <w:right w:w="0" w:type="dxa"/>
          </w:tblCellMar>
        </w:tblPrEx>
        <w:trPr>
          <w:tblCellSpacing w:w="0" w:type="dxa"/>
        </w:trPr>
        <w:tc>
          <w:tcPr>
            <w:tcW w:w="0" w:type="auto"/>
            <w:vAlign w:val="center"/>
          </w:tcPr>
          <w:p w14:paraId="6F53F707">
            <w:r>
              <w:rPr>
                <w:rStyle w:val="9"/>
              </w:rPr>
              <w:t>使用技术要求:</w:t>
            </w:r>
            <w:r>
              <w:br w:type="textWrapping"/>
            </w:r>
            <w:r>
              <w:rPr>
                <w:rStyle w:val="10"/>
              </w:rPr>
              <w:t>1．于西瓜炭疽病发病初期施药，间隔7-10天施药1次，连续施药2-3次，注意喷雾均匀。2.安全间隔期：7天，每季最多使用3次。3．大风天或预计1小时内下雨，请勿施药。</w:t>
            </w:r>
          </w:p>
        </w:tc>
      </w:tr>
      <w:tr w14:paraId="50091569">
        <w:tblPrEx>
          <w:tblCellMar>
            <w:top w:w="0" w:type="dxa"/>
            <w:left w:w="0" w:type="dxa"/>
            <w:bottom w:w="0" w:type="dxa"/>
            <w:right w:w="0" w:type="dxa"/>
          </w:tblCellMar>
        </w:tblPrEx>
        <w:trPr>
          <w:tblCellSpacing w:w="0" w:type="dxa"/>
        </w:trPr>
        <w:tc>
          <w:tcPr>
            <w:tcW w:w="0" w:type="auto"/>
            <w:vAlign w:val="center"/>
          </w:tcPr>
          <w:p w14:paraId="551BB1C8">
            <w:r>
              <w:rPr>
                <w:rStyle w:val="9"/>
              </w:rPr>
              <w:t>产品性能:</w:t>
            </w:r>
            <w:r>
              <w:br w:type="textWrapping"/>
            </w:r>
            <w:r>
              <w:rPr>
                <w:rStyle w:val="10"/>
              </w:rPr>
              <w:t>本品属甲氧基丙烯酸酯类杀菌剂，具有铲除、保护、渗透和内吸作用，主要通过渗透和传导作用迅速被植物吸收，阻断植物病原菌细胞呼吸作用，抑制病菌孢子萌发和菌丝生长。</w:t>
            </w:r>
          </w:p>
        </w:tc>
      </w:tr>
      <w:tr w14:paraId="1483CCBB">
        <w:tblPrEx>
          <w:tblCellMar>
            <w:top w:w="0" w:type="dxa"/>
            <w:left w:w="0" w:type="dxa"/>
            <w:bottom w:w="0" w:type="dxa"/>
            <w:right w:w="0" w:type="dxa"/>
          </w:tblCellMar>
        </w:tblPrEx>
        <w:trPr>
          <w:tblCellSpacing w:w="0" w:type="dxa"/>
        </w:trPr>
        <w:tc>
          <w:tcPr>
            <w:tcW w:w="0" w:type="auto"/>
            <w:vAlign w:val="center"/>
          </w:tcPr>
          <w:p w14:paraId="7F817F54">
            <w:r>
              <w:rPr>
                <w:rStyle w:val="9"/>
              </w:rPr>
              <w:t>注意事项：</w:t>
            </w:r>
            <w:r>
              <w:br w:type="textWrapping"/>
            </w:r>
            <w:r>
              <w:rPr>
                <w:rStyle w:val="10"/>
              </w:rPr>
              <w:t>1.本品不可与强酸、强碱性物质混用。2.使用时应穿长衣长裤、靴子，戴帽子、护目镜、口罩、手套等防护用具；施药期间不可吃东西、饮水、吸烟等；施药后应及时洗手、洗脸并洗涤施药时穿着的衣物。3.蚕室及桑园附近禁用；赤眼蜂、瓢虫等天敌放飞区域禁用；禁止在河塘等水体中清洗施药器具，药液及其废液不得污染各类水源、土壤等环境。4.建议与其他作用机制不同的杀菌剂轮换使用。5.用药后包装物及用过的容器应妥善处理，不可做他用，也不可随意丢弃。6.孕妇及哺乳期妇女禁止接触本品。</w:t>
            </w:r>
          </w:p>
        </w:tc>
      </w:tr>
      <w:tr w14:paraId="2D5DB277">
        <w:tblPrEx>
          <w:tblCellMar>
            <w:top w:w="0" w:type="dxa"/>
            <w:left w:w="0" w:type="dxa"/>
            <w:bottom w:w="0" w:type="dxa"/>
            <w:right w:w="0" w:type="dxa"/>
          </w:tblCellMar>
        </w:tblPrEx>
        <w:trPr>
          <w:tblCellSpacing w:w="0" w:type="dxa"/>
        </w:trPr>
        <w:tc>
          <w:tcPr>
            <w:tcW w:w="0" w:type="auto"/>
            <w:vAlign w:val="center"/>
          </w:tcPr>
          <w:p w14:paraId="17D1C610">
            <w:r>
              <w:rPr>
                <w:rStyle w:val="9"/>
              </w:rPr>
              <w:t>中毒急救措施：</w:t>
            </w:r>
            <w:r>
              <w:br w:type="textWrapping"/>
            </w:r>
            <w:r>
              <w:rPr>
                <w:rStyle w:val="10"/>
              </w:rPr>
              <w:t>皮肤接触：立即用大量清水和肥皂冲洗。眼睛溅入：立即用流动清水冲洗不少于15分钟。吸入：立即离开施药现场，转移到空气清新处。误食：用清水充分漱口后，立即携标签到医院就诊。</w:t>
            </w:r>
          </w:p>
        </w:tc>
      </w:tr>
      <w:tr w14:paraId="006826D2">
        <w:tblPrEx>
          <w:tblCellMar>
            <w:top w:w="0" w:type="dxa"/>
            <w:left w:w="0" w:type="dxa"/>
            <w:bottom w:w="0" w:type="dxa"/>
            <w:right w:w="0" w:type="dxa"/>
          </w:tblCellMar>
        </w:tblPrEx>
        <w:trPr>
          <w:tblCellSpacing w:w="0" w:type="dxa"/>
        </w:trPr>
        <w:tc>
          <w:tcPr>
            <w:tcW w:w="0" w:type="auto"/>
            <w:vAlign w:val="center"/>
          </w:tcPr>
          <w:p w14:paraId="3C060455">
            <w:r>
              <w:rPr>
                <w:rStyle w:val="9"/>
              </w:rPr>
              <w:t>储存和运输方法：</w:t>
            </w:r>
            <w:r>
              <w:br w:type="textWrapping"/>
            </w:r>
            <w:r>
              <w:rPr>
                <w:rStyle w:val="10"/>
              </w:rPr>
              <w:t>本品应严防潮湿和日晒，药剂应储存于阴凉、干燥、通风处，远离火源和热源，置于儿童、无关人员接触不到之处并加锁。勿与食品、饮料、粮食、种子、饲料等混合储存。运输时应注意避光、防高温、雨淋。</w:t>
            </w:r>
          </w:p>
        </w:tc>
      </w:tr>
      <w:tr w14:paraId="44F6F9E9">
        <w:tblPrEx>
          <w:tblCellMar>
            <w:top w:w="0" w:type="dxa"/>
            <w:left w:w="0" w:type="dxa"/>
            <w:bottom w:w="0" w:type="dxa"/>
            <w:right w:w="0" w:type="dxa"/>
          </w:tblCellMar>
        </w:tblPrEx>
        <w:trPr>
          <w:tblCellSpacing w:w="0" w:type="dxa"/>
        </w:trPr>
        <w:tc>
          <w:tcPr>
            <w:tcW w:w="0" w:type="auto"/>
            <w:vAlign w:val="center"/>
          </w:tcPr>
          <w:p w14:paraId="139FF1EC">
            <w:r>
              <w:rPr>
                <w:rStyle w:val="9"/>
              </w:rPr>
              <w:t>质量保证期：</w:t>
            </w:r>
            <w:r>
              <w:rPr>
                <w:rStyle w:val="10"/>
              </w:rPr>
              <w:t>2年</w:t>
            </w:r>
          </w:p>
        </w:tc>
      </w:tr>
      <w:tr w14:paraId="230B0368">
        <w:tblPrEx>
          <w:tblCellMar>
            <w:top w:w="0" w:type="dxa"/>
            <w:left w:w="0" w:type="dxa"/>
            <w:bottom w:w="0" w:type="dxa"/>
            <w:right w:w="0" w:type="dxa"/>
          </w:tblCellMar>
        </w:tblPrEx>
        <w:trPr>
          <w:tblCellSpacing w:w="0" w:type="dxa"/>
        </w:trPr>
        <w:tc>
          <w:tcPr>
            <w:tcW w:w="0" w:type="auto"/>
            <w:vAlign w:val="center"/>
          </w:tcPr>
          <w:p w14:paraId="6317A5C2">
            <w:r>
              <w:rPr>
                <w:rStyle w:val="9"/>
              </w:rPr>
              <w:t>备注：</w:t>
            </w:r>
          </w:p>
        </w:tc>
      </w:tr>
    </w:tbl>
    <w:p w14:paraId="14E0390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F2FEDF6">
        <w:tblPrEx>
          <w:tblCellMar>
            <w:top w:w="0" w:type="dxa"/>
            <w:left w:w="0" w:type="dxa"/>
            <w:bottom w:w="0" w:type="dxa"/>
            <w:right w:w="0" w:type="dxa"/>
          </w:tblCellMar>
        </w:tblPrEx>
        <w:trPr>
          <w:tblCellSpacing w:w="0" w:type="dxa"/>
        </w:trPr>
        <w:tc>
          <w:tcPr>
            <w:tcW w:w="0" w:type="auto"/>
            <w:vAlign w:val="center"/>
          </w:tcPr>
          <w:p w14:paraId="749C8C27">
            <w:r>
              <w:rPr>
                <w:rStyle w:val="9"/>
              </w:rPr>
              <w:t>登记证号：</w:t>
            </w:r>
            <w:r>
              <w:t>PD20211152</w:t>
            </w:r>
          </w:p>
        </w:tc>
      </w:tr>
      <w:tr w14:paraId="1A81473C">
        <w:tblPrEx>
          <w:tblCellMar>
            <w:top w:w="0" w:type="dxa"/>
            <w:left w:w="0" w:type="dxa"/>
            <w:bottom w:w="0" w:type="dxa"/>
            <w:right w:w="0" w:type="dxa"/>
          </w:tblCellMar>
        </w:tblPrEx>
        <w:trPr>
          <w:tblCellSpacing w:w="0" w:type="dxa"/>
        </w:trPr>
        <w:tc>
          <w:tcPr>
            <w:tcW w:w="0" w:type="auto"/>
            <w:vAlign w:val="center"/>
          </w:tcPr>
          <w:p w14:paraId="507C825F">
            <w:r>
              <w:rPr>
                <w:rStyle w:val="9"/>
              </w:rPr>
              <w:t>登记证持有人：</w:t>
            </w:r>
            <w:r>
              <w:t>贵州遵义泉通化工有限公司</w:t>
            </w:r>
          </w:p>
        </w:tc>
      </w:tr>
      <w:tr w14:paraId="08CF2C3F">
        <w:tblPrEx>
          <w:tblCellMar>
            <w:top w:w="0" w:type="dxa"/>
            <w:left w:w="0" w:type="dxa"/>
            <w:bottom w:w="0" w:type="dxa"/>
            <w:right w:w="0" w:type="dxa"/>
          </w:tblCellMar>
        </w:tblPrEx>
        <w:trPr>
          <w:tblCellSpacing w:w="0" w:type="dxa"/>
        </w:trPr>
        <w:tc>
          <w:tcPr>
            <w:tcW w:w="0" w:type="auto"/>
            <w:vAlign w:val="center"/>
          </w:tcPr>
          <w:p w14:paraId="4FCB98EF">
            <w:r>
              <w:rPr>
                <w:rStyle w:val="9"/>
              </w:rPr>
              <w:t>农药名称：</w:t>
            </w:r>
            <w:r>
              <w:t>波尔多液</w:t>
            </w:r>
          </w:p>
        </w:tc>
      </w:tr>
      <w:tr w14:paraId="13FFA493">
        <w:tblPrEx>
          <w:tblCellMar>
            <w:top w:w="0" w:type="dxa"/>
            <w:left w:w="0" w:type="dxa"/>
            <w:bottom w:w="0" w:type="dxa"/>
            <w:right w:w="0" w:type="dxa"/>
          </w:tblCellMar>
        </w:tblPrEx>
        <w:trPr>
          <w:tblCellSpacing w:w="0" w:type="dxa"/>
        </w:trPr>
        <w:tc>
          <w:tcPr>
            <w:tcW w:w="0" w:type="auto"/>
            <w:vAlign w:val="center"/>
          </w:tcPr>
          <w:p w14:paraId="42E767A6">
            <w:r>
              <w:rPr>
                <w:rStyle w:val="9"/>
              </w:rPr>
              <w:t>剂型：</w:t>
            </w:r>
            <w:r>
              <w:t>可湿性粉剂</w:t>
            </w:r>
          </w:p>
        </w:tc>
      </w:tr>
      <w:tr w14:paraId="42D47E2C">
        <w:tblPrEx>
          <w:tblCellMar>
            <w:top w:w="0" w:type="dxa"/>
            <w:left w:w="0" w:type="dxa"/>
            <w:bottom w:w="0" w:type="dxa"/>
            <w:right w:w="0" w:type="dxa"/>
          </w:tblCellMar>
        </w:tblPrEx>
        <w:trPr>
          <w:tblCellSpacing w:w="0" w:type="dxa"/>
        </w:trPr>
        <w:tc>
          <w:tcPr>
            <w:tcW w:w="0" w:type="auto"/>
            <w:vAlign w:val="center"/>
          </w:tcPr>
          <w:p w14:paraId="46870797">
            <w:r>
              <w:rPr>
                <w:rStyle w:val="9"/>
              </w:rPr>
              <w:t>毒性及其标识：</w:t>
            </w:r>
            <w:r>
              <w:t xml:space="preserve"> </w:t>
            </w:r>
            <w:r>
              <w:drawing>
                <wp:inline distT="0" distB="0" distL="0" distR="0">
                  <wp:extent cx="480060" cy="322580"/>
                  <wp:effectExtent l="0" t="0" r="0" b="1270"/>
                  <wp:docPr id="95" name="图片 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24F45EF">
        <w:tblPrEx>
          <w:tblCellMar>
            <w:top w:w="0" w:type="dxa"/>
            <w:left w:w="0" w:type="dxa"/>
            <w:bottom w:w="0" w:type="dxa"/>
            <w:right w:w="0" w:type="dxa"/>
          </w:tblCellMar>
        </w:tblPrEx>
        <w:trPr>
          <w:tblCellSpacing w:w="0" w:type="dxa"/>
        </w:trPr>
        <w:tc>
          <w:tcPr>
            <w:tcW w:w="0" w:type="auto"/>
            <w:vAlign w:val="center"/>
          </w:tcPr>
          <w:p w14:paraId="12B577FC">
            <w:r>
              <w:rPr>
                <w:rStyle w:val="9"/>
              </w:rPr>
              <w:t>总有效成分含量：</w:t>
            </w:r>
            <w:r>
              <w:t>80%</w:t>
            </w:r>
          </w:p>
        </w:tc>
      </w:tr>
      <w:tr w14:paraId="2371CBDC">
        <w:tblPrEx>
          <w:tblCellMar>
            <w:top w:w="0" w:type="dxa"/>
            <w:left w:w="0" w:type="dxa"/>
            <w:bottom w:w="0" w:type="dxa"/>
            <w:right w:w="0" w:type="dxa"/>
          </w:tblCellMar>
        </w:tblPrEx>
        <w:trPr>
          <w:tblCellSpacing w:w="0" w:type="dxa"/>
        </w:trPr>
        <w:tc>
          <w:tcPr>
            <w:tcW w:w="0" w:type="auto"/>
            <w:vAlign w:val="center"/>
          </w:tcPr>
          <w:p w14:paraId="70131664">
            <w:r>
              <w:t xml:space="preserve">有效成分及其含量： </w:t>
            </w:r>
          </w:p>
          <w:p w14:paraId="41A5AB4E">
            <w:r>
              <w:t xml:space="preserve">    波尔多液80%    </w:t>
            </w:r>
          </w:p>
        </w:tc>
      </w:tr>
      <w:tr w14:paraId="782A2257">
        <w:tblPrEx>
          <w:tblCellMar>
            <w:top w:w="0" w:type="dxa"/>
            <w:left w:w="0" w:type="dxa"/>
            <w:bottom w:w="0" w:type="dxa"/>
            <w:right w:w="0" w:type="dxa"/>
          </w:tblCellMar>
        </w:tblPrEx>
        <w:trPr>
          <w:tblCellSpacing w:w="0" w:type="dxa"/>
        </w:trPr>
        <w:tc>
          <w:tcPr>
            <w:tcW w:w="0" w:type="auto"/>
            <w:vAlign w:val="center"/>
          </w:tcPr>
          <w:p w14:paraId="7667372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397A9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0FE08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1D4DD3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B1CEDD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3B80CF5">
                  <w:r>
                    <w:rPr>
                      <w:rStyle w:val="10"/>
                    </w:rPr>
                    <w:t>施用方式</w:t>
                  </w:r>
                </w:p>
              </w:tc>
            </w:tr>
            <w:tr w14:paraId="372CE5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6DC3FB">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5A6408C3">
                  <w:r>
                    <w:rPr>
                      <w:rStyle w:val="10"/>
                    </w:rPr>
                    <w:t>角斑病</w:t>
                  </w:r>
                </w:p>
              </w:tc>
              <w:tc>
                <w:tcPr>
                  <w:tcW w:w="0" w:type="auto"/>
                  <w:tcBorders>
                    <w:top w:val="outset" w:color="auto" w:sz="6" w:space="0"/>
                    <w:left w:val="outset" w:color="auto" w:sz="6" w:space="0"/>
                    <w:bottom w:val="outset" w:color="auto" w:sz="6" w:space="0"/>
                    <w:right w:val="outset" w:color="auto" w:sz="6" w:space="0"/>
                  </w:tcBorders>
                  <w:vAlign w:val="center"/>
                </w:tcPr>
                <w:p w14:paraId="1D656A57">
                  <w:r>
                    <w:rPr>
                      <w:rStyle w:val="10"/>
                    </w:rPr>
                    <w:t>45-65克/亩</w:t>
                  </w:r>
                </w:p>
              </w:tc>
              <w:tc>
                <w:tcPr>
                  <w:tcW w:w="0" w:type="auto"/>
                  <w:tcBorders>
                    <w:top w:val="outset" w:color="auto" w:sz="6" w:space="0"/>
                    <w:left w:val="outset" w:color="auto" w:sz="6" w:space="0"/>
                    <w:bottom w:val="outset" w:color="auto" w:sz="6" w:space="0"/>
                    <w:right w:val="outset" w:color="auto" w:sz="6" w:space="0"/>
                  </w:tcBorders>
                  <w:vAlign w:val="center"/>
                </w:tcPr>
                <w:p w14:paraId="54188966">
                  <w:r>
                    <w:rPr>
                      <w:rStyle w:val="10"/>
                    </w:rPr>
                    <w:t>喷雾</w:t>
                  </w:r>
                </w:p>
              </w:tc>
            </w:tr>
            <w:tr w14:paraId="7B59B0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1D0E35">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125DC330">
                  <w:r>
                    <w:rPr>
                      <w:rStyle w:val="10"/>
                    </w:rPr>
                    <w:t>野火病</w:t>
                  </w:r>
                </w:p>
              </w:tc>
              <w:tc>
                <w:tcPr>
                  <w:tcW w:w="0" w:type="auto"/>
                  <w:tcBorders>
                    <w:top w:val="outset" w:color="auto" w:sz="6" w:space="0"/>
                    <w:left w:val="outset" w:color="auto" w:sz="6" w:space="0"/>
                    <w:bottom w:val="outset" w:color="auto" w:sz="6" w:space="0"/>
                    <w:right w:val="outset" w:color="auto" w:sz="6" w:space="0"/>
                  </w:tcBorders>
                  <w:vAlign w:val="center"/>
                </w:tcPr>
                <w:p w14:paraId="46CA51EC">
                  <w:r>
                    <w:rPr>
                      <w:rStyle w:val="10"/>
                    </w:rPr>
                    <w:t>60-90克/亩</w:t>
                  </w:r>
                </w:p>
              </w:tc>
              <w:tc>
                <w:tcPr>
                  <w:tcW w:w="0" w:type="auto"/>
                  <w:tcBorders>
                    <w:top w:val="outset" w:color="auto" w:sz="6" w:space="0"/>
                    <w:left w:val="outset" w:color="auto" w:sz="6" w:space="0"/>
                    <w:bottom w:val="outset" w:color="auto" w:sz="6" w:space="0"/>
                    <w:right w:val="outset" w:color="auto" w:sz="6" w:space="0"/>
                  </w:tcBorders>
                  <w:vAlign w:val="center"/>
                </w:tcPr>
                <w:p w14:paraId="34D5DAB4">
                  <w:r>
                    <w:rPr>
                      <w:rStyle w:val="10"/>
                    </w:rPr>
                    <w:t>喷雾</w:t>
                  </w:r>
                </w:p>
              </w:tc>
            </w:tr>
          </w:tbl>
          <w:p w14:paraId="428E2DE4"/>
        </w:tc>
      </w:tr>
      <w:tr w14:paraId="4B074FDE">
        <w:tblPrEx>
          <w:tblCellMar>
            <w:top w:w="0" w:type="dxa"/>
            <w:left w:w="0" w:type="dxa"/>
            <w:bottom w:w="0" w:type="dxa"/>
            <w:right w:w="0" w:type="dxa"/>
          </w:tblCellMar>
        </w:tblPrEx>
        <w:trPr>
          <w:tblCellSpacing w:w="0" w:type="dxa"/>
        </w:trPr>
        <w:tc>
          <w:tcPr>
            <w:tcW w:w="0" w:type="auto"/>
            <w:vAlign w:val="center"/>
          </w:tcPr>
          <w:p w14:paraId="1226EA50">
            <w:r>
              <w:rPr>
                <w:rStyle w:val="9"/>
              </w:rPr>
              <w:t>使用技术要求:</w:t>
            </w:r>
            <w:r>
              <w:br w:type="textWrapping"/>
            </w:r>
            <w:r>
              <w:rPr>
                <w:rStyle w:val="10"/>
              </w:rPr>
              <w:t>于烟草角斑病、野火病发病前或发病初期施药，视病害发生情况可施药2次，施药间隔7-10天。施药应注意均匀喷布。</w:t>
            </w:r>
          </w:p>
        </w:tc>
      </w:tr>
      <w:tr w14:paraId="63EF2AC6">
        <w:tblPrEx>
          <w:tblCellMar>
            <w:top w:w="0" w:type="dxa"/>
            <w:left w:w="0" w:type="dxa"/>
            <w:bottom w:w="0" w:type="dxa"/>
            <w:right w:w="0" w:type="dxa"/>
          </w:tblCellMar>
        </w:tblPrEx>
        <w:trPr>
          <w:tblCellSpacing w:w="0" w:type="dxa"/>
        </w:trPr>
        <w:tc>
          <w:tcPr>
            <w:tcW w:w="0" w:type="auto"/>
            <w:vAlign w:val="center"/>
          </w:tcPr>
          <w:p w14:paraId="219E1E54">
            <w:r>
              <w:rPr>
                <w:rStyle w:val="9"/>
              </w:rPr>
              <w:t>产品性能:</w:t>
            </w:r>
            <w:r>
              <w:br w:type="textWrapping"/>
            </w:r>
            <w:r>
              <w:rPr>
                <w:rStyle w:val="10"/>
              </w:rPr>
              <w:t>波尔多液为无机铜杀菌剂，通过铜离子使病原细胞膜上的蛋白质凝固及进入细胞内的少量铜离子与某些酶结合影响病原菌酶的活性而起到杀菌作用。是一种高效、低毒的保护性杀菌剂。可用于防治烟草角斑病、野火病。</w:t>
            </w:r>
          </w:p>
        </w:tc>
      </w:tr>
      <w:tr w14:paraId="52B3EA64">
        <w:tblPrEx>
          <w:tblCellMar>
            <w:top w:w="0" w:type="dxa"/>
            <w:left w:w="0" w:type="dxa"/>
            <w:bottom w:w="0" w:type="dxa"/>
            <w:right w:w="0" w:type="dxa"/>
          </w:tblCellMar>
        </w:tblPrEx>
        <w:trPr>
          <w:tblCellSpacing w:w="0" w:type="dxa"/>
        </w:trPr>
        <w:tc>
          <w:tcPr>
            <w:tcW w:w="0" w:type="auto"/>
            <w:vAlign w:val="center"/>
          </w:tcPr>
          <w:p w14:paraId="4200E6FA">
            <w:r>
              <w:rPr>
                <w:rStyle w:val="9"/>
              </w:rPr>
              <w:t>注意事项：</w:t>
            </w:r>
            <w:r>
              <w:br w:type="textWrapping"/>
            </w:r>
            <w:r>
              <w:rPr>
                <w:rStyle w:val="10"/>
              </w:rPr>
              <w:t>1. 水产养殖区、河塘等水体附近禁用，禁止在河塘等水体中清洗施药器具，施药后的水不得直接排入水体。 2. 对眼睛有刺激性，使用时避免接触眼睛。使用本品时应采取相应的安全防护措施，戴防护手套、口罩等，避免皮肤接触及口鼻吸入。使用中不可吸烟、饮水及吃东西，使用后及时清洗手、脸等暴露部位皮肤并更换衣物。 3.本品不可与石硫合剂、松脂合剂等物质混合使用。 4.所有施药器具，用后应立即用清水或适当的洗涤剂清洗。用过的容器应妥善处理，不可做他用，也不可随意丢弃。 5.未用完的制剂应放在原袋内保存，密闭袋口。切勿将本品置于饮料容器内。 6.禁止儿童、孕妇及哺乳期的妇女接触本品。过敏者禁用，使用中有任何不良反应请及时就医。7. 蚕室及桑园附近禁用；鸟类保护区附近禁用。</w:t>
            </w:r>
          </w:p>
        </w:tc>
      </w:tr>
      <w:tr w14:paraId="569B3B75">
        <w:tblPrEx>
          <w:tblCellMar>
            <w:top w:w="0" w:type="dxa"/>
            <w:left w:w="0" w:type="dxa"/>
            <w:bottom w:w="0" w:type="dxa"/>
            <w:right w:w="0" w:type="dxa"/>
          </w:tblCellMar>
        </w:tblPrEx>
        <w:trPr>
          <w:tblCellSpacing w:w="0" w:type="dxa"/>
        </w:trPr>
        <w:tc>
          <w:tcPr>
            <w:tcW w:w="0" w:type="auto"/>
            <w:vAlign w:val="center"/>
          </w:tcPr>
          <w:p w14:paraId="1796A7A3">
            <w:r>
              <w:rPr>
                <w:rStyle w:val="9"/>
              </w:rPr>
              <w:t>中毒急救措施：</w:t>
            </w:r>
            <w:r>
              <w:br w:type="textWrapping"/>
            </w:r>
            <w:r>
              <w:rPr>
                <w:rStyle w:val="10"/>
              </w:rPr>
              <w:t>急救措施：使用中或使用后如果感觉不适，应立即停止工作，采取急救措施，并携带标签送医院就诊。 1）皮肤接触：立即脱掉被污染的衣物，用肥皂和大量清水彻底清洗受污染皮肤。必要时前往医院就诊。 2）眼睛接触：立即用流动清水冲洗不少于15分钟，再前往医院就诊。 3）吸入：将吸入者转移到空气新鲜处，并立即送往医院就诊。 4）误食：立即送往医院就诊，对症治疗。</w:t>
            </w:r>
          </w:p>
        </w:tc>
      </w:tr>
      <w:tr w14:paraId="441E1E9A">
        <w:tblPrEx>
          <w:tblCellMar>
            <w:top w:w="0" w:type="dxa"/>
            <w:left w:w="0" w:type="dxa"/>
            <w:bottom w:w="0" w:type="dxa"/>
            <w:right w:w="0" w:type="dxa"/>
          </w:tblCellMar>
        </w:tblPrEx>
        <w:trPr>
          <w:tblCellSpacing w:w="0" w:type="dxa"/>
        </w:trPr>
        <w:tc>
          <w:tcPr>
            <w:tcW w:w="0" w:type="auto"/>
            <w:vAlign w:val="center"/>
          </w:tcPr>
          <w:p w14:paraId="00815C39">
            <w:r>
              <w:rPr>
                <w:rStyle w:val="9"/>
              </w:rPr>
              <w:t>储存和运输方法：</w:t>
            </w:r>
            <w:r>
              <w:br w:type="textWrapping"/>
            </w:r>
            <w:r>
              <w:rPr>
                <w:rStyle w:val="10"/>
              </w:rPr>
              <w:t>本品应贮存在通风、干燥、防雨的库房中。贮运时，严防潮湿和日晒，远离火源与热源；置于儿童、无关人员触及不到之处，并加锁。勿与食品、饮料、饲料、粮食等同贮同运。</w:t>
            </w:r>
          </w:p>
        </w:tc>
      </w:tr>
      <w:tr w14:paraId="0004359B">
        <w:tblPrEx>
          <w:tblCellMar>
            <w:top w:w="0" w:type="dxa"/>
            <w:left w:w="0" w:type="dxa"/>
            <w:bottom w:w="0" w:type="dxa"/>
            <w:right w:w="0" w:type="dxa"/>
          </w:tblCellMar>
        </w:tblPrEx>
        <w:trPr>
          <w:tblCellSpacing w:w="0" w:type="dxa"/>
        </w:trPr>
        <w:tc>
          <w:tcPr>
            <w:tcW w:w="0" w:type="auto"/>
            <w:vAlign w:val="center"/>
          </w:tcPr>
          <w:p w14:paraId="416FBA93">
            <w:r>
              <w:rPr>
                <w:rStyle w:val="9"/>
              </w:rPr>
              <w:t>质量保证期：</w:t>
            </w:r>
            <w:r>
              <w:rPr>
                <w:rStyle w:val="10"/>
              </w:rPr>
              <w:t>2年</w:t>
            </w:r>
          </w:p>
        </w:tc>
      </w:tr>
      <w:tr w14:paraId="4C2B803B">
        <w:tblPrEx>
          <w:tblCellMar>
            <w:top w:w="0" w:type="dxa"/>
            <w:left w:w="0" w:type="dxa"/>
            <w:bottom w:w="0" w:type="dxa"/>
            <w:right w:w="0" w:type="dxa"/>
          </w:tblCellMar>
        </w:tblPrEx>
        <w:trPr>
          <w:tblCellSpacing w:w="0" w:type="dxa"/>
        </w:trPr>
        <w:tc>
          <w:tcPr>
            <w:tcW w:w="0" w:type="auto"/>
            <w:vAlign w:val="center"/>
          </w:tcPr>
          <w:p w14:paraId="690D04AB">
            <w:r>
              <w:rPr>
                <w:rStyle w:val="9"/>
              </w:rPr>
              <w:t>备注：</w:t>
            </w:r>
          </w:p>
        </w:tc>
      </w:tr>
    </w:tbl>
    <w:p w14:paraId="36D591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E5CF05">
        <w:tblPrEx>
          <w:tblCellMar>
            <w:top w:w="0" w:type="dxa"/>
            <w:left w:w="0" w:type="dxa"/>
            <w:bottom w:w="0" w:type="dxa"/>
            <w:right w:w="0" w:type="dxa"/>
          </w:tblCellMar>
        </w:tblPrEx>
        <w:trPr>
          <w:tblCellSpacing w:w="0" w:type="dxa"/>
        </w:trPr>
        <w:tc>
          <w:tcPr>
            <w:tcW w:w="0" w:type="auto"/>
            <w:vAlign w:val="center"/>
          </w:tcPr>
          <w:p w14:paraId="791D2725">
            <w:r>
              <w:rPr>
                <w:rStyle w:val="9"/>
              </w:rPr>
              <w:t>登记证号：</w:t>
            </w:r>
            <w:r>
              <w:t>PD20211265</w:t>
            </w:r>
          </w:p>
        </w:tc>
      </w:tr>
      <w:tr w14:paraId="179AF8B9">
        <w:tblPrEx>
          <w:tblCellMar>
            <w:top w:w="0" w:type="dxa"/>
            <w:left w:w="0" w:type="dxa"/>
            <w:bottom w:w="0" w:type="dxa"/>
            <w:right w:w="0" w:type="dxa"/>
          </w:tblCellMar>
        </w:tblPrEx>
        <w:trPr>
          <w:tblCellSpacing w:w="0" w:type="dxa"/>
        </w:trPr>
        <w:tc>
          <w:tcPr>
            <w:tcW w:w="0" w:type="auto"/>
            <w:vAlign w:val="center"/>
          </w:tcPr>
          <w:p w14:paraId="4AAA8448">
            <w:r>
              <w:rPr>
                <w:rStyle w:val="9"/>
              </w:rPr>
              <w:t>登记证持有人：</w:t>
            </w:r>
            <w:r>
              <w:t>江苏省南通江山农药化工股份有限公司</w:t>
            </w:r>
          </w:p>
        </w:tc>
      </w:tr>
      <w:tr w14:paraId="14693942">
        <w:tblPrEx>
          <w:tblCellMar>
            <w:top w:w="0" w:type="dxa"/>
            <w:left w:w="0" w:type="dxa"/>
            <w:bottom w:w="0" w:type="dxa"/>
            <w:right w:w="0" w:type="dxa"/>
          </w:tblCellMar>
        </w:tblPrEx>
        <w:trPr>
          <w:tblCellSpacing w:w="0" w:type="dxa"/>
        </w:trPr>
        <w:tc>
          <w:tcPr>
            <w:tcW w:w="0" w:type="auto"/>
            <w:vAlign w:val="center"/>
          </w:tcPr>
          <w:p w14:paraId="01529995">
            <w:r>
              <w:rPr>
                <w:rStyle w:val="9"/>
              </w:rPr>
              <w:t>农药名称：</w:t>
            </w:r>
            <w:r>
              <w:t>精异丙甲草胺</w:t>
            </w:r>
          </w:p>
        </w:tc>
      </w:tr>
      <w:tr w14:paraId="498C47C5">
        <w:tblPrEx>
          <w:tblCellMar>
            <w:top w:w="0" w:type="dxa"/>
            <w:left w:w="0" w:type="dxa"/>
            <w:bottom w:w="0" w:type="dxa"/>
            <w:right w:w="0" w:type="dxa"/>
          </w:tblCellMar>
        </w:tblPrEx>
        <w:trPr>
          <w:tblCellSpacing w:w="0" w:type="dxa"/>
        </w:trPr>
        <w:tc>
          <w:tcPr>
            <w:tcW w:w="0" w:type="auto"/>
            <w:vAlign w:val="center"/>
          </w:tcPr>
          <w:p w14:paraId="2165491C">
            <w:r>
              <w:rPr>
                <w:rStyle w:val="9"/>
              </w:rPr>
              <w:t>剂型：</w:t>
            </w:r>
            <w:r>
              <w:t>乳油</w:t>
            </w:r>
          </w:p>
        </w:tc>
      </w:tr>
      <w:tr w14:paraId="7A4F6DBE">
        <w:tblPrEx>
          <w:tblCellMar>
            <w:top w:w="0" w:type="dxa"/>
            <w:left w:w="0" w:type="dxa"/>
            <w:bottom w:w="0" w:type="dxa"/>
            <w:right w:w="0" w:type="dxa"/>
          </w:tblCellMar>
        </w:tblPrEx>
        <w:trPr>
          <w:tblCellSpacing w:w="0" w:type="dxa"/>
        </w:trPr>
        <w:tc>
          <w:tcPr>
            <w:tcW w:w="0" w:type="auto"/>
            <w:vAlign w:val="center"/>
          </w:tcPr>
          <w:p w14:paraId="0C6CF22D">
            <w:r>
              <w:rPr>
                <w:rStyle w:val="9"/>
              </w:rPr>
              <w:t>毒性及其标识：</w:t>
            </w:r>
            <w:r>
              <w:t xml:space="preserve"> </w:t>
            </w:r>
            <w:r>
              <w:drawing>
                <wp:inline distT="0" distB="0" distL="0" distR="0">
                  <wp:extent cx="480060" cy="322580"/>
                  <wp:effectExtent l="0" t="0" r="0" b="1270"/>
                  <wp:docPr id="96" name="图片 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63491A3">
        <w:tblPrEx>
          <w:tblCellMar>
            <w:top w:w="0" w:type="dxa"/>
            <w:left w:w="0" w:type="dxa"/>
            <w:bottom w:w="0" w:type="dxa"/>
            <w:right w:w="0" w:type="dxa"/>
          </w:tblCellMar>
        </w:tblPrEx>
        <w:trPr>
          <w:tblCellSpacing w:w="0" w:type="dxa"/>
        </w:trPr>
        <w:tc>
          <w:tcPr>
            <w:tcW w:w="0" w:type="auto"/>
            <w:vAlign w:val="center"/>
          </w:tcPr>
          <w:p w14:paraId="0D121276">
            <w:r>
              <w:rPr>
                <w:rStyle w:val="9"/>
              </w:rPr>
              <w:t>总有效成分含量：</w:t>
            </w:r>
            <w:r>
              <w:t>960克/升</w:t>
            </w:r>
          </w:p>
        </w:tc>
      </w:tr>
      <w:tr w14:paraId="73C1A582">
        <w:tblPrEx>
          <w:tblCellMar>
            <w:top w:w="0" w:type="dxa"/>
            <w:left w:w="0" w:type="dxa"/>
            <w:bottom w:w="0" w:type="dxa"/>
            <w:right w:w="0" w:type="dxa"/>
          </w:tblCellMar>
        </w:tblPrEx>
        <w:trPr>
          <w:tblCellSpacing w:w="0" w:type="dxa"/>
        </w:trPr>
        <w:tc>
          <w:tcPr>
            <w:tcW w:w="0" w:type="auto"/>
            <w:vAlign w:val="center"/>
          </w:tcPr>
          <w:p w14:paraId="43F532A4">
            <w:r>
              <w:t xml:space="preserve">有效成分及其含量： </w:t>
            </w:r>
          </w:p>
          <w:p w14:paraId="233DAE11">
            <w:r>
              <w:t xml:space="preserve">    精异丙甲草胺960克/升    </w:t>
            </w:r>
          </w:p>
        </w:tc>
      </w:tr>
      <w:tr w14:paraId="5756C3E0">
        <w:tblPrEx>
          <w:tblCellMar>
            <w:top w:w="0" w:type="dxa"/>
            <w:left w:w="0" w:type="dxa"/>
            <w:bottom w:w="0" w:type="dxa"/>
            <w:right w:w="0" w:type="dxa"/>
          </w:tblCellMar>
        </w:tblPrEx>
        <w:trPr>
          <w:tblCellSpacing w:w="0" w:type="dxa"/>
        </w:trPr>
        <w:tc>
          <w:tcPr>
            <w:tcW w:w="0" w:type="auto"/>
            <w:vAlign w:val="center"/>
          </w:tcPr>
          <w:p w14:paraId="721FF55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6F79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501F14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228B3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A31E61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3A7ECD">
                  <w:r>
                    <w:rPr>
                      <w:rStyle w:val="10"/>
                    </w:rPr>
                    <w:t>施用方式</w:t>
                  </w:r>
                </w:p>
              </w:tc>
            </w:tr>
            <w:tr w14:paraId="5F885C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A37A50C">
                  <w:r>
                    <w:rPr>
                      <w:rStyle w:val="10"/>
                    </w:rPr>
                    <w:t>西瓜田</w:t>
                  </w:r>
                </w:p>
              </w:tc>
              <w:tc>
                <w:tcPr>
                  <w:tcW w:w="0" w:type="auto"/>
                  <w:tcBorders>
                    <w:top w:val="outset" w:color="auto" w:sz="6" w:space="0"/>
                    <w:left w:val="outset" w:color="auto" w:sz="6" w:space="0"/>
                    <w:bottom w:val="outset" w:color="auto" w:sz="6" w:space="0"/>
                    <w:right w:val="outset" w:color="auto" w:sz="6" w:space="0"/>
                  </w:tcBorders>
                  <w:vAlign w:val="center"/>
                </w:tcPr>
                <w:p w14:paraId="08C1CDB6">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567385B">
                  <w:r>
                    <w:rPr>
                      <w:rStyle w:val="10"/>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5ADC585B">
                  <w:r>
                    <w:rPr>
                      <w:rStyle w:val="10"/>
                    </w:rPr>
                    <w:t>土壤喷雾</w:t>
                  </w:r>
                </w:p>
              </w:tc>
            </w:tr>
          </w:tbl>
          <w:p w14:paraId="1593DC4F"/>
        </w:tc>
      </w:tr>
      <w:tr w14:paraId="0E48E56F">
        <w:tblPrEx>
          <w:tblCellMar>
            <w:top w:w="0" w:type="dxa"/>
            <w:left w:w="0" w:type="dxa"/>
            <w:bottom w:w="0" w:type="dxa"/>
            <w:right w:w="0" w:type="dxa"/>
          </w:tblCellMar>
        </w:tblPrEx>
        <w:trPr>
          <w:tblCellSpacing w:w="0" w:type="dxa"/>
        </w:trPr>
        <w:tc>
          <w:tcPr>
            <w:tcW w:w="0" w:type="auto"/>
            <w:vAlign w:val="center"/>
          </w:tcPr>
          <w:p w14:paraId="619EDB9D">
            <w:r>
              <w:rPr>
                <w:rStyle w:val="9"/>
              </w:rPr>
              <w:t>使用技术要求:</w:t>
            </w:r>
            <w:r>
              <w:br w:type="textWrapping"/>
            </w:r>
            <w:r>
              <w:rPr>
                <w:rStyle w:val="10"/>
              </w:rPr>
              <w:t>1.施药时，根据土壤墒情决定兑水量，推荐 30-60 公斤/亩，均匀喷雾。 2.干旱气候不利于药效发挥，在土壤墒情较差时，可在施药后浅混土 2-3 厘米。 3.用于地膜覆盖作物时，在播种后施药，然后盖膜；或在施药后盖膜，然后打孔移栽。 4.每季最多施药 1 次。</w:t>
            </w:r>
          </w:p>
        </w:tc>
      </w:tr>
      <w:tr w14:paraId="488F9FE4">
        <w:tblPrEx>
          <w:tblCellMar>
            <w:top w:w="0" w:type="dxa"/>
            <w:left w:w="0" w:type="dxa"/>
            <w:bottom w:w="0" w:type="dxa"/>
            <w:right w:w="0" w:type="dxa"/>
          </w:tblCellMar>
        </w:tblPrEx>
        <w:trPr>
          <w:tblCellSpacing w:w="0" w:type="dxa"/>
        </w:trPr>
        <w:tc>
          <w:tcPr>
            <w:tcW w:w="0" w:type="auto"/>
            <w:vAlign w:val="center"/>
          </w:tcPr>
          <w:p w14:paraId="341C4338">
            <w:r>
              <w:rPr>
                <w:rStyle w:val="9"/>
              </w:rPr>
              <w:t>产品性能:</w:t>
            </w:r>
            <w:r>
              <w:br w:type="textWrapping"/>
            </w:r>
            <w:r>
              <w:rPr>
                <w:rStyle w:val="10"/>
              </w:rPr>
              <w:t>精异丙甲草胺通过萌发杂草的芽鞘、幼芽吸收而发挥杀草作用。适用于作物播后苗前或移栽前土壤处理，可防除一年生禾本科杂草及部分阔叶杂草。</w:t>
            </w:r>
          </w:p>
        </w:tc>
      </w:tr>
      <w:tr w14:paraId="6CE6C421">
        <w:tblPrEx>
          <w:tblCellMar>
            <w:top w:w="0" w:type="dxa"/>
            <w:left w:w="0" w:type="dxa"/>
            <w:bottom w:w="0" w:type="dxa"/>
            <w:right w:w="0" w:type="dxa"/>
          </w:tblCellMar>
        </w:tblPrEx>
        <w:trPr>
          <w:tblCellSpacing w:w="0" w:type="dxa"/>
        </w:trPr>
        <w:tc>
          <w:tcPr>
            <w:tcW w:w="0" w:type="auto"/>
            <w:vAlign w:val="center"/>
          </w:tcPr>
          <w:p w14:paraId="70E09F38">
            <w:r>
              <w:rPr>
                <w:rStyle w:val="9"/>
              </w:rPr>
              <w:t>注意事项：</w:t>
            </w:r>
            <w:r>
              <w:br w:type="textWrapping"/>
            </w:r>
            <w:r>
              <w:rPr>
                <w:rStyle w:val="10"/>
              </w:rPr>
              <w:t>1.稀释时，先在容器中加入所需水量的一半，然后按所需剂量加入本品，再加足剩余的水， 搅拌均匀即可使用。 2.该产品对眼睛有轻度刺激性，施药时穿长衣长裤、戴手套、护目镜、戴口罩等；此时不 能吸烟、饮水等；施药后清洗干净手脸等。 3.使用过的空包装，用清水冲洗三次后妥善处理，切勿重复使用或改作其它用途。所有施 药器具，用后应立即用清水或适当的洗涤剂清洗。 4.施药地块严禁放牧和畜禽进入。 5.本品对鱼、藻类和水蚤有毒，应避免污染水源。 远离水产养殖区、河塘等水体施药； 禁止在河塘等水体清洗施药器具。 6.桑田周边禁止使用。 7.未用完的制剂应放在原包装内密封保存，切勿将本品置于饮、食容器内。 8.避免孕妇及哺乳期的妇女接触。</w:t>
            </w:r>
          </w:p>
        </w:tc>
      </w:tr>
      <w:tr w14:paraId="6DA01A27">
        <w:tblPrEx>
          <w:tblCellMar>
            <w:top w:w="0" w:type="dxa"/>
            <w:left w:w="0" w:type="dxa"/>
            <w:bottom w:w="0" w:type="dxa"/>
            <w:right w:w="0" w:type="dxa"/>
          </w:tblCellMar>
        </w:tblPrEx>
        <w:trPr>
          <w:tblCellSpacing w:w="0" w:type="dxa"/>
        </w:trPr>
        <w:tc>
          <w:tcPr>
            <w:tcW w:w="0" w:type="auto"/>
            <w:vAlign w:val="center"/>
          </w:tcPr>
          <w:p w14:paraId="5DCD8F44">
            <w:r>
              <w:rPr>
                <w:rStyle w:val="9"/>
              </w:rPr>
              <w:t>中毒急救措施：</w:t>
            </w:r>
            <w:r>
              <w:br w:type="textWrapping"/>
            </w:r>
            <w:r>
              <w:rPr>
                <w:rStyle w:val="10"/>
              </w:rPr>
              <w:t>1.用药时如果感觉不适，立即停止工作，采取急救措施，并携此标签送医就诊。 2.皮肤接触：立即脱掉被污染的衣物，用大量清水彻底清洗受污染的皮肤，如皮肤刺激感 持续，请医生诊治。 3.眼睛溅药：立即将眼睑翻开，用清水冲洗至少 15 分钟，再请医生诊治。 4.发生吸入：立即将吸入者转移到空气新鲜处，如果吸入者停止呼吸，需要进行人工呼吸。 注意保暖和休息，请医生诊治。 5.误服：立即携带标签，送医就诊。</w:t>
            </w:r>
          </w:p>
        </w:tc>
      </w:tr>
      <w:tr w14:paraId="6096A317">
        <w:tblPrEx>
          <w:tblCellMar>
            <w:top w:w="0" w:type="dxa"/>
            <w:left w:w="0" w:type="dxa"/>
            <w:bottom w:w="0" w:type="dxa"/>
            <w:right w:w="0" w:type="dxa"/>
          </w:tblCellMar>
        </w:tblPrEx>
        <w:trPr>
          <w:tblCellSpacing w:w="0" w:type="dxa"/>
        </w:trPr>
        <w:tc>
          <w:tcPr>
            <w:tcW w:w="0" w:type="auto"/>
            <w:vAlign w:val="center"/>
          </w:tcPr>
          <w:p w14:paraId="7F492049">
            <w:r>
              <w:rPr>
                <w:rStyle w:val="9"/>
              </w:rPr>
              <w:t>储存和运输方法：</w:t>
            </w:r>
            <w:r>
              <w:br w:type="textWrapping"/>
            </w:r>
            <w:r>
              <w:rPr>
                <w:rStyle w:val="10"/>
              </w:rPr>
              <w:t>1.本品应贮存在阴凉、干燥、通风、防雨处。远离火源和热源。 2.不能与食品、饮料、粮食、饲料等物品同贮同运。置于儿童、无关人员触及不到之处， 并加锁保管。</w:t>
            </w:r>
          </w:p>
        </w:tc>
      </w:tr>
      <w:tr w14:paraId="6C4F8422">
        <w:tblPrEx>
          <w:tblCellMar>
            <w:top w:w="0" w:type="dxa"/>
            <w:left w:w="0" w:type="dxa"/>
            <w:bottom w:w="0" w:type="dxa"/>
            <w:right w:w="0" w:type="dxa"/>
          </w:tblCellMar>
        </w:tblPrEx>
        <w:trPr>
          <w:tblCellSpacing w:w="0" w:type="dxa"/>
        </w:trPr>
        <w:tc>
          <w:tcPr>
            <w:tcW w:w="0" w:type="auto"/>
            <w:vAlign w:val="center"/>
          </w:tcPr>
          <w:p w14:paraId="384DA768">
            <w:r>
              <w:rPr>
                <w:rStyle w:val="9"/>
              </w:rPr>
              <w:t>质量保证期：</w:t>
            </w:r>
            <w:r>
              <w:rPr>
                <w:rStyle w:val="10"/>
              </w:rPr>
              <w:t>2年</w:t>
            </w:r>
          </w:p>
        </w:tc>
      </w:tr>
      <w:tr w14:paraId="4FF46881">
        <w:tblPrEx>
          <w:tblCellMar>
            <w:top w:w="0" w:type="dxa"/>
            <w:left w:w="0" w:type="dxa"/>
            <w:bottom w:w="0" w:type="dxa"/>
            <w:right w:w="0" w:type="dxa"/>
          </w:tblCellMar>
        </w:tblPrEx>
        <w:trPr>
          <w:tblCellSpacing w:w="0" w:type="dxa"/>
        </w:trPr>
        <w:tc>
          <w:tcPr>
            <w:tcW w:w="0" w:type="auto"/>
            <w:vAlign w:val="center"/>
          </w:tcPr>
          <w:p w14:paraId="6943F6E2">
            <w:r>
              <w:rPr>
                <w:rStyle w:val="9"/>
              </w:rPr>
              <w:t>备注：</w:t>
            </w:r>
          </w:p>
        </w:tc>
      </w:tr>
    </w:tbl>
    <w:p w14:paraId="14C9F57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286E3E">
        <w:tblPrEx>
          <w:tblCellMar>
            <w:top w:w="0" w:type="dxa"/>
            <w:left w:w="0" w:type="dxa"/>
            <w:bottom w:w="0" w:type="dxa"/>
            <w:right w:w="0" w:type="dxa"/>
          </w:tblCellMar>
        </w:tblPrEx>
        <w:trPr>
          <w:tblCellSpacing w:w="0" w:type="dxa"/>
        </w:trPr>
        <w:tc>
          <w:tcPr>
            <w:tcW w:w="0" w:type="auto"/>
            <w:vAlign w:val="center"/>
          </w:tcPr>
          <w:p w14:paraId="6AF99FD0">
            <w:r>
              <w:rPr>
                <w:rStyle w:val="9"/>
              </w:rPr>
              <w:t>登记证号：</w:t>
            </w:r>
            <w:r>
              <w:t>PD20211318</w:t>
            </w:r>
          </w:p>
        </w:tc>
      </w:tr>
      <w:tr w14:paraId="2236BBCC">
        <w:tblPrEx>
          <w:tblCellMar>
            <w:top w:w="0" w:type="dxa"/>
            <w:left w:w="0" w:type="dxa"/>
            <w:bottom w:w="0" w:type="dxa"/>
            <w:right w:w="0" w:type="dxa"/>
          </w:tblCellMar>
        </w:tblPrEx>
        <w:trPr>
          <w:tblCellSpacing w:w="0" w:type="dxa"/>
        </w:trPr>
        <w:tc>
          <w:tcPr>
            <w:tcW w:w="0" w:type="auto"/>
            <w:vAlign w:val="center"/>
          </w:tcPr>
          <w:p w14:paraId="3AF190EC">
            <w:r>
              <w:rPr>
                <w:rStyle w:val="9"/>
              </w:rPr>
              <w:t>登记证持有人：</w:t>
            </w:r>
            <w:r>
              <w:t>山东省青岛瀚生生物科技股份有限公司</w:t>
            </w:r>
          </w:p>
        </w:tc>
      </w:tr>
      <w:tr w14:paraId="587D64E6">
        <w:tblPrEx>
          <w:tblCellMar>
            <w:top w:w="0" w:type="dxa"/>
            <w:left w:w="0" w:type="dxa"/>
            <w:bottom w:w="0" w:type="dxa"/>
            <w:right w:w="0" w:type="dxa"/>
          </w:tblCellMar>
        </w:tblPrEx>
        <w:trPr>
          <w:tblCellSpacing w:w="0" w:type="dxa"/>
        </w:trPr>
        <w:tc>
          <w:tcPr>
            <w:tcW w:w="0" w:type="auto"/>
            <w:vAlign w:val="center"/>
          </w:tcPr>
          <w:p w14:paraId="51290987">
            <w:r>
              <w:rPr>
                <w:rStyle w:val="9"/>
              </w:rPr>
              <w:t>农药名称：</w:t>
            </w:r>
            <w:r>
              <w:t>氟啶·吡蚜酮</w:t>
            </w:r>
          </w:p>
        </w:tc>
      </w:tr>
      <w:tr w14:paraId="02B922D1">
        <w:tblPrEx>
          <w:tblCellMar>
            <w:top w:w="0" w:type="dxa"/>
            <w:left w:w="0" w:type="dxa"/>
            <w:bottom w:w="0" w:type="dxa"/>
            <w:right w:w="0" w:type="dxa"/>
          </w:tblCellMar>
        </w:tblPrEx>
        <w:trPr>
          <w:tblCellSpacing w:w="0" w:type="dxa"/>
        </w:trPr>
        <w:tc>
          <w:tcPr>
            <w:tcW w:w="0" w:type="auto"/>
            <w:vAlign w:val="center"/>
          </w:tcPr>
          <w:p w14:paraId="76819762">
            <w:r>
              <w:rPr>
                <w:rStyle w:val="9"/>
              </w:rPr>
              <w:t>剂型：</w:t>
            </w:r>
            <w:r>
              <w:t>水分散粒剂</w:t>
            </w:r>
          </w:p>
        </w:tc>
      </w:tr>
      <w:tr w14:paraId="4BB4B331">
        <w:tblPrEx>
          <w:tblCellMar>
            <w:top w:w="0" w:type="dxa"/>
            <w:left w:w="0" w:type="dxa"/>
            <w:bottom w:w="0" w:type="dxa"/>
            <w:right w:w="0" w:type="dxa"/>
          </w:tblCellMar>
        </w:tblPrEx>
        <w:trPr>
          <w:tblCellSpacing w:w="0" w:type="dxa"/>
        </w:trPr>
        <w:tc>
          <w:tcPr>
            <w:tcW w:w="0" w:type="auto"/>
            <w:vAlign w:val="center"/>
          </w:tcPr>
          <w:p w14:paraId="436625E9">
            <w:r>
              <w:rPr>
                <w:rStyle w:val="9"/>
              </w:rPr>
              <w:t>毒性及其标识：</w:t>
            </w:r>
            <w:r>
              <w:t xml:space="preserve"> </w:t>
            </w:r>
            <w:r>
              <w:drawing>
                <wp:inline distT="0" distB="0" distL="0" distR="0">
                  <wp:extent cx="480060" cy="322580"/>
                  <wp:effectExtent l="0" t="0" r="0" b="1270"/>
                  <wp:docPr id="97" name="图片 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48CBD3A">
        <w:tblPrEx>
          <w:tblCellMar>
            <w:top w:w="0" w:type="dxa"/>
            <w:left w:w="0" w:type="dxa"/>
            <w:bottom w:w="0" w:type="dxa"/>
            <w:right w:w="0" w:type="dxa"/>
          </w:tblCellMar>
        </w:tblPrEx>
        <w:trPr>
          <w:tblCellSpacing w:w="0" w:type="dxa"/>
        </w:trPr>
        <w:tc>
          <w:tcPr>
            <w:tcW w:w="0" w:type="auto"/>
            <w:vAlign w:val="center"/>
          </w:tcPr>
          <w:p w14:paraId="32E2C027">
            <w:r>
              <w:rPr>
                <w:rStyle w:val="9"/>
              </w:rPr>
              <w:t>总有效成分含量：</w:t>
            </w:r>
            <w:r>
              <w:t>50%</w:t>
            </w:r>
          </w:p>
        </w:tc>
      </w:tr>
      <w:tr w14:paraId="1B139CAC">
        <w:tblPrEx>
          <w:tblCellMar>
            <w:top w:w="0" w:type="dxa"/>
            <w:left w:w="0" w:type="dxa"/>
            <w:bottom w:w="0" w:type="dxa"/>
            <w:right w:w="0" w:type="dxa"/>
          </w:tblCellMar>
        </w:tblPrEx>
        <w:trPr>
          <w:tblCellSpacing w:w="0" w:type="dxa"/>
        </w:trPr>
        <w:tc>
          <w:tcPr>
            <w:tcW w:w="0" w:type="auto"/>
            <w:vAlign w:val="center"/>
          </w:tcPr>
          <w:p w14:paraId="7127C2AC">
            <w:r>
              <w:t xml:space="preserve">有效成分及其含量： </w:t>
            </w:r>
          </w:p>
          <w:p w14:paraId="278DE584">
            <w:r>
              <w:t xml:space="preserve">    氟啶虫酰胺20%    吡蚜酮30%    </w:t>
            </w:r>
          </w:p>
        </w:tc>
      </w:tr>
      <w:tr w14:paraId="1C1880A1">
        <w:tblPrEx>
          <w:tblCellMar>
            <w:top w:w="0" w:type="dxa"/>
            <w:left w:w="0" w:type="dxa"/>
            <w:bottom w:w="0" w:type="dxa"/>
            <w:right w:w="0" w:type="dxa"/>
          </w:tblCellMar>
        </w:tblPrEx>
        <w:trPr>
          <w:tblCellSpacing w:w="0" w:type="dxa"/>
        </w:trPr>
        <w:tc>
          <w:tcPr>
            <w:tcW w:w="0" w:type="auto"/>
            <w:vAlign w:val="center"/>
          </w:tcPr>
          <w:p w14:paraId="4EEBAB5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06E4B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BBC1D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E3A8A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B0A69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96ACB2">
                  <w:r>
                    <w:rPr>
                      <w:rStyle w:val="10"/>
                    </w:rPr>
                    <w:t>施用方式</w:t>
                  </w:r>
                </w:p>
              </w:tc>
            </w:tr>
            <w:tr w14:paraId="42402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4CFD59">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5DEC2FF4">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78083D88">
                  <w:r>
                    <w:rPr>
                      <w:rStyle w:val="10"/>
                    </w:rPr>
                    <w:t>15-20克/亩</w:t>
                  </w:r>
                </w:p>
              </w:tc>
              <w:tc>
                <w:tcPr>
                  <w:tcW w:w="0" w:type="auto"/>
                  <w:tcBorders>
                    <w:top w:val="outset" w:color="auto" w:sz="6" w:space="0"/>
                    <w:left w:val="outset" w:color="auto" w:sz="6" w:space="0"/>
                    <w:bottom w:val="outset" w:color="auto" w:sz="6" w:space="0"/>
                    <w:right w:val="outset" w:color="auto" w:sz="6" w:space="0"/>
                  </w:tcBorders>
                  <w:vAlign w:val="center"/>
                </w:tcPr>
                <w:p w14:paraId="22F54F0A">
                  <w:r>
                    <w:rPr>
                      <w:rStyle w:val="10"/>
                    </w:rPr>
                    <w:t>喷雾</w:t>
                  </w:r>
                </w:p>
              </w:tc>
            </w:tr>
          </w:tbl>
          <w:p w14:paraId="027B1F62"/>
        </w:tc>
      </w:tr>
      <w:tr w14:paraId="521108E1">
        <w:tblPrEx>
          <w:tblCellMar>
            <w:top w:w="0" w:type="dxa"/>
            <w:left w:w="0" w:type="dxa"/>
            <w:bottom w:w="0" w:type="dxa"/>
            <w:right w:w="0" w:type="dxa"/>
          </w:tblCellMar>
        </w:tblPrEx>
        <w:trPr>
          <w:tblCellSpacing w:w="0" w:type="dxa"/>
        </w:trPr>
        <w:tc>
          <w:tcPr>
            <w:tcW w:w="0" w:type="auto"/>
            <w:vAlign w:val="center"/>
          </w:tcPr>
          <w:p w14:paraId="5A4E4F1D">
            <w:r>
              <w:rPr>
                <w:rStyle w:val="9"/>
              </w:rPr>
              <w:t>使用技术要求:</w:t>
            </w:r>
            <w:r>
              <w:br w:type="textWrapping"/>
            </w:r>
            <w:r>
              <w:rPr>
                <w:rStyle w:val="10"/>
              </w:rPr>
              <w:t>1.本品应于甘蓝蚜虫低龄若虫始发期施药，喷雾1次，喷雾时应注意均匀、周到。2.本产品在甘蓝上使用的安全间隔期为10天，每季最多使用1次。3.大风天或预计1小时内降雨，请勿施药。</w:t>
            </w:r>
          </w:p>
        </w:tc>
      </w:tr>
      <w:tr w14:paraId="4C9017D3">
        <w:tblPrEx>
          <w:tblCellMar>
            <w:top w:w="0" w:type="dxa"/>
            <w:left w:w="0" w:type="dxa"/>
            <w:bottom w:w="0" w:type="dxa"/>
            <w:right w:w="0" w:type="dxa"/>
          </w:tblCellMar>
        </w:tblPrEx>
        <w:trPr>
          <w:tblCellSpacing w:w="0" w:type="dxa"/>
        </w:trPr>
        <w:tc>
          <w:tcPr>
            <w:tcW w:w="0" w:type="auto"/>
            <w:vAlign w:val="center"/>
          </w:tcPr>
          <w:p w14:paraId="5540D3B0">
            <w:r>
              <w:rPr>
                <w:rStyle w:val="9"/>
              </w:rPr>
              <w:t>产品性能:</w:t>
            </w:r>
            <w:r>
              <w:br w:type="textWrapping"/>
            </w:r>
            <w:r>
              <w:rPr>
                <w:rStyle w:val="10"/>
              </w:rPr>
              <w:t>本品是由氟啶虫酰胺和吡蚜酮复配而成的杀虫剂，具有触杀和胃毒作用,成虫和若虫接触药剂后，停止取食为害，饥饿致死。按登记剂量使用时，对甘蓝蚜虫有较好的防治效果。</w:t>
            </w:r>
          </w:p>
        </w:tc>
      </w:tr>
      <w:tr w14:paraId="1C3FB74E">
        <w:tblPrEx>
          <w:tblCellMar>
            <w:top w:w="0" w:type="dxa"/>
            <w:left w:w="0" w:type="dxa"/>
            <w:bottom w:w="0" w:type="dxa"/>
            <w:right w:w="0" w:type="dxa"/>
          </w:tblCellMar>
        </w:tblPrEx>
        <w:trPr>
          <w:tblCellSpacing w:w="0" w:type="dxa"/>
        </w:trPr>
        <w:tc>
          <w:tcPr>
            <w:tcW w:w="0" w:type="auto"/>
            <w:vAlign w:val="center"/>
          </w:tcPr>
          <w:p w14:paraId="3F906432">
            <w:r>
              <w:rPr>
                <w:rStyle w:val="9"/>
              </w:rPr>
              <w:t>注意事项：</w:t>
            </w:r>
            <w:r>
              <w:br w:type="textWrapping"/>
            </w:r>
            <w:r>
              <w:rPr>
                <w:rStyle w:val="10"/>
              </w:rPr>
              <w:t>1. 严格按照规定用药量和方法使用。 2. 建议与其他不同作用机制的杀虫剂交替使用，以延缓抗性的产生。 3.禁止在河塘等水体中清洗施药器具。 4. 使用本产品时应穿防护服、护目镜和戴手套，避免吸入药液。施药期间不可吃东西和饮水，施药后应及时洗手和洗脸。 5. 用药后包装物及用过的容器应妥善处理，不可做他用，也不可随意丢弃。 6. 孕妇及哺乳期妇女禁止接触本产品。</w:t>
            </w:r>
          </w:p>
        </w:tc>
      </w:tr>
      <w:tr w14:paraId="41DF19D7">
        <w:tblPrEx>
          <w:tblCellMar>
            <w:top w:w="0" w:type="dxa"/>
            <w:left w:w="0" w:type="dxa"/>
            <w:bottom w:w="0" w:type="dxa"/>
            <w:right w:w="0" w:type="dxa"/>
          </w:tblCellMar>
        </w:tblPrEx>
        <w:trPr>
          <w:tblCellSpacing w:w="0" w:type="dxa"/>
        </w:trPr>
        <w:tc>
          <w:tcPr>
            <w:tcW w:w="0" w:type="auto"/>
            <w:vAlign w:val="center"/>
          </w:tcPr>
          <w:p w14:paraId="1301AAE9">
            <w:r>
              <w:rPr>
                <w:rStyle w:val="9"/>
              </w:rPr>
              <w:t>中毒急救措施：</w:t>
            </w:r>
            <w:r>
              <w:br w:type="textWrapping"/>
            </w:r>
            <w:r>
              <w:rPr>
                <w:rStyle w:val="10"/>
              </w:rPr>
              <w:t>使用中或使用后如果感觉不适，应立即停止工作，采取急救措施，并携带标签送医院就诊，本品对眼睛有刺激性。皮肤接触：脱去污染的衣物，用软布去除沾染农药，立即用大量清水和肥皂冲洗。眼睛溅入：立即用流动清水冲洗不少于15分钟。误食：立即用清水充分漱口后，携带农药标签到医院就诊。</w:t>
            </w:r>
          </w:p>
        </w:tc>
      </w:tr>
      <w:tr w14:paraId="4B9A7E47">
        <w:tblPrEx>
          <w:tblCellMar>
            <w:top w:w="0" w:type="dxa"/>
            <w:left w:w="0" w:type="dxa"/>
            <w:bottom w:w="0" w:type="dxa"/>
            <w:right w:w="0" w:type="dxa"/>
          </w:tblCellMar>
        </w:tblPrEx>
        <w:trPr>
          <w:tblCellSpacing w:w="0" w:type="dxa"/>
        </w:trPr>
        <w:tc>
          <w:tcPr>
            <w:tcW w:w="0" w:type="auto"/>
            <w:vAlign w:val="center"/>
          </w:tcPr>
          <w:p w14:paraId="6EAFBFAE">
            <w:r>
              <w:rPr>
                <w:rStyle w:val="9"/>
              </w:rPr>
              <w:t>储存和运输方法：</w:t>
            </w:r>
            <w:r>
              <w:br w:type="textWrapping"/>
            </w:r>
            <w:r>
              <w:rPr>
                <w:rStyle w:val="10"/>
              </w:rPr>
              <w:t>本品应贮存在干燥、阴凉、通风、防雨处，远离火源或热源。置于儿童、无关人员及动物触及不到之处，并加锁保存。勿与食品、饮料、饲料和粮食等其他商品同贮同运。</w:t>
            </w:r>
          </w:p>
        </w:tc>
      </w:tr>
      <w:tr w14:paraId="3D0785AB">
        <w:tblPrEx>
          <w:tblCellMar>
            <w:top w:w="0" w:type="dxa"/>
            <w:left w:w="0" w:type="dxa"/>
            <w:bottom w:w="0" w:type="dxa"/>
            <w:right w:w="0" w:type="dxa"/>
          </w:tblCellMar>
        </w:tblPrEx>
        <w:trPr>
          <w:tblCellSpacing w:w="0" w:type="dxa"/>
        </w:trPr>
        <w:tc>
          <w:tcPr>
            <w:tcW w:w="0" w:type="auto"/>
            <w:vAlign w:val="center"/>
          </w:tcPr>
          <w:p w14:paraId="628DBEAE">
            <w:r>
              <w:rPr>
                <w:rStyle w:val="9"/>
              </w:rPr>
              <w:t>质量保证期：</w:t>
            </w:r>
            <w:r>
              <w:rPr>
                <w:rStyle w:val="10"/>
              </w:rPr>
              <w:t>2年</w:t>
            </w:r>
          </w:p>
        </w:tc>
      </w:tr>
      <w:tr w14:paraId="55CB4E74">
        <w:tblPrEx>
          <w:tblCellMar>
            <w:top w:w="0" w:type="dxa"/>
            <w:left w:w="0" w:type="dxa"/>
            <w:bottom w:w="0" w:type="dxa"/>
            <w:right w:w="0" w:type="dxa"/>
          </w:tblCellMar>
        </w:tblPrEx>
        <w:trPr>
          <w:tblCellSpacing w:w="0" w:type="dxa"/>
        </w:trPr>
        <w:tc>
          <w:tcPr>
            <w:tcW w:w="0" w:type="auto"/>
            <w:vAlign w:val="center"/>
          </w:tcPr>
          <w:p w14:paraId="3FC17B48">
            <w:r>
              <w:rPr>
                <w:rStyle w:val="9"/>
              </w:rPr>
              <w:t>备注：</w:t>
            </w:r>
          </w:p>
        </w:tc>
      </w:tr>
    </w:tbl>
    <w:p w14:paraId="0FAA95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F9FB465">
        <w:trPr>
          <w:tblCellSpacing w:w="0" w:type="dxa"/>
        </w:trPr>
        <w:tc>
          <w:tcPr>
            <w:tcW w:w="0" w:type="auto"/>
            <w:vAlign w:val="center"/>
          </w:tcPr>
          <w:p w14:paraId="10E956EA">
            <w:r>
              <w:rPr>
                <w:rStyle w:val="9"/>
              </w:rPr>
              <w:t>登记证号：</w:t>
            </w:r>
            <w:r>
              <w:t>PD20171427</w:t>
            </w:r>
          </w:p>
        </w:tc>
      </w:tr>
      <w:tr w14:paraId="5D3F2572">
        <w:tblPrEx>
          <w:tblCellMar>
            <w:top w:w="0" w:type="dxa"/>
            <w:left w:w="0" w:type="dxa"/>
            <w:bottom w:w="0" w:type="dxa"/>
            <w:right w:w="0" w:type="dxa"/>
          </w:tblCellMar>
        </w:tblPrEx>
        <w:trPr>
          <w:tblCellSpacing w:w="0" w:type="dxa"/>
        </w:trPr>
        <w:tc>
          <w:tcPr>
            <w:tcW w:w="0" w:type="auto"/>
            <w:vAlign w:val="center"/>
          </w:tcPr>
          <w:p w14:paraId="74BBDD5A">
            <w:r>
              <w:rPr>
                <w:rStyle w:val="9"/>
              </w:rPr>
              <w:t>登记证持有人：</w:t>
            </w:r>
            <w:r>
              <w:t>江苏龙灯化学有限公司</w:t>
            </w:r>
          </w:p>
        </w:tc>
      </w:tr>
      <w:tr w14:paraId="0362CD57">
        <w:tblPrEx>
          <w:tblCellMar>
            <w:top w:w="0" w:type="dxa"/>
            <w:left w:w="0" w:type="dxa"/>
            <w:bottom w:w="0" w:type="dxa"/>
            <w:right w:w="0" w:type="dxa"/>
          </w:tblCellMar>
        </w:tblPrEx>
        <w:trPr>
          <w:tblCellSpacing w:w="0" w:type="dxa"/>
        </w:trPr>
        <w:tc>
          <w:tcPr>
            <w:tcW w:w="0" w:type="auto"/>
            <w:vAlign w:val="center"/>
          </w:tcPr>
          <w:p w14:paraId="02A54092">
            <w:r>
              <w:rPr>
                <w:rStyle w:val="9"/>
              </w:rPr>
              <w:t>农药名称：</w:t>
            </w:r>
            <w:r>
              <w:t>氯氟·虱螨脲</w:t>
            </w:r>
          </w:p>
        </w:tc>
      </w:tr>
      <w:tr w14:paraId="56838797">
        <w:tblPrEx>
          <w:tblCellMar>
            <w:top w:w="0" w:type="dxa"/>
            <w:left w:w="0" w:type="dxa"/>
            <w:bottom w:w="0" w:type="dxa"/>
            <w:right w:w="0" w:type="dxa"/>
          </w:tblCellMar>
        </w:tblPrEx>
        <w:trPr>
          <w:tblCellSpacing w:w="0" w:type="dxa"/>
        </w:trPr>
        <w:tc>
          <w:tcPr>
            <w:tcW w:w="0" w:type="auto"/>
            <w:vAlign w:val="center"/>
          </w:tcPr>
          <w:p w14:paraId="5C1AF1D7">
            <w:r>
              <w:rPr>
                <w:rStyle w:val="9"/>
              </w:rPr>
              <w:t>剂型：</w:t>
            </w:r>
            <w:r>
              <w:t>悬浮剂</w:t>
            </w:r>
          </w:p>
        </w:tc>
      </w:tr>
      <w:tr w14:paraId="56EBC3FB">
        <w:tblPrEx>
          <w:tblCellMar>
            <w:top w:w="0" w:type="dxa"/>
            <w:left w:w="0" w:type="dxa"/>
            <w:bottom w:w="0" w:type="dxa"/>
            <w:right w:w="0" w:type="dxa"/>
          </w:tblCellMar>
        </w:tblPrEx>
        <w:trPr>
          <w:tblCellSpacing w:w="0" w:type="dxa"/>
        </w:trPr>
        <w:tc>
          <w:tcPr>
            <w:tcW w:w="0" w:type="auto"/>
            <w:vAlign w:val="center"/>
          </w:tcPr>
          <w:p w14:paraId="0E24CB9B">
            <w:r>
              <w:rPr>
                <w:rStyle w:val="9"/>
              </w:rPr>
              <w:t>毒性及其标识：</w:t>
            </w:r>
            <w:r>
              <w:t xml:space="preserve"> </w:t>
            </w:r>
            <w:r>
              <w:drawing>
                <wp:inline distT="0" distB="0" distL="0" distR="0">
                  <wp:extent cx="480060" cy="322580"/>
                  <wp:effectExtent l="0" t="0" r="0" b="1270"/>
                  <wp:docPr id="98" name="图片 98"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2F17EF6E">
        <w:tblPrEx>
          <w:tblCellMar>
            <w:top w:w="0" w:type="dxa"/>
            <w:left w:w="0" w:type="dxa"/>
            <w:bottom w:w="0" w:type="dxa"/>
            <w:right w:w="0" w:type="dxa"/>
          </w:tblCellMar>
        </w:tblPrEx>
        <w:trPr>
          <w:tblCellSpacing w:w="0" w:type="dxa"/>
        </w:trPr>
        <w:tc>
          <w:tcPr>
            <w:tcW w:w="0" w:type="auto"/>
            <w:vAlign w:val="center"/>
          </w:tcPr>
          <w:p w14:paraId="0E1CDDC3">
            <w:r>
              <w:rPr>
                <w:rStyle w:val="9"/>
              </w:rPr>
              <w:t>总有效成分含量：</w:t>
            </w:r>
            <w:r>
              <w:t>19%</w:t>
            </w:r>
          </w:p>
        </w:tc>
      </w:tr>
      <w:tr w14:paraId="47F012A2">
        <w:tblPrEx>
          <w:tblCellMar>
            <w:top w:w="0" w:type="dxa"/>
            <w:left w:w="0" w:type="dxa"/>
            <w:bottom w:w="0" w:type="dxa"/>
            <w:right w:w="0" w:type="dxa"/>
          </w:tblCellMar>
        </w:tblPrEx>
        <w:trPr>
          <w:tblCellSpacing w:w="0" w:type="dxa"/>
        </w:trPr>
        <w:tc>
          <w:tcPr>
            <w:tcW w:w="0" w:type="auto"/>
            <w:vAlign w:val="center"/>
          </w:tcPr>
          <w:p w14:paraId="6B5531B3">
            <w:r>
              <w:t xml:space="preserve">有效成分及其含量： </w:t>
            </w:r>
          </w:p>
          <w:p w14:paraId="0D065612">
            <w:r>
              <w:t xml:space="preserve">    虱螨脲9.5%    高效氯氟氰菊酯9.5%    </w:t>
            </w:r>
          </w:p>
        </w:tc>
      </w:tr>
      <w:tr w14:paraId="3D4A31B3">
        <w:tblPrEx>
          <w:tblCellMar>
            <w:top w:w="0" w:type="dxa"/>
            <w:left w:w="0" w:type="dxa"/>
            <w:bottom w:w="0" w:type="dxa"/>
            <w:right w:w="0" w:type="dxa"/>
          </w:tblCellMar>
        </w:tblPrEx>
        <w:trPr>
          <w:tblCellSpacing w:w="0" w:type="dxa"/>
        </w:trPr>
        <w:tc>
          <w:tcPr>
            <w:tcW w:w="0" w:type="auto"/>
            <w:vAlign w:val="center"/>
          </w:tcPr>
          <w:p w14:paraId="3DC1C6F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CA770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C8280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10504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39DD8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69DAEFB">
                  <w:r>
                    <w:rPr>
                      <w:rStyle w:val="10"/>
                    </w:rPr>
                    <w:t>施用方式</w:t>
                  </w:r>
                </w:p>
              </w:tc>
            </w:tr>
            <w:tr w14:paraId="37AE92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5EC303">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662B5700">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A9487F8">
                  <w:r>
                    <w:rPr>
                      <w:rStyle w:val="10"/>
                    </w:rPr>
                    <w:t>3-7毫升/亩</w:t>
                  </w:r>
                </w:p>
              </w:tc>
              <w:tc>
                <w:tcPr>
                  <w:tcW w:w="0" w:type="auto"/>
                  <w:tcBorders>
                    <w:top w:val="outset" w:color="auto" w:sz="6" w:space="0"/>
                    <w:left w:val="outset" w:color="auto" w:sz="6" w:space="0"/>
                    <w:bottom w:val="outset" w:color="auto" w:sz="6" w:space="0"/>
                    <w:right w:val="outset" w:color="auto" w:sz="6" w:space="0"/>
                  </w:tcBorders>
                  <w:vAlign w:val="center"/>
                </w:tcPr>
                <w:p w14:paraId="385E2304">
                  <w:r>
                    <w:rPr>
                      <w:rStyle w:val="10"/>
                    </w:rPr>
                    <w:t>喷雾</w:t>
                  </w:r>
                </w:p>
              </w:tc>
            </w:tr>
          </w:tbl>
          <w:p w14:paraId="3A353488"/>
        </w:tc>
      </w:tr>
      <w:tr w14:paraId="51A317A3">
        <w:tblPrEx>
          <w:tblCellMar>
            <w:top w:w="0" w:type="dxa"/>
            <w:left w:w="0" w:type="dxa"/>
            <w:bottom w:w="0" w:type="dxa"/>
            <w:right w:w="0" w:type="dxa"/>
          </w:tblCellMar>
        </w:tblPrEx>
        <w:trPr>
          <w:tblCellSpacing w:w="0" w:type="dxa"/>
        </w:trPr>
        <w:tc>
          <w:tcPr>
            <w:tcW w:w="0" w:type="auto"/>
            <w:vAlign w:val="center"/>
          </w:tcPr>
          <w:p w14:paraId="754AEB6D">
            <w:r>
              <w:rPr>
                <w:rStyle w:val="9"/>
              </w:rPr>
              <w:t>使用技术要求:</w:t>
            </w:r>
            <w:r>
              <w:br w:type="textWrapping"/>
            </w:r>
            <w:r>
              <w:rPr>
                <w:rStyle w:val="10"/>
              </w:rPr>
              <w:t>1）于甘蓝甜菜夜蛾卵孵高峰期至低龄幼虫期，一般在甘蓝苗期和莲座期，兑水叶面喷雾一次，宜上午或傍晚施药，施药时均匀、周到、特别注意对叶片背面的喷雾；若虫口密度较大，则在施药7天以后进行第二次施药或与其他措施相结合。2）本品用量低，宜采用二次稀释法，将药剂均匀分散于水中。3) 大风天或预计1小时内有雨，请勿施药。4）使用本药在甘蓝上安全间隔期为7天，每季作物不超过2次。</w:t>
            </w:r>
          </w:p>
        </w:tc>
      </w:tr>
      <w:tr w14:paraId="563FE704">
        <w:tblPrEx>
          <w:tblCellMar>
            <w:top w:w="0" w:type="dxa"/>
            <w:left w:w="0" w:type="dxa"/>
            <w:bottom w:w="0" w:type="dxa"/>
            <w:right w:w="0" w:type="dxa"/>
          </w:tblCellMar>
        </w:tblPrEx>
        <w:trPr>
          <w:tblCellSpacing w:w="0" w:type="dxa"/>
        </w:trPr>
        <w:tc>
          <w:tcPr>
            <w:tcW w:w="0" w:type="auto"/>
            <w:vAlign w:val="center"/>
          </w:tcPr>
          <w:p w14:paraId="37AB95CC">
            <w:r>
              <w:rPr>
                <w:rStyle w:val="9"/>
              </w:rPr>
              <w:t>产品性能:</w:t>
            </w:r>
            <w:r>
              <w:br w:type="textWrapping"/>
            </w:r>
            <w:r>
              <w:rPr>
                <w:rStyle w:val="10"/>
              </w:rPr>
              <w:t>本品为拟除虫菊酯类与苯甲酰脲类配制而成的杀虫剂，具触杀、胃毒功能；击倒杀伤速度较快，持效期较长，对甘蓝甜菜夜蛾卵及幼虫均有较好防治效果。</w:t>
            </w:r>
          </w:p>
        </w:tc>
      </w:tr>
      <w:tr w14:paraId="1A223194">
        <w:trPr>
          <w:tblCellSpacing w:w="0" w:type="dxa"/>
        </w:trPr>
        <w:tc>
          <w:tcPr>
            <w:tcW w:w="0" w:type="auto"/>
            <w:vAlign w:val="center"/>
          </w:tcPr>
          <w:p w14:paraId="327A14F0">
            <w:r>
              <w:rPr>
                <w:rStyle w:val="9"/>
              </w:rPr>
              <w:t>注意事项：</w:t>
            </w:r>
            <w:r>
              <w:br w:type="textWrapping"/>
            </w:r>
            <w:r>
              <w:rPr>
                <w:rStyle w:val="10"/>
              </w:rPr>
              <w:t>1.为延缓抗性产生，建议与其它不同作用机理的杀虫剂交替使用。2.本品对蜜蜂、家蚕高毒，花期开花植物周围、蚕室及桑园禁用，施药期间应密切注意对附近蜂群的影响；对鱼类等水生生物毒性较高，远离水产养殖区、河塘等水体施药，禁止在河塘等水域内清洗施药器具。对赤眼峰高风险性，故施药期与赤眼蜂释放期错开，且远离释放区域。3.配制和使用本品时，施药时穿防护服、戴口罩，严禁吸烟和饮食，施药后及时清洗暴露部位皮肤并更换衣物。4.用过的容器应妥当处理，不可他用，也不可随意丢弃。5. 孕妇及哺乳期妇女应避免接触和使用此药。</w:t>
            </w:r>
          </w:p>
        </w:tc>
      </w:tr>
      <w:tr w14:paraId="0DC9D7EB">
        <w:tblPrEx>
          <w:tblCellMar>
            <w:top w:w="0" w:type="dxa"/>
            <w:left w:w="0" w:type="dxa"/>
            <w:bottom w:w="0" w:type="dxa"/>
            <w:right w:w="0" w:type="dxa"/>
          </w:tblCellMar>
        </w:tblPrEx>
        <w:trPr>
          <w:tblCellSpacing w:w="0" w:type="dxa"/>
        </w:trPr>
        <w:tc>
          <w:tcPr>
            <w:tcW w:w="0" w:type="auto"/>
            <w:vAlign w:val="center"/>
          </w:tcPr>
          <w:p w14:paraId="5026CCED">
            <w:r>
              <w:rPr>
                <w:rStyle w:val="9"/>
              </w:rPr>
              <w:t>中毒急救措施：</w:t>
            </w:r>
            <w:r>
              <w:br w:type="textWrapping"/>
            </w:r>
            <w:r>
              <w:rPr>
                <w:rStyle w:val="10"/>
              </w:rPr>
              <w:t>中毒症状：接触部位皮肤感到刺痛，尤其在口、鼻周围，但无红斑。很少引起全身性中毒。接触量大时会引起头痛、头昏、恶心、呕吐、双手颤抖 ，全身抽搐或惊厥、昏迷、休克。急救措施：不慎吸入，保持病人冷静，移至空气新鲜处，如有需要，就医诊治；皮肤接触，立即用大量水和肥皂清洗。如有需要，就医诊治；眼睛接触，翻转眼睑，立即用流动清水清洗15分钟以上，如有必要，就医诊治；食入，立即清洗口腔，然后大量饮水，就医诊治。未经医生允许，不得催吐。若病人处于无意识或痉挛状态，切勿催吐或通过口腔喂。[1]无特殊解毒剂，可对症治疗。[2]大量吞服时可洗胃。[3]不能催吐。</w:t>
            </w:r>
          </w:p>
        </w:tc>
      </w:tr>
      <w:tr w14:paraId="3BB2BE9A">
        <w:tblPrEx>
          <w:tblCellMar>
            <w:top w:w="0" w:type="dxa"/>
            <w:left w:w="0" w:type="dxa"/>
            <w:bottom w:w="0" w:type="dxa"/>
            <w:right w:w="0" w:type="dxa"/>
          </w:tblCellMar>
        </w:tblPrEx>
        <w:trPr>
          <w:tblCellSpacing w:w="0" w:type="dxa"/>
        </w:trPr>
        <w:tc>
          <w:tcPr>
            <w:tcW w:w="0" w:type="auto"/>
            <w:vAlign w:val="center"/>
          </w:tcPr>
          <w:p w14:paraId="52A5D812">
            <w:r>
              <w:rPr>
                <w:rStyle w:val="9"/>
              </w:rPr>
              <w:t>储存和运输方法：</w:t>
            </w:r>
            <w:r>
              <w:br w:type="textWrapping"/>
            </w:r>
            <w:r>
              <w:rPr>
                <w:rStyle w:val="10"/>
              </w:rPr>
              <w:t>本品应贮存在干燥、阴凉、通风、防雨处，远离火源或热源，远离儿童，置于儿童触及不到之处，并加锁保存。勿与食品、饮料、粮食、饲料等其他商品同贮同运。</w:t>
            </w:r>
          </w:p>
        </w:tc>
      </w:tr>
      <w:tr w14:paraId="164314CF">
        <w:tblPrEx>
          <w:tblCellMar>
            <w:top w:w="0" w:type="dxa"/>
            <w:left w:w="0" w:type="dxa"/>
            <w:bottom w:w="0" w:type="dxa"/>
            <w:right w:w="0" w:type="dxa"/>
          </w:tblCellMar>
        </w:tblPrEx>
        <w:trPr>
          <w:tblCellSpacing w:w="0" w:type="dxa"/>
        </w:trPr>
        <w:tc>
          <w:tcPr>
            <w:tcW w:w="0" w:type="auto"/>
            <w:vAlign w:val="center"/>
          </w:tcPr>
          <w:p w14:paraId="5375A407">
            <w:r>
              <w:rPr>
                <w:rStyle w:val="9"/>
              </w:rPr>
              <w:t>质量保证期：</w:t>
            </w:r>
            <w:r>
              <w:rPr>
                <w:rStyle w:val="10"/>
              </w:rPr>
              <w:t>2年</w:t>
            </w:r>
          </w:p>
        </w:tc>
      </w:tr>
      <w:tr w14:paraId="24737D09">
        <w:tblPrEx>
          <w:tblCellMar>
            <w:top w:w="0" w:type="dxa"/>
            <w:left w:w="0" w:type="dxa"/>
            <w:bottom w:w="0" w:type="dxa"/>
            <w:right w:w="0" w:type="dxa"/>
          </w:tblCellMar>
        </w:tblPrEx>
        <w:trPr>
          <w:tblCellSpacing w:w="0" w:type="dxa"/>
        </w:trPr>
        <w:tc>
          <w:tcPr>
            <w:tcW w:w="0" w:type="auto"/>
            <w:vAlign w:val="center"/>
          </w:tcPr>
          <w:p w14:paraId="72375F31">
            <w:r>
              <w:rPr>
                <w:rStyle w:val="9"/>
              </w:rPr>
              <w:t>备注：</w:t>
            </w:r>
          </w:p>
        </w:tc>
      </w:tr>
    </w:tbl>
    <w:p w14:paraId="6873A45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2017A43">
        <w:tblPrEx>
          <w:tblCellMar>
            <w:top w:w="0" w:type="dxa"/>
            <w:left w:w="0" w:type="dxa"/>
            <w:bottom w:w="0" w:type="dxa"/>
            <w:right w:w="0" w:type="dxa"/>
          </w:tblCellMar>
        </w:tblPrEx>
        <w:trPr>
          <w:tblCellSpacing w:w="0" w:type="dxa"/>
        </w:trPr>
        <w:tc>
          <w:tcPr>
            <w:tcW w:w="0" w:type="auto"/>
            <w:vAlign w:val="center"/>
          </w:tcPr>
          <w:p w14:paraId="35591D46">
            <w:r>
              <w:rPr>
                <w:rStyle w:val="9"/>
              </w:rPr>
              <w:t>登记证号：</w:t>
            </w:r>
            <w:r>
              <w:t>WP20210002</w:t>
            </w:r>
          </w:p>
        </w:tc>
      </w:tr>
      <w:tr w14:paraId="7FC5D47D">
        <w:tblPrEx>
          <w:tblCellMar>
            <w:top w:w="0" w:type="dxa"/>
            <w:left w:w="0" w:type="dxa"/>
            <w:bottom w:w="0" w:type="dxa"/>
            <w:right w:w="0" w:type="dxa"/>
          </w:tblCellMar>
        </w:tblPrEx>
        <w:trPr>
          <w:tblCellSpacing w:w="0" w:type="dxa"/>
        </w:trPr>
        <w:tc>
          <w:tcPr>
            <w:tcW w:w="0" w:type="auto"/>
            <w:vAlign w:val="center"/>
          </w:tcPr>
          <w:p w14:paraId="5456A0EF">
            <w:r>
              <w:rPr>
                <w:rStyle w:val="9"/>
              </w:rPr>
              <w:t>登记证持有人：</w:t>
            </w:r>
            <w:r>
              <w:t>江苏功成生物科技有限公司</w:t>
            </w:r>
          </w:p>
        </w:tc>
      </w:tr>
      <w:tr w14:paraId="769FDE9F">
        <w:tblPrEx>
          <w:tblCellMar>
            <w:top w:w="0" w:type="dxa"/>
            <w:left w:w="0" w:type="dxa"/>
            <w:bottom w:w="0" w:type="dxa"/>
            <w:right w:w="0" w:type="dxa"/>
          </w:tblCellMar>
        </w:tblPrEx>
        <w:trPr>
          <w:tblCellSpacing w:w="0" w:type="dxa"/>
        </w:trPr>
        <w:tc>
          <w:tcPr>
            <w:tcW w:w="0" w:type="auto"/>
            <w:vAlign w:val="center"/>
          </w:tcPr>
          <w:p w14:paraId="316D63C3">
            <w:r>
              <w:rPr>
                <w:rStyle w:val="9"/>
              </w:rPr>
              <w:t>农药名称：</w:t>
            </w:r>
            <w:r>
              <w:t>残杀威·氯氟醚菊酯</w:t>
            </w:r>
          </w:p>
        </w:tc>
      </w:tr>
      <w:tr w14:paraId="21EE6EFF">
        <w:tblPrEx>
          <w:tblCellMar>
            <w:top w:w="0" w:type="dxa"/>
            <w:left w:w="0" w:type="dxa"/>
            <w:bottom w:w="0" w:type="dxa"/>
            <w:right w:w="0" w:type="dxa"/>
          </w:tblCellMar>
        </w:tblPrEx>
        <w:trPr>
          <w:tblCellSpacing w:w="0" w:type="dxa"/>
        </w:trPr>
        <w:tc>
          <w:tcPr>
            <w:tcW w:w="0" w:type="auto"/>
            <w:vAlign w:val="center"/>
          </w:tcPr>
          <w:p w14:paraId="2F26E794">
            <w:r>
              <w:rPr>
                <w:rStyle w:val="9"/>
              </w:rPr>
              <w:t>剂型：</w:t>
            </w:r>
            <w:r>
              <w:t>乳油</w:t>
            </w:r>
          </w:p>
        </w:tc>
      </w:tr>
      <w:tr w14:paraId="4216F376">
        <w:tblPrEx>
          <w:tblCellMar>
            <w:top w:w="0" w:type="dxa"/>
            <w:left w:w="0" w:type="dxa"/>
            <w:bottom w:w="0" w:type="dxa"/>
            <w:right w:w="0" w:type="dxa"/>
          </w:tblCellMar>
        </w:tblPrEx>
        <w:trPr>
          <w:tblCellSpacing w:w="0" w:type="dxa"/>
        </w:trPr>
        <w:tc>
          <w:tcPr>
            <w:tcW w:w="0" w:type="auto"/>
            <w:vAlign w:val="center"/>
          </w:tcPr>
          <w:p w14:paraId="442864FE">
            <w:r>
              <w:rPr>
                <w:rStyle w:val="9"/>
              </w:rPr>
              <w:t>毒性及其标识：</w:t>
            </w:r>
            <w:r>
              <w:t xml:space="preserve"> </w:t>
            </w:r>
            <w:r>
              <w:drawing>
                <wp:inline distT="0" distB="0" distL="0" distR="0">
                  <wp:extent cx="480060" cy="322580"/>
                  <wp:effectExtent l="0" t="0" r="0" b="1270"/>
                  <wp:docPr id="99" name="图片 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CD472AD">
        <w:tblPrEx>
          <w:tblCellMar>
            <w:top w:w="0" w:type="dxa"/>
            <w:left w:w="0" w:type="dxa"/>
            <w:bottom w:w="0" w:type="dxa"/>
            <w:right w:w="0" w:type="dxa"/>
          </w:tblCellMar>
        </w:tblPrEx>
        <w:trPr>
          <w:tblCellSpacing w:w="0" w:type="dxa"/>
        </w:trPr>
        <w:tc>
          <w:tcPr>
            <w:tcW w:w="0" w:type="auto"/>
            <w:vAlign w:val="center"/>
          </w:tcPr>
          <w:p w14:paraId="70095129">
            <w:r>
              <w:rPr>
                <w:rStyle w:val="9"/>
              </w:rPr>
              <w:t>总有效成分含量：</w:t>
            </w:r>
            <w:r>
              <w:t>8%</w:t>
            </w:r>
          </w:p>
        </w:tc>
      </w:tr>
      <w:tr w14:paraId="7316C397">
        <w:tblPrEx>
          <w:tblCellMar>
            <w:top w:w="0" w:type="dxa"/>
            <w:left w:w="0" w:type="dxa"/>
            <w:bottom w:w="0" w:type="dxa"/>
            <w:right w:w="0" w:type="dxa"/>
          </w:tblCellMar>
        </w:tblPrEx>
        <w:trPr>
          <w:tblCellSpacing w:w="0" w:type="dxa"/>
        </w:trPr>
        <w:tc>
          <w:tcPr>
            <w:tcW w:w="0" w:type="auto"/>
            <w:vAlign w:val="center"/>
          </w:tcPr>
          <w:p w14:paraId="317CF1C4">
            <w:r>
              <w:t xml:space="preserve">有效成分及其含量： </w:t>
            </w:r>
          </w:p>
          <w:p w14:paraId="46621C03">
            <w:r>
              <w:t xml:space="preserve">    残杀威7%    氯氟醚菊酯1%    </w:t>
            </w:r>
          </w:p>
        </w:tc>
      </w:tr>
      <w:tr w14:paraId="16EEE215">
        <w:tblPrEx>
          <w:tblCellMar>
            <w:top w:w="0" w:type="dxa"/>
            <w:left w:w="0" w:type="dxa"/>
            <w:bottom w:w="0" w:type="dxa"/>
            <w:right w:w="0" w:type="dxa"/>
          </w:tblCellMar>
        </w:tblPrEx>
        <w:trPr>
          <w:tblCellSpacing w:w="0" w:type="dxa"/>
        </w:trPr>
        <w:tc>
          <w:tcPr>
            <w:tcW w:w="0" w:type="auto"/>
            <w:vAlign w:val="center"/>
          </w:tcPr>
          <w:p w14:paraId="1AD2145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9AC1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1FF6DD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AA7F0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BB123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28257E">
                  <w:r>
                    <w:rPr>
                      <w:rStyle w:val="10"/>
                    </w:rPr>
                    <w:t>施用方式</w:t>
                  </w:r>
                </w:p>
              </w:tc>
            </w:tr>
            <w:tr w14:paraId="3BC7A7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E68E73">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2BF5A755">
                  <w:r>
                    <w:rPr>
                      <w:rStyle w:val="10"/>
                    </w:rPr>
                    <w:t>蜚蠊</w:t>
                  </w:r>
                </w:p>
              </w:tc>
              <w:tc>
                <w:tcPr>
                  <w:tcW w:w="0" w:type="auto"/>
                  <w:tcBorders>
                    <w:top w:val="outset" w:color="auto" w:sz="6" w:space="0"/>
                    <w:left w:val="outset" w:color="auto" w:sz="6" w:space="0"/>
                    <w:bottom w:val="outset" w:color="auto" w:sz="6" w:space="0"/>
                    <w:right w:val="outset" w:color="auto" w:sz="6" w:space="0"/>
                  </w:tcBorders>
                  <w:vAlign w:val="center"/>
                </w:tcPr>
                <w:p w14:paraId="43A30FF1">
                  <w:r>
                    <w:rPr>
                      <w:rStyle w:val="10"/>
                    </w:rPr>
                    <w:t>300微升/平方米</w:t>
                  </w:r>
                </w:p>
              </w:tc>
              <w:tc>
                <w:tcPr>
                  <w:tcW w:w="0" w:type="auto"/>
                  <w:tcBorders>
                    <w:top w:val="outset" w:color="auto" w:sz="6" w:space="0"/>
                    <w:left w:val="outset" w:color="auto" w:sz="6" w:space="0"/>
                    <w:bottom w:val="outset" w:color="auto" w:sz="6" w:space="0"/>
                    <w:right w:val="outset" w:color="auto" w:sz="6" w:space="0"/>
                  </w:tcBorders>
                  <w:vAlign w:val="center"/>
                </w:tcPr>
                <w:p w14:paraId="3F800AD6">
                  <w:r>
                    <w:rPr>
                      <w:rStyle w:val="10"/>
                    </w:rPr>
                    <w:t>喷洒</w:t>
                  </w:r>
                </w:p>
              </w:tc>
            </w:tr>
          </w:tbl>
          <w:p w14:paraId="0B1CB61F"/>
        </w:tc>
      </w:tr>
      <w:tr w14:paraId="685D1E85">
        <w:tblPrEx>
          <w:tblCellMar>
            <w:top w:w="0" w:type="dxa"/>
            <w:left w:w="0" w:type="dxa"/>
            <w:bottom w:w="0" w:type="dxa"/>
            <w:right w:w="0" w:type="dxa"/>
          </w:tblCellMar>
        </w:tblPrEx>
        <w:trPr>
          <w:tblCellSpacing w:w="0" w:type="dxa"/>
        </w:trPr>
        <w:tc>
          <w:tcPr>
            <w:tcW w:w="0" w:type="auto"/>
            <w:vAlign w:val="center"/>
          </w:tcPr>
          <w:p w14:paraId="57EF6D3A">
            <w:r>
              <w:rPr>
                <w:rStyle w:val="9"/>
              </w:rPr>
              <w:t>使用技术要求:</w:t>
            </w:r>
            <w:r>
              <w:br w:type="textWrapping"/>
            </w:r>
            <w:r>
              <w:rPr>
                <w:rStyle w:val="10"/>
              </w:rPr>
              <w:t>防治蚊：本品兑水稀释20倍进行超低容量喷雾。 防治蜚蠊：本品兑水稀释100倍后，喷洒于蜚蠊藏匿及活动处。</w:t>
            </w:r>
          </w:p>
        </w:tc>
      </w:tr>
      <w:tr w14:paraId="7EB6F502">
        <w:tblPrEx>
          <w:tblCellMar>
            <w:top w:w="0" w:type="dxa"/>
            <w:left w:w="0" w:type="dxa"/>
            <w:bottom w:w="0" w:type="dxa"/>
            <w:right w:w="0" w:type="dxa"/>
          </w:tblCellMar>
        </w:tblPrEx>
        <w:trPr>
          <w:tblCellSpacing w:w="0" w:type="dxa"/>
        </w:trPr>
        <w:tc>
          <w:tcPr>
            <w:tcW w:w="0" w:type="auto"/>
            <w:vAlign w:val="center"/>
          </w:tcPr>
          <w:p w14:paraId="7E0DA1E0">
            <w:r>
              <w:rPr>
                <w:rStyle w:val="9"/>
              </w:rPr>
              <w:t>产品性能:</w:t>
            </w:r>
            <w:r>
              <w:br w:type="textWrapping"/>
            </w:r>
            <w:r>
              <w:rPr>
                <w:rStyle w:val="10"/>
              </w:rPr>
              <w:t xml:space="preserve">本品为氨基甲酸酯类与拟除虫菊酯类复配卫生杀虫剂，能有效防治蚊、蜚蠊（俗称蟑螂）。适用于家庭、学校、酒店、宾馆、商业娱乐场所、建筑地等室内场所使用。 </w:t>
            </w:r>
          </w:p>
        </w:tc>
      </w:tr>
      <w:tr w14:paraId="61CB1FB5">
        <w:tblPrEx>
          <w:tblCellMar>
            <w:top w:w="0" w:type="dxa"/>
            <w:left w:w="0" w:type="dxa"/>
            <w:bottom w:w="0" w:type="dxa"/>
            <w:right w:w="0" w:type="dxa"/>
          </w:tblCellMar>
        </w:tblPrEx>
        <w:trPr>
          <w:tblCellSpacing w:w="0" w:type="dxa"/>
        </w:trPr>
        <w:tc>
          <w:tcPr>
            <w:tcW w:w="0" w:type="auto"/>
            <w:vAlign w:val="center"/>
          </w:tcPr>
          <w:p w14:paraId="5A1C297E">
            <w:r>
              <w:rPr>
                <w:rStyle w:val="9"/>
              </w:rPr>
              <w:t>注意事项：</w:t>
            </w:r>
            <w:r>
              <w:br w:type="textWrapping"/>
            </w:r>
            <w:r>
              <w:rPr>
                <w:rStyle w:val="10"/>
              </w:rPr>
              <w:t>1. 仅限室内使用，专业人员使用。 2. 本品对眼睛、皮肤有刺激性，使用本品时应采取安全防护措施，穿戴长衣、长裤、帽子、口罩、手套等防护措施，避免药雾吸入，接触皮肤和眼睛。施药期间不可吃东西和饮水，施药后及时清洗暴露部位皮肤并更换衣物。 3. 蚕室、桑园及其附近禁用。 禁止在河塘等水体中清洗施药器具。 4. 本品不宜与碱性物质混用，以防分解。 5. 切勿向人体、食物喷洒。敏感体质人士、孕妇及哺乳期妇女请远离本品。过敏者禁用。使用中有任何不良反应，请及时就医。 6. 用过的包装物应妥善处理，不可做它用，也不可随意丢弃。</w:t>
            </w:r>
          </w:p>
        </w:tc>
      </w:tr>
      <w:tr w14:paraId="1A6D47BF">
        <w:tblPrEx>
          <w:tblCellMar>
            <w:top w:w="0" w:type="dxa"/>
            <w:left w:w="0" w:type="dxa"/>
            <w:bottom w:w="0" w:type="dxa"/>
            <w:right w:w="0" w:type="dxa"/>
          </w:tblCellMar>
        </w:tblPrEx>
        <w:trPr>
          <w:tblCellSpacing w:w="0" w:type="dxa"/>
        </w:trPr>
        <w:tc>
          <w:tcPr>
            <w:tcW w:w="0" w:type="auto"/>
            <w:vAlign w:val="center"/>
          </w:tcPr>
          <w:p w14:paraId="7FB59DEC">
            <w:r>
              <w:rPr>
                <w:rStyle w:val="9"/>
              </w:rPr>
              <w:t>中毒急救措施：</w:t>
            </w:r>
            <w:r>
              <w:br w:type="textWrapping"/>
            </w:r>
            <w:r>
              <w:rPr>
                <w:rStyle w:val="10"/>
              </w:rPr>
              <w:t>·若药液沾染皮肤或眼睛，请即用大量清水冲洗至少15分钟。 ·若不慎吸入，请立即转移至空气清新处。 ·如误服、中毒或使用中有任何不良反应，立即携标签送医院，对症治疗。</w:t>
            </w:r>
          </w:p>
        </w:tc>
      </w:tr>
      <w:tr w14:paraId="48BAEC39">
        <w:tblPrEx>
          <w:tblCellMar>
            <w:top w:w="0" w:type="dxa"/>
            <w:left w:w="0" w:type="dxa"/>
            <w:bottom w:w="0" w:type="dxa"/>
            <w:right w:w="0" w:type="dxa"/>
          </w:tblCellMar>
        </w:tblPrEx>
        <w:trPr>
          <w:tblCellSpacing w:w="0" w:type="dxa"/>
        </w:trPr>
        <w:tc>
          <w:tcPr>
            <w:tcW w:w="0" w:type="auto"/>
            <w:vAlign w:val="center"/>
          </w:tcPr>
          <w:p w14:paraId="4694A4CE">
            <w:r>
              <w:rPr>
                <w:rStyle w:val="9"/>
              </w:rPr>
              <w:t>储存和运输方法：</w:t>
            </w:r>
            <w:r>
              <w:br w:type="textWrapping"/>
            </w:r>
            <w:r>
              <w:rPr>
                <w:rStyle w:val="10"/>
              </w:rPr>
              <w:t>·本品应贮存于阴凉、干燥、通风、避光处，并远离火源或热源存放。 ·应置于儿童及无关人员触及不到之处，并加锁。 ·运输时，请防雨淋、高温，注意轻拿轻放，不得损坏包装。 ·请勿与食品、饮料、种子、饲料、粮食等同贮同运。</w:t>
            </w:r>
          </w:p>
        </w:tc>
      </w:tr>
      <w:tr w14:paraId="6FAF967C">
        <w:tblPrEx>
          <w:tblCellMar>
            <w:top w:w="0" w:type="dxa"/>
            <w:left w:w="0" w:type="dxa"/>
            <w:bottom w:w="0" w:type="dxa"/>
            <w:right w:w="0" w:type="dxa"/>
          </w:tblCellMar>
        </w:tblPrEx>
        <w:trPr>
          <w:tblCellSpacing w:w="0" w:type="dxa"/>
        </w:trPr>
        <w:tc>
          <w:tcPr>
            <w:tcW w:w="0" w:type="auto"/>
            <w:vAlign w:val="center"/>
          </w:tcPr>
          <w:p w14:paraId="1AA22413">
            <w:r>
              <w:rPr>
                <w:rStyle w:val="9"/>
              </w:rPr>
              <w:t>质量保证期：</w:t>
            </w:r>
            <w:r>
              <w:rPr>
                <w:rStyle w:val="10"/>
              </w:rPr>
              <w:t>2年</w:t>
            </w:r>
          </w:p>
        </w:tc>
      </w:tr>
      <w:tr w14:paraId="2CB21A71">
        <w:tblPrEx>
          <w:tblCellMar>
            <w:top w:w="0" w:type="dxa"/>
            <w:left w:w="0" w:type="dxa"/>
            <w:bottom w:w="0" w:type="dxa"/>
            <w:right w:w="0" w:type="dxa"/>
          </w:tblCellMar>
        </w:tblPrEx>
        <w:trPr>
          <w:tblCellSpacing w:w="0" w:type="dxa"/>
        </w:trPr>
        <w:tc>
          <w:tcPr>
            <w:tcW w:w="0" w:type="auto"/>
            <w:vAlign w:val="center"/>
          </w:tcPr>
          <w:p w14:paraId="66D64A09">
            <w:r>
              <w:rPr>
                <w:rStyle w:val="9"/>
              </w:rPr>
              <w:t>备注：</w:t>
            </w:r>
          </w:p>
        </w:tc>
      </w:tr>
    </w:tbl>
    <w:p w14:paraId="7FD280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96A0B1">
        <w:tblPrEx>
          <w:tblCellMar>
            <w:top w:w="0" w:type="dxa"/>
            <w:left w:w="0" w:type="dxa"/>
            <w:bottom w:w="0" w:type="dxa"/>
            <w:right w:w="0" w:type="dxa"/>
          </w:tblCellMar>
        </w:tblPrEx>
        <w:trPr>
          <w:tblCellSpacing w:w="0" w:type="dxa"/>
        </w:trPr>
        <w:tc>
          <w:tcPr>
            <w:tcW w:w="0" w:type="auto"/>
            <w:vAlign w:val="center"/>
          </w:tcPr>
          <w:p w14:paraId="71EDEAB6">
            <w:r>
              <w:rPr>
                <w:rStyle w:val="9"/>
              </w:rPr>
              <w:t>登记证号：</w:t>
            </w:r>
            <w:r>
              <w:t>PD20085049</w:t>
            </w:r>
          </w:p>
        </w:tc>
      </w:tr>
      <w:tr w14:paraId="6BF1B0DF">
        <w:tblPrEx>
          <w:tblCellMar>
            <w:top w:w="0" w:type="dxa"/>
            <w:left w:w="0" w:type="dxa"/>
            <w:bottom w:w="0" w:type="dxa"/>
            <w:right w:w="0" w:type="dxa"/>
          </w:tblCellMar>
        </w:tblPrEx>
        <w:trPr>
          <w:tblCellSpacing w:w="0" w:type="dxa"/>
        </w:trPr>
        <w:tc>
          <w:tcPr>
            <w:tcW w:w="0" w:type="auto"/>
            <w:vAlign w:val="center"/>
          </w:tcPr>
          <w:p w14:paraId="191649DA">
            <w:r>
              <w:rPr>
                <w:rStyle w:val="9"/>
              </w:rPr>
              <w:t>登记证持有人：</w:t>
            </w:r>
            <w:r>
              <w:t>浙江瑞利生物科技有限公司</w:t>
            </w:r>
          </w:p>
        </w:tc>
      </w:tr>
      <w:tr w14:paraId="6D26EDD2">
        <w:tblPrEx>
          <w:tblCellMar>
            <w:top w:w="0" w:type="dxa"/>
            <w:left w:w="0" w:type="dxa"/>
            <w:bottom w:w="0" w:type="dxa"/>
            <w:right w:w="0" w:type="dxa"/>
          </w:tblCellMar>
        </w:tblPrEx>
        <w:trPr>
          <w:tblCellSpacing w:w="0" w:type="dxa"/>
        </w:trPr>
        <w:tc>
          <w:tcPr>
            <w:tcW w:w="0" w:type="auto"/>
            <w:vAlign w:val="center"/>
          </w:tcPr>
          <w:p w14:paraId="1E4A7FE2">
            <w:r>
              <w:rPr>
                <w:rStyle w:val="9"/>
              </w:rPr>
              <w:t>农药名称：</w:t>
            </w:r>
            <w:r>
              <w:t>氢氧化铜</w:t>
            </w:r>
          </w:p>
        </w:tc>
      </w:tr>
      <w:tr w14:paraId="5F994E3C">
        <w:tblPrEx>
          <w:tblCellMar>
            <w:top w:w="0" w:type="dxa"/>
            <w:left w:w="0" w:type="dxa"/>
            <w:bottom w:w="0" w:type="dxa"/>
            <w:right w:w="0" w:type="dxa"/>
          </w:tblCellMar>
        </w:tblPrEx>
        <w:trPr>
          <w:tblCellSpacing w:w="0" w:type="dxa"/>
        </w:trPr>
        <w:tc>
          <w:tcPr>
            <w:tcW w:w="0" w:type="auto"/>
            <w:vAlign w:val="center"/>
          </w:tcPr>
          <w:p w14:paraId="5B24B0E3">
            <w:r>
              <w:rPr>
                <w:rStyle w:val="9"/>
              </w:rPr>
              <w:t>剂型：</w:t>
            </w:r>
            <w:r>
              <w:t>水分散粒剂</w:t>
            </w:r>
          </w:p>
        </w:tc>
      </w:tr>
      <w:tr w14:paraId="6705279F">
        <w:tblPrEx>
          <w:tblCellMar>
            <w:top w:w="0" w:type="dxa"/>
            <w:left w:w="0" w:type="dxa"/>
            <w:bottom w:w="0" w:type="dxa"/>
            <w:right w:w="0" w:type="dxa"/>
          </w:tblCellMar>
        </w:tblPrEx>
        <w:trPr>
          <w:tblCellSpacing w:w="0" w:type="dxa"/>
        </w:trPr>
        <w:tc>
          <w:tcPr>
            <w:tcW w:w="0" w:type="auto"/>
            <w:vAlign w:val="center"/>
          </w:tcPr>
          <w:p w14:paraId="315EDD65">
            <w:r>
              <w:rPr>
                <w:rStyle w:val="9"/>
              </w:rPr>
              <w:t>毒性及其标识：</w:t>
            </w:r>
            <w:r>
              <w:t xml:space="preserve"> </w:t>
            </w:r>
            <w:r>
              <w:drawing>
                <wp:inline distT="0" distB="0" distL="0" distR="0">
                  <wp:extent cx="480060" cy="322580"/>
                  <wp:effectExtent l="0" t="0" r="0" b="1270"/>
                  <wp:docPr id="100" name="图片 1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B7ABE4A">
        <w:tblPrEx>
          <w:tblCellMar>
            <w:top w:w="0" w:type="dxa"/>
            <w:left w:w="0" w:type="dxa"/>
            <w:bottom w:w="0" w:type="dxa"/>
            <w:right w:w="0" w:type="dxa"/>
          </w:tblCellMar>
        </w:tblPrEx>
        <w:trPr>
          <w:tblCellSpacing w:w="0" w:type="dxa"/>
        </w:trPr>
        <w:tc>
          <w:tcPr>
            <w:tcW w:w="0" w:type="auto"/>
            <w:vAlign w:val="center"/>
          </w:tcPr>
          <w:p w14:paraId="763C63DE">
            <w:r>
              <w:rPr>
                <w:rStyle w:val="9"/>
              </w:rPr>
              <w:t>总有效成分含量：</w:t>
            </w:r>
            <w:r>
              <w:t>53.8%</w:t>
            </w:r>
          </w:p>
        </w:tc>
      </w:tr>
      <w:tr w14:paraId="35E3239E">
        <w:tblPrEx>
          <w:tblCellMar>
            <w:top w:w="0" w:type="dxa"/>
            <w:left w:w="0" w:type="dxa"/>
            <w:bottom w:w="0" w:type="dxa"/>
            <w:right w:w="0" w:type="dxa"/>
          </w:tblCellMar>
        </w:tblPrEx>
        <w:trPr>
          <w:tblCellSpacing w:w="0" w:type="dxa"/>
        </w:trPr>
        <w:tc>
          <w:tcPr>
            <w:tcW w:w="0" w:type="auto"/>
            <w:vAlign w:val="center"/>
          </w:tcPr>
          <w:p w14:paraId="0E535A62">
            <w:r>
              <w:t xml:space="preserve">有效成分及其含量： </w:t>
            </w:r>
          </w:p>
          <w:p w14:paraId="798EDC19">
            <w:r>
              <w:t xml:space="preserve">    氢氧化铜53.8%    </w:t>
            </w:r>
          </w:p>
        </w:tc>
      </w:tr>
      <w:tr w14:paraId="012B0DEA">
        <w:tblPrEx>
          <w:tblCellMar>
            <w:top w:w="0" w:type="dxa"/>
            <w:left w:w="0" w:type="dxa"/>
            <w:bottom w:w="0" w:type="dxa"/>
            <w:right w:w="0" w:type="dxa"/>
          </w:tblCellMar>
        </w:tblPrEx>
        <w:trPr>
          <w:tblCellSpacing w:w="0" w:type="dxa"/>
        </w:trPr>
        <w:tc>
          <w:tcPr>
            <w:tcW w:w="0" w:type="auto"/>
            <w:vAlign w:val="center"/>
          </w:tcPr>
          <w:p w14:paraId="4E08F2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10D7B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17CA61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6FA38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ACAF3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31FE71">
                  <w:r>
                    <w:rPr>
                      <w:rStyle w:val="10"/>
                    </w:rPr>
                    <w:t>施用方式</w:t>
                  </w:r>
                </w:p>
              </w:tc>
            </w:tr>
            <w:tr w14:paraId="309CD5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9589D97">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15C5D9B6">
                  <w:r>
                    <w:rPr>
                      <w:rStyle w:val="10"/>
                    </w:rPr>
                    <w:t>角斑病</w:t>
                  </w:r>
                </w:p>
              </w:tc>
              <w:tc>
                <w:tcPr>
                  <w:tcW w:w="0" w:type="auto"/>
                  <w:tcBorders>
                    <w:top w:val="outset" w:color="auto" w:sz="6" w:space="0"/>
                    <w:left w:val="outset" w:color="auto" w:sz="6" w:space="0"/>
                    <w:bottom w:val="outset" w:color="auto" w:sz="6" w:space="0"/>
                    <w:right w:val="outset" w:color="auto" w:sz="6" w:space="0"/>
                  </w:tcBorders>
                  <w:vAlign w:val="center"/>
                </w:tcPr>
                <w:p w14:paraId="0ABF2BF2">
                  <w:r>
                    <w:rPr>
                      <w:rStyle w:val="10"/>
                    </w:rPr>
                    <w:t>800-1000倍液</w:t>
                  </w:r>
                </w:p>
              </w:tc>
              <w:tc>
                <w:tcPr>
                  <w:tcW w:w="0" w:type="auto"/>
                  <w:tcBorders>
                    <w:top w:val="outset" w:color="auto" w:sz="6" w:space="0"/>
                    <w:left w:val="outset" w:color="auto" w:sz="6" w:space="0"/>
                    <w:bottom w:val="outset" w:color="auto" w:sz="6" w:space="0"/>
                    <w:right w:val="outset" w:color="auto" w:sz="6" w:space="0"/>
                  </w:tcBorders>
                  <w:vAlign w:val="center"/>
                </w:tcPr>
                <w:p w14:paraId="418A2D5F">
                  <w:r>
                    <w:rPr>
                      <w:rStyle w:val="10"/>
                    </w:rPr>
                    <w:t>喷雾</w:t>
                  </w:r>
                </w:p>
              </w:tc>
            </w:tr>
          </w:tbl>
          <w:p w14:paraId="0684E8F6"/>
        </w:tc>
      </w:tr>
      <w:tr w14:paraId="5182F14F">
        <w:tblPrEx>
          <w:tblCellMar>
            <w:top w:w="0" w:type="dxa"/>
            <w:left w:w="0" w:type="dxa"/>
            <w:bottom w:w="0" w:type="dxa"/>
            <w:right w:w="0" w:type="dxa"/>
          </w:tblCellMar>
        </w:tblPrEx>
        <w:trPr>
          <w:tblCellSpacing w:w="0" w:type="dxa"/>
        </w:trPr>
        <w:tc>
          <w:tcPr>
            <w:tcW w:w="0" w:type="auto"/>
            <w:vAlign w:val="center"/>
          </w:tcPr>
          <w:p w14:paraId="74904903">
            <w:r>
              <w:rPr>
                <w:rStyle w:val="9"/>
              </w:rPr>
              <w:t>使用技术要求:</w:t>
            </w:r>
            <w:r>
              <w:br w:type="textWrapping"/>
            </w:r>
            <w:r>
              <w:rPr>
                <w:rStyle w:val="10"/>
              </w:rPr>
              <w:t>1.本品兼有保护和治疗作用，在发病前和发病初期使用效果最佳。 2.不可与强酸性农药等物质混用或前后紧接着使用。 3.宜在下午4点后喷药。5.在黄瓜上的安全间隔期为3天，每季最多使用3次。</w:t>
            </w:r>
          </w:p>
        </w:tc>
      </w:tr>
      <w:tr w14:paraId="6C70C1F3">
        <w:tblPrEx>
          <w:tblCellMar>
            <w:top w:w="0" w:type="dxa"/>
            <w:left w:w="0" w:type="dxa"/>
            <w:bottom w:w="0" w:type="dxa"/>
            <w:right w:w="0" w:type="dxa"/>
          </w:tblCellMar>
        </w:tblPrEx>
        <w:trPr>
          <w:tblCellSpacing w:w="0" w:type="dxa"/>
        </w:trPr>
        <w:tc>
          <w:tcPr>
            <w:tcW w:w="0" w:type="auto"/>
            <w:vAlign w:val="center"/>
          </w:tcPr>
          <w:p w14:paraId="51B7416C">
            <w:r>
              <w:rPr>
                <w:rStyle w:val="9"/>
              </w:rPr>
              <w:t>产品性能:</w:t>
            </w:r>
            <w:r>
              <w:br w:type="textWrapping"/>
            </w:r>
            <w:r>
              <w:rPr>
                <w:rStyle w:val="10"/>
              </w:rPr>
              <w:t>本品为铜基杀菌剂，其释放出的活性铜离子能快速进入病菌细胞，与菌体内蛋白质中的－SH、－NH2、－COOH、－OH等基团起作用，导致病菌死亡。</w:t>
            </w:r>
          </w:p>
        </w:tc>
      </w:tr>
      <w:tr w14:paraId="7EEF2DDA">
        <w:tblPrEx>
          <w:tblCellMar>
            <w:top w:w="0" w:type="dxa"/>
            <w:left w:w="0" w:type="dxa"/>
            <w:bottom w:w="0" w:type="dxa"/>
            <w:right w:w="0" w:type="dxa"/>
          </w:tblCellMar>
        </w:tblPrEx>
        <w:trPr>
          <w:tblCellSpacing w:w="0" w:type="dxa"/>
        </w:trPr>
        <w:tc>
          <w:tcPr>
            <w:tcW w:w="0" w:type="auto"/>
            <w:vAlign w:val="center"/>
          </w:tcPr>
          <w:p w14:paraId="0087375A">
            <w:r>
              <w:rPr>
                <w:rStyle w:val="9"/>
              </w:rPr>
              <w:t>注意事项：</w:t>
            </w:r>
            <w:r>
              <w:br w:type="textWrapping"/>
            </w:r>
            <w:r>
              <w:rPr>
                <w:rStyle w:val="10"/>
              </w:rPr>
              <w:t>1.桃、李及对铜敏感作物禁用。2.使用时应穿长衣长裤、靴子，戴帽子、护目镜、口罩、手套等防护用具；施药期间不可吃东西、饮水、吸烟等；施药后应及时洗手、洗脸并洗涤施药时穿着的衣物。3.不能与强酸性农药和多硫化钙混用。4.禁止在荷塘等水体中清洗施药器具。5.废弃物应妥善处理，不可随意丢弃或挪作他用。6. 孕妇及哺乳期妇女禁止接触本品。</w:t>
            </w:r>
          </w:p>
        </w:tc>
      </w:tr>
      <w:tr w14:paraId="0EB18C75">
        <w:trPr>
          <w:tblCellSpacing w:w="0" w:type="dxa"/>
        </w:trPr>
        <w:tc>
          <w:tcPr>
            <w:tcW w:w="0" w:type="auto"/>
            <w:vAlign w:val="center"/>
          </w:tcPr>
          <w:p w14:paraId="57A53781">
            <w:r>
              <w:rPr>
                <w:rStyle w:val="9"/>
              </w:rPr>
              <w:t>中毒急救措施：</w:t>
            </w:r>
            <w:r>
              <w:br w:type="textWrapping"/>
            </w:r>
            <w:r>
              <w:rPr>
                <w:rStyle w:val="10"/>
              </w:rPr>
              <w:t>使用中或使用后如果感觉不适，应立即停止工作，采取急救措施。不慎吸入，移至空气流通处；皮肤接触或溅入眼睛，应用清水冲洗15分钟以上；误服立即携标签送医院就诊，催吐、洗胃。解毒剂为依地酸二钠钙，并配合对症治疗。</w:t>
            </w:r>
          </w:p>
        </w:tc>
      </w:tr>
      <w:tr w14:paraId="1BD743F2">
        <w:tblPrEx>
          <w:tblCellMar>
            <w:top w:w="0" w:type="dxa"/>
            <w:left w:w="0" w:type="dxa"/>
            <w:bottom w:w="0" w:type="dxa"/>
            <w:right w:w="0" w:type="dxa"/>
          </w:tblCellMar>
        </w:tblPrEx>
        <w:trPr>
          <w:tblCellSpacing w:w="0" w:type="dxa"/>
        </w:trPr>
        <w:tc>
          <w:tcPr>
            <w:tcW w:w="0" w:type="auto"/>
            <w:vAlign w:val="center"/>
          </w:tcPr>
          <w:p w14:paraId="6965A56C">
            <w:r>
              <w:rPr>
                <w:rStyle w:val="9"/>
              </w:rPr>
              <w:t>储存和运输方法：</w:t>
            </w:r>
            <w:r>
              <w:br w:type="textWrapping"/>
            </w:r>
            <w:r>
              <w:rPr>
                <w:rStyle w:val="10"/>
              </w:rPr>
              <w:t>本品应贮存在干燥、阴凉、通风、防雨处，远离火源或热源。置于儿童触及不到处，并加锁。不能与食品、饮料、粮食、饲料等混合贮存运输。</w:t>
            </w:r>
          </w:p>
        </w:tc>
      </w:tr>
      <w:tr w14:paraId="051E969B">
        <w:tblPrEx>
          <w:tblCellMar>
            <w:top w:w="0" w:type="dxa"/>
            <w:left w:w="0" w:type="dxa"/>
            <w:bottom w:w="0" w:type="dxa"/>
            <w:right w:w="0" w:type="dxa"/>
          </w:tblCellMar>
        </w:tblPrEx>
        <w:trPr>
          <w:tblCellSpacing w:w="0" w:type="dxa"/>
        </w:trPr>
        <w:tc>
          <w:tcPr>
            <w:tcW w:w="0" w:type="auto"/>
            <w:vAlign w:val="center"/>
          </w:tcPr>
          <w:p w14:paraId="4DC5F31A">
            <w:r>
              <w:rPr>
                <w:rStyle w:val="9"/>
              </w:rPr>
              <w:t>质量保证期：</w:t>
            </w:r>
            <w:r>
              <w:rPr>
                <w:rStyle w:val="10"/>
              </w:rPr>
              <w:t>2年</w:t>
            </w:r>
          </w:p>
        </w:tc>
      </w:tr>
      <w:tr w14:paraId="52F3FAB1">
        <w:tblPrEx>
          <w:tblCellMar>
            <w:top w:w="0" w:type="dxa"/>
            <w:left w:w="0" w:type="dxa"/>
            <w:bottom w:w="0" w:type="dxa"/>
            <w:right w:w="0" w:type="dxa"/>
          </w:tblCellMar>
        </w:tblPrEx>
        <w:trPr>
          <w:tblCellSpacing w:w="0" w:type="dxa"/>
        </w:trPr>
        <w:tc>
          <w:tcPr>
            <w:tcW w:w="0" w:type="auto"/>
            <w:vAlign w:val="center"/>
          </w:tcPr>
          <w:p w14:paraId="21FCD71D">
            <w:r>
              <w:rPr>
                <w:rStyle w:val="9"/>
              </w:rPr>
              <w:t>备注：</w:t>
            </w:r>
          </w:p>
        </w:tc>
      </w:tr>
    </w:tbl>
    <w:p w14:paraId="6A0A162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2272A7">
        <w:trPr>
          <w:tblCellSpacing w:w="0" w:type="dxa"/>
        </w:trPr>
        <w:tc>
          <w:tcPr>
            <w:tcW w:w="0" w:type="auto"/>
            <w:vAlign w:val="center"/>
          </w:tcPr>
          <w:p w14:paraId="1CFEF865">
            <w:r>
              <w:rPr>
                <w:rStyle w:val="9"/>
              </w:rPr>
              <w:t>登记证号：</w:t>
            </w:r>
            <w:r>
              <w:t>WP20210142</w:t>
            </w:r>
          </w:p>
        </w:tc>
      </w:tr>
      <w:tr w14:paraId="0E1E03A9">
        <w:tblPrEx>
          <w:tblCellMar>
            <w:top w:w="0" w:type="dxa"/>
            <w:left w:w="0" w:type="dxa"/>
            <w:bottom w:w="0" w:type="dxa"/>
            <w:right w:w="0" w:type="dxa"/>
          </w:tblCellMar>
        </w:tblPrEx>
        <w:trPr>
          <w:tblCellSpacing w:w="0" w:type="dxa"/>
        </w:trPr>
        <w:tc>
          <w:tcPr>
            <w:tcW w:w="0" w:type="auto"/>
            <w:vAlign w:val="center"/>
          </w:tcPr>
          <w:p w14:paraId="21AAE563">
            <w:r>
              <w:rPr>
                <w:rStyle w:val="9"/>
              </w:rPr>
              <w:t>登记证持有人：</w:t>
            </w:r>
            <w:r>
              <w:t>山东昌裕集团宝乐来日用化工有限公司</w:t>
            </w:r>
          </w:p>
        </w:tc>
      </w:tr>
      <w:tr w14:paraId="26C6D1B1">
        <w:tblPrEx>
          <w:tblCellMar>
            <w:top w:w="0" w:type="dxa"/>
            <w:left w:w="0" w:type="dxa"/>
            <w:bottom w:w="0" w:type="dxa"/>
            <w:right w:w="0" w:type="dxa"/>
          </w:tblCellMar>
        </w:tblPrEx>
        <w:trPr>
          <w:tblCellSpacing w:w="0" w:type="dxa"/>
        </w:trPr>
        <w:tc>
          <w:tcPr>
            <w:tcW w:w="0" w:type="auto"/>
            <w:vAlign w:val="center"/>
          </w:tcPr>
          <w:p w14:paraId="22C44DDD">
            <w:r>
              <w:rPr>
                <w:rStyle w:val="9"/>
              </w:rPr>
              <w:t>农药名称：</w:t>
            </w:r>
            <w:r>
              <w:t>蚊香</w:t>
            </w:r>
          </w:p>
        </w:tc>
      </w:tr>
      <w:tr w14:paraId="53CD2DE6">
        <w:tblPrEx>
          <w:tblCellMar>
            <w:top w:w="0" w:type="dxa"/>
            <w:left w:w="0" w:type="dxa"/>
            <w:bottom w:w="0" w:type="dxa"/>
            <w:right w:w="0" w:type="dxa"/>
          </w:tblCellMar>
        </w:tblPrEx>
        <w:trPr>
          <w:tblCellSpacing w:w="0" w:type="dxa"/>
        </w:trPr>
        <w:tc>
          <w:tcPr>
            <w:tcW w:w="0" w:type="auto"/>
            <w:vAlign w:val="center"/>
          </w:tcPr>
          <w:p w14:paraId="75D2DB40">
            <w:r>
              <w:rPr>
                <w:rStyle w:val="9"/>
              </w:rPr>
              <w:t>剂型：</w:t>
            </w:r>
            <w:r>
              <w:t>蚊香</w:t>
            </w:r>
          </w:p>
        </w:tc>
      </w:tr>
      <w:tr w14:paraId="14659533">
        <w:tblPrEx>
          <w:tblCellMar>
            <w:top w:w="0" w:type="dxa"/>
            <w:left w:w="0" w:type="dxa"/>
            <w:bottom w:w="0" w:type="dxa"/>
            <w:right w:w="0" w:type="dxa"/>
          </w:tblCellMar>
        </w:tblPrEx>
        <w:trPr>
          <w:tblCellSpacing w:w="0" w:type="dxa"/>
        </w:trPr>
        <w:tc>
          <w:tcPr>
            <w:tcW w:w="0" w:type="auto"/>
            <w:vAlign w:val="center"/>
          </w:tcPr>
          <w:p w14:paraId="5AEB7D9A">
            <w:r>
              <w:rPr>
                <w:rStyle w:val="9"/>
              </w:rPr>
              <w:t>毒性及其标识：</w:t>
            </w:r>
            <w:r>
              <w:t xml:space="preserve"> 微毒 </w:t>
            </w:r>
          </w:p>
        </w:tc>
      </w:tr>
      <w:tr w14:paraId="2ADFEB7C">
        <w:tblPrEx>
          <w:tblCellMar>
            <w:top w:w="0" w:type="dxa"/>
            <w:left w:w="0" w:type="dxa"/>
            <w:bottom w:w="0" w:type="dxa"/>
            <w:right w:w="0" w:type="dxa"/>
          </w:tblCellMar>
        </w:tblPrEx>
        <w:trPr>
          <w:tblCellSpacing w:w="0" w:type="dxa"/>
        </w:trPr>
        <w:tc>
          <w:tcPr>
            <w:tcW w:w="0" w:type="auto"/>
            <w:vAlign w:val="center"/>
          </w:tcPr>
          <w:p w14:paraId="67881FCA">
            <w:r>
              <w:rPr>
                <w:rStyle w:val="9"/>
              </w:rPr>
              <w:t>总有效成分含量：</w:t>
            </w:r>
            <w:r>
              <w:t>0.08%</w:t>
            </w:r>
          </w:p>
        </w:tc>
      </w:tr>
      <w:tr w14:paraId="4D58C878">
        <w:tblPrEx>
          <w:tblCellMar>
            <w:top w:w="0" w:type="dxa"/>
            <w:left w:w="0" w:type="dxa"/>
            <w:bottom w:w="0" w:type="dxa"/>
            <w:right w:w="0" w:type="dxa"/>
          </w:tblCellMar>
        </w:tblPrEx>
        <w:trPr>
          <w:tblCellSpacing w:w="0" w:type="dxa"/>
        </w:trPr>
        <w:tc>
          <w:tcPr>
            <w:tcW w:w="0" w:type="auto"/>
            <w:vAlign w:val="center"/>
          </w:tcPr>
          <w:p w14:paraId="24ABB302">
            <w:r>
              <w:t xml:space="preserve">有效成分及其含量： </w:t>
            </w:r>
          </w:p>
          <w:p w14:paraId="79A8FA46">
            <w:r>
              <w:t xml:space="preserve">    氯氟醚菊酯0.08%    </w:t>
            </w:r>
          </w:p>
        </w:tc>
      </w:tr>
      <w:tr w14:paraId="67AEE87B">
        <w:tblPrEx>
          <w:tblCellMar>
            <w:top w:w="0" w:type="dxa"/>
            <w:left w:w="0" w:type="dxa"/>
            <w:bottom w:w="0" w:type="dxa"/>
            <w:right w:w="0" w:type="dxa"/>
          </w:tblCellMar>
        </w:tblPrEx>
        <w:trPr>
          <w:tblCellSpacing w:w="0" w:type="dxa"/>
        </w:trPr>
        <w:tc>
          <w:tcPr>
            <w:tcW w:w="0" w:type="auto"/>
            <w:vAlign w:val="center"/>
          </w:tcPr>
          <w:p w14:paraId="348DFA5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08381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7B2A6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B9404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E475D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0D8BC11">
                  <w:r>
                    <w:rPr>
                      <w:rStyle w:val="10"/>
                    </w:rPr>
                    <w:t>施用方式</w:t>
                  </w:r>
                </w:p>
              </w:tc>
            </w:tr>
            <w:tr w14:paraId="466F0C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322050">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5D171E70">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20D1881A">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7E209FF5">
                  <w:r>
                    <w:rPr>
                      <w:rStyle w:val="10"/>
                    </w:rPr>
                    <w:t>点燃</w:t>
                  </w:r>
                </w:p>
              </w:tc>
            </w:tr>
          </w:tbl>
          <w:p w14:paraId="205C6362"/>
        </w:tc>
      </w:tr>
      <w:tr w14:paraId="2A981E0C">
        <w:tblPrEx>
          <w:tblCellMar>
            <w:top w:w="0" w:type="dxa"/>
            <w:left w:w="0" w:type="dxa"/>
            <w:bottom w:w="0" w:type="dxa"/>
            <w:right w:w="0" w:type="dxa"/>
          </w:tblCellMar>
        </w:tblPrEx>
        <w:trPr>
          <w:tblCellSpacing w:w="0" w:type="dxa"/>
        </w:trPr>
        <w:tc>
          <w:tcPr>
            <w:tcW w:w="0" w:type="auto"/>
            <w:vAlign w:val="center"/>
          </w:tcPr>
          <w:p w14:paraId="3B8ACD2A">
            <w:r>
              <w:rPr>
                <w:rStyle w:val="9"/>
              </w:rPr>
              <w:t>使用技术要求:</w:t>
            </w:r>
            <w:r>
              <w:br w:type="textWrapping"/>
            </w:r>
            <w:r>
              <w:rPr>
                <w:rStyle w:val="10"/>
              </w:rPr>
              <w:t xml:space="preserve">1、将两个香圈小心分开。 2、点燃香圈尾端。 3、将香圈插放在香架上。 4、使用时如果香圈被折断，可夹在香架点燃使用。 </w:t>
            </w:r>
          </w:p>
        </w:tc>
      </w:tr>
      <w:tr w14:paraId="402CA903">
        <w:tblPrEx>
          <w:tblCellMar>
            <w:top w:w="0" w:type="dxa"/>
            <w:left w:w="0" w:type="dxa"/>
            <w:bottom w:w="0" w:type="dxa"/>
            <w:right w:w="0" w:type="dxa"/>
          </w:tblCellMar>
        </w:tblPrEx>
        <w:trPr>
          <w:tblCellSpacing w:w="0" w:type="dxa"/>
        </w:trPr>
        <w:tc>
          <w:tcPr>
            <w:tcW w:w="0" w:type="auto"/>
            <w:vAlign w:val="center"/>
          </w:tcPr>
          <w:p w14:paraId="7E6D9CDB">
            <w:r>
              <w:rPr>
                <w:rStyle w:val="9"/>
              </w:rPr>
              <w:t>产品性能:</w:t>
            </w:r>
            <w:r>
              <w:br w:type="textWrapping"/>
            </w:r>
            <w:r>
              <w:rPr>
                <w:rStyle w:val="10"/>
              </w:rPr>
              <w:t>本品采用氯氟醚菊酯为有效成分，对室内蚊子有驱杀作用。能广泛应用于家庭、宾馆、饭店等室内场所。</w:t>
            </w:r>
          </w:p>
        </w:tc>
      </w:tr>
      <w:tr w14:paraId="0B8FFC66">
        <w:tblPrEx>
          <w:tblCellMar>
            <w:top w:w="0" w:type="dxa"/>
            <w:left w:w="0" w:type="dxa"/>
            <w:bottom w:w="0" w:type="dxa"/>
            <w:right w:w="0" w:type="dxa"/>
          </w:tblCellMar>
        </w:tblPrEx>
        <w:trPr>
          <w:tblCellSpacing w:w="0" w:type="dxa"/>
        </w:trPr>
        <w:tc>
          <w:tcPr>
            <w:tcW w:w="0" w:type="auto"/>
            <w:vAlign w:val="center"/>
          </w:tcPr>
          <w:p w14:paraId="4EA03E7A">
            <w:r>
              <w:rPr>
                <w:rStyle w:val="9"/>
              </w:rPr>
              <w:t>注意事项：</w:t>
            </w:r>
            <w:r>
              <w:br w:type="textWrapping"/>
            </w:r>
            <w:r>
              <w:rPr>
                <w:rStyle w:val="10"/>
              </w:rPr>
              <w:t>1、按标示使用。 2、勿在电扇下直吹或风大处使用，以免影响点燃时间和使用效果。 3、注意防火安全，勿使燃着香体靠近易燃品、易爆品、电源、火源。勿用易燃品做接灰盘。 4、避光、封好保存，不要与食物一起存放，防漏、防高温、防强烈振动。 5、本品对鱼、蚕有高毒，禁止在蚕室、蚕房及附近使用，以免对家蚕产生危害影响。 6、过敏者禁用，避免儿童、孕妇及哺乳期妇女接触。 7、用后洗手，使用时对房间保持透风。使用中有任何不良反应及时就医。</w:t>
            </w:r>
          </w:p>
        </w:tc>
      </w:tr>
      <w:tr w14:paraId="4CF97BBE">
        <w:tblPrEx>
          <w:tblCellMar>
            <w:top w:w="0" w:type="dxa"/>
            <w:left w:w="0" w:type="dxa"/>
            <w:bottom w:w="0" w:type="dxa"/>
            <w:right w:w="0" w:type="dxa"/>
          </w:tblCellMar>
        </w:tblPrEx>
        <w:trPr>
          <w:tblCellSpacing w:w="0" w:type="dxa"/>
        </w:trPr>
        <w:tc>
          <w:tcPr>
            <w:tcW w:w="0" w:type="auto"/>
            <w:vAlign w:val="center"/>
          </w:tcPr>
          <w:p w14:paraId="5C2C2173">
            <w:r>
              <w:rPr>
                <w:rStyle w:val="9"/>
              </w:rPr>
              <w:t>中毒急救措施：</w:t>
            </w:r>
            <w:r>
              <w:br w:type="textWrapping"/>
            </w:r>
            <w:r>
              <w:rPr>
                <w:rStyle w:val="10"/>
              </w:rPr>
              <w:t>如误服中毒或使用本品有不良反应，立即携本标签到医院就医对症治疗。</w:t>
            </w:r>
          </w:p>
        </w:tc>
      </w:tr>
      <w:tr w14:paraId="500A2EF4">
        <w:tblPrEx>
          <w:tblCellMar>
            <w:top w:w="0" w:type="dxa"/>
            <w:left w:w="0" w:type="dxa"/>
            <w:bottom w:w="0" w:type="dxa"/>
            <w:right w:w="0" w:type="dxa"/>
          </w:tblCellMar>
        </w:tblPrEx>
        <w:trPr>
          <w:tblCellSpacing w:w="0" w:type="dxa"/>
        </w:trPr>
        <w:tc>
          <w:tcPr>
            <w:tcW w:w="0" w:type="auto"/>
            <w:vAlign w:val="center"/>
          </w:tcPr>
          <w:p w14:paraId="3913090B">
            <w:r>
              <w:rPr>
                <w:rStyle w:val="9"/>
              </w:rPr>
              <w:t>储存和运输方法：</w:t>
            </w:r>
            <w:r>
              <w:br w:type="textWrapping"/>
            </w:r>
            <w:r>
              <w:rPr>
                <w:rStyle w:val="10"/>
              </w:rPr>
              <w:t>1、产品搬运时要轻取轻放，防止剧烈震动、日晒、雨淋和重压。 2、产品应存放在阴凉、干燥、通风的仓库内，不得和易燃易爆品、食品、粮食、饲料、饮料、种子等共储存放和运输。</w:t>
            </w:r>
          </w:p>
        </w:tc>
      </w:tr>
      <w:tr w14:paraId="6EE59F5A">
        <w:tblPrEx>
          <w:tblCellMar>
            <w:top w:w="0" w:type="dxa"/>
            <w:left w:w="0" w:type="dxa"/>
            <w:bottom w:w="0" w:type="dxa"/>
            <w:right w:w="0" w:type="dxa"/>
          </w:tblCellMar>
        </w:tblPrEx>
        <w:trPr>
          <w:tblCellSpacing w:w="0" w:type="dxa"/>
        </w:trPr>
        <w:tc>
          <w:tcPr>
            <w:tcW w:w="0" w:type="auto"/>
            <w:vAlign w:val="center"/>
          </w:tcPr>
          <w:p w14:paraId="5EB5FEB2">
            <w:r>
              <w:rPr>
                <w:rStyle w:val="9"/>
              </w:rPr>
              <w:t>质量保证期：</w:t>
            </w:r>
            <w:r>
              <w:rPr>
                <w:rStyle w:val="10"/>
              </w:rPr>
              <w:t>2年</w:t>
            </w:r>
          </w:p>
        </w:tc>
      </w:tr>
      <w:tr w14:paraId="2B7878C6">
        <w:tblPrEx>
          <w:tblCellMar>
            <w:top w:w="0" w:type="dxa"/>
            <w:left w:w="0" w:type="dxa"/>
            <w:bottom w:w="0" w:type="dxa"/>
            <w:right w:w="0" w:type="dxa"/>
          </w:tblCellMar>
        </w:tblPrEx>
        <w:trPr>
          <w:tblCellSpacing w:w="0" w:type="dxa"/>
        </w:trPr>
        <w:tc>
          <w:tcPr>
            <w:tcW w:w="0" w:type="auto"/>
            <w:vAlign w:val="center"/>
          </w:tcPr>
          <w:p w14:paraId="3162FB51">
            <w:r>
              <w:rPr>
                <w:rStyle w:val="9"/>
              </w:rPr>
              <w:t>备注：</w:t>
            </w:r>
          </w:p>
        </w:tc>
      </w:tr>
    </w:tbl>
    <w:p w14:paraId="08487F3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70E1645">
        <w:tblPrEx>
          <w:tblCellMar>
            <w:top w:w="0" w:type="dxa"/>
            <w:left w:w="0" w:type="dxa"/>
            <w:bottom w:w="0" w:type="dxa"/>
            <w:right w:w="0" w:type="dxa"/>
          </w:tblCellMar>
        </w:tblPrEx>
        <w:trPr>
          <w:tblCellSpacing w:w="0" w:type="dxa"/>
        </w:trPr>
        <w:tc>
          <w:tcPr>
            <w:tcW w:w="0" w:type="auto"/>
            <w:vAlign w:val="center"/>
          </w:tcPr>
          <w:p w14:paraId="3C6681AC">
            <w:r>
              <w:rPr>
                <w:rStyle w:val="9"/>
              </w:rPr>
              <w:t>登记证号：</w:t>
            </w:r>
            <w:r>
              <w:t>PD20211230</w:t>
            </w:r>
          </w:p>
        </w:tc>
      </w:tr>
      <w:tr w14:paraId="47E00E4D">
        <w:tblPrEx>
          <w:tblCellMar>
            <w:top w:w="0" w:type="dxa"/>
            <w:left w:w="0" w:type="dxa"/>
            <w:bottom w:w="0" w:type="dxa"/>
            <w:right w:w="0" w:type="dxa"/>
          </w:tblCellMar>
        </w:tblPrEx>
        <w:trPr>
          <w:tblCellSpacing w:w="0" w:type="dxa"/>
        </w:trPr>
        <w:tc>
          <w:tcPr>
            <w:tcW w:w="0" w:type="auto"/>
            <w:vAlign w:val="center"/>
          </w:tcPr>
          <w:p w14:paraId="26768A93">
            <w:r>
              <w:rPr>
                <w:rStyle w:val="9"/>
              </w:rPr>
              <w:t>登记证持有人：</w:t>
            </w:r>
            <w:r>
              <w:t>四川利尔作物科学有限公司</w:t>
            </w:r>
          </w:p>
        </w:tc>
      </w:tr>
      <w:tr w14:paraId="6078DF5E">
        <w:tblPrEx>
          <w:tblCellMar>
            <w:top w:w="0" w:type="dxa"/>
            <w:left w:w="0" w:type="dxa"/>
            <w:bottom w:w="0" w:type="dxa"/>
            <w:right w:w="0" w:type="dxa"/>
          </w:tblCellMar>
        </w:tblPrEx>
        <w:trPr>
          <w:tblCellSpacing w:w="0" w:type="dxa"/>
        </w:trPr>
        <w:tc>
          <w:tcPr>
            <w:tcW w:w="0" w:type="auto"/>
            <w:vAlign w:val="center"/>
          </w:tcPr>
          <w:p w14:paraId="2DDCF0A3">
            <w:r>
              <w:rPr>
                <w:rStyle w:val="9"/>
              </w:rPr>
              <w:t>农药名称：</w:t>
            </w:r>
            <w:r>
              <w:t>二甲戊灵</w:t>
            </w:r>
          </w:p>
        </w:tc>
      </w:tr>
      <w:tr w14:paraId="4226E8B3">
        <w:tblPrEx>
          <w:tblCellMar>
            <w:top w:w="0" w:type="dxa"/>
            <w:left w:w="0" w:type="dxa"/>
            <w:bottom w:w="0" w:type="dxa"/>
            <w:right w:w="0" w:type="dxa"/>
          </w:tblCellMar>
        </w:tblPrEx>
        <w:trPr>
          <w:tblCellSpacing w:w="0" w:type="dxa"/>
        </w:trPr>
        <w:tc>
          <w:tcPr>
            <w:tcW w:w="0" w:type="auto"/>
            <w:vAlign w:val="center"/>
          </w:tcPr>
          <w:p w14:paraId="2858A051">
            <w:r>
              <w:rPr>
                <w:rStyle w:val="9"/>
              </w:rPr>
              <w:t>剂型：</w:t>
            </w:r>
            <w:r>
              <w:t>微囊悬浮剂</w:t>
            </w:r>
          </w:p>
        </w:tc>
      </w:tr>
      <w:tr w14:paraId="1235C107">
        <w:tblPrEx>
          <w:tblCellMar>
            <w:top w:w="0" w:type="dxa"/>
            <w:left w:w="0" w:type="dxa"/>
            <w:bottom w:w="0" w:type="dxa"/>
            <w:right w:w="0" w:type="dxa"/>
          </w:tblCellMar>
        </w:tblPrEx>
        <w:trPr>
          <w:tblCellSpacing w:w="0" w:type="dxa"/>
        </w:trPr>
        <w:tc>
          <w:tcPr>
            <w:tcW w:w="0" w:type="auto"/>
            <w:vAlign w:val="center"/>
          </w:tcPr>
          <w:p w14:paraId="7C8165F4">
            <w:r>
              <w:rPr>
                <w:rStyle w:val="9"/>
              </w:rPr>
              <w:t>毒性及其标识：</w:t>
            </w:r>
            <w:r>
              <w:t xml:space="preserve"> </w:t>
            </w:r>
            <w:r>
              <w:drawing>
                <wp:inline distT="0" distB="0" distL="0" distR="0">
                  <wp:extent cx="480060" cy="322580"/>
                  <wp:effectExtent l="0" t="0" r="0" b="1270"/>
                  <wp:docPr id="101" name="图片 1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4AFA5DA">
        <w:tblPrEx>
          <w:tblCellMar>
            <w:top w:w="0" w:type="dxa"/>
            <w:left w:w="0" w:type="dxa"/>
            <w:bottom w:w="0" w:type="dxa"/>
            <w:right w:w="0" w:type="dxa"/>
          </w:tblCellMar>
        </w:tblPrEx>
        <w:trPr>
          <w:tblCellSpacing w:w="0" w:type="dxa"/>
        </w:trPr>
        <w:tc>
          <w:tcPr>
            <w:tcW w:w="0" w:type="auto"/>
            <w:vAlign w:val="center"/>
          </w:tcPr>
          <w:p w14:paraId="3844F471">
            <w:r>
              <w:rPr>
                <w:rStyle w:val="9"/>
              </w:rPr>
              <w:t>总有效成分含量：</w:t>
            </w:r>
            <w:r>
              <w:t>500克/升</w:t>
            </w:r>
          </w:p>
        </w:tc>
      </w:tr>
      <w:tr w14:paraId="1F2C97BD">
        <w:tblPrEx>
          <w:tblCellMar>
            <w:top w:w="0" w:type="dxa"/>
            <w:left w:w="0" w:type="dxa"/>
            <w:bottom w:w="0" w:type="dxa"/>
            <w:right w:w="0" w:type="dxa"/>
          </w:tblCellMar>
        </w:tblPrEx>
        <w:trPr>
          <w:tblCellSpacing w:w="0" w:type="dxa"/>
        </w:trPr>
        <w:tc>
          <w:tcPr>
            <w:tcW w:w="0" w:type="auto"/>
            <w:vAlign w:val="center"/>
          </w:tcPr>
          <w:p w14:paraId="67AD9E33">
            <w:r>
              <w:t xml:space="preserve">有效成分及其含量： </w:t>
            </w:r>
          </w:p>
          <w:p w14:paraId="3AD47CDE">
            <w:r>
              <w:t xml:space="preserve">    二甲戊灵500克/升    </w:t>
            </w:r>
          </w:p>
        </w:tc>
      </w:tr>
      <w:tr w14:paraId="10E84893">
        <w:tblPrEx>
          <w:tblCellMar>
            <w:top w:w="0" w:type="dxa"/>
            <w:left w:w="0" w:type="dxa"/>
            <w:bottom w:w="0" w:type="dxa"/>
            <w:right w:w="0" w:type="dxa"/>
          </w:tblCellMar>
        </w:tblPrEx>
        <w:trPr>
          <w:tblCellSpacing w:w="0" w:type="dxa"/>
        </w:trPr>
        <w:tc>
          <w:tcPr>
            <w:tcW w:w="0" w:type="auto"/>
            <w:vAlign w:val="center"/>
          </w:tcPr>
          <w:p w14:paraId="12347A6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9B61F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4E0344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D653E2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294CC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5F861E3">
                  <w:r>
                    <w:rPr>
                      <w:rStyle w:val="10"/>
                    </w:rPr>
                    <w:t>施用方式</w:t>
                  </w:r>
                </w:p>
              </w:tc>
            </w:tr>
            <w:tr w14:paraId="2FDCF1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CF06FA">
                  <w:r>
                    <w:rPr>
                      <w:rStyle w:val="10"/>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2880650A">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F27E148">
                  <w:r>
                    <w:rPr>
                      <w:rStyle w:val="10"/>
                    </w:rPr>
                    <w:t>125-150毫升/亩</w:t>
                  </w:r>
                </w:p>
              </w:tc>
              <w:tc>
                <w:tcPr>
                  <w:tcW w:w="0" w:type="auto"/>
                  <w:tcBorders>
                    <w:top w:val="outset" w:color="auto" w:sz="6" w:space="0"/>
                    <w:left w:val="outset" w:color="auto" w:sz="6" w:space="0"/>
                    <w:bottom w:val="outset" w:color="auto" w:sz="6" w:space="0"/>
                    <w:right w:val="outset" w:color="auto" w:sz="6" w:space="0"/>
                  </w:tcBorders>
                  <w:vAlign w:val="center"/>
                </w:tcPr>
                <w:p w14:paraId="5A382A8D">
                  <w:r>
                    <w:rPr>
                      <w:rStyle w:val="10"/>
                    </w:rPr>
                    <w:t>土壤喷雾</w:t>
                  </w:r>
                </w:p>
              </w:tc>
            </w:tr>
          </w:tbl>
          <w:p w14:paraId="4EC329C4"/>
        </w:tc>
      </w:tr>
      <w:tr w14:paraId="4454C113">
        <w:tblPrEx>
          <w:tblCellMar>
            <w:top w:w="0" w:type="dxa"/>
            <w:left w:w="0" w:type="dxa"/>
            <w:bottom w:w="0" w:type="dxa"/>
            <w:right w:w="0" w:type="dxa"/>
          </w:tblCellMar>
        </w:tblPrEx>
        <w:trPr>
          <w:tblCellSpacing w:w="0" w:type="dxa"/>
        </w:trPr>
        <w:tc>
          <w:tcPr>
            <w:tcW w:w="0" w:type="auto"/>
            <w:vAlign w:val="center"/>
          </w:tcPr>
          <w:p w14:paraId="4DD75095">
            <w:r>
              <w:rPr>
                <w:rStyle w:val="9"/>
              </w:rPr>
              <w:t>使用技术要求:</w:t>
            </w:r>
            <w:r>
              <w:br w:type="textWrapping"/>
            </w:r>
            <w:r>
              <w:rPr>
                <w:rStyle w:val="10"/>
              </w:rPr>
              <w:t>1、本品于作物出苗前进行土壤喷雾，可根据不同的栽培方式选择播前混土，播后苗前使用。 2、本品于作物移栽前进行土壤喷雾，移栽前需保证作物的移栽深度在3厘米以上, 并避免移栽时露根或根系接触到毒土层。 3、按照推荐用量使用，每亩兑水30-45公斤均匀喷雾。 4、每季最多使用1次。5、注意避免对邻近作物飘移产生药害。</w:t>
            </w:r>
          </w:p>
        </w:tc>
      </w:tr>
      <w:tr w14:paraId="7444D4C4">
        <w:tblPrEx>
          <w:tblCellMar>
            <w:top w:w="0" w:type="dxa"/>
            <w:left w:w="0" w:type="dxa"/>
            <w:bottom w:w="0" w:type="dxa"/>
            <w:right w:w="0" w:type="dxa"/>
          </w:tblCellMar>
        </w:tblPrEx>
        <w:trPr>
          <w:tblCellSpacing w:w="0" w:type="dxa"/>
        </w:trPr>
        <w:tc>
          <w:tcPr>
            <w:tcW w:w="0" w:type="auto"/>
            <w:vAlign w:val="center"/>
          </w:tcPr>
          <w:p w14:paraId="3C6705CC">
            <w:r>
              <w:rPr>
                <w:rStyle w:val="9"/>
              </w:rPr>
              <w:t>产品性能:</w:t>
            </w:r>
            <w:r>
              <w:br w:type="textWrapping"/>
            </w:r>
            <w:r>
              <w:rPr>
                <w:rStyle w:val="10"/>
              </w:rPr>
              <w:t>本品是一种选择性芽前封闭除草剂。</w:t>
            </w:r>
          </w:p>
        </w:tc>
      </w:tr>
      <w:tr w14:paraId="1D034C40">
        <w:tblPrEx>
          <w:tblCellMar>
            <w:top w:w="0" w:type="dxa"/>
            <w:left w:w="0" w:type="dxa"/>
            <w:bottom w:w="0" w:type="dxa"/>
            <w:right w:w="0" w:type="dxa"/>
          </w:tblCellMar>
        </w:tblPrEx>
        <w:trPr>
          <w:tblCellSpacing w:w="0" w:type="dxa"/>
        </w:trPr>
        <w:tc>
          <w:tcPr>
            <w:tcW w:w="0" w:type="auto"/>
            <w:vAlign w:val="center"/>
          </w:tcPr>
          <w:p w14:paraId="2485CDA9">
            <w:r>
              <w:rPr>
                <w:rStyle w:val="9"/>
              </w:rPr>
              <w:t>注意事项：</w:t>
            </w:r>
            <w:r>
              <w:br w:type="textWrapping"/>
            </w:r>
            <w:r>
              <w:rPr>
                <w:rStyle w:val="10"/>
              </w:rPr>
              <w:t>1、间套种其他作物的棉田，或与其他除草剂混用请在当地农业技术人员指导下使用。 2、本品使用前进行二次稀释后现配现用。若要覆膜，应在覆膜前使用。施药过程中若遇大风、大雨、积水等影响喷雾效果的情形时应停止施药。严禁重喷或漏喷，并防止雾滴飘移到其他田块。 3、请在农技人员指导下，根据不同土壤类型（有机质含量、土壤质地等），结合杂草发生基数、农事操作水平、施药器械、施药时天气条件等因素科学合理的调整用药剂量及用水量。 4、本品杀草谱广，可有效地防治多种一年生禾本科杂草和部分阔叶杂草，但多年生杂草与大粒种子杂草无效，若要在以上杂草发生严重的田块使用，请咨询当地农技人员结合其他杂草控制措施，科学谨慎的使用。 5、施药前整地要精细平整，避免有大土块、石块、植物残茬等杂物。施药时和施药后应避免破坏药土层的农事操作。施药后下雨、灌水后土表开裂透风等破坏药膜层的情形可能会影响本品药效。 6、作物萌芽期和苗期如遇恶劣天气可能会使作物产生轻微药害，在低温情况下或施药后浇水及降大雨等会影响药效，施药后表土持续干旱也会影响药效，如遇以上情况请在当地农业技术人员指导下用药。 7、在杂草基数大、抗性或耐药性难防杂草发生区域可适当增加施药量，请先咨询当地农技人员再施药。 8、在鸟类保护区、桑园和蚕室附近禁用。远离水产养殖区、河塘等附近施药，禁止在河塘等水体中清洗施药器具。施药后及时、细致清洗施药器具，废弃物要妥善处理，不能随意丢弃，也不能做他用。 9、施用时尽量做好身体各部位科学合理的防护，采取正确的施药方式。该产品使用时穿戴长衣、长裤、帽子、口罩、手套等防护措施；施药时不能吸烟、饮水等；施药后清洗干净手脸等。 10、避免孕妇及哺乳期的妇女接触本品。 11、使用前请仔细阅读此标签，并严格按照标签说明使用。未尽使用情形，请结合当地实际情况，在农业技术人员指导下使用。</w:t>
            </w:r>
          </w:p>
        </w:tc>
      </w:tr>
      <w:tr w14:paraId="06FD3304">
        <w:tblPrEx>
          <w:tblCellMar>
            <w:top w:w="0" w:type="dxa"/>
            <w:left w:w="0" w:type="dxa"/>
            <w:bottom w:w="0" w:type="dxa"/>
            <w:right w:w="0" w:type="dxa"/>
          </w:tblCellMar>
        </w:tblPrEx>
        <w:trPr>
          <w:tblCellSpacing w:w="0" w:type="dxa"/>
        </w:trPr>
        <w:tc>
          <w:tcPr>
            <w:tcW w:w="0" w:type="auto"/>
            <w:vAlign w:val="center"/>
          </w:tcPr>
          <w:p w14:paraId="06E8CD85">
            <w:r>
              <w:rPr>
                <w:rStyle w:val="9"/>
              </w:rPr>
              <w:t>中毒急救措施：</w:t>
            </w:r>
            <w:r>
              <w:br w:type="textWrapping"/>
            </w:r>
            <w:r>
              <w:rPr>
                <w:rStyle w:val="10"/>
              </w:rPr>
              <w:t>不慎误服：用清水将嘴清洗干净，不要自行引吐，携此标签送医诊治。医生洗胃时，应注意保护气管和食管；不慎吸入，应将病人移至空气流通处；不慎眼睛溅入或接触皮肤，应用大量清水冲洗至少15分钟。</w:t>
            </w:r>
          </w:p>
        </w:tc>
      </w:tr>
      <w:tr w14:paraId="41EF2827">
        <w:tblPrEx>
          <w:tblCellMar>
            <w:top w:w="0" w:type="dxa"/>
            <w:left w:w="0" w:type="dxa"/>
            <w:bottom w:w="0" w:type="dxa"/>
            <w:right w:w="0" w:type="dxa"/>
          </w:tblCellMar>
        </w:tblPrEx>
        <w:trPr>
          <w:tblCellSpacing w:w="0" w:type="dxa"/>
        </w:trPr>
        <w:tc>
          <w:tcPr>
            <w:tcW w:w="0" w:type="auto"/>
            <w:vAlign w:val="center"/>
          </w:tcPr>
          <w:p w14:paraId="0B855582">
            <w:r>
              <w:rPr>
                <w:rStyle w:val="9"/>
              </w:rPr>
              <w:t>储存和运输方法：</w:t>
            </w:r>
            <w:r>
              <w:br w:type="textWrapping"/>
            </w:r>
            <w:r>
              <w:rPr>
                <w:rStyle w:val="10"/>
              </w:rPr>
              <w:t>本品应贮存于干燥、阴凉、通风、防雨处，远离火源或热源。置于儿童触及不到之处，应加锁保存。不能与食品、饮料、种子、粮食、饲料等物品同贮同运。装卸时，注意轻拿轻放，禁止说笑打闹、吃、喝、抽烟；运输时要防潮防晒。</w:t>
            </w:r>
          </w:p>
        </w:tc>
      </w:tr>
      <w:tr w14:paraId="42635638">
        <w:tblPrEx>
          <w:tblCellMar>
            <w:top w:w="0" w:type="dxa"/>
            <w:left w:w="0" w:type="dxa"/>
            <w:bottom w:w="0" w:type="dxa"/>
            <w:right w:w="0" w:type="dxa"/>
          </w:tblCellMar>
        </w:tblPrEx>
        <w:trPr>
          <w:tblCellSpacing w:w="0" w:type="dxa"/>
        </w:trPr>
        <w:tc>
          <w:tcPr>
            <w:tcW w:w="0" w:type="auto"/>
            <w:vAlign w:val="center"/>
          </w:tcPr>
          <w:p w14:paraId="39924E70">
            <w:r>
              <w:rPr>
                <w:rStyle w:val="9"/>
              </w:rPr>
              <w:t>质量保证期：</w:t>
            </w:r>
            <w:r>
              <w:rPr>
                <w:rStyle w:val="10"/>
              </w:rPr>
              <w:t>2年</w:t>
            </w:r>
          </w:p>
        </w:tc>
      </w:tr>
      <w:tr w14:paraId="1D5F11D2">
        <w:tblPrEx>
          <w:tblCellMar>
            <w:top w:w="0" w:type="dxa"/>
            <w:left w:w="0" w:type="dxa"/>
            <w:bottom w:w="0" w:type="dxa"/>
            <w:right w:w="0" w:type="dxa"/>
          </w:tblCellMar>
        </w:tblPrEx>
        <w:trPr>
          <w:tblCellSpacing w:w="0" w:type="dxa"/>
        </w:trPr>
        <w:tc>
          <w:tcPr>
            <w:tcW w:w="0" w:type="auto"/>
            <w:vAlign w:val="center"/>
          </w:tcPr>
          <w:p w14:paraId="1108CAAB">
            <w:r>
              <w:rPr>
                <w:rStyle w:val="9"/>
              </w:rPr>
              <w:t>备注：</w:t>
            </w:r>
          </w:p>
        </w:tc>
      </w:tr>
    </w:tbl>
    <w:p w14:paraId="091B5B0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174D5B8">
        <w:tblPrEx>
          <w:tblCellMar>
            <w:top w:w="0" w:type="dxa"/>
            <w:left w:w="0" w:type="dxa"/>
            <w:bottom w:w="0" w:type="dxa"/>
            <w:right w:w="0" w:type="dxa"/>
          </w:tblCellMar>
        </w:tblPrEx>
        <w:trPr>
          <w:tblCellSpacing w:w="0" w:type="dxa"/>
        </w:trPr>
        <w:tc>
          <w:tcPr>
            <w:tcW w:w="0" w:type="auto"/>
            <w:vAlign w:val="center"/>
          </w:tcPr>
          <w:p w14:paraId="5E0E874C">
            <w:r>
              <w:rPr>
                <w:rStyle w:val="9"/>
              </w:rPr>
              <w:t>登记证号：</w:t>
            </w:r>
            <w:r>
              <w:t>PD20211179</w:t>
            </w:r>
          </w:p>
        </w:tc>
      </w:tr>
      <w:tr w14:paraId="0F31DD06">
        <w:tblPrEx>
          <w:tblCellMar>
            <w:top w:w="0" w:type="dxa"/>
            <w:left w:w="0" w:type="dxa"/>
            <w:bottom w:w="0" w:type="dxa"/>
            <w:right w:w="0" w:type="dxa"/>
          </w:tblCellMar>
        </w:tblPrEx>
        <w:trPr>
          <w:tblCellSpacing w:w="0" w:type="dxa"/>
        </w:trPr>
        <w:tc>
          <w:tcPr>
            <w:tcW w:w="0" w:type="auto"/>
            <w:vAlign w:val="center"/>
          </w:tcPr>
          <w:p w14:paraId="5C31D862">
            <w:r>
              <w:rPr>
                <w:rStyle w:val="9"/>
              </w:rPr>
              <w:t>登记证持有人：</w:t>
            </w:r>
            <w:r>
              <w:t>广州市金农科技开发有限公司</w:t>
            </w:r>
          </w:p>
        </w:tc>
      </w:tr>
      <w:tr w14:paraId="4792CEB6">
        <w:tblPrEx>
          <w:tblCellMar>
            <w:top w:w="0" w:type="dxa"/>
            <w:left w:w="0" w:type="dxa"/>
            <w:bottom w:w="0" w:type="dxa"/>
            <w:right w:w="0" w:type="dxa"/>
          </w:tblCellMar>
        </w:tblPrEx>
        <w:trPr>
          <w:tblCellSpacing w:w="0" w:type="dxa"/>
        </w:trPr>
        <w:tc>
          <w:tcPr>
            <w:tcW w:w="0" w:type="auto"/>
            <w:vAlign w:val="center"/>
          </w:tcPr>
          <w:p w14:paraId="0AFE9BDA">
            <w:r>
              <w:rPr>
                <w:rStyle w:val="9"/>
              </w:rPr>
              <w:t>农药名称：</w:t>
            </w:r>
            <w:r>
              <w:t>氟节胺</w:t>
            </w:r>
          </w:p>
        </w:tc>
      </w:tr>
      <w:tr w14:paraId="30833553">
        <w:trPr>
          <w:tblCellSpacing w:w="0" w:type="dxa"/>
        </w:trPr>
        <w:tc>
          <w:tcPr>
            <w:tcW w:w="0" w:type="auto"/>
            <w:vAlign w:val="center"/>
          </w:tcPr>
          <w:p w14:paraId="1D76DD00">
            <w:r>
              <w:rPr>
                <w:rStyle w:val="9"/>
              </w:rPr>
              <w:t>剂型：</w:t>
            </w:r>
            <w:r>
              <w:t>乳油</w:t>
            </w:r>
          </w:p>
        </w:tc>
      </w:tr>
      <w:tr w14:paraId="447861A6">
        <w:tblPrEx>
          <w:tblCellMar>
            <w:top w:w="0" w:type="dxa"/>
            <w:left w:w="0" w:type="dxa"/>
            <w:bottom w:w="0" w:type="dxa"/>
            <w:right w:w="0" w:type="dxa"/>
          </w:tblCellMar>
        </w:tblPrEx>
        <w:trPr>
          <w:tblCellSpacing w:w="0" w:type="dxa"/>
        </w:trPr>
        <w:tc>
          <w:tcPr>
            <w:tcW w:w="0" w:type="auto"/>
            <w:vAlign w:val="center"/>
          </w:tcPr>
          <w:p w14:paraId="6FD7EC59">
            <w:r>
              <w:rPr>
                <w:rStyle w:val="9"/>
              </w:rPr>
              <w:t>毒性及其标识：</w:t>
            </w:r>
            <w:r>
              <w:t xml:space="preserve"> </w:t>
            </w:r>
            <w:r>
              <w:drawing>
                <wp:inline distT="0" distB="0" distL="0" distR="0">
                  <wp:extent cx="480060" cy="322580"/>
                  <wp:effectExtent l="0" t="0" r="0" b="1270"/>
                  <wp:docPr id="102" name="图片 10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AE8D6E">
        <w:tblPrEx>
          <w:tblCellMar>
            <w:top w:w="0" w:type="dxa"/>
            <w:left w:w="0" w:type="dxa"/>
            <w:bottom w:w="0" w:type="dxa"/>
            <w:right w:w="0" w:type="dxa"/>
          </w:tblCellMar>
        </w:tblPrEx>
        <w:trPr>
          <w:tblCellSpacing w:w="0" w:type="dxa"/>
        </w:trPr>
        <w:tc>
          <w:tcPr>
            <w:tcW w:w="0" w:type="auto"/>
            <w:vAlign w:val="center"/>
          </w:tcPr>
          <w:p w14:paraId="575AC61B">
            <w:r>
              <w:rPr>
                <w:rStyle w:val="9"/>
              </w:rPr>
              <w:t>总有效成分含量：</w:t>
            </w:r>
            <w:r>
              <w:t>25%</w:t>
            </w:r>
          </w:p>
        </w:tc>
      </w:tr>
      <w:tr w14:paraId="48C9B793">
        <w:tblPrEx>
          <w:tblCellMar>
            <w:top w:w="0" w:type="dxa"/>
            <w:left w:w="0" w:type="dxa"/>
            <w:bottom w:w="0" w:type="dxa"/>
            <w:right w:w="0" w:type="dxa"/>
          </w:tblCellMar>
        </w:tblPrEx>
        <w:trPr>
          <w:tblCellSpacing w:w="0" w:type="dxa"/>
        </w:trPr>
        <w:tc>
          <w:tcPr>
            <w:tcW w:w="0" w:type="auto"/>
            <w:vAlign w:val="center"/>
          </w:tcPr>
          <w:p w14:paraId="4A6AD912">
            <w:r>
              <w:t xml:space="preserve">有效成分及其含量： </w:t>
            </w:r>
          </w:p>
          <w:p w14:paraId="14A7F999">
            <w:r>
              <w:t xml:space="preserve">    氟节胺25%    </w:t>
            </w:r>
          </w:p>
        </w:tc>
      </w:tr>
      <w:tr w14:paraId="28570CB3">
        <w:tblPrEx>
          <w:tblCellMar>
            <w:top w:w="0" w:type="dxa"/>
            <w:left w:w="0" w:type="dxa"/>
            <w:bottom w:w="0" w:type="dxa"/>
            <w:right w:w="0" w:type="dxa"/>
          </w:tblCellMar>
        </w:tblPrEx>
        <w:trPr>
          <w:tblCellSpacing w:w="0" w:type="dxa"/>
        </w:trPr>
        <w:tc>
          <w:tcPr>
            <w:tcW w:w="0" w:type="auto"/>
            <w:vAlign w:val="center"/>
          </w:tcPr>
          <w:p w14:paraId="4DCA054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FFD3E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F6EB5F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025C1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55EE2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C6A8D5">
                  <w:r>
                    <w:rPr>
                      <w:rStyle w:val="10"/>
                    </w:rPr>
                    <w:t>施用方式</w:t>
                  </w:r>
                </w:p>
              </w:tc>
            </w:tr>
            <w:tr w14:paraId="29EC83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278AD9">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57056B0C">
                  <w:r>
                    <w:rPr>
                      <w:rStyle w:val="10"/>
                    </w:rPr>
                    <w:t>抑制腋芽生长</w:t>
                  </w:r>
                </w:p>
              </w:tc>
              <w:tc>
                <w:tcPr>
                  <w:tcW w:w="0" w:type="auto"/>
                  <w:tcBorders>
                    <w:top w:val="outset" w:color="auto" w:sz="6" w:space="0"/>
                    <w:left w:val="outset" w:color="auto" w:sz="6" w:space="0"/>
                    <w:bottom w:val="outset" w:color="auto" w:sz="6" w:space="0"/>
                    <w:right w:val="outset" w:color="auto" w:sz="6" w:space="0"/>
                  </w:tcBorders>
                  <w:vAlign w:val="center"/>
                </w:tcPr>
                <w:p w14:paraId="1911AF92">
                  <w:r>
                    <w:rPr>
                      <w:rStyle w:val="10"/>
                    </w:rPr>
                    <w:t>300-350倍液</w:t>
                  </w:r>
                </w:p>
              </w:tc>
              <w:tc>
                <w:tcPr>
                  <w:tcW w:w="0" w:type="auto"/>
                  <w:tcBorders>
                    <w:top w:val="outset" w:color="auto" w:sz="6" w:space="0"/>
                    <w:left w:val="outset" w:color="auto" w:sz="6" w:space="0"/>
                    <w:bottom w:val="outset" w:color="auto" w:sz="6" w:space="0"/>
                    <w:right w:val="outset" w:color="auto" w:sz="6" w:space="0"/>
                  </w:tcBorders>
                  <w:vAlign w:val="center"/>
                </w:tcPr>
                <w:p w14:paraId="622B34B7">
                  <w:r>
                    <w:rPr>
                      <w:rStyle w:val="10"/>
                    </w:rPr>
                    <w:t>杯淋</w:t>
                  </w:r>
                </w:p>
              </w:tc>
            </w:tr>
            <w:tr w14:paraId="0FDAAF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E45B52A">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1CFCDA67">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0649C8A3">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3AD30389">
                  <w:r>
                    <w:rPr>
                      <w:rStyle w:val="10"/>
                    </w:rPr>
                    <w:t>喷雾</w:t>
                  </w:r>
                </w:p>
              </w:tc>
            </w:tr>
          </w:tbl>
          <w:p w14:paraId="3705A6D7"/>
        </w:tc>
      </w:tr>
      <w:tr w14:paraId="124BC28A">
        <w:tblPrEx>
          <w:tblCellMar>
            <w:top w:w="0" w:type="dxa"/>
            <w:left w:w="0" w:type="dxa"/>
            <w:bottom w:w="0" w:type="dxa"/>
            <w:right w:w="0" w:type="dxa"/>
          </w:tblCellMar>
        </w:tblPrEx>
        <w:trPr>
          <w:tblCellSpacing w:w="0" w:type="dxa"/>
        </w:trPr>
        <w:tc>
          <w:tcPr>
            <w:tcW w:w="0" w:type="auto"/>
            <w:vAlign w:val="center"/>
          </w:tcPr>
          <w:p w14:paraId="292731EC">
            <w:r>
              <w:rPr>
                <w:rStyle w:val="9"/>
              </w:rPr>
              <w:t>使用技术要求:</w:t>
            </w:r>
            <w:r>
              <w:br w:type="textWrapping"/>
            </w:r>
            <w:r>
              <w:rPr>
                <w:rStyle w:val="10"/>
              </w:rPr>
              <w:t xml:space="preserve">使用技术和使用方法: 棉花调节生长 制剂用药量:60-80毫升/亩 施药方法：喷雾； 烟草抑制腋芽生长 制剂用药量:300-350倍液 施药方法：杯淋 1.调节棉花生长，棉花打顶时（花铃期）施药。顶部均匀喷雾，按推荐剂量兑水喷 施。每季最多使用1次，收获期采收。 2.烟草抑制腋芽生长，在烟草现蕾初期施药。使用杯淋法施药1次，药液从烟顶流 下，使顶端每个幼蕾均接触到药液。施药前，应抹去超过2厘米长的腋芽。每季最 多使用1次，收获期采收。 3.大风天或预计1小时内降雨，请勿施药。 </w:t>
            </w:r>
          </w:p>
        </w:tc>
      </w:tr>
      <w:tr w14:paraId="2BBBFCBD">
        <w:tblPrEx>
          <w:tblCellMar>
            <w:top w:w="0" w:type="dxa"/>
            <w:left w:w="0" w:type="dxa"/>
            <w:bottom w:w="0" w:type="dxa"/>
            <w:right w:w="0" w:type="dxa"/>
          </w:tblCellMar>
        </w:tblPrEx>
        <w:trPr>
          <w:tblCellSpacing w:w="0" w:type="dxa"/>
        </w:trPr>
        <w:tc>
          <w:tcPr>
            <w:tcW w:w="0" w:type="auto"/>
            <w:vAlign w:val="center"/>
          </w:tcPr>
          <w:p w14:paraId="45C418F9">
            <w:r>
              <w:rPr>
                <w:rStyle w:val="9"/>
              </w:rPr>
              <w:t>产品性能:</w:t>
            </w:r>
            <w:r>
              <w:br w:type="textWrapping"/>
            </w:r>
            <w:r>
              <w:rPr>
                <w:rStyle w:val="10"/>
              </w:rPr>
              <w:t>本品为接触兼局部内吸性植物生长调节剂，可用于棉花抑制顶芽(顶端)生长；本品为接触兼局部内吸型烟草专用抑芽剂。适用于各种烤烟及晾晒烟的抑芽。在烟草打顶时施药一次，可全季抑制腋芽生长。</w:t>
            </w:r>
          </w:p>
        </w:tc>
      </w:tr>
      <w:tr w14:paraId="4C3B18EC">
        <w:tblPrEx>
          <w:tblCellMar>
            <w:top w:w="0" w:type="dxa"/>
            <w:left w:w="0" w:type="dxa"/>
            <w:bottom w:w="0" w:type="dxa"/>
            <w:right w:w="0" w:type="dxa"/>
          </w:tblCellMar>
        </w:tblPrEx>
        <w:trPr>
          <w:tblCellSpacing w:w="0" w:type="dxa"/>
        </w:trPr>
        <w:tc>
          <w:tcPr>
            <w:tcW w:w="0" w:type="auto"/>
            <w:vAlign w:val="center"/>
          </w:tcPr>
          <w:p w14:paraId="20D8266A">
            <w:r>
              <w:rPr>
                <w:rStyle w:val="9"/>
              </w:rPr>
              <w:t>注意事项：</w:t>
            </w:r>
            <w:r>
              <w:br w:type="textWrapping"/>
            </w:r>
            <w:r>
              <w:rPr>
                <w:rStyle w:val="10"/>
              </w:rPr>
              <w:t>1.请按照农药安全使用准则使用本品。避免药液接触皮肤、眼睛和污染衣物，避免吸入雾滴。切勿在施药现场抽烟或饮食。2.施用时注意安全防护，穿（戴）长衣、长裤、帽子、口罩、手套、鞋子等。3.施药后用肥皂和足量清水彻底清洗手和面部以及其它可能接触药液的身体部位。4.施药时应注意避免药雾飘移到邻近的作物上。5.本品对家蚕有毒，蚕室及桑园附近禁用。6.本品对水生生物有毒，远离水产养殖区、河塘等水体附近施药，禁止在河塘等水域清洗施药器具。7.废弃物应妥善处理，不能乱丢乱放，也不能做他用。8.孕妇及哺乳期妇女禁止接触本剂。</w:t>
            </w:r>
          </w:p>
        </w:tc>
      </w:tr>
      <w:tr w14:paraId="2A897990">
        <w:tblPrEx>
          <w:tblCellMar>
            <w:top w:w="0" w:type="dxa"/>
            <w:left w:w="0" w:type="dxa"/>
            <w:bottom w:w="0" w:type="dxa"/>
            <w:right w:w="0" w:type="dxa"/>
          </w:tblCellMar>
        </w:tblPrEx>
        <w:trPr>
          <w:tblCellSpacing w:w="0" w:type="dxa"/>
        </w:trPr>
        <w:tc>
          <w:tcPr>
            <w:tcW w:w="0" w:type="auto"/>
            <w:vAlign w:val="center"/>
          </w:tcPr>
          <w:p w14:paraId="02D3E0B1">
            <w:r>
              <w:rPr>
                <w:rStyle w:val="9"/>
              </w:rPr>
              <w:t>中毒急救措施：</w:t>
            </w:r>
            <w:r>
              <w:br w:type="textWrapping"/>
            </w:r>
            <w:r>
              <w:rPr>
                <w:rStyle w:val="10"/>
              </w:rPr>
              <w:t>对眼睛、皮肤有刺激性，使用时避免药液接触眼睛、皮肤。使用中或使用后如果感觉不适，应立即停止工作采取急救措施，并携带标签送医院就诊。 1.皮肤接触：脱去污染的衣物，用软布去除沾染农药，用大量清水和肥皂冲洗。 2.眼睛溅入：立即用流动清水冲洗不少于15分钟，再请医生诊治。 3.吸入：立即离开施药现场，转移到空气清新处。 4.误食：立即携带标签送医院就诊，请勿引吐。 5.无专用解毒剂，对症治疗。</w:t>
            </w:r>
          </w:p>
        </w:tc>
      </w:tr>
      <w:tr w14:paraId="3639DF7A">
        <w:tblPrEx>
          <w:tblCellMar>
            <w:top w:w="0" w:type="dxa"/>
            <w:left w:w="0" w:type="dxa"/>
            <w:bottom w:w="0" w:type="dxa"/>
            <w:right w:w="0" w:type="dxa"/>
          </w:tblCellMar>
        </w:tblPrEx>
        <w:trPr>
          <w:tblCellSpacing w:w="0" w:type="dxa"/>
        </w:trPr>
        <w:tc>
          <w:tcPr>
            <w:tcW w:w="0" w:type="auto"/>
            <w:vAlign w:val="center"/>
          </w:tcPr>
          <w:p w14:paraId="5C2B0CC8">
            <w:r>
              <w:rPr>
                <w:rStyle w:val="9"/>
              </w:rPr>
              <w:t>储存和运输方法：</w:t>
            </w:r>
            <w:r>
              <w:br w:type="textWrapping"/>
            </w:r>
            <w:r>
              <w:rPr>
                <w:rStyle w:val="10"/>
              </w:rPr>
              <w:t>本品应贮存在避光、通风、干燥防风雨处，远离火源和热源。置于儿童、无关人员及动物接触不到的地方，并加锁保存。勿与食物、饮料、种子、粮食和饲料同贮同运。</w:t>
            </w:r>
          </w:p>
        </w:tc>
      </w:tr>
      <w:tr w14:paraId="3073C6C6">
        <w:tblPrEx>
          <w:tblCellMar>
            <w:top w:w="0" w:type="dxa"/>
            <w:left w:w="0" w:type="dxa"/>
            <w:bottom w:w="0" w:type="dxa"/>
            <w:right w:w="0" w:type="dxa"/>
          </w:tblCellMar>
        </w:tblPrEx>
        <w:trPr>
          <w:tblCellSpacing w:w="0" w:type="dxa"/>
        </w:trPr>
        <w:tc>
          <w:tcPr>
            <w:tcW w:w="0" w:type="auto"/>
            <w:vAlign w:val="center"/>
          </w:tcPr>
          <w:p w14:paraId="0BC209C7">
            <w:r>
              <w:rPr>
                <w:rStyle w:val="9"/>
              </w:rPr>
              <w:t>质量保证期：</w:t>
            </w:r>
            <w:r>
              <w:rPr>
                <w:rStyle w:val="10"/>
              </w:rPr>
              <w:t>2年</w:t>
            </w:r>
          </w:p>
        </w:tc>
      </w:tr>
      <w:tr w14:paraId="4CC228F2">
        <w:tblPrEx>
          <w:tblCellMar>
            <w:top w:w="0" w:type="dxa"/>
            <w:left w:w="0" w:type="dxa"/>
            <w:bottom w:w="0" w:type="dxa"/>
            <w:right w:w="0" w:type="dxa"/>
          </w:tblCellMar>
        </w:tblPrEx>
        <w:trPr>
          <w:tblCellSpacing w:w="0" w:type="dxa"/>
        </w:trPr>
        <w:tc>
          <w:tcPr>
            <w:tcW w:w="0" w:type="auto"/>
            <w:vAlign w:val="center"/>
          </w:tcPr>
          <w:p w14:paraId="0A829089">
            <w:r>
              <w:rPr>
                <w:rStyle w:val="9"/>
              </w:rPr>
              <w:t>备注：</w:t>
            </w:r>
          </w:p>
        </w:tc>
      </w:tr>
    </w:tbl>
    <w:p w14:paraId="0D467B5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8B1639">
        <w:trPr>
          <w:tblCellSpacing w:w="0" w:type="dxa"/>
        </w:trPr>
        <w:tc>
          <w:tcPr>
            <w:tcW w:w="0" w:type="auto"/>
            <w:vAlign w:val="center"/>
          </w:tcPr>
          <w:p w14:paraId="04440169">
            <w:r>
              <w:rPr>
                <w:rStyle w:val="9"/>
              </w:rPr>
              <w:t>登记证号：</w:t>
            </w:r>
            <w:r>
              <w:t>PD20211181</w:t>
            </w:r>
          </w:p>
        </w:tc>
      </w:tr>
      <w:tr w14:paraId="03AFA724">
        <w:tblPrEx>
          <w:tblCellMar>
            <w:top w:w="0" w:type="dxa"/>
            <w:left w:w="0" w:type="dxa"/>
            <w:bottom w:w="0" w:type="dxa"/>
            <w:right w:w="0" w:type="dxa"/>
          </w:tblCellMar>
        </w:tblPrEx>
        <w:trPr>
          <w:tblCellSpacing w:w="0" w:type="dxa"/>
        </w:trPr>
        <w:tc>
          <w:tcPr>
            <w:tcW w:w="0" w:type="auto"/>
            <w:vAlign w:val="center"/>
          </w:tcPr>
          <w:p w14:paraId="690CBCC3">
            <w:r>
              <w:rPr>
                <w:rStyle w:val="9"/>
              </w:rPr>
              <w:t>登记证持有人：</w:t>
            </w:r>
            <w:r>
              <w:t>山东贵合生物科技有限公司</w:t>
            </w:r>
          </w:p>
        </w:tc>
      </w:tr>
      <w:tr w14:paraId="39C87E8D">
        <w:tblPrEx>
          <w:tblCellMar>
            <w:top w:w="0" w:type="dxa"/>
            <w:left w:w="0" w:type="dxa"/>
            <w:bottom w:w="0" w:type="dxa"/>
            <w:right w:w="0" w:type="dxa"/>
          </w:tblCellMar>
        </w:tblPrEx>
        <w:trPr>
          <w:tblCellSpacing w:w="0" w:type="dxa"/>
        </w:trPr>
        <w:tc>
          <w:tcPr>
            <w:tcW w:w="0" w:type="auto"/>
            <w:vAlign w:val="center"/>
          </w:tcPr>
          <w:p w14:paraId="642C8019">
            <w:r>
              <w:rPr>
                <w:rStyle w:val="9"/>
              </w:rPr>
              <w:t>农药名称：</w:t>
            </w:r>
            <w:r>
              <w:t>28-表高芸苔素内酯</w:t>
            </w:r>
          </w:p>
        </w:tc>
      </w:tr>
      <w:tr w14:paraId="1DC266FA">
        <w:tblPrEx>
          <w:tblCellMar>
            <w:top w:w="0" w:type="dxa"/>
            <w:left w:w="0" w:type="dxa"/>
            <w:bottom w:w="0" w:type="dxa"/>
            <w:right w:w="0" w:type="dxa"/>
          </w:tblCellMar>
        </w:tblPrEx>
        <w:trPr>
          <w:tblCellSpacing w:w="0" w:type="dxa"/>
        </w:trPr>
        <w:tc>
          <w:tcPr>
            <w:tcW w:w="0" w:type="auto"/>
            <w:vAlign w:val="center"/>
          </w:tcPr>
          <w:p w14:paraId="0F5726CE">
            <w:r>
              <w:rPr>
                <w:rStyle w:val="9"/>
              </w:rPr>
              <w:t>剂型：</w:t>
            </w:r>
            <w:r>
              <w:t>可溶液剂</w:t>
            </w:r>
          </w:p>
        </w:tc>
      </w:tr>
      <w:tr w14:paraId="65F8EF97">
        <w:tblPrEx>
          <w:tblCellMar>
            <w:top w:w="0" w:type="dxa"/>
            <w:left w:w="0" w:type="dxa"/>
            <w:bottom w:w="0" w:type="dxa"/>
            <w:right w:w="0" w:type="dxa"/>
          </w:tblCellMar>
        </w:tblPrEx>
        <w:trPr>
          <w:tblCellSpacing w:w="0" w:type="dxa"/>
        </w:trPr>
        <w:tc>
          <w:tcPr>
            <w:tcW w:w="0" w:type="auto"/>
            <w:vAlign w:val="center"/>
          </w:tcPr>
          <w:p w14:paraId="37606CB1">
            <w:r>
              <w:rPr>
                <w:rStyle w:val="9"/>
              </w:rPr>
              <w:t>毒性及其标识：</w:t>
            </w:r>
            <w:r>
              <w:t xml:space="preserve"> 微毒 </w:t>
            </w:r>
          </w:p>
        </w:tc>
      </w:tr>
      <w:tr w14:paraId="0E0CB614">
        <w:trPr>
          <w:tblCellSpacing w:w="0" w:type="dxa"/>
        </w:trPr>
        <w:tc>
          <w:tcPr>
            <w:tcW w:w="0" w:type="auto"/>
            <w:vAlign w:val="center"/>
          </w:tcPr>
          <w:p w14:paraId="6E6CDF16">
            <w:r>
              <w:rPr>
                <w:rStyle w:val="9"/>
              </w:rPr>
              <w:t>总有效成分含量：</w:t>
            </w:r>
            <w:r>
              <w:t>0.01%</w:t>
            </w:r>
          </w:p>
        </w:tc>
      </w:tr>
      <w:tr w14:paraId="292940EE">
        <w:tblPrEx>
          <w:tblCellMar>
            <w:top w:w="0" w:type="dxa"/>
            <w:left w:w="0" w:type="dxa"/>
            <w:bottom w:w="0" w:type="dxa"/>
            <w:right w:w="0" w:type="dxa"/>
          </w:tblCellMar>
        </w:tblPrEx>
        <w:trPr>
          <w:tblCellSpacing w:w="0" w:type="dxa"/>
        </w:trPr>
        <w:tc>
          <w:tcPr>
            <w:tcW w:w="0" w:type="auto"/>
            <w:vAlign w:val="center"/>
          </w:tcPr>
          <w:p w14:paraId="66B7C88F">
            <w:r>
              <w:t xml:space="preserve">有效成分及其含量： </w:t>
            </w:r>
          </w:p>
          <w:p w14:paraId="51A73B62">
            <w:r>
              <w:t xml:space="preserve">    28-表高芸苔素内酯0.01%    </w:t>
            </w:r>
          </w:p>
        </w:tc>
      </w:tr>
      <w:tr w14:paraId="75B98FF8">
        <w:trPr>
          <w:tblCellSpacing w:w="0" w:type="dxa"/>
        </w:trPr>
        <w:tc>
          <w:tcPr>
            <w:tcW w:w="0" w:type="auto"/>
            <w:vAlign w:val="center"/>
          </w:tcPr>
          <w:p w14:paraId="106A746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546F2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BD684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41F12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BB1435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025E0D4">
                  <w:r>
                    <w:rPr>
                      <w:rStyle w:val="10"/>
                    </w:rPr>
                    <w:t>施用方式</w:t>
                  </w:r>
                </w:p>
              </w:tc>
            </w:tr>
            <w:tr w14:paraId="61FCC5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A218AC">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F2C1CFF">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1CACB131">
                  <w:r>
                    <w:rPr>
                      <w:rStyle w:val="10"/>
                    </w:rPr>
                    <w:t>2000-4000倍液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166F4A1C">
                  <w:r>
                    <w:rPr>
                      <w:rStyle w:val="10"/>
                    </w:rPr>
                    <w:t>喷雾</w:t>
                  </w:r>
                </w:p>
              </w:tc>
            </w:tr>
          </w:tbl>
          <w:p w14:paraId="093D907B"/>
        </w:tc>
      </w:tr>
      <w:tr w14:paraId="3A4919FE">
        <w:tblPrEx>
          <w:tblCellMar>
            <w:top w:w="0" w:type="dxa"/>
            <w:left w:w="0" w:type="dxa"/>
            <w:bottom w:w="0" w:type="dxa"/>
            <w:right w:w="0" w:type="dxa"/>
          </w:tblCellMar>
        </w:tblPrEx>
        <w:trPr>
          <w:tblCellSpacing w:w="0" w:type="dxa"/>
        </w:trPr>
        <w:tc>
          <w:tcPr>
            <w:tcW w:w="0" w:type="auto"/>
            <w:vAlign w:val="center"/>
          </w:tcPr>
          <w:p w14:paraId="3CC0C3B2">
            <w:r>
              <w:rPr>
                <w:rStyle w:val="9"/>
              </w:rPr>
              <w:t>使用技术要求:</w:t>
            </w:r>
            <w:r>
              <w:br w:type="textWrapping"/>
            </w:r>
            <w:r>
              <w:rPr>
                <w:rStyle w:val="10"/>
              </w:rPr>
              <w:t>在小麦孕穗期、扬花期喷雾施药各一次；应选在无风的清晨或者傍晚用药；喷雾时应选用雾化好的喷雾器或者喷头，雾滴要细小，喷雾要均匀，不能重复喷雾。</w:t>
            </w:r>
          </w:p>
        </w:tc>
      </w:tr>
      <w:tr w14:paraId="1FB4F98D">
        <w:tblPrEx>
          <w:tblCellMar>
            <w:top w:w="0" w:type="dxa"/>
            <w:left w:w="0" w:type="dxa"/>
            <w:bottom w:w="0" w:type="dxa"/>
            <w:right w:w="0" w:type="dxa"/>
          </w:tblCellMar>
        </w:tblPrEx>
        <w:trPr>
          <w:tblCellSpacing w:w="0" w:type="dxa"/>
        </w:trPr>
        <w:tc>
          <w:tcPr>
            <w:tcW w:w="0" w:type="auto"/>
            <w:vAlign w:val="center"/>
          </w:tcPr>
          <w:p w14:paraId="26A2E18E">
            <w:r>
              <w:rPr>
                <w:rStyle w:val="9"/>
              </w:rPr>
              <w:t>产品性能:</w:t>
            </w:r>
            <w:r>
              <w:br w:type="textWrapping"/>
            </w:r>
            <w:r>
              <w:rPr>
                <w:rStyle w:val="10"/>
              </w:rPr>
              <w:t>28-表高芸苔素内酯是一种甾醇类高活性植物生长调节剂，可经由植物的茎叶、果实和根部吸收，然后传导到起作用的部位发挥生理作用。使用本品能促进植物根系发达，壮苗健苗；提高叶绿素含量，增强光合作用；提高作物对肥料养分的吸收利用率，从而促进作物生长。</w:t>
            </w:r>
          </w:p>
        </w:tc>
      </w:tr>
      <w:tr w14:paraId="6A7A3C6E">
        <w:tblPrEx>
          <w:tblCellMar>
            <w:top w:w="0" w:type="dxa"/>
            <w:left w:w="0" w:type="dxa"/>
            <w:bottom w:w="0" w:type="dxa"/>
            <w:right w:w="0" w:type="dxa"/>
          </w:tblCellMar>
        </w:tblPrEx>
        <w:trPr>
          <w:tblCellSpacing w:w="0" w:type="dxa"/>
        </w:trPr>
        <w:tc>
          <w:tcPr>
            <w:tcW w:w="0" w:type="auto"/>
            <w:vAlign w:val="center"/>
          </w:tcPr>
          <w:p w14:paraId="4148A16F">
            <w:r>
              <w:rPr>
                <w:rStyle w:val="9"/>
              </w:rPr>
              <w:t>注意事项：</w:t>
            </w:r>
            <w:r>
              <w:br w:type="textWrapping"/>
            </w:r>
            <w:r>
              <w:rPr>
                <w:rStyle w:val="10"/>
              </w:rPr>
              <w:t>1.使用本品时应穿戴防护服、口罩、手套和护目镜等防护用具，避免药液接触眼睛；施药期间不可吃东西、喝水和吸烟等；施药后应及时洗手和洗脸等。2.施药期间应避免对周围蜂群的影响，蚕室和桑园附近禁用。远离水产养殖区、河塘等水体施药，禁止在河塘等水体中清洗施药器具。3.用过的容器应妥善处理，不可做它用，也不可随意丢弃，应交当地农药包装废弃物回收部门进行处理。4.孕妇及哺乳期妇女禁用。使用中有任何不良反应，请及时送医就诊。</w:t>
            </w:r>
          </w:p>
        </w:tc>
      </w:tr>
      <w:tr w14:paraId="39A62A68">
        <w:tblPrEx>
          <w:tblCellMar>
            <w:top w:w="0" w:type="dxa"/>
            <w:left w:w="0" w:type="dxa"/>
            <w:bottom w:w="0" w:type="dxa"/>
            <w:right w:w="0" w:type="dxa"/>
          </w:tblCellMar>
        </w:tblPrEx>
        <w:trPr>
          <w:tblCellSpacing w:w="0" w:type="dxa"/>
        </w:trPr>
        <w:tc>
          <w:tcPr>
            <w:tcW w:w="0" w:type="auto"/>
            <w:vAlign w:val="center"/>
          </w:tcPr>
          <w:p w14:paraId="7F164878">
            <w:r>
              <w:rPr>
                <w:rStyle w:val="9"/>
              </w:rPr>
              <w:t>中毒急救措施：</w:t>
            </w:r>
            <w:r>
              <w:br w:type="textWrapping"/>
            </w:r>
            <w:r>
              <w:rPr>
                <w:rStyle w:val="10"/>
              </w:rPr>
              <w:t xml:space="preserve">暂无人体中毒报告。误食：携带农药标签到医院对症治疗。不慎吸入：立即将病人转移到空气新鲜处，仍不适，携标签到医院本品对眼睛有刺激性。眼睛溅入：立即翻开上下眼睑，用流动清水冲洗至少15分钟。皮肤接触：立即脱去污染衣物，用大量清水和肥皂冲洗接触部位。如在使用中或使用后感觉不适，应立即停止工作，并携带标签送医院对症治疗。 </w:t>
            </w:r>
          </w:p>
        </w:tc>
      </w:tr>
      <w:tr w14:paraId="216E97B2">
        <w:tblPrEx>
          <w:tblCellMar>
            <w:top w:w="0" w:type="dxa"/>
            <w:left w:w="0" w:type="dxa"/>
            <w:bottom w:w="0" w:type="dxa"/>
            <w:right w:w="0" w:type="dxa"/>
          </w:tblCellMar>
        </w:tblPrEx>
        <w:trPr>
          <w:tblCellSpacing w:w="0" w:type="dxa"/>
        </w:trPr>
        <w:tc>
          <w:tcPr>
            <w:tcW w:w="0" w:type="auto"/>
            <w:vAlign w:val="center"/>
          </w:tcPr>
          <w:p w14:paraId="3577AD54">
            <w:r>
              <w:rPr>
                <w:rStyle w:val="9"/>
              </w:rPr>
              <w:t>储存和运输方法：</w:t>
            </w:r>
            <w:r>
              <w:br w:type="textWrapping"/>
            </w:r>
            <w:r>
              <w:rPr>
                <w:rStyle w:val="10"/>
              </w:rPr>
              <w:t xml:space="preserve">本品应储存在阴凉、避光、通风、干燥、防雨的库房中。远离火源与热源。运输时严防潮湿和日晒，装卸过程中注意不要损坏包装。置于儿童、无关人员及动物接触不到的地方，并加锁保存。不能与食品、饮料、粮食、饲料等混合储运。 </w:t>
            </w:r>
          </w:p>
        </w:tc>
      </w:tr>
      <w:tr w14:paraId="52E4BE64">
        <w:tblPrEx>
          <w:tblCellMar>
            <w:top w:w="0" w:type="dxa"/>
            <w:left w:w="0" w:type="dxa"/>
            <w:bottom w:w="0" w:type="dxa"/>
            <w:right w:w="0" w:type="dxa"/>
          </w:tblCellMar>
        </w:tblPrEx>
        <w:trPr>
          <w:tblCellSpacing w:w="0" w:type="dxa"/>
        </w:trPr>
        <w:tc>
          <w:tcPr>
            <w:tcW w:w="0" w:type="auto"/>
            <w:vAlign w:val="center"/>
          </w:tcPr>
          <w:p w14:paraId="08ECF7EA">
            <w:r>
              <w:rPr>
                <w:rStyle w:val="9"/>
              </w:rPr>
              <w:t>质量保证期：</w:t>
            </w:r>
            <w:r>
              <w:rPr>
                <w:rStyle w:val="10"/>
              </w:rPr>
              <w:t>2年</w:t>
            </w:r>
          </w:p>
        </w:tc>
      </w:tr>
      <w:tr w14:paraId="1CD3A829">
        <w:tblPrEx>
          <w:tblCellMar>
            <w:top w:w="0" w:type="dxa"/>
            <w:left w:w="0" w:type="dxa"/>
            <w:bottom w:w="0" w:type="dxa"/>
            <w:right w:w="0" w:type="dxa"/>
          </w:tblCellMar>
        </w:tblPrEx>
        <w:trPr>
          <w:tblCellSpacing w:w="0" w:type="dxa"/>
        </w:trPr>
        <w:tc>
          <w:tcPr>
            <w:tcW w:w="0" w:type="auto"/>
            <w:vAlign w:val="center"/>
          </w:tcPr>
          <w:p w14:paraId="1CBB10F3">
            <w:r>
              <w:rPr>
                <w:rStyle w:val="9"/>
              </w:rPr>
              <w:t>备注：</w:t>
            </w:r>
          </w:p>
        </w:tc>
      </w:tr>
    </w:tbl>
    <w:p w14:paraId="20C8678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2CF06C">
        <w:tblPrEx>
          <w:tblCellMar>
            <w:top w:w="0" w:type="dxa"/>
            <w:left w:w="0" w:type="dxa"/>
            <w:bottom w:w="0" w:type="dxa"/>
            <w:right w:w="0" w:type="dxa"/>
          </w:tblCellMar>
        </w:tblPrEx>
        <w:trPr>
          <w:tblCellSpacing w:w="0" w:type="dxa"/>
        </w:trPr>
        <w:tc>
          <w:tcPr>
            <w:tcW w:w="0" w:type="auto"/>
            <w:vAlign w:val="center"/>
          </w:tcPr>
          <w:p w14:paraId="73DDD965">
            <w:r>
              <w:rPr>
                <w:rStyle w:val="9"/>
              </w:rPr>
              <w:t>登记证号：</w:t>
            </w:r>
            <w:r>
              <w:t>PD20200187</w:t>
            </w:r>
          </w:p>
        </w:tc>
      </w:tr>
      <w:tr w14:paraId="7B06D974">
        <w:trPr>
          <w:tblCellSpacing w:w="0" w:type="dxa"/>
        </w:trPr>
        <w:tc>
          <w:tcPr>
            <w:tcW w:w="0" w:type="auto"/>
            <w:vAlign w:val="center"/>
          </w:tcPr>
          <w:p w14:paraId="68C92239">
            <w:r>
              <w:rPr>
                <w:rStyle w:val="9"/>
              </w:rPr>
              <w:t>登记证持有人：</w:t>
            </w:r>
            <w:r>
              <w:t>上海悦联化工有限公司</w:t>
            </w:r>
          </w:p>
        </w:tc>
      </w:tr>
      <w:tr w14:paraId="05930ADE">
        <w:tblPrEx>
          <w:tblCellMar>
            <w:top w:w="0" w:type="dxa"/>
            <w:left w:w="0" w:type="dxa"/>
            <w:bottom w:w="0" w:type="dxa"/>
            <w:right w:w="0" w:type="dxa"/>
          </w:tblCellMar>
        </w:tblPrEx>
        <w:trPr>
          <w:tblCellSpacing w:w="0" w:type="dxa"/>
        </w:trPr>
        <w:tc>
          <w:tcPr>
            <w:tcW w:w="0" w:type="auto"/>
            <w:vAlign w:val="center"/>
          </w:tcPr>
          <w:p w14:paraId="6E01B837">
            <w:r>
              <w:rPr>
                <w:rStyle w:val="9"/>
              </w:rPr>
              <w:t>农药名称：</w:t>
            </w:r>
            <w:r>
              <w:t>噻虫·高氯氟</w:t>
            </w:r>
          </w:p>
        </w:tc>
      </w:tr>
      <w:tr w14:paraId="0A9EBBF9">
        <w:tblPrEx>
          <w:tblCellMar>
            <w:top w:w="0" w:type="dxa"/>
            <w:left w:w="0" w:type="dxa"/>
            <w:bottom w:w="0" w:type="dxa"/>
            <w:right w:w="0" w:type="dxa"/>
          </w:tblCellMar>
        </w:tblPrEx>
        <w:trPr>
          <w:tblCellSpacing w:w="0" w:type="dxa"/>
        </w:trPr>
        <w:tc>
          <w:tcPr>
            <w:tcW w:w="0" w:type="auto"/>
            <w:vAlign w:val="center"/>
          </w:tcPr>
          <w:p w14:paraId="09D498E5">
            <w:r>
              <w:rPr>
                <w:rStyle w:val="9"/>
              </w:rPr>
              <w:t>剂型：</w:t>
            </w:r>
            <w:r>
              <w:t>悬乳剂</w:t>
            </w:r>
          </w:p>
        </w:tc>
      </w:tr>
      <w:tr w14:paraId="2C346206">
        <w:tblPrEx>
          <w:tblCellMar>
            <w:top w:w="0" w:type="dxa"/>
            <w:left w:w="0" w:type="dxa"/>
            <w:bottom w:w="0" w:type="dxa"/>
            <w:right w:w="0" w:type="dxa"/>
          </w:tblCellMar>
        </w:tblPrEx>
        <w:trPr>
          <w:tblCellSpacing w:w="0" w:type="dxa"/>
        </w:trPr>
        <w:tc>
          <w:tcPr>
            <w:tcW w:w="0" w:type="auto"/>
            <w:vAlign w:val="center"/>
          </w:tcPr>
          <w:p w14:paraId="5D0BDDCE">
            <w:r>
              <w:rPr>
                <w:rStyle w:val="9"/>
              </w:rPr>
              <w:t>毒性及其标识：</w:t>
            </w:r>
            <w:r>
              <w:t xml:space="preserve"> </w:t>
            </w:r>
            <w:r>
              <w:drawing>
                <wp:inline distT="0" distB="0" distL="0" distR="0">
                  <wp:extent cx="480060" cy="322580"/>
                  <wp:effectExtent l="0" t="0" r="0" b="1270"/>
                  <wp:docPr id="103" name="图片 10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0052AA47">
        <w:tblPrEx>
          <w:tblCellMar>
            <w:top w:w="0" w:type="dxa"/>
            <w:left w:w="0" w:type="dxa"/>
            <w:bottom w:w="0" w:type="dxa"/>
            <w:right w:w="0" w:type="dxa"/>
          </w:tblCellMar>
        </w:tblPrEx>
        <w:trPr>
          <w:tblCellSpacing w:w="0" w:type="dxa"/>
        </w:trPr>
        <w:tc>
          <w:tcPr>
            <w:tcW w:w="0" w:type="auto"/>
            <w:vAlign w:val="center"/>
          </w:tcPr>
          <w:p w14:paraId="3CC19379">
            <w:r>
              <w:rPr>
                <w:rStyle w:val="9"/>
              </w:rPr>
              <w:t>总有效成分含量：</w:t>
            </w:r>
            <w:r>
              <w:t>22.5%</w:t>
            </w:r>
          </w:p>
        </w:tc>
      </w:tr>
      <w:tr w14:paraId="36D7DAAB">
        <w:tblPrEx>
          <w:tblCellMar>
            <w:top w:w="0" w:type="dxa"/>
            <w:left w:w="0" w:type="dxa"/>
            <w:bottom w:w="0" w:type="dxa"/>
            <w:right w:w="0" w:type="dxa"/>
          </w:tblCellMar>
        </w:tblPrEx>
        <w:trPr>
          <w:tblCellSpacing w:w="0" w:type="dxa"/>
        </w:trPr>
        <w:tc>
          <w:tcPr>
            <w:tcW w:w="0" w:type="auto"/>
            <w:vAlign w:val="center"/>
          </w:tcPr>
          <w:p w14:paraId="73B55EBB">
            <w:r>
              <w:t xml:space="preserve">有效成分及其含量： </w:t>
            </w:r>
          </w:p>
          <w:p w14:paraId="25E2ECF5">
            <w:r>
              <w:t xml:space="preserve">    高效氯氟氰菊酯9%    噻虫嗪13.5%    </w:t>
            </w:r>
          </w:p>
        </w:tc>
      </w:tr>
      <w:tr w14:paraId="445A715F">
        <w:tblPrEx>
          <w:tblCellMar>
            <w:top w:w="0" w:type="dxa"/>
            <w:left w:w="0" w:type="dxa"/>
            <w:bottom w:w="0" w:type="dxa"/>
            <w:right w:w="0" w:type="dxa"/>
          </w:tblCellMar>
        </w:tblPrEx>
        <w:trPr>
          <w:tblCellSpacing w:w="0" w:type="dxa"/>
        </w:trPr>
        <w:tc>
          <w:tcPr>
            <w:tcW w:w="0" w:type="auto"/>
            <w:vAlign w:val="center"/>
          </w:tcPr>
          <w:p w14:paraId="273CC98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72C1D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1861C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DA512A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B7C956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E5B1CB">
                  <w:r>
                    <w:rPr>
                      <w:rStyle w:val="10"/>
                    </w:rPr>
                    <w:t>施用方式</w:t>
                  </w:r>
                </w:p>
              </w:tc>
            </w:tr>
            <w:tr w14:paraId="309BF3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7F8723E">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69120494">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C8AB78F">
                  <w:r>
                    <w:rPr>
                      <w:rStyle w:val="10"/>
                    </w:rPr>
                    <w:t>6-10毫升/亩</w:t>
                  </w:r>
                </w:p>
              </w:tc>
              <w:tc>
                <w:tcPr>
                  <w:tcW w:w="0" w:type="auto"/>
                  <w:tcBorders>
                    <w:top w:val="outset" w:color="auto" w:sz="6" w:space="0"/>
                    <w:left w:val="outset" w:color="auto" w:sz="6" w:space="0"/>
                    <w:bottom w:val="outset" w:color="auto" w:sz="6" w:space="0"/>
                    <w:right w:val="outset" w:color="auto" w:sz="6" w:space="0"/>
                  </w:tcBorders>
                  <w:vAlign w:val="center"/>
                </w:tcPr>
                <w:p w14:paraId="70C9EB56">
                  <w:r>
                    <w:rPr>
                      <w:rStyle w:val="10"/>
                    </w:rPr>
                    <w:t>喷雾</w:t>
                  </w:r>
                </w:p>
              </w:tc>
            </w:tr>
          </w:tbl>
          <w:p w14:paraId="107BCAF0"/>
        </w:tc>
      </w:tr>
      <w:tr w14:paraId="75476D90">
        <w:tblPrEx>
          <w:tblCellMar>
            <w:top w:w="0" w:type="dxa"/>
            <w:left w:w="0" w:type="dxa"/>
            <w:bottom w:w="0" w:type="dxa"/>
            <w:right w:w="0" w:type="dxa"/>
          </w:tblCellMar>
        </w:tblPrEx>
        <w:trPr>
          <w:tblCellSpacing w:w="0" w:type="dxa"/>
        </w:trPr>
        <w:tc>
          <w:tcPr>
            <w:tcW w:w="0" w:type="auto"/>
            <w:vAlign w:val="center"/>
          </w:tcPr>
          <w:p w14:paraId="17E508C7">
            <w:r>
              <w:rPr>
                <w:rStyle w:val="9"/>
              </w:rPr>
              <w:t>使用技术要求:</w:t>
            </w:r>
            <w:r>
              <w:br w:type="textWrapping"/>
            </w:r>
            <w:r>
              <w:rPr>
                <w:rStyle w:val="10"/>
              </w:rPr>
              <w:t>1.本品应在茶小绿叶蝉在低龄幼虫高峰期叶面喷雾使用，建议于烟草蚜虫发生始盛期喷雾施药1次。注意均匀喷雾。 2.大风天或预计4小时内有雨请勿施药。 3.本品在茶树上使用，每季最多使用2次，安全间隔期为7天。4.本品于小麦蚜虫发生初期喷雾施药1次，施药间隔7d，采收间隔期21天。</w:t>
            </w:r>
          </w:p>
        </w:tc>
      </w:tr>
      <w:tr w14:paraId="0DB9A9AE">
        <w:tblPrEx>
          <w:tblCellMar>
            <w:top w:w="0" w:type="dxa"/>
            <w:left w:w="0" w:type="dxa"/>
            <w:bottom w:w="0" w:type="dxa"/>
            <w:right w:w="0" w:type="dxa"/>
          </w:tblCellMar>
        </w:tblPrEx>
        <w:trPr>
          <w:tblCellSpacing w:w="0" w:type="dxa"/>
        </w:trPr>
        <w:tc>
          <w:tcPr>
            <w:tcW w:w="0" w:type="auto"/>
            <w:vAlign w:val="center"/>
          </w:tcPr>
          <w:p w14:paraId="235EC20A">
            <w:r>
              <w:rPr>
                <w:rStyle w:val="9"/>
              </w:rPr>
              <w:t>产品性能:</w:t>
            </w:r>
            <w:r>
              <w:br w:type="textWrapping"/>
            </w:r>
            <w:r>
              <w:rPr>
                <w:rStyle w:val="10"/>
              </w:rPr>
              <w:t>噻虫嗪为第二代烟碱类杀虫剂,具有触杀、胃毒、内吸作用，且能被迅速吸收到植物体内，并在木质部位向顶传导；高效氯氟氰菊酯为非内吸性拟除虫菊酯类杀虫剂，具有触杀、胃毒、趋避作用，能快速击倒，残效期长。二者混配对茶小绿叶蝉、蚜虫有较好的防效。</w:t>
            </w:r>
          </w:p>
        </w:tc>
      </w:tr>
      <w:tr w14:paraId="64ED197C">
        <w:tblPrEx>
          <w:tblCellMar>
            <w:top w:w="0" w:type="dxa"/>
            <w:left w:w="0" w:type="dxa"/>
            <w:bottom w:w="0" w:type="dxa"/>
            <w:right w:w="0" w:type="dxa"/>
          </w:tblCellMar>
        </w:tblPrEx>
        <w:trPr>
          <w:tblCellSpacing w:w="0" w:type="dxa"/>
        </w:trPr>
        <w:tc>
          <w:tcPr>
            <w:tcW w:w="0" w:type="auto"/>
            <w:vAlign w:val="center"/>
          </w:tcPr>
          <w:p w14:paraId="7B2AE24C">
            <w:r>
              <w:rPr>
                <w:rStyle w:val="9"/>
              </w:rPr>
              <w:t>注意事项：</w:t>
            </w:r>
            <w:r>
              <w:br w:type="textWrapping"/>
            </w:r>
            <w:r>
              <w:rPr>
                <w:rStyle w:val="10"/>
              </w:rPr>
              <w:t>1.使用本品应采取相应的安全防护措施，穿防护服，戴防护手套、口罩等。避免皮肤接触及口鼻吸入药液。使用中不可吸烟、饮水和吃东西等，使用后及时清洗手、脸等暴露部位皮肤并更换衣物。 2.本品对鱼类等水生生物、蜜蜂、家蚕、鸟类有毒，水产养殖区、河塘等水体附近禁用，禁止在河塘等水体中清洗施药器具，清洗施药器具的水也不能排入水体。（周围）开花植物花期禁用，使用期间应密切关注对附近蜂群的影响；蚕室和桑园附近禁用，鸟类保护区禁用，赤眼蜂、瓢虫等天敌放飞区域禁用。 3.建议与其他作用机制不同的杀虫剂轮换使用，以延缓抗性产生。 4.用过的容器应妥善处理，不可作他用，也不可随意丢弃。 5.避免孕妇及哺乳期妇女接触。</w:t>
            </w:r>
          </w:p>
        </w:tc>
      </w:tr>
      <w:tr w14:paraId="0F49ABEF">
        <w:tblPrEx>
          <w:tblCellMar>
            <w:top w:w="0" w:type="dxa"/>
            <w:left w:w="0" w:type="dxa"/>
            <w:bottom w:w="0" w:type="dxa"/>
            <w:right w:w="0" w:type="dxa"/>
          </w:tblCellMar>
        </w:tblPrEx>
        <w:trPr>
          <w:tblCellSpacing w:w="0" w:type="dxa"/>
        </w:trPr>
        <w:tc>
          <w:tcPr>
            <w:tcW w:w="0" w:type="auto"/>
            <w:vAlign w:val="center"/>
          </w:tcPr>
          <w:p w14:paraId="05061FF8">
            <w:r>
              <w:rPr>
                <w:rStyle w:val="9"/>
              </w:rPr>
              <w:t>中毒急救措施：</w:t>
            </w:r>
            <w:r>
              <w:br w:type="textWrapping"/>
            </w:r>
            <w:r>
              <w:rPr>
                <w:rStyle w:val="10"/>
              </w:rPr>
              <w:t>中毒症状：可引起皮肤刺激，接触量大时会引起头痛、头昏、恶心、呕吐、双手颤抖，甚至出现全身抽搐或惊厥、昏迷、休克等症状。急救措施：使用中或使用后如果感觉不适，应立即停止工作，采取急救措施，并携带标签送医院就诊。 1、皮肤接触：脱去污染的衣物，用软布去除沾染农药，立即用大量清水和肥皂冲洗。 2、眼睛溅入：立即用流动清水冲洗不少于15分钟，携带标签到医院就诊。 2、吸入：立即离开施药现场，转移到空气清新处。 3、误食：立即停止服用，紧急医疗措施：使用医用活性炭洗胃，洗胃时注意防止胃容物进入呼吸道。注意：对昏迷病人，切勿经口喂入任何东西或引吐。 5、无专用解毒剂、请对症治疗。</w:t>
            </w:r>
          </w:p>
        </w:tc>
      </w:tr>
      <w:tr w14:paraId="1C8354D3">
        <w:tblPrEx>
          <w:tblCellMar>
            <w:top w:w="0" w:type="dxa"/>
            <w:left w:w="0" w:type="dxa"/>
            <w:bottom w:w="0" w:type="dxa"/>
            <w:right w:w="0" w:type="dxa"/>
          </w:tblCellMar>
        </w:tblPrEx>
        <w:trPr>
          <w:tblCellSpacing w:w="0" w:type="dxa"/>
        </w:trPr>
        <w:tc>
          <w:tcPr>
            <w:tcW w:w="0" w:type="auto"/>
            <w:vAlign w:val="center"/>
          </w:tcPr>
          <w:p w14:paraId="639951B5">
            <w:r>
              <w:rPr>
                <w:rStyle w:val="9"/>
              </w:rPr>
              <w:t>储存和运输方法：</w:t>
            </w:r>
            <w:r>
              <w:br w:type="textWrapping"/>
            </w:r>
            <w:r>
              <w:rPr>
                <w:rStyle w:val="10"/>
              </w:rPr>
              <w:t>本品应贮存在干燥、阴凉、通风、防雨处，远离火源和热源。本品应当置于儿童、无关人员及动物接触不到的地方，并加锁保存。不能与食品、饮料、粮食、饲料等混合储运</w:t>
            </w:r>
          </w:p>
        </w:tc>
      </w:tr>
      <w:tr w14:paraId="2C30420C">
        <w:tblPrEx>
          <w:tblCellMar>
            <w:top w:w="0" w:type="dxa"/>
            <w:left w:w="0" w:type="dxa"/>
            <w:bottom w:w="0" w:type="dxa"/>
            <w:right w:w="0" w:type="dxa"/>
          </w:tblCellMar>
        </w:tblPrEx>
        <w:trPr>
          <w:tblCellSpacing w:w="0" w:type="dxa"/>
        </w:trPr>
        <w:tc>
          <w:tcPr>
            <w:tcW w:w="0" w:type="auto"/>
            <w:vAlign w:val="center"/>
          </w:tcPr>
          <w:p w14:paraId="652A7F4D">
            <w:r>
              <w:rPr>
                <w:rStyle w:val="9"/>
              </w:rPr>
              <w:t>质量保证期：</w:t>
            </w:r>
            <w:r>
              <w:rPr>
                <w:rStyle w:val="10"/>
              </w:rPr>
              <w:t>2年</w:t>
            </w:r>
          </w:p>
        </w:tc>
      </w:tr>
      <w:tr w14:paraId="31CA707C">
        <w:tblPrEx>
          <w:tblCellMar>
            <w:top w:w="0" w:type="dxa"/>
            <w:left w:w="0" w:type="dxa"/>
            <w:bottom w:w="0" w:type="dxa"/>
            <w:right w:w="0" w:type="dxa"/>
          </w:tblCellMar>
        </w:tblPrEx>
        <w:trPr>
          <w:tblCellSpacing w:w="0" w:type="dxa"/>
        </w:trPr>
        <w:tc>
          <w:tcPr>
            <w:tcW w:w="0" w:type="auto"/>
            <w:vAlign w:val="center"/>
          </w:tcPr>
          <w:p w14:paraId="0CFB27E1">
            <w:r>
              <w:rPr>
                <w:rStyle w:val="9"/>
              </w:rPr>
              <w:t>备注：</w:t>
            </w:r>
          </w:p>
        </w:tc>
      </w:tr>
    </w:tbl>
    <w:p w14:paraId="3AFC43C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4BF546D">
        <w:tblPrEx>
          <w:tblCellMar>
            <w:top w:w="0" w:type="dxa"/>
            <w:left w:w="0" w:type="dxa"/>
            <w:bottom w:w="0" w:type="dxa"/>
            <w:right w:w="0" w:type="dxa"/>
          </w:tblCellMar>
        </w:tblPrEx>
        <w:trPr>
          <w:tblCellSpacing w:w="0" w:type="dxa"/>
        </w:trPr>
        <w:tc>
          <w:tcPr>
            <w:tcW w:w="0" w:type="auto"/>
            <w:vAlign w:val="center"/>
          </w:tcPr>
          <w:p w14:paraId="0E682693">
            <w:r>
              <w:rPr>
                <w:rStyle w:val="9"/>
              </w:rPr>
              <w:t>登记证号：</w:t>
            </w:r>
            <w:r>
              <w:t>WP20210134</w:t>
            </w:r>
          </w:p>
        </w:tc>
      </w:tr>
      <w:tr w14:paraId="0F470CC6">
        <w:tblPrEx>
          <w:tblCellMar>
            <w:top w:w="0" w:type="dxa"/>
            <w:left w:w="0" w:type="dxa"/>
            <w:bottom w:w="0" w:type="dxa"/>
            <w:right w:w="0" w:type="dxa"/>
          </w:tblCellMar>
        </w:tblPrEx>
        <w:trPr>
          <w:tblCellSpacing w:w="0" w:type="dxa"/>
        </w:trPr>
        <w:tc>
          <w:tcPr>
            <w:tcW w:w="0" w:type="auto"/>
            <w:vAlign w:val="center"/>
          </w:tcPr>
          <w:p w14:paraId="548728EF">
            <w:r>
              <w:rPr>
                <w:rStyle w:val="9"/>
              </w:rPr>
              <w:t>登记证持有人：</w:t>
            </w:r>
            <w:r>
              <w:t>黄山力神日用品有限公司</w:t>
            </w:r>
          </w:p>
        </w:tc>
      </w:tr>
      <w:tr w14:paraId="2E8E77A4">
        <w:tblPrEx>
          <w:tblCellMar>
            <w:top w:w="0" w:type="dxa"/>
            <w:left w:w="0" w:type="dxa"/>
            <w:bottom w:w="0" w:type="dxa"/>
            <w:right w:w="0" w:type="dxa"/>
          </w:tblCellMar>
        </w:tblPrEx>
        <w:trPr>
          <w:tblCellSpacing w:w="0" w:type="dxa"/>
        </w:trPr>
        <w:tc>
          <w:tcPr>
            <w:tcW w:w="0" w:type="auto"/>
            <w:vAlign w:val="center"/>
          </w:tcPr>
          <w:p w14:paraId="2CE026CA">
            <w:r>
              <w:rPr>
                <w:rStyle w:val="9"/>
              </w:rPr>
              <w:t>农药名称：</w:t>
            </w:r>
            <w:r>
              <w:t>电热蚊香液</w:t>
            </w:r>
          </w:p>
        </w:tc>
      </w:tr>
      <w:tr w14:paraId="043AC9CE">
        <w:tblPrEx>
          <w:tblCellMar>
            <w:top w:w="0" w:type="dxa"/>
            <w:left w:w="0" w:type="dxa"/>
            <w:bottom w:w="0" w:type="dxa"/>
            <w:right w:w="0" w:type="dxa"/>
          </w:tblCellMar>
        </w:tblPrEx>
        <w:trPr>
          <w:tblCellSpacing w:w="0" w:type="dxa"/>
        </w:trPr>
        <w:tc>
          <w:tcPr>
            <w:tcW w:w="0" w:type="auto"/>
            <w:vAlign w:val="center"/>
          </w:tcPr>
          <w:p w14:paraId="53F8018B">
            <w:r>
              <w:rPr>
                <w:rStyle w:val="9"/>
              </w:rPr>
              <w:t>剂型：</w:t>
            </w:r>
            <w:r>
              <w:t>电热蚊香液</w:t>
            </w:r>
          </w:p>
        </w:tc>
      </w:tr>
      <w:tr w14:paraId="5DEFBA66">
        <w:tblPrEx>
          <w:tblCellMar>
            <w:top w:w="0" w:type="dxa"/>
            <w:left w:w="0" w:type="dxa"/>
            <w:bottom w:w="0" w:type="dxa"/>
            <w:right w:w="0" w:type="dxa"/>
          </w:tblCellMar>
        </w:tblPrEx>
        <w:trPr>
          <w:tblCellSpacing w:w="0" w:type="dxa"/>
        </w:trPr>
        <w:tc>
          <w:tcPr>
            <w:tcW w:w="0" w:type="auto"/>
            <w:vAlign w:val="center"/>
          </w:tcPr>
          <w:p w14:paraId="11C867F9">
            <w:r>
              <w:rPr>
                <w:rStyle w:val="9"/>
              </w:rPr>
              <w:t>毒性及其标识：</w:t>
            </w:r>
            <w:r>
              <w:t xml:space="preserve"> 微毒 </w:t>
            </w:r>
          </w:p>
        </w:tc>
      </w:tr>
      <w:tr w14:paraId="4FD780AD">
        <w:tblPrEx>
          <w:tblCellMar>
            <w:top w:w="0" w:type="dxa"/>
            <w:left w:w="0" w:type="dxa"/>
            <w:bottom w:w="0" w:type="dxa"/>
            <w:right w:w="0" w:type="dxa"/>
          </w:tblCellMar>
        </w:tblPrEx>
        <w:trPr>
          <w:tblCellSpacing w:w="0" w:type="dxa"/>
        </w:trPr>
        <w:tc>
          <w:tcPr>
            <w:tcW w:w="0" w:type="auto"/>
            <w:vAlign w:val="center"/>
          </w:tcPr>
          <w:p w14:paraId="508EE5DD">
            <w:r>
              <w:rPr>
                <w:rStyle w:val="9"/>
              </w:rPr>
              <w:t>总有效成分含量：</w:t>
            </w:r>
            <w:r>
              <w:t>0.8%</w:t>
            </w:r>
          </w:p>
        </w:tc>
      </w:tr>
      <w:tr w14:paraId="110E6873">
        <w:tblPrEx>
          <w:tblCellMar>
            <w:top w:w="0" w:type="dxa"/>
            <w:left w:w="0" w:type="dxa"/>
            <w:bottom w:w="0" w:type="dxa"/>
            <w:right w:w="0" w:type="dxa"/>
          </w:tblCellMar>
        </w:tblPrEx>
        <w:trPr>
          <w:tblCellSpacing w:w="0" w:type="dxa"/>
        </w:trPr>
        <w:tc>
          <w:tcPr>
            <w:tcW w:w="0" w:type="auto"/>
            <w:vAlign w:val="center"/>
          </w:tcPr>
          <w:p w14:paraId="27902E8B">
            <w:r>
              <w:t xml:space="preserve">有效成分及其含量： </w:t>
            </w:r>
          </w:p>
          <w:p w14:paraId="265F8478">
            <w:r>
              <w:t xml:space="preserve">    氯氟醚菊酯0.8%    </w:t>
            </w:r>
          </w:p>
        </w:tc>
      </w:tr>
      <w:tr w14:paraId="038C7C00">
        <w:tblPrEx>
          <w:tblCellMar>
            <w:top w:w="0" w:type="dxa"/>
            <w:left w:w="0" w:type="dxa"/>
            <w:bottom w:w="0" w:type="dxa"/>
            <w:right w:w="0" w:type="dxa"/>
          </w:tblCellMar>
        </w:tblPrEx>
        <w:trPr>
          <w:tblCellSpacing w:w="0" w:type="dxa"/>
        </w:trPr>
        <w:tc>
          <w:tcPr>
            <w:tcW w:w="0" w:type="auto"/>
            <w:vAlign w:val="center"/>
          </w:tcPr>
          <w:p w14:paraId="76AA86A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8737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AB68EF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AD3B0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F1CC35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75E24C">
                  <w:r>
                    <w:rPr>
                      <w:rStyle w:val="10"/>
                    </w:rPr>
                    <w:t>施用方式</w:t>
                  </w:r>
                </w:p>
              </w:tc>
            </w:tr>
            <w:tr w14:paraId="3D8A06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4303CF">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22D85451">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6EBEBE6D">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6DCB23C5">
                  <w:r>
                    <w:rPr>
                      <w:rStyle w:val="10"/>
                    </w:rPr>
                    <w:t>电热加温</w:t>
                  </w:r>
                </w:p>
              </w:tc>
            </w:tr>
          </w:tbl>
          <w:p w14:paraId="14BEB585"/>
        </w:tc>
      </w:tr>
      <w:tr w14:paraId="30DF9BBC">
        <w:tblPrEx>
          <w:tblCellMar>
            <w:top w:w="0" w:type="dxa"/>
            <w:left w:w="0" w:type="dxa"/>
            <w:bottom w:w="0" w:type="dxa"/>
            <w:right w:w="0" w:type="dxa"/>
          </w:tblCellMar>
        </w:tblPrEx>
        <w:trPr>
          <w:tblCellSpacing w:w="0" w:type="dxa"/>
        </w:trPr>
        <w:tc>
          <w:tcPr>
            <w:tcW w:w="0" w:type="auto"/>
            <w:vAlign w:val="center"/>
          </w:tcPr>
          <w:p w14:paraId="0B5F14F5">
            <w:r>
              <w:rPr>
                <w:rStyle w:val="9"/>
              </w:rPr>
              <w:t>使用技术要求:</w:t>
            </w:r>
            <w:r>
              <w:br w:type="textWrapping"/>
            </w:r>
            <w:r>
              <w:rPr>
                <w:rStyle w:val="10"/>
              </w:rPr>
              <w:t>1.使用时药力散发均匀,可连续使用60天（每天8小时），无须每天添加或更换。2.旋开电热蚊香液的瓶盖，将蚊香液装入驱蚊器内。将驱蚊器插上电源，指示灯亮即表示正常工作。 3.用毕切断电源。</w:t>
            </w:r>
          </w:p>
        </w:tc>
      </w:tr>
      <w:tr w14:paraId="5D0FCDAC">
        <w:tblPrEx>
          <w:tblCellMar>
            <w:top w:w="0" w:type="dxa"/>
            <w:left w:w="0" w:type="dxa"/>
            <w:bottom w:w="0" w:type="dxa"/>
            <w:right w:w="0" w:type="dxa"/>
          </w:tblCellMar>
        </w:tblPrEx>
        <w:trPr>
          <w:tblCellSpacing w:w="0" w:type="dxa"/>
        </w:trPr>
        <w:tc>
          <w:tcPr>
            <w:tcW w:w="0" w:type="auto"/>
            <w:vAlign w:val="center"/>
          </w:tcPr>
          <w:p w14:paraId="472D1DFA">
            <w:r>
              <w:rPr>
                <w:rStyle w:val="9"/>
              </w:rPr>
              <w:t>产品性能:</w:t>
            </w:r>
            <w:r>
              <w:br w:type="textWrapping"/>
            </w:r>
            <w:r>
              <w:rPr>
                <w:rStyle w:val="10"/>
              </w:rPr>
              <w:t>本产品以拟除虫菊酯配制而成，能有效驱蚊，使用简便，为家居驱蚊的理想用品之一。</w:t>
            </w:r>
          </w:p>
        </w:tc>
      </w:tr>
      <w:tr w14:paraId="1A7CA46C">
        <w:tblPrEx>
          <w:tblCellMar>
            <w:top w:w="0" w:type="dxa"/>
            <w:left w:w="0" w:type="dxa"/>
            <w:bottom w:w="0" w:type="dxa"/>
            <w:right w:w="0" w:type="dxa"/>
          </w:tblCellMar>
        </w:tblPrEx>
        <w:trPr>
          <w:tblCellSpacing w:w="0" w:type="dxa"/>
        </w:trPr>
        <w:tc>
          <w:tcPr>
            <w:tcW w:w="0" w:type="auto"/>
            <w:vAlign w:val="center"/>
          </w:tcPr>
          <w:p w14:paraId="6DCCDB76">
            <w:r>
              <w:rPr>
                <w:rStyle w:val="9"/>
              </w:rPr>
              <w:t>注意事项：</w:t>
            </w:r>
            <w:r>
              <w:br w:type="textWrapping"/>
            </w:r>
            <w:r>
              <w:rPr>
                <w:rStyle w:val="10"/>
              </w:rPr>
              <w:t>使用时注意通风；注意用电及防火安全；对鱼、蚕有毒，蚕室及其附近禁用；用后洗手。过敏者禁用；使用中有任何不良反应请及时就医。废弃物应妥善处理，不可随意丢弃或做他用。</w:t>
            </w:r>
          </w:p>
        </w:tc>
      </w:tr>
      <w:tr w14:paraId="2C85C23F">
        <w:tblPrEx>
          <w:tblCellMar>
            <w:top w:w="0" w:type="dxa"/>
            <w:left w:w="0" w:type="dxa"/>
            <w:bottom w:w="0" w:type="dxa"/>
            <w:right w:w="0" w:type="dxa"/>
          </w:tblCellMar>
        </w:tblPrEx>
        <w:trPr>
          <w:tblCellSpacing w:w="0" w:type="dxa"/>
        </w:trPr>
        <w:tc>
          <w:tcPr>
            <w:tcW w:w="0" w:type="auto"/>
            <w:vAlign w:val="center"/>
          </w:tcPr>
          <w:p w14:paraId="32F1CA77">
            <w:r>
              <w:rPr>
                <w:rStyle w:val="9"/>
              </w:rPr>
              <w:t>中毒急救措施：</w:t>
            </w:r>
            <w:r>
              <w:br w:type="textWrapping"/>
            </w:r>
            <w:r>
              <w:rPr>
                <w:rStyle w:val="10"/>
              </w:rPr>
              <w:t>中毒和急救措施，若有误服，则应立即携带标签将病人送医院诊治。不慎吸入，应将病人移至空气流通处。如接触药液或溅入眼睛后应即用清水冲洗15分钟以上。</w:t>
            </w:r>
          </w:p>
        </w:tc>
      </w:tr>
      <w:tr w14:paraId="7C4D68E7">
        <w:tblPrEx>
          <w:tblCellMar>
            <w:top w:w="0" w:type="dxa"/>
            <w:left w:w="0" w:type="dxa"/>
            <w:bottom w:w="0" w:type="dxa"/>
            <w:right w:w="0" w:type="dxa"/>
          </w:tblCellMar>
        </w:tblPrEx>
        <w:trPr>
          <w:tblCellSpacing w:w="0" w:type="dxa"/>
        </w:trPr>
        <w:tc>
          <w:tcPr>
            <w:tcW w:w="0" w:type="auto"/>
            <w:vAlign w:val="center"/>
          </w:tcPr>
          <w:p w14:paraId="74A672EA">
            <w:r>
              <w:rPr>
                <w:rStyle w:val="9"/>
              </w:rPr>
              <w:t>储存和运输方法：</w:t>
            </w:r>
            <w:r>
              <w:br w:type="textWrapping"/>
            </w:r>
            <w:r>
              <w:rPr>
                <w:rStyle w:val="10"/>
              </w:rPr>
              <w:t>1.置于阴凉干燥处，远离火源或热源。勿与食品、种子、饮料、饲料及易燃易爆品等同贮同运。2.置于儿童接触不到的地方，并加锁保存。3.搬运时要轻取轻放，防止剧烈震动、日晒、雨淋和重压。</w:t>
            </w:r>
          </w:p>
        </w:tc>
      </w:tr>
      <w:tr w14:paraId="0E264FE5">
        <w:tblPrEx>
          <w:tblCellMar>
            <w:top w:w="0" w:type="dxa"/>
            <w:left w:w="0" w:type="dxa"/>
            <w:bottom w:w="0" w:type="dxa"/>
            <w:right w:w="0" w:type="dxa"/>
          </w:tblCellMar>
        </w:tblPrEx>
        <w:trPr>
          <w:tblCellSpacing w:w="0" w:type="dxa"/>
        </w:trPr>
        <w:tc>
          <w:tcPr>
            <w:tcW w:w="0" w:type="auto"/>
            <w:vAlign w:val="center"/>
          </w:tcPr>
          <w:p w14:paraId="39FF3155">
            <w:r>
              <w:rPr>
                <w:rStyle w:val="9"/>
              </w:rPr>
              <w:t>质量保证期：</w:t>
            </w:r>
            <w:r>
              <w:rPr>
                <w:rStyle w:val="10"/>
              </w:rPr>
              <w:t>3年</w:t>
            </w:r>
          </w:p>
        </w:tc>
      </w:tr>
      <w:tr w14:paraId="499B12D8">
        <w:tblPrEx>
          <w:tblCellMar>
            <w:top w:w="0" w:type="dxa"/>
            <w:left w:w="0" w:type="dxa"/>
            <w:bottom w:w="0" w:type="dxa"/>
            <w:right w:w="0" w:type="dxa"/>
          </w:tblCellMar>
        </w:tblPrEx>
        <w:trPr>
          <w:tblCellSpacing w:w="0" w:type="dxa"/>
        </w:trPr>
        <w:tc>
          <w:tcPr>
            <w:tcW w:w="0" w:type="auto"/>
            <w:vAlign w:val="center"/>
          </w:tcPr>
          <w:p w14:paraId="197D3C2D">
            <w:r>
              <w:rPr>
                <w:rStyle w:val="9"/>
              </w:rPr>
              <w:t>备注：</w:t>
            </w:r>
          </w:p>
        </w:tc>
      </w:tr>
    </w:tbl>
    <w:p w14:paraId="112229A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91614F5">
        <w:tblPrEx>
          <w:tblCellMar>
            <w:top w:w="0" w:type="dxa"/>
            <w:left w:w="0" w:type="dxa"/>
            <w:bottom w:w="0" w:type="dxa"/>
            <w:right w:w="0" w:type="dxa"/>
          </w:tblCellMar>
        </w:tblPrEx>
        <w:trPr>
          <w:tblCellSpacing w:w="0" w:type="dxa"/>
        </w:trPr>
        <w:tc>
          <w:tcPr>
            <w:tcW w:w="0" w:type="auto"/>
            <w:vAlign w:val="center"/>
          </w:tcPr>
          <w:p w14:paraId="33439113">
            <w:r>
              <w:rPr>
                <w:rStyle w:val="9"/>
              </w:rPr>
              <w:t>登记证号：</w:t>
            </w:r>
            <w:r>
              <w:t>PD20211212</w:t>
            </w:r>
          </w:p>
        </w:tc>
      </w:tr>
      <w:tr w14:paraId="57B54045">
        <w:tblPrEx>
          <w:tblCellMar>
            <w:top w:w="0" w:type="dxa"/>
            <w:left w:w="0" w:type="dxa"/>
            <w:bottom w:w="0" w:type="dxa"/>
            <w:right w:w="0" w:type="dxa"/>
          </w:tblCellMar>
        </w:tblPrEx>
        <w:trPr>
          <w:tblCellSpacing w:w="0" w:type="dxa"/>
        </w:trPr>
        <w:tc>
          <w:tcPr>
            <w:tcW w:w="0" w:type="auto"/>
            <w:vAlign w:val="center"/>
          </w:tcPr>
          <w:p w14:paraId="77B08022">
            <w:r>
              <w:rPr>
                <w:rStyle w:val="9"/>
              </w:rPr>
              <w:t>登记证持有人：</w:t>
            </w:r>
            <w:r>
              <w:t>浙江中山化工集团股份有限公司</w:t>
            </w:r>
          </w:p>
        </w:tc>
      </w:tr>
      <w:tr w14:paraId="36036480">
        <w:tblPrEx>
          <w:tblCellMar>
            <w:top w:w="0" w:type="dxa"/>
            <w:left w:w="0" w:type="dxa"/>
            <w:bottom w:w="0" w:type="dxa"/>
            <w:right w:w="0" w:type="dxa"/>
          </w:tblCellMar>
        </w:tblPrEx>
        <w:trPr>
          <w:tblCellSpacing w:w="0" w:type="dxa"/>
        </w:trPr>
        <w:tc>
          <w:tcPr>
            <w:tcW w:w="0" w:type="auto"/>
            <w:vAlign w:val="center"/>
          </w:tcPr>
          <w:p w14:paraId="6EA8A4E0">
            <w:r>
              <w:rPr>
                <w:rStyle w:val="9"/>
              </w:rPr>
              <w:t>农药名称：</w:t>
            </w:r>
            <w:r>
              <w:t>特丁津</w:t>
            </w:r>
          </w:p>
        </w:tc>
      </w:tr>
      <w:tr w14:paraId="3CF4B22B">
        <w:tblPrEx>
          <w:tblCellMar>
            <w:top w:w="0" w:type="dxa"/>
            <w:left w:w="0" w:type="dxa"/>
            <w:bottom w:w="0" w:type="dxa"/>
            <w:right w:w="0" w:type="dxa"/>
          </w:tblCellMar>
        </w:tblPrEx>
        <w:trPr>
          <w:tblCellSpacing w:w="0" w:type="dxa"/>
        </w:trPr>
        <w:tc>
          <w:tcPr>
            <w:tcW w:w="0" w:type="auto"/>
            <w:vAlign w:val="center"/>
          </w:tcPr>
          <w:p w14:paraId="729D3B3F">
            <w:r>
              <w:rPr>
                <w:rStyle w:val="9"/>
              </w:rPr>
              <w:t>剂型：</w:t>
            </w:r>
            <w:r>
              <w:t>水分散粒剂</w:t>
            </w:r>
          </w:p>
        </w:tc>
      </w:tr>
      <w:tr w14:paraId="4E6836F0">
        <w:tblPrEx>
          <w:tblCellMar>
            <w:top w:w="0" w:type="dxa"/>
            <w:left w:w="0" w:type="dxa"/>
            <w:bottom w:w="0" w:type="dxa"/>
            <w:right w:w="0" w:type="dxa"/>
          </w:tblCellMar>
        </w:tblPrEx>
        <w:trPr>
          <w:tblCellSpacing w:w="0" w:type="dxa"/>
        </w:trPr>
        <w:tc>
          <w:tcPr>
            <w:tcW w:w="0" w:type="auto"/>
            <w:vAlign w:val="center"/>
          </w:tcPr>
          <w:p w14:paraId="5EB57A7D">
            <w:r>
              <w:rPr>
                <w:rStyle w:val="9"/>
              </w:rPr>
              <w:t>毒性及其标识：</w:t>
            </w:r>
            <w:r>
              <w:t xml:space="preserve"> </w:t>
            </w:r>
            <w:r>
              <w:drawing>
                <wp:inline distT="0" distB="0" distL="0" distR="0">
                  <wp:extent cx="480060" cy="322580"/>
                  <wp:effectExtent l="0" t="0" r="0" b="1270"/>
                  <wp:docPr id="104" name="图片 10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0D5DEDC">
        <w:tblPrEx>
          <w:tblCellMar>
            <w:top w:w="0" w:type="dxa"/>
            <w:left w:w="0" w:type="dxa"/>
            <w:bottom w:w="0" w:type="dxa"/>
            <w:right w:w="0" w:type="dxa"/>
          </w:tblCellMar>
        </w:tblPrEx>
        <w:trPr>
          <w:tblCellSpacing w:w="0" w:type="dxa"/>
        </w:trPr>
        <w:tc>
          <w:tcPr>
            <w:tcW w:w="0" w:type="auto"/>
            <w:vAlign w:val="center"/>
          </w:tcPr>
          <w:p w14:paraId="6178DCD5">
            <w:r>
              <w:rPr>
                <w:rStyle w:val="9"/>
              </w:rPr>
              <w:t>总有效成分含量：</w:t>
            </w:r>
            <w:r>
              <w:t>90%</w:t>
            </w:r>
          </w:p>
        </w:tc>
      </w:tr>
      <w:tr w14:paraId="10B19C03">
        <w:tblPrEx>
          <w:tblCellMar>
            <w:top w:w="0" w:type="dxa"/>
            <w:left w:w="0" w:type="dxa"/>
            <w:bottom w:w="0" w:type="dxa"/>
            <w:right w:w="0" w:type="dxa"/>
          </w:tblCellMar>
        </w:tblPrEx>
        <w:trPr>
          <w:tblCellSpacing w:w="0" w:type="dxa"/>
        </w:trPr>
        <w:tc>
          <w:tcPr>
            <w:tcW w:w="0" w:type="auto"/>
            <w:vAlign w:val="center"/>
          </w:tcPr>
          <w:p w14:paraId="791D7EFB">
            <w:r>
              <w:t xml:space="preserve">有效成分及其含量： </w:t>
            </w:r>
          </w:p>
          <w:p w14:paraId="3DEE6287">
            <w:r>
              <w:t xml:space="preserve">    特丁津90%    </w:t>
            </w:r>
          </w:p>
        </w:tc>
      </w:tr>
      <w:tr w14:paraId="10402200">
        <w:tblPrEx>
          <w:tblCellMar>
            <w:top w:w="0" w:type="dxa"/>
            <w:left w:w="0" w:type="dxa"/>
            <w:bottom w:w="0" w:type="dxa"/>
            <w:right w:w="0" w:type="dxa"/>
          </w:tblCellMar>
        </w:tblPrEx>
        <w:trPr>
          <w:tblCellSpacing w:w="0" w:type="dxa"/>
        </w:trPr>
        <w:tc>
          <w:tcPr>
            <w:tcW w:w="0" w:type="auto"/>
            <w:vAlign w:val="center"/>
          </w:tcPr>
          <w:p w14:paraId="749F9F7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77BF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EF481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559A0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C4D8B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2F210B">
                  <w:r>
                    <w:rPr>
                      <w:rStyle w:val="10"/>
                    </w:rPr>
                    <w:t>施用方式</w:t>
                  </w:r>
                </w:p>
              </w:tc>
            </w:tr>
            <w:tr w14:paraId="795BF8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267850">
                  <w:r>
                    <w:rPr>
                      <w:rStyle w:val="10"/>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42256F4C">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75DA6CF">
                  <w:r>
                    <w:rPr>
                      <w:rStyle w:val="10"/>
                    </w:rPr>
                    <w:t>55-65克/亩</w:t>
                  </w:r>
                </w:p>
              </w:tc>
              <w:tc>
                <w:tcPr>
                  <w:tcW w:w="0" w:type="auto"/>
                  <w:tcBorders>
                    <w:top w:val="outset" w:color="auto" w:sz="6" w:space="0"/>
                    <w:left w:val="outset" w:color="auto" w:sz="6" w:space="0"/>
                    <w:bottom w:val="outset" w:color="auto" w:sz="6" w:space="0"/>
                    <w:right w:val="outset" w:color="auto" w:sz="6" w:space="0"/>
                  </w:tcBorders>
                  <w:vAlign w:val="center"/>
                </w:tcPr>
                <w:p w14:paraId="5728BCCA">
                  <w:r>
                    <w:rPr>
                      <w:rStyle w:val="10"/>
                    </w:rPr>
                    <w:t>土壤喷雾</w:t>
                  </w:r>
                </w:p>
              </w:tc>
            </w:tr>
          </w:tbl>
          <w:p w14:paraId="75E0F27C"/>
        </w:tc>
      </w:tr>
      <w:tr w14:paraId="24FCE0B3">
        <w:tblPrEx>
          <w:tblCellMar>
            <w:top w:w="0" w:type="dxa"/>
            <w:left w:w="0" w:type="dxa"/>
            <w:bottom w:w="0" w:type="dxa"/>
            <w:right w:w="0" w:type="dxa"/>
          </w:tblCellMar>
        </w:tblPrEx>
        <w:trPr>
          <w:tblCellSpacing w:w="0" w:type="dxa"/>
        </w:trPr>
        <w:tc>
          <w:tcPr>
            <w:tcW w:w="0" w:type="auto"/>
            <w:vAlign w:val="center"/>
          </w:tcPr>
          <w:p w14:paraId="566F812C">
            <w:r>
              <w:rPr>
                <w:rStyle w:val="9"/>
              </w:rPr>
              <w:t>使用技术要求:</w:t>
            </w:r>
            <w:r>
              <w:br w:type="textWrapping"/>
            </w:r>
            <w:r>
              <w:rPr>
                <w:rStyle w:val="10"/>
              </w:rPr>
              <w:t>1、于春玉米播后苗前使用，土壤喷雾处理。注意喷雾均匀，避免重喷或漏喷。 2、请勿在下雨、高温、作物上有露水、刮风以及沿海地区遇到有海雾时施药，每次施药时间尽量控制在4小时以内。 3、本品每季作物最多使用1次。</w:t>
            </w:r>
          </w:p>
        </w:tc>
      </w:tr>
      <w:tr w14:paraId="50D9BB4A">
        <w:tblPrEx>
          <w:tblCellMar>
            <w:top w:w="0" w:type="dxa"/>
            <w:left w:w="0" w:type="dxa"/>
            <w:bottom w:w="0" w:type="dxa"/>
            <w:right w:w="0" w:type="dxa"/>
          </w:tblCellMar>
        </w:tblPrEx>
        <w:trPr>
          <w:tblCellSpacing w:w="0" w:type="dxa"/>
        </w:trPr>
        <w:tc>
          <w:tcPr>
            <w:tcW w:w="0" w:type="auto"/>
            <w:vAlign w:val="center"/>
          </w:tcPr>
          <w:p w14:paraId="53AB98E1">
            <w:r>
              <w:rPr>
                <w:rStyle w:val="9"/>
              </w:rPr>
              <w:t>产品性能:</w:t>
            </w:r>
            <w:r>
              <w:br w:type="textWrapping"/>
            </w:r>
            <w:r>
              <w:rPr>
                <w:rStyle w:val="10"/>
              </w:rPr>
              <w:t>本品属广谱性内吸性三嗪类除草剂，主要用于春玉米田防除一年生杂草，包括以马唐、牛筋草、稗草、狗尾草等为主的禾本科杂草，以反枝苋、皱果苋、藜等为主的阔叶杂草和以香附子为主的莎草科杂草。</w:t>
            </w:r>
          </w:p>
        </w:tc>
      </w:tr>
      <w:tr w14:paraId="15B3A017">
        <w:tblPrEx>
          <w:tblCellMar>
            <w:top w:w="0" w:type="dxa"/>
            <w:left w:w="0" w:type="dxa"/>
            <w:bottom w:w="0" w:type="dxa"/>
            <w:right w:w="0" w:type="dxa"/>
          </w:tblCellMar>
        </w:tblPrEx>
        <w:trPr>
          <w:tblCellSpacing w:w="0" w:type="dxa"/>
        </w:trPr>
        <w:tc>
          <w:tcPr>
            <w:tcW w:w="0" w:type="auto"/>
            <w:vAlign w:val="center"/>
          </w:tcPr>
          <w:p w14:paraId="0B497E17">
            <w:r>
              <w:rPr>
                <w:rStyle w:val="9"/>
              </w:rPr>
              <w:t>注意事项：</w:t>
            </w:r>
            <w:r>
              <w:br w:type="textWrapping"/>
            </w:r>
            <w:r>
              <w:rPr>
                <w:rStyle w:val="10"/>
              </w:rPr>
              <w:t>1、请严格按照农药安全使用准则使用本品，或在专业植保人员的指导下施药，不能随意增加施药量、施药次数或缩短施药间隔期。2、使用本品时应穿戴护目镜、防毒面具、专业防护服、长筒靴和双层防护等安全性更高的护具。脱去防护手套和防护鞋前先用清水冲洗，避免药液接触皮肤和眼睛等身体部位。3、施药人员应定期检查、维护和保养施药器械，避免施药器械故障或药液箱漏液，应从上风向开始，喷头向下风向施药。施药后及时洗澡。4、适当的土壤水分是发挥药效的重要因素；如遇干旱等土壤墒情不好时，可适当加大用水量。5、本品对家蚕和部分非靶标节肢动物有一定风险，蚕室及桑园附近禁用，捕食性天敌放飞区禁用，鸟类保护区禁用。6、施用时避免雾滴飘移到临近作物，以免产生药害。7、水产养殖区、河塘等水体附近禁用。8、操作本品时应禁止饮食、吸烟和饮水等。9、施药后应及时洗澡，分开清洗、存放防护用具和衣物等。10、使用过的空包装应妥善处理，切勿重复使用或作他用，也不可随意丢弃。11、药品及废液严禁污染各类水域、土壤等环境，不得任意倾倒，以免污染其它作物及水源；废弃物要及时回收并妥善处理；严禁在河塘清洗施药器械。12、禁止孕妇及哺乳期妇女接触本品。</w:t>
            </w:r>
          </w:p>
        </w:tc>
      </w:tr>
      <w:tr w14:paraId="55DA4991">
        <w:tblPrEx>
          <w:tblCellMar>
            <w:top w:w="0" w:type="dxa"/>
            <w:left w:w="0" w:type="dxa"/>
            <w:bottom w:w="0" w:type="dxa"/>
            <w:right w:w="0" w:type="dxa"/>
          </w:tblCellMar>
        </w:tblPrEx>
        <w:trPr>
          <w:tblCellSpacing w:w="0" w:type="dxa"/>
        </w:trPr>
        <w:tc>
          <w:tcPr>
            <w:tcW w:w="0" w:type="auto"/>
            <w:vAlign w:val="center"/>
          </w:tcPr>
          <w:p w14:paraId="1C866536">
            <w:r>
              <w:rPr>
                <w:rStyle w:val="9"/>
              </w:rPr>
              <w:t>中毒急救措施：</w:t>
            </w:r>
            <w:r>
              <w:br w:type="textWrapping"/>
            </w:r>
            <w:r>
              <w:rPr>
                <w:rStyle w:val="10"/>
              </w:rPr>
              <w:t>本品属于低毒除草剂。若吸入，将患者移至新鲜空气处，必要时给予辅助呼吸。若口服，如患者清醒，给2杯水，并催吐，使患者侧卧，并保暖。若眼睛接触，用流动清水冲洗至少15min。若皮肤接触，用肥皂和清水彻底冲洗干净。以上情况严重者，简单处理后立即携标签送医院治疗。无特效解毒剂，对症治疗。</w:t>
            </w:r>
          </w:p>
        </w:tc>
      </w:tr>
      <w:tr w14:paraId="257310E7">
        <w:tblPrEx>
          <w:tblCellMar>
            <w:top w:w="0" w:type="dxa"/>
            <w:left w:w="0" w:type="dxa"/>
            <w:bottom w:w="0" w:type="dxa"/>
            <w:right w:w="0" w:type="dxa"/>
          </w:tblCellMar>
        </w:tblPrEx>
        <w:trPr>
          <w:tblCellSpacing w:w="0" w:type="dxa"/>
        </w:trPr>
        <w:tc>
          <w:tcPr>
            <w:tcW w:w="0" w:type="auto"/>
            <w:vAlign w:val="center"/>
          </w:tcPr>
          <w:p w14:paraId="5CB9C649">
            <w:r>
              <w:rPr>
                <w:rStyle w:val="9"/>
              </w:rPr>
              <w:t>储存和运输方法：</w:t>
            </w:r>
            <w:r>
              <w:br w:type="textWrapping"/>
            </w:r>
            <w:r>
              <w:rPr>
                <w:rStyle w:val="10"/>
              </w:rPr>
              <w:t>1.置于儿童接触不到的地方。 2.不能与食品、饮料、粮食、饲料等同贮同运，严防潮湿和日晒。 3.应贮存于通风、干燥、阴凉的库房中，远离火源或热源。</w:t>
            </w:r>
          </w:p>
        </w:tc>
      </w:tr>
      <w:tr w14:paraId="373193DA">
        <w:tblPrEx>
          <w:tblCellMar>
            <w:top w:w="0" w:type="dxa"/>
            <w:left w:w="0" w:type="dxa"/>
            <w:bottom w:w="0" w:type="dxa"/>
            <w:right w:w="0" w:type="dxa"/>
          </w:tblCellMar>
        </w:tblPrEx>
        <w:trPr>
          <w:tblCellSpacing w:w="0" w:type="dxa"/>
        </w:trPr>
        <w:tc>
          <w:tcPr>
            <w:tcW w:w="0" w:type="auto"/>
            <w:vAlign w:val="center"/>
          </w:tcPr>
          <w:p w14:paraId="5499B7A4">
            <w:r>
              <w:rPr>
                <w:rStyle w:val="9"/>
              </w:rPr>
              <w:t>质量保证期：</w:t>
            </w:r>
            <w:r>
              <w:rPr>
                <w:rStyle w:val="10"/>
              </w:rPr>
              <w:t>2年</w:t>
            </w:r>
          </w:p>
        </w:tc>
      </w:tr>
      <w:tr w14:paraId="7E2676E2">
        <w:tblPrEx>
          <w:tblCellMar>
            <w:top w:w="0" w:type="dxa"/>
            <w:left w:w="0" w:type="dxa"/>
            <w:bottom w:w="0" w:type="dxa"/>
            <w:right w:w="0" w:type="dxa"/>
          </w:tblCellMar>
        </w:tblPrEx>
        <w:trPr>
          <w:tblCellSpacing w:w="0" w:type="dxa"/>
        </w:trPr>
        <w:tc>
          <w:tcPr>
            <w:tcW w:w="0" w:type="auto"/>
            <w:vAlign w:val="center"/>
          </w:tcPr>
          <w:p w14:paraId="57CC9009">
            <w:r>
              <w:rPr>
                <w:rStyle w:val="9"/>
              </w:rPr>
              <w:t>备注：</w:t>
            </w:r>
          </w:p>
        </w:tc>
      </w:tr>
    </w:tbl>
    <w:p w14:paraId="735AB04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8FDCCC">
        <w:tblPrEx>
          <w:tblCellMar>
            <w:top w:w="0" w:type="dxa"/>
            <w:left w:w="0" w:type="dxa"/>
            <w:bottom w:w="0" w:type="dxa"/>
            <w:right w:w="0" w:type="dxa"/>
          </w:tblCellMar>
        </w:tblPrEx>
        <w:trPr>
          <w:tblCellSpacing w:w="0" w:type="dxa"/>
        </w:trPr>
        <w:tc>
          <w:tcPr>
            <w:tcW w:w="0" w:type="auto"/>
            <w:vAlign w:val="center"/>
          </w:tcPr>
          <w:p w14:paraId="7D2E8F95">
            <w:r>
              <w:rPr>
                <w:rStyle w:val="9"/>
              </w:rPr>
              <w:t>登记证号：</w:t>
            </w:r>
            <w:r>
              <w:t>PD20211194</w:t>
            </w:r>
          </w:p>
        </w:tc>
      </w:tr>
      <w:tr w14:paraId="3B546C7E">
        <w:tblPrEx>
          <w:tblCellMar>
            <w:top w:w="0" w:type="dxa"/>
            <w:left w:w="0" w:type="dxa"/>
            <w:bottom w:w="0" w:type="dxa"/>
            <w:right w:w="0" w:type="dxa"/>
          </w:tblCellMar>
        </w:tblPrEx>
        <w:trPr>
          <w:tblCellSpacing w:w="0" w:type="dxa"/>
        </w:trPr>
        <w:tc>
          <w:tcPr>
            <w:tcW w:w="0" w:type="auto"/>
            <w:vAlign w:val="center"/>
          </w:tcPr>
          <w:p w14:paraId="4130255F">
            <w:r>
              <w:rPr>
                <w:rStyle w:val="9"/>
              </w:rPr>
              <w:t>登记证持有人：</w:t>
            </w:r>
            <w:r>
              <w:t>河北赛丰生物科技有限公司</w:t>
            </w:r>
          </w:p>
        </w:tc>
      </w:tr>
      <w:tr w14:paraId="5F78F368">
        <w:tblPrEx>
          <w:tblCellMar>
            <w:top w:w="0" w:type="dxa"/>
            <w:left w:w="0" w:type="dxa"/>
            <w:bottom w:w="0" w:type="dxa"/>
            <w:right w:w="0" w:type="dxa"/>
          </w:tblCellMar>
        </w:tblPrEx>
        <w:trPr>
          <w:tblCellSpacing w:w="0" w:type="dxa"/>
        </w:trPr>
        <w:tc>
          <w:tcPr>
            <w:tcW w:w="0" w:type="auto"/>
            <w:vAlign w:val="center"/>
          </w:tcPr>
          <w:p w14:paraId="3488E9EC">
            <w:r>
              <w:rPr>
                <w:rStyle w:val="9"/>
              </w:rPr>
              <w:t>农药名称：</w:t>
            </w:r>
            <w:r>
              <w:t>28-表芸·赤霉酸</w:t>
            </w:r>
          </w:p>
        </w:tc>
      </w:tr>
      <w:tr w14:paraId="5923AF63">
        <w:tblPrEx>
          <w:tblCellMar>
            <w:top w:w="0" w:type="dxa"/>
            <w:left w:w="0" w:type="dxa"/>
            <w:bottom w:w="0" w:type="dxa"/>
            <w:right w:w="0" w:type="dxa"/>
          </w:tblCellMar>
        </w:tblPrEx>
        <w:trPr>
          <w:tblCellSpacing w:w="0" w:type="dxa"/>
        </w:trPr>
        <w:tc>
          <w:tcPr>
            <w:tcW w:w="0" w:type="auto"/>
            <w:vAlign w:val="center"/>
          </w:tcPr>
          <w:p w14:paraId="2C93404C">
            <w:r>
              <w:rPr>
                <w:rStyle w:val="9"/>
              </w:rPr>
              <w:t>剂型：</w:t>
            </w:r>
            <w:r>
              <w:t>可溶液剂</w:t>
            </w:r>
          </w:p>
        </w:tc>
      </w:tr>
      <w:tr w14:paraId="6BA85EAF">
        <w:tblPrEx>
          <w:tblCellMar>
            <w:top w:w="0" w:type="dxa"/>
            <w:left w:w="0" w:type="dxa"/>
            <w:bottom w:w="0" w:type="dxa"/>
            <w:right w:w="0" w:type="dxa"/>
          </w:tblCellMar>
        </w:tblPrEx>
        <w:trPr>
          <w:tblCellSpacing w:w="0" w:type="dxa"/>
        </w:trPr>
        <w:tc>
          <w:tcPr>
            <w:tcW w:w="0" w:type="auto"/>
            <w:vAlign w:val="center"/>
          </w:tcPr>
          <w:p w14:paraId="603DEAE6">
            <w:r>
              <w:rPr>
                <w:rStyle w:val="9"/>
              </w:rPr>
              <w:t>毒性及其标识：</w:t>
            </w:r>
            <w:r>
              <w:t xml:space="preserve"> </w:t>
            </w:r>
            <w:r>
              <w:drawing>
                <wp:inline distT="0" distB="0" distL="0" distR="0">
                  <wp:extent cx="480060" cy="322580"/>
                  <wp:effectExtent l="0" t="0" r="0" b="1270"/>
                  <wp:docPr id="105" name="图片 10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C94A6C6">
        <w:trPr>
          <w:tblCellSpacing w:w="0" w:type="dxa"/>
        </w:trPr>
        <w:tc>
          <w:tcPr>
            <w:tcW w:w="0" w:type="auto"/>
            <w:vAlign w:val="center"/>
          </w:tcPr>
          <w:p w14:paraId="6707E5DD">
            <w:r>
              <w:rPr>
                <w:rStyle w:val="9"/>
              </w:rPr>
              <w:t>总有效成分含量：</w:t>
            </w:r>
            <w:r>
              <w:t>0.4%</w:t>
            </w:r>
          </w:p>
        </w:tc>
      </w:tr>
      <w:tr w14:paraId="1AEF26D1">
        <w:tblPrEx>
          <w:tblCellMar>
            <w:top w:w="0" w:type="dxa"/>
            <w:left w:w="0" w:type="dxa"/>
            <w:bottom w:w="0" w:type="dxa"/>
            <w:right w:w="0" w:type="dxa"/>
          </w:tblCellMar>
        </w:tblPrEx>
        <w:trPr>
          <w:tblCellSpacing w:w="0" w:type="dxa"/>
        </w:trPr>
        <w:tc>
          <w:tcPr>
            <w:tcW w:w="0" w:type="auto"/>
            <w:vAlign w:val="center"/>
          </w:tcPr>
          <w:p w14:paraId="6848082B">
            <w:r>
              <w:t xml:space="preserve">有效成分及其含量： </w:t>
            </w:r>
          </w:p>
          <w:p w14:paraId="6F366D66">
            <w:r>
              <w:t xml:space="preserve">    赤霉酸A4+A70.398%    28-表高芸苔素内酯0.002%    </w:t>
            </w:r>
          </w:p>
        </w:tc>
      </w:tr>
      <w:tr w14:paraId="6C0E1934">
        <w:tblPrEx>
          <w:tblCellMar>
            <w:top w:w="0" w:type="dxa"/>
            <w:left w:w="0" w:type="dxa"/>
            <w:bottom w:w="0" w:type="dxa"/>
            <w:right w:w="0" w:type="dxa"/>
          </w:tblCellMar>
        </w:tblPrEx>
        <w:trPr>
          <w:tblCellSpacing w:w="0" w:type="dxa"/>
        </w:trPr>
        <w:tc>
          <w:tcPr>
            <w:tcW w:w="0" w:type="auto"/>
            <w:vAlign w:val="center"/>
          </w:tcPr>
          <w:p w14:paraId="53A9739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6E025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5F47D0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E989B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F464B0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616111C">
                  <w:r>
                    <w:rPr>
                      <w:rStyle w:val="10"/>
                    </w:rPr>
                    <w:t>施用方式</w:t>
                  </w:r>
                </w:p>
              </w:tc>
            </w:tr>
            <w:tr w14:paraId="7D6347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48E43B">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06B835CC">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48329C63">
                  <w:r>
                    <w:rPr>
                      <w:rStyle w:val="10"/>
                    </w:rPr>
                    <w:t>800-1600倍液</w:t>
                  </w:r>
                </w:p>
              </w:tc>
              <w:tc>
                <w:tcPr>
                  <w:tcW w:w="0" w:type="auto"/>
                  <w:tcBorders>
                    <w:top w:val="outset" w:color="auto" w:sz="6" w:space="0"/>
                    <w:left w:val="outset" w:color="auto" w:sz="6" w:space="0"/>
                    <w:bottom w:val="outset" w:color="auto" w:sz="6" w:space="0"/>
                    <w:right w:val="outset" w:color="auto" w:sz="6" w:space="0"/>
                  </w:tcBorders>
                  <w:vAlign w:val="center"/>
                </w:tcPr>
                <w:p w14:paraId="0D95EB02">
                  <w:r>
                    <w:rPr>
                      <w:rStyle w:val="10"/>
                    </w:rPr>
                    <w:t>喷雾</w:t>
                  </w:r>
                </w:p>
              </w:tc>
            </w:tr>
          </w:tbl>
          <w:p w14:paraId="20CF0988"/>
        </w:tc>
      </w:tr>
      <w:tr w14:paraId="01EFE884">
        <w:tblPrEx>
          <w:tblCellMar>
            <w:top w:w="0" w:type="dxa"/>
            <w:left w:w="0" w:type="dxa"/>
            <w:bottom w:w="0" w:type="dxa"/>
            <w:right w:w="0" w:type="dxa"/>
          </w:tblCellMar>
        </w:tblPrEx>
        <w:trPr>
          <w:tblCellSpacing w:w="0" w:type="dxa"/>
        </w:trPr>
        <w:tc>
          <w:tcPr>
            <w:tcW w:w="0" w:type="auto"/>
            <w:vAlign w:val="center"/>
          </w:tcPr>
          <w:p w14:paraId="425CC6AE">
            <w:r>
              <w:rPr>
                <w:rStyle w:val="9"/>
              </w:rPr>
              <w:t>使用技术要求:</w:t>
            </w:r>
            <w:r>
              <w:br w:type="textWrapping"/>
            </w:r>
            <w:r>
              <w:rPr>
                <w:rStyle w:val="10"/>
              </w:rPr>
              <w:t>1.本品应于柑橘初花期、幼果期各施药 1 次，幼果期应重点喷洒果面，注意喷雾需均匀。,2.本品宜在上午或傍晚喷施，喷后6小时内遇雨要补喷。 3.大风天或预计1小时内降雨，请勿施药。4.每季最多使用 2 次。</w:t>
            </w:r>
          </w:p>
        </w:tc>
      </w:tr>
      <w:tr w14:paraId="5192ACBF">
        <w:tblPrEx>
          <w:tblCellMar>
            <w:top w:w="0" w:type="dxa"/>
            <w:left w:w="0" w:type="dxa"/>
            <w:bottom w:w="0" w:type="dxa"/>
            <w:right w:w="0" w:type="dxa"/>
          </w:tblCellMar>
        </w:tblPrEx>
        <w:trPr>
          <w:tblCellSpacing w:w="0" w:type="dxa"/>
        </w:trPr>
        <w:tc>
          <w:tcPr>
            <w:tcW w:w="0" w:type="auto"/>
            <w:vAlign w:val="center"/>
          </w:tcPr>
          <w:p w14:paraId="2E901D25">
            <w:r>
              <w:rPr>
                <w:rStyle w:val="9"/>
              </w:rPr>
              <w:t>产品性能:</w:t>
            </w:r>
            <w:r>
              <w:br w:type="textWrapping"/>
            </w:r>
            <w:r>
              <w:rPr>
                <w:rStyle w:val="10"/>
              </w:rPr>
              <w:t>本产品28-表高芸苔素内酯和赤霉酸（A4+A7）的混配制剂，用以调节柑橘树生长。28-表高芸苔素内酯对植物生长必需的营养元素进行分配和调控，促进植物光合作用、营养转化和吸收。赤霉酸在细胞生长过程中直接促进核酸和蛋白质的合成，调节细胞伸长量，可诱导植物体内淀粉酶的重新形成。</w:t>
            </w:r>
          </w:p>
        </w:tc>
      </w:tr>
      <w:tr w14:paraId="33D539AE">
        <w:tblPrEx>
          <w:tblCellMar>
            <w:top w:w="0" w:type="dxa"/>
            <w:left w:w="0" w:type="dxa"/>
            <w:bottom w:w="0" w:type="dxa"/>
            <w:right w:w="0" w:type="dxa"/>
          </w:tblCellMar>
        </w:tblPrEx>
        <w:trPr>
          <w:tblCellSpacing w:w="0" w:type="dxa"/>
        </w:trPr>
        <w:tc>
          <w:tcPr>
            <w:tcW w:w="0" w:type="auto"/>
            <w:vAlign w:val="center"/>
          </w:tcPr>
          <w:p w14:paraId="3750363E">
            <w:r>
              <w:rPr>
                <w:rStyle w:val="9"/>
              </w:rPr>
              <w:t>注意事项：</w:t>
            </w:r>
            <w:r>
              <w:br w:type="textWrapping"/>
            </w:r>
            <w:r>
              <w:rPr>
                <w:rStyle w:val="10"/>
              </w:rPr>
              <w:t>1.严格按农药安全使用规则正确使用。2.使用本品时应采取相应的安全防护措施，穿防护服，戴防护手套、口罩等，避免皮肤接触。使用中不可吸烟、饮水及吃东西，使用后及时清洗手、脸等暴露部位的皮肤并更换衣物，并及时清洗施药器具及受药剂污染的衣物等，避免清洗液污染生态环境。3.喷雾器使用后彻底清洗干净，用过的容器和废弃的包装袋要妥善处理，不可作他用，也不可随意丢弃。4.避免与非靶标生物接触，做好安全工作，应远离水产养殖区喷药，禁止在河塘清洗施药器具，清洗器具的废水不能排入河流、池塘等水源，以免造成不必要的环境污染。5.蚕室和桑园附近禁止施用本产品，禁止采摘最外围桑叶饲喂家蚕。6.赤眼蜂等天敌放飞区域禁用本产品。7.孕妇及哺乳期妇女避免接触此药。</w:t>
            </w:r>
          </w:p>
        </w:tc>
      </w:tr>
      <w:tr w14:paraId="0CFFC33B">
        <w:tblPrEx>
          <w:tblCellMar>
            <w:top w:w="0" w:type="dxa"/>
            <w:left w:w="0" w:type="dxa"/>
            <w:bottom w:w="0" w:type="dxa"/>
            <w:right w:w="0" w:type="dxa"/>
          </w:tblCellMar>
        </w:tblPrEx>
        <w:trPr>
          <w:tblCellSpacing w:w="0" w:type="dxa"/>
        </w:trPr>
        <w:tc>
          <w:tcPr>
            <w:tcW w:w="0" w:type="auto"/>
            <w:vAlign w:val="center"/>
          </w:tcPr>
          <w:p w14:paraId="177258F3">
            <w:r>
              <w:rPr>
                <w:rStyle w:val="9"/>
              </w:rPr>
              <w:t>中毒急救措施：</w:t>
            </w:r>
            <w:r>
              <w:br w:type="textWrapping"/>
            </w:r>
            <w:r>
              <w:rPr>
                <w:rStyle w:val="10"/>
              </w:rPr>
              <w:t>皮肤接触：立即脱去被污染的衣物，用肥皂和大量清水冲洗皮肤暴露部位。如皮肤刺激感持续，请医生诊治。 眼睛溅入：立即翻开眼睑，用清水冲洗至少15分钟，再请医生诊治。 吸入：立即将吸入者转移到通风处，后请医生诊治。 误食：请立即携此标签到医院诊治，进行对症治疗。</w:t>
            </w:r>
          </w:p>
        </w:tc>
      </w:tr>
      <w:tr w14:paraId="74201967">
        <w:tblPrEx>
          <w:tblCellMar>
            <w:top w:w="0" w:type="dxa"/>
            <w:left w:w="0" w:type="dxa"/>
            <w:bottom w:w="0" w:type="dxa"/>
            <w:right w:w="0" w:type="dxa"/>
          </w:tblCellMar>
        </w:tblPrEx>
        <w:trPr>
          <w:tblCellSpacing w:w="0" w:type="dxa"/>
        </w:trPr>
        <w:tc>
          <w:tcPr>
            <w:tcW w:w="0" w:type="auto"/>
            <w:vAlign w:val="center"/>
          </w:tcPr>
          <w:p w14:paraId="0C7EBF69">
            <w:r>
              <w:rPr>
                <w:rStyle w:val="9"/>
              </w:rPr>
              <w:t>储存和运输方法：</w:t>
            </w:r>
            <w:r>
              <w:br w:type="textWrapping"/>
            </w:r>
            <w:r>
              <w:rPr>
                <w:rStyle w:val="10"/>
              </w:rPr>
              <w:t>本品应储存在干燥、阴凉、通风、防雨处，远离火源或热源，置于儿童触及不到的地方，并加锁。装卸、运输过程中，需专门车辆运输，轻拿轻放，确保包装不泄露、不损坏。不能与食品、饮料、粮食、饲料等混合储存。</w:t>
            </w:r>
          </w:p>
        </w:tc>
      </w:tr>
      <w:tr w14:paraId="0C63B809">
        <w:tblPrEx>
          <w:tblCellMar>
            <w:top w:w="0" w:type="dxa"/>
            <w:left w:w="0" w:type="dxa"/>
            <w:bottom w:w="0" w:type="dxa"/>
            <w:right w:w="0" w:type="dxa"/>
          </w:tblCellMar>
        </w:tblPrEx>
        <w:trPr>
          <w:tblCellSpacing w:w="0" w:type="dxa"/>
        </w:trPr>
        <w:tc>
          <w:tcPr>
            <w:tcW w:w="0" w:type="auto"/>
            <w:vAlign w:val="center"/>
          </w:tcPr>
          <w:p w14:paraId="50FE5D4D">
            <w:r>
              <w:rPr>
                <w:rStyle w:val="9"/>
              </w:rPr>
              <w:t>质量保证期：</w:t>
            </w:r>
            <w:r>
              <w:rPr>
                <w:rStyle w:val="10"/>
              </w:rPr>
              <w:t>2年</w:t>
            </w:r>
          </w:p>
        </w:tc>
      </w:tr>
      <w:tr w14:paraId="373470A5">
        <w:trPr>
          <w:tblCellSpacing w:w="0" w:type="dxa"/>
        </w:trPr>
        <w:tc>
          <w:tcPr>
            <w:tcW w:w="0" w:type="auto"/>
            <w:vAlign w:val="center"/>
          </w:tcPr>
          <w:p w14:paraId="6817A61E">
            <w:r>
              <w:rPr>
                <w:rStyle w:val="9"/>
              </w:rPr>
              <w:t>备注：</w:t>
            </w:r>
          </w:p>
        </w:tc>
      </w:tr>
    </w:tbl>
    <w:p w14:paraId="0A3F6E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1A3416F">
        <w:tblPrEx>
          <w:tblCellMar>
            <w:top w:w="0" w:type="dxa"/>
            <w:left w:w="0" w:type="dxa"/>
            <w:bottom w:w="0" w:type="dxa"/>
            <w:right w:w="0" w:type="dxa"/>
          </w:tblCellMar>
        </w:tblPrEx>
        <w:trPr>
          <w:tblCellSpacing w:w="0" w:type="dxa"/>
        </w:trPr>
        <w:tc>
          <w:tcPr>
            <w:tcW w:w="0" w:type="auto"/>
            <w:vAlign w:val="center"/>
          </w:tcPr>
          <w:p w14:paraId="7774B46A">
            <w:r>
              <w:rPr>
                <w:rStyle w:val="9"/>
              </w:rPr>
              <w:t>登记证号：</w:t>
            </w:r>
            <w:r>
              <w:t>PD20211326</w:t>
            </w:r>
          </w:p>
        </w:tc>
      </w:tr>
      <w:tr w14:paraId="4175F61C">
        <w:tblPrEx>
          <w:tblCellMar>
            <w:top w:w="0" w:type="dxa"/>
            <w:left w:w="0" w:type="dxa"/>
            <w:bottom w:w="0" w:type="dxa"/>
            <w:right w:w="0" w:type="dxa"/>
          </w:tblCellMar>
        </w:tblPrEx>
        <w:trPr>
          <w:tblCellSpacing w:w="0" w:type="dxa"/>
        </w:trPr>
        <w:tc>
          <w:tcPr>
            <w:tcW w:w="0" w:type="auto"/>
            <w:vAlign w:val="center"/>
          </w:tcPr>
          <w:p w14:paraId="744DBD42">
            <w:r>
              <w:rPr>
                <w:rStyle w:val="9"/>
              </w:rPr>
              <w:t>登记证持有人：</w:t>
            </w:r>
            <w:r>
              <w:t>江西中迅农化有限公司</w:t>
            </w:r>
          </w:p>
        </w:tc>
      </w:tr>
      <w:tr w14:paraId="08B3A750">
        <w:tblPrEx>
          <w:tblCellMar>
            <w:top w:w="0" w:type="dxa"/>
            <w:left w:w="0" w:type="dxa"/>
            <w:bottom w:w="0" w:type="dxa"/>
            <w:right w:w="0" w:type="dxa"/>
          </w:tblCellMar>
        </w:tblPrEx>
        <w:trPr>
          <w:tblCellSpacing w:w="0" w:type="dxa"/>
        </w:trPr>
        <w:tc>
          <w:tcPr>
            <w:tcW w:w="0" w:type="auto"/>
            <w:vAlign w:val="center"/>
          </w:tcPr>
          <w:p w14:paraId="14C73FA7">
            <w:r>
              <w:rPr>
                <w:rStyle w:val="9"/>
              </w:rPr>
              <w:t>农药名称：</w:t>
            </w:r>
            <w:r>
              <w:t>丁醚脲·呋虫胺</w:t>
            </w:r>
          </w:p>
        </w:tc>
      </w:tr>
      <w:tr w14:paraId="3B075678">
        <w:tblPrEx>
          <w:tblCellMar>
            <w:top w:w="0" w:type="dxa"/>
            <w:left w:w="0" w:type="dxa"/>
            <w:bottom w:w="0" w:type="dxa"/>
            <w:right w:w="0" w:type="dxa"/>
          </w:tblCellMar>
        </w:tblPrEx>
        <w:trPr>
          <w:tblCellSpacing w:w="0" w:type="dxa"/>
        </w:trPr>
        <w:tc>
          <w:tcPr>
            <w:tcW w:w="0" w:type="auto"/>
            <w:vAlign w:val="center"/>
          </w:tcPr>
          <w:p w14:paraId="0A89C018">
            <w:r>
              <w:rPr>
                <w:rStyle w:val="9"/>
              </w:rPr>
              <w:t>剂型：</w:t>
            </w:r>
            <w:r>
              <w:t>悬浮剂</w:t>
            </w:r>
          </w:p>
        </w:tc>
      </w:tr>
      <w:tr w14:paraId="45BA4CAE">
        <w:tblPrEx>
          <w:tblCellMar>
            <w:top w:w="0" w:type="dxa"/>
            <w:left w:w="0" w:type="dxa"/>
            <w:bottom w:w="0" w:type="dxa"/>
            <w:right w:w="0" w:type="dxa"/>
          </w:tblCellMar>
        </w:tblPrEx>
        <w:trPr>
          <w:tblCellSpacing w:w="0" w:type="dxa"/>
        </w:trPr>
        <w:tc>
          <w:tcPr>
            <w:tcW w:w="0" w:type="auto"/>
            <w:vAlign w:val="center"/>
          </w:tcPr>
          <w:p w14:paraId="36487A8F">
            <w:r>
              <w:rPr>
                <w:rStyle w:val="9"/>
              </w:rPr>
              <w:t>毒性及其标识：</w:t>
            </w:r>
            <w:r>
              <w:t xml:space="preserve"> </w:t>
            </w:r>
            <w:r>
              <w:drawing>
                <wp:inline distT="0" distB="0" distL="0" distR="0">
                  <wp:extent cx="480060" cy="322580"/>
                  <wp:effectExtent l="0" t="0" r="0" b="1270"/>
                  <wp:docPr id="106" name="图片 10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0448BC5">
        <w:tblPrEx>
          <w:tblCellMar>
            <w:top w:w="0" w:type="dxa"/>
            <w:left w:w="0" w:type="dxa"/>
            <w:bottom w:w="0" w:type="dxa"/>
            <w:right w:w="0" w:type="dxa"/>
          </w:tblCellMar>
        </w:tblPrEx>
        <w:trPr>
          <w:tblCellSpacing w:w="0" w:type="dxa"/>
        </w:trPr>
        <w:tc>
          <w:tcPr>
            <w:tcW w:w="0" w:type="auto"/>
            <w:vAlign w:val="center"/>
          </w:tcPr>
          <w:p w14:paraId="1D230F8B">
            <w:r>
              <w:rPr>
                <w:rStyle w:val="9"/>
              </w:rPr>
              <w:t>总有效成分含量：</w:t>
            </w:r>
            <w:r>
              <w:t>35%</w:t>
            </w:r>
          </w:p>
        </w:tc>
      </w:tr>
      <w:tr w14:paraId="7765F11E">
        <w:tblPrEx>
          <w:tblCellMar>
            <w:top w:w="0" w:type="dxa"/>
            <w:left w:w="0" w:type="dxa"/>
            <w:bottom w:w="0" w:type="dxa"/>
            <w:right w:w="0" w:type="dxa"/>
          </w:tblCellMar>
        </w:tblPrEx>
        <w:trPr>
          <w:tblCellSpacing w:w="0" w:type="dxa"/>
        </w:trPr>
        <w:tc>
          <w:tcPr>
            <w:tcW w:w="0" w:type="auto"/>
            <w:vAlign w:val="center"/>
          </w:tcPr>
          <w:p w14:paraId="50F5BA58">
            <w:r>
              <w:t xml:space="preserve">有效成分及其含量： </w:t>
            </w:r>
          </w:p>
          <w:p w14:paraId="74C6638A">
            <w:r>
              <w:t xml:space="preserve">    丁醚脲25%    呋虫胺10%    </w:t>
            </w:r>
          </w:p>
        </w:tc>
      </w:tr>
      <w:tr w14:paraId="62ED239F">
        <w:tblPrEx>
          <w:tblCellMar>
            <w:top w:w="0" w:type="dxa"/>
            <w:left w:w="0" w:type="dxa"/>
            <w:bottom w:w="0" w:type="dxa"/>
            <w:right w:w="0" w:type="dxa"/>
          </w:tblCellMar>
        </w:tblPrEx>
        <w:trPr>
          <w:tblCellSpacing w:w="0" w:type="dxa"/>
        </w:trPr>
        <w:tc>
          <w:tcPr>
            <w:tcW w:w="0" w:type="auto"/>
            <w:vAlign w:val="center"/>
          </w:tcPr>
          <w:p w14:paraId="4F43FF4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2F3A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C9A60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EDE9EA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C3FB75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9F2A394">
                  <w:r>
                    <w:rPr>
                      <w:rStyle w:val="10"/>
                    </w:rPr>
                    <w:t>施用方式</w:t>
                  </w:r>
                </w:p>
              </w:tc>
            </w:tr>
            <w:tr w14:paraId="2F112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652DE4">
                  <w:r>
                    <w:rPr>
                      <w:rStyle w:val="10"/>
                    </w:rPr>
                    <w:t>茶树</w:t>
                  </w:r>
                </w:p>
              </w:tc>
              <w:tc>
                <w:tcPr>
                  <w:tcW w:w="0" w:type="auto"/>
                  <w:tcBorders>
                    <w:top w:val="outset" w:color="auto" w:sz="6" w:space="0"/>
                    <w:left w:val="outset" w:color="auto" w:sz="6" w:space="0"/>
                    <w:bottom w:val="outset" w:color="auto" w:sz="6" w:space="0"/>
                    <w:right w:val="outset" w:color="auto" w:sz="6" w:space="0"/>
                  </w:tcBorders>
                  <w:vAlign w:val="center"/>
                </w:tcPr>
                <w:p w14:paraId="66AA0E8A">
                  <w:r>
                    <w:rPr>
                      <w:rStyle w:val="10"/>
                    </w:rPr>
                    <w:t>茶小绿叶蝉</w:t>
                  </w:r>
                </w:p>
              </w:tc>
              <w:tc>
                <w:tcPr>
                  <w:tcW w:w="0" w:type="auto"/>
                  <w:tcBorders>
                    <w:top w:val="outset" w:color="auto" w:sz="6" w:space="0"/>
                    <w:left w:val="outset" w:color="auto" w:sz="6" w:space="0"/>
                    <w:bottom w:val="outset" w:color="auto" w:sz="6" w:space="0"/>
                    <w:right w:val="outset" w:color="auto" w:sz="6" w:space="0"/>
                  </w:tcBorders>
                  <w:vAlign w:val="center"/>
                </w:tcPr>
                <w:p w14:paraId="326C2037">
                  <w:r>
                    <w:rPr>
                      <w:rStyle w:val="10"/>
                    </w:rPr>
                    <w:t>60-75毫升/亩</w:t>
                  </w:r>
                </w:p>
              </w:tc>
              <w:tc>
                <w:tcPr>
                  <w:tcW w:w="0" w:type="auto"/>
                  <w:tcBorders>
                    <w:top w:val="outset" w:color="auto" w:sz="6" w:space="0"/>
                    <w:left w:val="outset" w:color="auto" w:sz="6" w:space="0"/>
                    <w:bottom w:val="outset" w:color="auto" w:sz="6" w:space="0"/>
                    <w:right w:val="outset" w:color="auto" w:sz="6" w:space="0"/>
                  </w:tcBorders>
                  <w:vAlign w:val="center"/>
                </w:tcPr>
                <w:p w14:paraId="59E08A38">
                  <w:r>
                    <w:rPr>
                      <w:rStyle w:val="10"/>
                    </w:rPr>
                    <w:t>喷雾</w:t>
                  </w:r>
                </w:p>
              </w:tc>
            </w:tr>
          </w:tbl>
          <w:p w14:paraId="301FEB3B"/>
        </w:tc>
      </w:tr>
      <w:tr w14:paraId="7B0A073B">
        <w:tblPrEx>
          <w:tblCellMar>
            <w:top w:w="0" w:type="dxa"/>
            <w:left w:w="0" w:type="dxa"/>
            <w:bottom w:w="0" w:type="dxa"/>
            <w:right w:w="0" w:type="dxa"/>
          </w:tblCellMar>
        </w:tblPrEx>
        <w:trPr>
          <w:tblCellSpacing w:w="0" w:type="dxa"/>
        </w:trPr>
        <w:tc>
          <w:tcPr>
            <w:tcW w:w="0" w:type="auto"/>
            <w:vAlign w:val="center"/>
          </w:tcPr>
          <w:p w14:paraId="43E43828">
            <w:r>
              <w:rPr>
                <w:rStyle w:val="9"/>
              </w:rPr>
              <w:t>使用技术要求:</w:t>
            </w:r>
            <w:r>
              <w:br w:type="textWrapping"/>
            </w:r>
            <w:r>
              <w:rPr>
                <w:rStyle w:val="10"/>
              </w:rPr>
              <w:t>1、于茶小绿叶蝉若虫发生盛期兑水喷雾施药；使用时注意喷雾均匀、周到。 2、大风天或预计1小时内有雨，请勿施药。 3、本品在茶树上使用的安全间隔期为14天，每季作物最多施药1次。</w:t>
            </w:r>
          </w:p>
        </w:tc>
      </w:tr>
      <w:tr w14:paraId="524E203C">
        <w:tblPrEx>
          <w:tblCellMar>
            <w:top w:w="0" w:type="dxa"/>
            <w:left w:w="0" w:type="dxa"/>
            <w:bottom w:w="0" w:type="dxa"/>
            <w:right w:w="0" w:type="dxa"/>
          </w:tblCellMar>
        </w:tblPrEx>
        <w:trPr>
          <w:tblCellSpacing w:w="0" w:type="dxa"/>
        </w:trPr>
        <w:tc>
          <w:tcPr>
            <w:tcW w:w="0" w:type="auto"/>
            <w:vAlign w:val="center"/>
          </w:tcPr>
          <w:p w14:paraId="2CC2839C">
            <w:r>
              <w:rPr>
                <w:rStyle w:val="9"/>
              </w:rPr>
              <w:t>产品性能:</w:t>
            </w:r>
            <w:r>
              <w:br w:type="textWrapping"/>
            </w:r>
            <w:r>
              <w:rPr>
                <w:rStyle w:val="10"/>
              </w:rPr>
              <w:t>本品是由硫脲类杀虫剂丁醚脲和烟碱类杀虫剂呋虫胺混配而成，具有触杀、胃毒、内吸和熏蒸作用，能有效防治茶树茶小绿叶蝉。</w:t>
            </w:r>
          </w:p>
        </w:tc>
      </w:tr>
      <w:tr w14:paraId="3BBC23C4">
        <w:tblPrEx>
          <w:tblCellMar>
            <w:top w:w="0" w:type="dxa"/>
            <w:left w:w="0" w:type="dxa"/>
            <w:bottom w:w="0" w:type="dxa"/>
            <w:right w:w="0" w:type="dxa"/>
          </w:tblCellMar>
        </w:tblPrEx>
        <w:trPr>
          <w:tblCellSpacing w:w="0" w:type="dxa"/>
        </w:trPr>
        <w:tc>
          <w:tcPr>
            <w:tcW w:w="0" w:type="auto"/>
            <w:vAlign w:val="center"/>
          </w:tcPr>
          <w:p w14:paraId="262A6ED6">
            <w:r>
              <w:rPr>
                <w:rStyle w:val="9"/>
              </w:rPr>
              <w:t>注意事项：</w:t>
            </w:r>
            <w:r>
              <w:br w:type="textWrapping"/>
            </w:r>
            <w:r>
              <w:rPr>
                <w:rStyle w:val="10"/>
              </w:rPr>
              <w:t>1、使用本品时应穿长衣长裤、靴子、戴手套、眼镜、口罩等适当的防护用具，避免吸入药液；施药期间不可吃东西、饮水、吸烟等；施药后应及时洗手、洗脸并洗涤施药时穿着的衣物。 2、本品对鱼类、大型溞、蜜蜂有毒，应远离水产养殖区、河塘等水体施药，禁止在河塘等水体中清洗施药器具；(周围)开花植物花期禁用，赤眼蜂等天敌放飞区域禁用。蚕室及桑园附近禁用。 3、用过的容器要妥善处理，不可作他用，也不可随意丢弃。 4、孕妇及哺乳期妇女禁止接触。</w:t>
            </w:r>
          </w:p>
        </w:tc>
      </w:tr>
      <w:tr w14:paraId="1C93CA27">
        <w:tblPrEx>
          <w:tblCellMar>
            <w:top w:w="0" w:type="dxa"/>
            <w:left w:w="0" w:type="dxa"/>
            <w:bottom w:w="0" w:type="dxa"/>
            <w:right w:w="0" w:type="dxa"/>
          </w:tblCellMar>
        </w:tblPrEx>
        <w:trPr>
          <w:tblCellSpacing w:w="0" w:type="dxa"/>
        </w:trPr>
        <w:tc>
          <w:tcPr>
            <w:tcW w:w="0" w:type="auto"/>
            <w:vAlign w:val="center"/>
          </w:tcPr>
          <w:p w14:paraId="23B5EB2D">
            <w:r>
              <w:rPr>
                <w:rStyle w:val="9"/>
              </w:rPr>
              <w:t>中毒急救措施：</w:t>
            </w:r>
            <w:r>
              <w:br w:type="textWrapping"/>
            </w:r>
            <w:r>
              <w:rPr>
                <w:rStyle w:val="10"/>
              </w:rPr>
              <w:t>使用中或使用后若感觉不适，应立即停止工作，采取急救措施。本品对眼睛有刺激性，如不慎接触皮肤或溅入眼内，立即用大量清水冲洗至少15分钟。误食应立即携带此标签送医院对症治疗。</w:t>
            </w:r>
          </w:p>
        </w:tc>
      </w:tr>
      <w:tr w14:paraId="6B30A3B5">
        <w:tblPrEx>
          <w:tblCellMar>
            <w:top w:w="0" w:type="dxa"/>
            <w:left w:w="0" w:type="dxa"/>
            <w:bottom w:w="0" w:type="dxa"/>
            <w:right w:w="0" w:type="dxa"/>
          </w:tblCellMar>
        </w:tblPrEx>
        <w:trPr>
          <w:tblCellSpacing w:w="0" w:type="dxa"/>
        </w:trPr>
        <w:tc>
          <w:tcPr>
            <w:tcW w:w="0" w:type="auto"/>
            <w:vAlign w:val="center"/>
          </w:tcPr>
          <w:p w14:paraId="02A6664F">
            <w:r>
              <w:rPr>
                <w:rStyle w:val="9"/>
              </w:rPr>
              <w:t>储存和运输方法：</w:t>
            </w:r>
            <w:r>
              <w:br w:type="textWrapping"/>
            </w:r>
            <w:r>
              <w:rPr>
                <w:rStyle w:val="10"/>
              </w:rPr>
              <w:t>本品应贮存在干燥、阴凉、通风、防雨处，远离火源或热源。置于儿童、无关人员接触不到的地方，并加锁。不能与食品、饮料、粮食、饲料等同储同运。</w:t>
            </w:r>
          </w:p>
        </w:tc>
      </w:tr>
      <w:tr w14:paraId="491C23A3">
        <w:tblPrEx>
          <w:tblCellMar>
            <w:top w:w="0" w:type="dxa"/>
            <w:left w:w="0" w:type="dxa"/>
            <w:bottom w:w="0" w:type="dxa"/>
            <w:right w:w="0" w:type="dxa"/>
          </w:tblCellMar>
        </w:tblPrEx>
        <w:trPr>
          <w:tblCellSpacing w:w="0" w:type="dxa"/>
        </w:trPr>
        <w:tc>
          <w:tcPr>
            <w:tcW w:w="0" w:type="auto"/>
            <w:vAlign w:val="center"/>
          </w:tcPr>
          <w:p w14:paraId="3AC39BAD">
            <w:r>
              <w:rPr>
                <w:rStyle w:val="9"/>
              </w:rPr>
              <w:t>质量保证期：</w:t>
            </w:r>
            <w:r>
              <w:rPr>
                <w:rStyle w:val="10"/>
              </w:rPr>
              <w:t>2年</w:t>
            </w:r>
          </w:p>
        </w:tc>
      </w:tr>
      <w:tr w14:paraId="0EB8B1D1">
        <w:tblPrEx>
          <w:tblCellMar>
            <w:top w:w="0" w:type="dxa"/>
            <w:left w:w="0" w:type="dxa"/>
            <w:bottom w:w="0" w:type="dxa"/>
            <w:right w:w="0" w:type="dxa"/>
          </w:tblCellMar>
        </w:tblPrEx>
        <w:trPr>
          <w:tblCellSpacing w:w="0" w:type="dxa"/>
        </w:trPr>
        <w:tc>
          <w:tcPr>
            <w:tcW w:w="0" w:type="auto"/>
            <w:vAlign w:val="center"/>
          </w:tcPr>
          <w:p w14:paraId="0C8FF90F">
            <w:r>
              <w:rPr>
                <w:rStyle w:val="9"/>
              </w:rPr>
              <w:t>备注：</w:t>
            </w:r>
          </w:p>
        </w:tc>
      </w:tr>
    </w:tbl>
    <w:p w14:paraId="0363A6F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3EE487">
        <w:trPr>
          <w:tblCellSpacing w:w="0" w:type="dxa"/>
        </w:trPr>
        <w:tc>
          <w:tcPr>
            <w:tcW w:w="0" w:type="auto"/>
            <w:vAlign w:val="center"/>
          </w:tcPr>
          <w:p w14:paraId="69141E76">
            <w:r>
              <w:rPr>
                <w:rStyle w:val="9"/>
              </w:rPr>
              <w:t>登记证号：</w:t>
            </w:r>
            <w:r>
              <w:t>PD20211204</w:t>
            </w:r>
          </w:p>
        </w:tc>
      </w:tr>
      <w:tr w14:paraId="3B7C0C60">
        <w:tblPrEx>
          <w:tblCellMar>
            <w:top w:w="0" w:type="dxa"/>
            <w:left w:w="0" w:type="dxa"/>
            <w:bottom w:w="0" w:type="dxa"/>
            <w:right w:w="0" w:type="dxa"/>
          </w:tblCellMar>
        </w:tblPrEx>
        <w:trPr>
          <w:tblCellSpacing w:w="0" w:type="dxa"/>
        </w:trPr>
        <w:tc>
          <w:tcPr>
            <w:tcW w:w="0" w:type="auto"/>
            <w:vAlign w:val="center"/>
          </w:tcPr>
          <w:p w14:paraId="2B119E49">
            <w:r>
              <w:rPr>
                <w:rStyle w:val="9"/>
              </w:rPr>
              <w:t>登记证持有人：</w:t>
            </w:r>
            <w:r>
              <w:t>四川利尔作物科学有限公司</w:t>
            </w:r>
          </w:p>
        </w:tc>
      </w:tr>
      <w:tr w14:paraId="698F27C7">
        <w:tblPrEx>
          <w:tblCellMar>
            <w:top w:w="0" w:type="dxa"/>
            <w:left w:w="0" w:type="dxa"/>
            <w:bottom w:w="0" w:type="dxa"/>
            <w:right w:w="0" w:type="dxa"/>
          </w:tblCellMar>
        </w:tblPrEx>
        <w:trPr>
          <w:tblCellSpacing w:w="0" w:type="dxa"/>
        </w:trPr>
        <w:tc>
          <w:tcPr>
            <w:tcW w:w="0" w:type="auto"/>
            <w:vAlign w:val="center"/>
          </w:tcPr>
          <w:p w14:paraId="687522BA">
            <w:r>
              <w:rPr>
                <w:rStyle w:val="9"/>
              </w:rPr>
              <w:t>农药名称：</w:t>
            </w:r>
            <w:r>
              <w:t>砜嘧隆·高氟吡·嗪草酮</w:t>
            </w:r>
          </w:p>
        </w:tc>
      </w:tr>
      <w:tr w14:paraId="32FEB49B">
        <w:tblPrEx>
          <w:tblCellMar>
            <w:top w:w="0" w:type="dxa"/>
            <w:left w:w="0" w:type="dxa"/>
            <w:bottom w:w="0" w:type="dxa"/>
            <w:right w:w="0" w:type="dxa"/>
          </w:tblCellMar>
        </w:tblPrEx>
        <w:trPr>
          <w:tblCellSpacing w:w="0" w:type="dxa"/>
        </w:trPr>
        <w:tc>
          <w:tcPr>
            <w:tcW w:w="0" w:type="auto"/>
            <w:vAlign w:val="center"/>
          </w:tcPr>
          <w:p w14:paraId="7F67D54E">
            <w:r>
              <w:rPr>
                <w:rStyle w:val="9"/>
              </w:rPr>
              <w:t>剂型：</w:t>
            </w:r>
            <w:r>
              <w:t>可分散油悬浮剂</w:t>
            </w:r>
          </w:p>
        </w:tc>
      </w:tr>
      <w:tr w14:paraId="2ED358F9">
        <w:tblPrEx>
          <w:tblCellMar>
            <w:top w:w="0" w:type="dxa"/>
            <w:left w:w="0" w:type="dxa"/>
            <w:bottom w:w="0" w:type="dxa"/>
            <w:right w:w="0" w:type="dxa"/>
          </w:tblCellMar>
        </w:tblPrEx>
        <w:trPr>
          <w:tblCellSpacing w:w="0" w:type="dxa"/>
        </w:trPr>
        <w:tc>
          <w:tcPr>
            <w:tcW w:w="0" w:type="auto"/>
            <w:vAlign w:val="center"/>
          </w:tcPr>
          <w:p w14:paraId="31230B67">
            <w:r>
              <w:rPr>
                <w:rStyle w:val="9"/>
              </w:rPr>
              <w:t>毒性及其标识：</w:t>
            </w:r>
            <w:r>
              <w:t xml:space="preserve"> </w:t>
            </w:r>
            <w:r>
              <w:drawing>
                <wp:inline distT="0" distB="0" distL="0" distR="0">
                  <wp:extent cx="480060" cy="322580"/>
                  <wp:effectExtent l="0" t="0" r="0" b="1270"/>
                  <wp:docPr id="107" name="图片 10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46B54FD">
        <w:tblPrEx>
          <w:tblCellMar>
            <w:top w:w="0" w:type="dxa"/>
            <w:left w:w="0" w:type="dxa"/>
            <w:bottom w:w="0" w:type="dxa"/>
            <w:right w:w="0" w:type="dxa"/>
          </w:tblCellMar>
        </w:tblPrEx>
        <w:trPr>
          <w:tblCellSpacing w:w="0" w:type="dxa"/>
        </w:trPr>
        <w:tc>
          <w:tcPr>
            <w:tcW w:w="0" w:type="auto"/>
            <w:vAlign w:val="center"/>
          </w:tcPr>
          <w:p w14:paraId="2EFD7ED3">
            <w:r>
              <w:rPr>
                <w:rStyle w:val="9"/>
              </w:rPr>
              <w:t>总有效成分含量：</w:t>
            </w:r>
            <w:r>
              <w:t>25%</w:t>
            </w:r>
          </w:p>
        </w:tc>
      </w:tr>
      <w:tr w14:paraId="6CA1ACA7">
        <w:tblPrEx>
          <w:tblCellMar>
            <w:top w:w="0" w:type="dxa"/>
            <w:left w:w="0" w:type="dxa"/>
            <w:bottom w:w="0" w:type="dxa"/>
            <w:right w:w="0" w:type="dxa"/>
          </w:tblCellMar>
        </w:tblPrEx>
        <w:trPr>
          <w:tblCellSpacing w:w="0" w:type="dxa"/>
        </w:trPr>
        <w:tc>
          <w:tcPr>
            <w:tcW w:w="0" w:type="auto"/>
            <w:vAlign w:val="center"/>
          </w:tcPr>
          <w:p w14:paraId="364504C2">
            <w:r>
              <w:t xml:space="preserve">有效成分及其含量： </w:t>
            </w:r>
          </w:p>
          <w:p w14:paraId="50B78F47">
            <w:r>
              <w:t xml:space="preserve">    砜嘧磺隆1.2%    高效氟吡甲禾灵4%    嗪草酮19.8%    </w:t>
            </w:r>
          </w:p>
        </w:tc>
      </w:tr>
      <w:tr w14:paraId="08DE4091">
        <w:tblPrEx>
          <w:tblCellMar>
            <w:top w:w="0" w:type="dxa"/>
            <w:left w:w="0" w:type="dxa"/>
            <w:bottom w:w="0" w:type="dxa"/>
            <w:right w:w="0" w:type="dxa"/>
          </w:tblCellMar>
        </w:tblPrEx>
        <w:trPr>
          <w:tblCellSpacing w:w="0" w:type="dxa"/>
        </w:trPr>
        <w:tc>
          <w:tcPr>
            <w:tcW w:w="0" w:type="auto"/>
            <w:vAlign w:val="center"/>
          </w:tcPr>
          <w:p w14:paraId="0125E43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93EC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31B0D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CF08C2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04F1B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856128">
                  <w:r>
                    <w:rPr>
                      <w:rStyle w:val="10"/>
                    </w:rPr>
                    <w:t>施用方式</w:t>
                  </w:r>
                </w:p>
              </w:tc>
            </w:tr>
            <w:tr w14:paraId="65DF20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283713A">
                  <w:r>
                    <w:rPr>
                      <w:rStyle w:val="10"/>
                    </w:rPr>
                    <w:t>马铃薯田</w:t>
                  </w:r>
                </w:p>
              </w:tc>
              <w:tc>
                <w:tcPr>
                  <w:tcW w:w="0" w:type="auto"/>
                  <w:tcBorders>
                    <w:top w:val="outset" w:color="auto" w:sz="6" w:space="0"/>
                    <w:left w:val="outset" w:color="auto" w:sz="6" w:space="0"/>
                    <w:bottom w:val="outset" w:color="auto" w:sz="6" w:space="0"/>
                    <w:right w:val="outset" w:color="auto" w:sz="6" w:space="0"/>
                  </w:tcBorders>
                  <w:vAlign w:val="center"/>
                </w:tcPr>
                <w:p w14:paraId="1CD113A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35327C5">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21B51041">
                  <w:r>
                    <w:rPr>
                      <w:rStyle w:val="10"/>
                    </w:rPr>
                    <w:t>定向茎叶喷雾</w:t>
                  </w:r>
                </w:p>
              </w:tc>
            </w:tr>
          </w:tbl>
          <w:p w14:paraId="6167D1E0"/>
        </w:tc>
      </w:tr>
      <w:tr w14:paraId="5FFC2528">
        <w:tblPrEx>
          <w:tblCellMar>
            <w:top w:w="0" w:type="dxa"/>
            <w:left w:w="0" w:type="dxa"/>
            <w:bottom w:w="0" w:type="dxa"/>
            <w:right w:w="0" w:type="dxa"/>
          </w:tblCellMar>
        </w:tblPrEx>
        <w:trPr>
          <w:tblCellSpacing w:w="0" w:type="dxa"/>
        </w:trPr>
        <w:tc>
          <w:tcPr>
            <w:tcW w:w="0" w:type="auto"/>
            <w:vAlign w:val="center"/>
          </w:tcPr>
          <w:p w14:paraId="5B828AB2">
            <w:r>
              <w:rPr>
                <w:rStyle w:val="9"/>
              </w:rPr>
              <w:t>使用技术要求:</w:t>
            </w:r>
            <w:r>
              <w:br w:type="textWrapping"/>
            </w:r>
            <w:r>
              <w:rPr>
                <w:rStyle w:val="10"/>
              </w:rPr>
              <w:t>1、本品于马铃薯出苗后2-5叶期，苗高10厘米前，杂草2-4叶期，每亩兑水20-30公斤茎叶均匀喷雾，不重喷漏喷。2、大风天或预计6小时内降雨，请勿施药。3、每季使用次数为1次。4、本品应进行二次稀释后现配现用。施药过程中若遇大风、下雨等影响喷雾效果的情形时应停止施药。严禁重喷或漏喷，并防止雾滴飘移到其他田块。 5、制种马铃薯及间套种其他作物的马铃薯田禁止使用。 6、使用本品后不宜种植豇豆、十字花科蔬菜、葫芦、莴苣、甜菜、向日葵、亚麻、草莓、红薯和烟草等对嗪草酮敏感的作物。 7、请在农技人员指导下，根据杂草发生基数及种类、马铃薯生长状况、施药时天气条件等因素科学合理的调整用药剂量。</w:t>
            </w:r>
          </w:p>
        </w:tc>
      </w:tr>
      <w:tr w14:paraId="067D0A3F">
        <w:tblPrEx>
          <w:tblCellMar>
            <w:top w:w="0" w:type="dxa"/>
            <w:left w:w="0" w:type="dxa"/>
            <w:bottom w:w="0" w:type="dxa"/>
            <w:right w:w="0" w:type="dxa"/>
          </w:tblCellMar>
        </w:tblPrEx>
        <w:trPr>
          <w:tblCellSpacing w:w="0" w:type="dxa"/>
        </w:trPr>
        <w:tc>
          <w:tcPr>
            <w:tcW w:w="0" w:type="auto"/>
            <w:vAlign w:val="center"/>
          </w:tcPr>
          <w:p w14:paraId="7EE4C9B8">
            <w:r>
              <w:rPr>
                <w:rStyle w:val="9"/>
              </w:rPr>
              <w:t>产品性能:</w:t>
            </w:r>
            <w:r>
              <w:br w:type="textWrapping"/>
            </w:r>
            <w:r>
              <w:rPr>
                <w:rStyle w:val="10"/>
              </w:rPr>
              <w:t>本品为马铃薯田苗后茎叶处理除草剂，由三种不同作用机制的除草剂混配而成。对马铃薯田的一年生杂草有较好的防治效果。</w:t>
            </w:r>
          </w:p>
        </w:tc>
      </w:tr>
      <w:tr w14:paraId="54FF2CF0">
        <w:tblPrEx>
          <w:tblCellMar>
            <w:top w:w="0" w:type="dxa"/>
            <w:left w:w="0" w:type="dxa"/>
            <w:bottom w:w="0" w:type="dxa"/>
            <w:right w:w="0" w:type="dxa"/>
          </w:tblCellMar>
        </w:tblPrEx>
        <w:trPr>
          <w:tblCellSpacing w:w="0" w:type="dxa"/>
        </w:trPr>
        <w:tc>
          <w:tcPr>
            <w:tcW w:w="0" w:type="auto"/>
            <w:vAlign w:val="center"/>
          </w:tcPr>
          <w:p w14:paraId="33467D7B">
            <w:r>
              <w:rPr>
                <w:rStyle w:val="9"/>
              </w:rPr>
              <w:t>注意事项：</w:t>
            </w:r>
            <w:r>
              <w:br w:type="textWrapping"/>
            </w:r>
            <w:r>
              <w:rPr>
                <w:rStyle w:val="10"/>
              </w:rPr>
              <w:t>1、使用前请务必仔细阅读此标签，并严格按照标签说明使用，未尽使用情形，请结合当地实际情况，在农业技术人员指导下使用。 2、严格按照推荐剂量使用，不可随意增加用药量，以免产生药害。 3、本品对鱼类等水生生物有毒，施药时应避免对周围蜂群的影响，蚕室和桑园附近禁用。鸟类保护区附近禁用；地下水、饮用水水源地附近禁用。 远离水产养殖区，河塘等水体施药，应避免药液流入河塘等水体中，禁止在河塘等水域清洗施药器具；清洗喷药器械时切忌污染水源。用过的容器应妥善处理，不可做他用，也不可随意丢弃。 4、使用本品时应穿戴长衣、长裤、帽子、口罩、手套等防护措施，避免吸入药液。施药期间不可吃东西和饮水等。施药后彻底清洗器械，并立即用肥皂洗手和洗脸。 5、避免孕妇及哺乳期的妇女接触本品。6、废弃物应妥善处理，不能乱丢乱放，也不能做他用。</w:t>
            </w:r>
          </w:p>
        </w:tc>
      </w:tr>
      <w:tr w14:paraId="3F1F2D9B">
        <w:tblPrEx>
          <w:tblCellMar>
            <w:top w:w="0" w:type="dxa"/>
            <w:left w:w="0" w:type="dxa"/>
            <w:bottom w:w="0" w:type="dxa"/>
            <w:right w:w="0" w:type="dxa"/>
          </w:tblCellMar>
        </w:tblPrEx>
        <w:trPr>
          <w:tblCellSpacing w:w="0" w:type="dxa"/>
        </w:trPr>
        <w:tc>
          <w:tcPr>
            <w:tcW w:w="0" w:type="auto"/>
            <w:vAlign w:val="center"/>
          </w:tcPr>
          <w:p w14:paraId="0EC4BC7C">
            <w:r>
              <w:rPr>
                <w:rStyle w:val="9"/>
              </w:rPr>
              <w:t>中毒急救措施：</w:t>
            </w:r>
            <w:r>
              <w:br w:type="textWrapping"/>
            </w:r>
            <w:r>
              <w:rPr>
                <w:rStyle w:val="10"/>
              </w:rPr>
              <w:t>该产品对眼睛有刺激性，使用时避免药液接触眼睛。不慎药液接触皮肤:用肥皂和清水彻底清洗皮肤表面。不慎眼睛溅入:立即用清水彻底冲洗眼睛至少15分钟。 不慎误服:用清水将嘴清洗干净，不要自行引吐，立即携标签请医生诊治，对症治疗，本品无特效解毒剂。</w:t>
            </w:r>
          </w:p>
        </w:tc>
      </w:tr>
      <w:tr w14:paraId="528350FF">
        <w:tblPrEx>
          <w:tblCellMar>
            <w:top w:w="0" w:type="dxa"/>
            <w:left w:w="0" w:type="dxa"/>
            <w:bottom w:w="0" w:type="dxa"/>
            <w:right w:w="0" w:type="dxa"/>
          </w:tblCellMar>
        </w:tblPrEx>
        <w:trPr>
          <w:tblCellSpacing w:w="0" w:type="dxa"/>
        </w:trPr>
        <w:tc>
          <w:tcPr>
            <w:tcW w:w="0" w:type="auto"/>
            <w:vAlign w:val="center"/>
          </w:tcPr>
          <w:p w14:paraId="214F0448">
            <w:r>
              <w:rPr>
                <w:rStyle w:val="9"/>
              </w:rPr>
              <w:t>储存和运输方法：</w:t>
            </w:r>
            <w:r>
              <w:br w:type="textWrapping"/>
            </w:r>
            <w:r>
              <w:rPr>
                <w:rStyle w:val="10"/>
              </w:rPr>
              <w:t>本品应贮存于干燥、阴凉、通风、防雨处，远离火源或热源。置于儿童触及不到之处，并加锁保存。不能与食品、饮料、种子、粮食、饲料等物品同贮同运。装卸时，注意轻拿轻放，禁止说笑打闹、吃、喝、抽烟；运输时要防潮防晒。</w:t>
            </w:r>
          </w:p>
        </w:tc>
      </w:tr>
      <w:tr w14:paraId="04A1FADC">
        <w:tblPrEx>
          <w:tblCellMar>
            <w:top w:w="0" w:type="dxa"/>
            <w:left w:w="0" w:type="dxa"/>
            <w:bottom w:w="0" w:type="dxa"/>
            <w:right w:w="0" w:type="dxa"/>
          </w:tblCellMar>
        </w:tblPrEx>
        <w:trPr>
          <w:tblCellSpacing w:w="0" w:type="dxa"/>
        </w:trPr>
        <w:tc>
          <w:tcPr>
            <w:tcW w:w="0" w:type="auto"/>
            <w:vAlign w:val="center"/>
          </w:tcPr>
          <w:p w14:paraId="0A6D6547">
            <w:r>
              <w:rPr>
                <w:rStyle w:val="9"/>
              </w:rPr>
              <w:t>质量保证期：</w:t>
            </w:r>
            <w:r>
              <w:rPr>
                <w:rStyle w:val="10"/>
              </w:rPr>
              <w:t>2年</w:t>
            </w:r>
          </w:p>
        </w:tc>
      </w:tr>
      <w:tr w14:paraId="4662E58C">
        <w:tblPrEx>
          <w:tblCellMar>
            <w:top w:w="0" w:type="dxa"/>
            <w:left w:w="0" w:type="dxa"/>
            <w:bottom w:w="0" w:type="dxa"/>
            <w:right w:w="0" w:type="dxa"/>
          </w:tblCellMar>
        </w:tblPrEx>
        <w:trPr>
          <w:tblCellSpacing w:w="0" w:type="dxa"/>
        </w:trPr>
        <w:tc>
          <w:tcPr>
            <w:tcW w:w="0" w:type="auto"/>
            <w:vAlign w:val="center"/>
          </w:tcPr>
          <w:p w14:paraId="38F259FC">
            <w:r>
              <w:rPr>
                <w:rStyle w:val="9"/>
              </w:rPr>
              <w:t>备注：</w:t>
            </w:r>
          </w:p>
        </w:tc>
      </w:tr>
    </w:tbl>
    <w:p w14:paraId="2FF9D12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697BB61">
        <w:tblPrEx>
          <w:tblCellMar>
            <w:top w:w="0" w:type="dxa"/>
            <w:left w:w="0" w:type="dxa"/>
            <w:bottom w:w="0" w:type="dxa"/>
            <w:right w:w="0" w:type="dxa"/>
          </w:tblCellMar>
        </w:tblPrEx>
        <w:trPr>
          <w:tblCellSpacing w:w="0" w:type="dxa"/>
        </w:trPr>
        <w:tc>
          <w:tcPr>
            <w:tcW w:w="0" w:type="auto"/>
            <w:vAlign w:val="center"/>
          </w:tcPr>
          <w:p w14:paraId="30F3E5F5">
            <w:r>
              <w:rPr>
                <w:rStyle w:val="9"/>
              </w:rPr>
              <w:t>登记证号：</w:t>
            </w:r>
            <w:r>
              <w:t>PD20211153</w:t>
            </w:r>
          </w:p>
        </w:tc>
      </w:tr>
      <w:tr w14:paraId="51F365F6">
        <w:tblPrEx>
          <w:tblCellMar>
            <w:top w:w="0" w:type="dxa"/>
            <w:left w:w="0" w:type="dxa"/>
            <w:bottom w:w="0" w:type="dxa"/>
            <w:right w:w="0" w:type="dxa"/>
          </w:tblCellMar>
        </w:tblPrEx>
        <w:trPr>
          <w:tblCellSpacing w:w="0" w:type="dxa"/>
        </w:trPr>
        <w:tc>
          <w:tcPr>
            <w:tcW w:w="0" w:type="auto"/>
            <w:vAlign w:val="center"/>
          </w:tcPr>
          <w:p w14:paraId="3CA50691">
            <w:r>
              <w:rPr>
                <w:rStyle w:val="9"/>
              </w:rPr>
              <w:t>登记证持有人：</w:t>
            </w:r>
            <w:r>
              <w:t>山东省济南一农化工有限公司</w:t>
            </w:r>
          </w:p>
        </w:tc>
      </w:tr>
      <w:tr w14:paraId="7CF17098">
        <w:tblPrEx>
          <w:tblCellMar>
            <w:top w:w="0" w:type="dxa"/>
            <w:left w:w="0" w:type="dxa"/>
            <w:bottom w:w="0" w:type="dxa"/>
            <w:right w:w="0" w:type="dxa"/>
          </w:tblCellMar>
        </w:tblPrEx>
        <w:trPr>
          <w:tblCellSpacing w:w="0" w:type="dxa"/>
        </w:trPr>
        <w:tc>
          <w:tcPr>
            <w:tcW w:w="0" w:type="auto"/>
            <w:vAlign w:val="center"/>
          </w:tcPr>
          <w:p w14:paraId="695770EF">
            <w:r>
              <w:rPr>
                <w:rStyle w:val="9"/>
              </w:rPr>
              <w:t>农药名称：</w:t>
            </w:r>
            <w:r>
              <w:t>唑醚·戊唑醇</w:t>
            </w:r>
          </w:p>
        </w:tc>
      </w:tr>
      <w:tr w14:paraId="6F24E5A5">
        <w:trPr>
          <w:tblCellSpacing w:w="0" w:type="dxa"/>
        </w:trPr>
        <w:tc>
          <w:tcPr>
            <w:tcW w:w="0" w:type="auto"/>
            <w:vAlign w:val="center"/>
          </w:tcPr>
          <w:p w14:paraId="7F53BFC5">
            <w:r>
              <w:rPr>
                <w:rStyle w:val="9"/>
              </w:rPr>
              <w:t>剂型：</w:t>
            </w:r>
            <w:r>
              <w:t>悬浮剂</w:t>
            </w:r>
          </w:p>
        </w:tc>
      </w:tr>
      <w:tr w14:paraId="5ACC1E7E">
        <w:tblPrEx>
          <w:tblCellMar>
            <w:top w:w="0" w:type="dxa"/>
            <w:left w:w="0" w:type="dxa"/>
            <w:bottom w:w="0" w:type="dxa"/>
            <w:right w:w="0" w:type="dxa"/>
          </w:tblCellMar>
        </w:tblPrEx>
        <w:trPr>
          <w:tblCellSpacing w:w="0" w:type="dxa"/>
        </w:trPr>
        <w:tc>
          <w:tcPr>
            <w:tcW w:w="0" w:type="auto"/>
            <w:vAlign w:val="center"/>
          </w:tcPr>
          <w:p w14:paraId="539B7178">
            <w:r>
              <w:rPr>
                <w:rStyle w:val="9"/>
              </w:rPr>
              <w:t>毒性及其标识：</w:t>
            </w:r>
            <w:r>
              <w:t xml:space="preserve"> </w:t>
            </w:r>
            <w:r>
              <w:drawing>
                <wp:inline distT="0" distB="0" distL="0" distR="0">
                  <wp:extent cx="480060" cy="322580"/>
                  <wp:effectExtent l="0" t="0" r="0" b="1270"/>
                  <wp:docPr id="108" name="图片 10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88850C7">
        <w:tblPrEx>
          <w:tblCellMar>
            <w:top w:w="0" w:type="dxa"/>
            <w:left w:w="0" w:type="dxa"/>
            <w:bottom w:w="0" w:type="dxa"/>
            <w:right w:w="0" w:type="dxa"/>
          </w:tblCellMar>
        </w:tblPrEx>
        <w:trPr>
          <w:tblCellSpacing w:w="0" w:type="dxa"/>
        </w:trPr>
        <w:tc>
          <w:tcPr>
            <w:tcW w:w="0" w:type="auto"/>
            <w:vAlign w:val="center"/>
          </w:tcPr>
          <w:p w14:paraId="1C9F07BF">
            <w:r>
              <w:rPr>
                <w:rStyle w:val="9"/>
              </w:rPr>
              <w:t>总有效成分含量：</w:t>
            </w:r>
            <w:r>
              <w:t>30%</w:t>
            </w:r>
          </w:p>
        </w:tc>
      </w:tr>
      <w:tr w14:paraId="40D54C94">
        <w:tblPrEx>
          <w:tblCellMar>
            <w:top w:w="0" w:type="dxa"/>
            <w:left w:w="0" w:type="dxa"/>
            <w:bottom w:w="0" w:type="dxa"/>
            <w:right w:w="0" w:type="dxa"/>
          </w:tblCellMar>
        </w:tblPrEx>
        <w:trPr>
          <w:tblCellSpacing w:w="0" w:type="dxa"/>
        </w:trPr>
        <w:tc>
          <w:tcPr>
            <w:tcW w:w="0" w:type="auto"/>
            <w:vAlign w:val="center"/>
          </w:tcPr>
          <w:p w14:paraId="1B19A0D9">
            <w:r>
              <w:t xml:space="preserve">有效成分及其含量： </w:t>
            </w:r>
          </w:p>
          <w:p w14:paraId="1A64FC76">
            <w:r>
              <w:t xml:space="preserve">    吡唑醚菌酯10%    戊唑醇20%    </w:t>
            </w:r>
          </w:p>
        </w:tc>
      </w:tr>
      <w:tr w14:paraId="474BF67D">
        <w:tblPrEx>
          <w:tblCellMar>
            <w:top w:w="0" w:type="dxa"/>
            <w:left w:w="0" w:type="dxa"/>
            <w:bottom w:w="0" w:type="dxa"/>
            <w:right w:w="0" w:type="dxa"/>
          </w:tblCellMar>
        </w:tblPrEx>
        <w:trPr>
          <w:tblCellSpacing w:w="0" w:type="dxa"/>
        </w:trPr>
        <w:tc>
          <w:tcPr>
            <w:tcW w:w="0" w:type="auto"/>
            <w:vAlign w:val="center"/>
          </w:tcPr>
          <w:p w14:paraId="4C48F53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641DD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D5721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456081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736B6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F0FB6F">
                  <w:r>
                    <w:rPr>
                      <w:rStyle w:val="10"/>
                    </w:rPr>
                    <w:t>施用方式</w:t>
                  </w:r>
                </w:p>
              </w:tc>
            </w:tr>
            <w:tr w14:paraId="026DF2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8BEEA2A">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A3CE380">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5D815C24">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2023A298">
                  <w:r>
                    <w:rPr>
                      <w:rStyle w:val="10"/>
                    </w:rPr>
                    <w:t>喷雾</w:t>
                  </w:r>
                </w:p>
              </w:tc>
            </w:tr>
            <w:tr w14:paraId="09351B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D636EF">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09D8F272">
                  <w:r>
                    <w:rPr>
                      <w:rStyle w:val="10"/>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4F2709CF">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767E1CE7">
                  <w:r>
                    <w:rPr>
                      <w:rStyle w:val="10"/>
                    </w:rPr>
                    <w:t>喷雾</w:t>
                  </w:r>
                </w:p>
              </w:tc>
            </w:tr>
            <w:tr w14:paraId="40A0B2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D45507">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2FAAC53B">
                  <w:r>
                    <w:rPr>
                      <w:rStyle w:val="10"/>
                    </w:rPr>
                    <w:t>锈病</w:t>
                  </w:r>
                </w:p>
              </w:tc>
              <w:tc>
                <w:tcPr>
                  <w:tcW w:w="0" w:type="auto"/>
                  <w:tcBorders>
                    <w:top w:val="outset" w:color="auto" w:sz="6" w:space="0"/>
                    <w:left w:val="outset" w:color="auto" w:sz="6" w:space="0"/>
                    <w:bottom w:val="outset" w:color="auto" w:sz="6" w:space="0"/>
                    <w:right w:val="outset" w:color="auto" w:sz="6" w:space="0"/>
                  </w:tcBorders>
                  <w:vAlign w:val="center"/>
                </w:tcPr>
                <w:p w14:paraId="47722FB2">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46594CDA">
                  <w:r>
                    <w:rPr>
                      <w:rStyle w:val="10"/>
                    </w:rPr>
                    <w:t>喷雾</w:t>
                  </w:r>
                </w:p>
              </w:tc>
            </w:tr>
          </w:tbl>
          <w:p w14:paraId="7704139E"/>
        </w:tc>
      </w:tr>
      <w:tr w14:paraId="143E6D31">
        <w:tblPrEx>
          <w:tblCellMar>
            <w:top w:w="0" w:type="dxa"/>
            <w:left w:w="0" w:type="dxa"/>
            <w:bottom w:w="0" w:type="dxa"/>
            <w:right w:w="0" w:type="dxa"/>
          </w:tblCellMar>
        </w:tblPrEx>
        <w:trPr>
          <w:tblCellSpacing w:w="0" w:type="dxa"/>
        </w:trPr>
        <w:tc>
          <w:tcPr>
            <w:tcW w:w="0" w:type="auto"/>
            <w:vAlign w:val="center"/>
          </w:tcPr>
          <w:p w14:paraId="092D3EA2">
            <w:r>
              <w:rPr>
                <w:rStyle w:val="9"/>
              </w:rPr>
              <w:t>使用技术要求:</w:t>
            </w:r>
            <w:r>
              <w:br w:type="textWrapping"/>
            </w:r>
            <w:r>
              <w:rPr>
                <w:rStyle w:val="10"/>
              </w:rPr>
              <w:t>防治小麦赤霉病应于扬花初期进行喷雾，防治小麦白粉病、锈病，应于发病前或初期进行喷雾。可用药2次，间隔7天左右1次。每季最多用药2次，安全间隔期35天。</w:t>
            </w:r>
          </w:p>
        </w:tc>
      </w:tr>
      <w:tr w14:paraId="5517480B">
        <w:tblPrEx>
          <w:tblCellMar>
            <w:top w:w="0" w:type="dxa"/>
            <w:left w:w="0" w:type="dxa"/>
            <w:bottom w:w="0" w:type="dxa"/>
            <w:right w:w="0" w:type="dxa"/>
          </w:tblCellMar>
        </w:tblPrEx>
        <w:trPr>
          <w:tblCellSpacing w:w="0" w:type="dxa"/>
        </w:trPr>
        <w:tc>
          <w:tcPr>
            <w:tcW w:w="0" w:type="auto"/>
            <w:vAlign w:val="center"/>
          </w:tcPr>
          <w:p w14:paraId="21012B35">
            <w:r>
              <w:rPr>
                <w:rStyle w:val="9"/>
              </w:rPr>
              <w:t>产品性能:</w:t>
            </w:r>
            <w:r>
              <w:br w:type="textWrapping"/>
            </w:r>
            <w:r>
              <w:rPr>
                <w:rStyle w:val="10"/>
              </w:rPr>
              <w:t>本品为三唑类和甲氧基丙烯酸酯类的混配制剂，具有较高的杀菌活性，同时具有保护、治疗作用，对小麦赤霉病、锈病和白粉病有较好的防效。</w:t>
            </w:r>
          </w:p>
        </w:tc>
      </w:tr>
      <w:tr w14:paraId="4B3A6A53">
        <w:tblPrEx>
          <w:tblCellMar>
            <w:top w:w="0" w:type="dxa"/>
            <w:left w:w="0" w:type="dxa"/>
            <w:bottom w:w="0" w:type="dxa"/>
            <w:right w:w="0" w:type="dxa"/>
          </w:tblCellMar>
        </w:tblPrEx>
        <w:trPr>
          <w:tblCellSpacing w:w="0" w:type="dxa"/>
        </w:trPr>
        <w:tc>
          <w:tcPr>
            <w:tcW w:w="0" w:type="auto"/>
            <w:vAlign w:val="center"/>
          </w:tcPr>
          <w:p w14:paraId="29625167">
            <w:r>
              <w:rPr>
                <w:rStyle w:val="9"/>
              </w:rPr>
              <w:t>注意事项：</w:t>
            </w:r>
            <w:r>
              <w:br w:type="textWrapping"/>
            </w:r>
            <w:r>
              <w:rPr>
                <w:rStyle w:val="10"/>
              </w:rPr>
              <w:t>1.建议与其他作用机制不同的杀菌剂轮换使用，以延缓抗性产生；2.本品对家蚕、鱼、水溞等水生生物有毒，远离水产养殖区施药，禁止在河塘等水体中清洗施药器具。避免药液污染水源地；蚕室和桑园附近禁用。3.不能与波尔多液、石硫合剂等碱性农药等物质混用；4.开启包装时应选择在无风的条件下，注意药剂不要散逸，以免造成不必要的伤害；5.使用本品时应穿戴防护服、戴口罩、手套和护目镜，避免眼睛接触药液。施药期间不可吃东西和饮水。施药后应及时洗手和洗脸；6.孕妇及哺乳期妇女应避免接触；7.用过的容器应妥善处理，不可做他用，也不可随意丢弃。</w:t>
            </w:r>
          </w:p>
        </w:tc>
      </w:tr>
      <w:tr w14:paraId="33ECF66C">
        <w:tblPrEx>
          <w:tblCellMar>
            <w:top w:w="0" w:type="dxa"/>
            <w:left w:w="0" w:type="dxa"/>
            <w:bottom w:w="0" w:type="dxa"/>
            <w:right w:w="0" w:type="dxa"/>
          </w:tblCellMar>
        </w:tblPrEx>
        <w:trPr>
          <w:tblCellSpacing w:w="0" w:type="dxa"/>
        </w:trPr>
        <w:tc>
          <w:tcPr>
            <w:tcW w:w="0" w:type="auto"/>
            <w:vAlign w:val="center"/>
          </w:tcPr>
          <w:p w14:paraId="259FE8D0">
            <w:r>
              <w:rPr>
                <w:rStyle w:val="9"/>
              </w:rPr>
              <w:t>中毒急救措施：</w:t>
            </w:r>
            <w:r>
              <w:br w:type="textWrapping"/>
            </w:r>
            <w:r>
              <w:rPr>
                <w:rStyle w:val="10"/>
              </w:rPr>
              <w:t>1.皮肤接触：立即脱掉被污染的衣物，用大量清水冲洗被污染的皮肤，再用肥皂清洗，然后用清水冲洗干净。2.眼睛溅入药液：立即将眼睑翻开，用流动清水冲洗至少15分钟，再请医生诊治。3.不慎吸入：立即将吸入者转移到空气清新处，如果吸入者停止呼吸，需进行人工呼吸，请医生诊治。4.误服：请用清水漱口后，立即携带标签，送医就诊。5.解毒剂：无专用解毒剂，请对症治疗。</w:t>
            </w:r>
          </w:p>
        </w:tc>
      </w:tr>
      <w:tr w14:paraId="3E2F93B6">
        <w:tblPrEx>
          <w:tblCellMar>
            <w:top w:w="0" w:type="dxa"/>
            <w:left w:w="0" w:type="dxa"/>
            <w:bottom w:w="0" w:type="dxa"/>
            <w:right w:w="0" w:type="dxa"/>
          </w:tblCellMar>
        </w:tblPrEx>
        <w:trPr>
          <w:tblCellSpacing w:w="0" w:type="dxa"/>
        </w:trPr>
        <w:tc>
          <w:tcPr>
            <w:tcW w:w="0" w:type="auto"/>
            <w:vAlign w:val="center"/>
          </w:tcPr>
          <w:p w14:paraId="5DF287B0">
            <w:r>
              <w:rPr>
                <w:rStyle w:val="9"/>
              </w:rPr>
              <w:t>储存和运输方法：</w:t>
            </w:r>
            <w:r>
              <w:br w:type="textWrapping"/>
            </w:r>
            <w:r>
              <w:rPr>
                <w:rStyle w:val="10"/>
              </w:rPr>
              <w:t>本品应贮存在干燥、阴凉、通风、防雨处，远离火源或热源。置于儿童、无关人员及动物触及不到之处，并加锁保存。勿与食品、饮料、饲料和粮食等同贮同运。</w:t>
            </w:r>
          </w:p>
        </w:tc>
      </w:tr>
      <w:tr w14:paraId="1912E997">
        <w:tblPrEx>
          <w:tblCellMar>
            <w:top w:w="0" w:type="dxa"/>
            <w:left w:w="0" w:type="dxa"/>
            <w:bottom w:w="0" w:type="dxa"/>
            <w:right w:w="0" w:type="dxa"/>
          </w:tblCellMar>
        </w:tblPrEx>
        <w:trPr>
          <w:tblCellSpacing w:w="0" w:type="dxa"/>
        </w:trPr>
        <w:tc>
          <w:tcPr>
            <w:tcW w:w="0" w:type="auto"/>
            <w:vAlign w:val="center"/>
          </w:tcPr>
          <w:p w14:paraId="2529C8E9">
            <w:r>
              <w:rPr>
                <w:rStyle w:val="9"/>
              </w:rPr>
              <w:t>质量保证期：</w:t>
            </w:r>
            <w:r>
              <w:rPr>
                <w:rStyle w:val="10"/>
              </w:rPr>
              <w:t>2年</w:t>
            </w:r>
          </w:p>
        </w:tc>
      </w:tr>
      <w:tr w14:paraId="73CA8D82">
        <w:tblPrEx>
          <w:tblCellMar>
            <w:top w:w="0" w:type="dxa"/>
            <w:left w:w="0" w:type="dxa"/>
            <w:bottom w:w="0" w:type="dxa"/>
            <w:right w:w="0" w:type="dxa"/>
          </w:tblCellMar>
        </w:tblPrEx>
        <w:trPr>
          <w:tblCellSpacing w:w="0" w:type="dxa"/>
        </w:trPr>
        <w:tc>
          <w:tcPr>
            <w:tcW w:w="0" w:type="auto"/>
            <w:vAlign w:val="center"/>
          </w:tcPr>
          <w:p w14:paraId="655360C5">
            <w:r>
              <w:rPr>
                <w:rStyle w:val="9"/>
              </w:rPr>
              <w:t>备注：</w:t>
            </w:r>
          </w:p>
        </w:tc>
      </w:tr>
    </w:tbl>
    <w:p w14:paraId="631AB41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7CC635A">
        <w:tblPrEx>
          <w:tblCellMar>
            <w:top w:w="0" w:type="dxa"/>
            <w:left w:w="0" w:type="dxa"/>
            <w:bottom w:w="0" w:type="dxa"/>
            <w:right w:w="0" w:type="dxa"/>
          </w:tblCellMar>
        </w:tblPrEx>
        <w:trPr>
          <w:tblCellSpacing w:w="0" w:type="dxa"/>
        </w:trPr>
        <w:tc>
          <w:tcPr>
            <w:tcW w:w="0" w:type="auto"/>
            <w:vAlign w:val="center"/>
          </w:tcPr>
          <w:p w14:paraId="15715B60">
            <w:r>
              <w:rPr>
                <w:rStyle w:val="9"/>
              </w:rPr>
              <w:t>登记证号：</w:t>
            </w:r>
            <w:r>
              <w:t>PD20211283</w:t>
            </w:r>
          </w:p>
        </w:tc>
      </w:tr>
      <w:tr w14:paraId="17E0003F">
        <w:tblPrEx>
          <w:tblCellMar>
            <w:top w:w="0" w:type="dxa"/>
            <w:left w:w="0" w:type="dxa"/>
            <w:bottom w:w="0" w:type="dxa"/>
            <w:right w:w="0" w:type="dxa"/>
          </w:tblCellMar>
        </w:tblPrEx>
        <w:trPr>
          <w:tblCellSpacing w:w="0" w:type="dxa"/>
        </w:trPr>
        <w:tc>
          <w:tcPr>
            <w:tcW w:w="0" w:type="auto"/>
            <w:vAlign w:val="center"/>
          </w:tcPr>
          <w:p w14:paraId="0D5B115C">
            <w:r>
              <w:rPr>
                <w:rStyle w:val="9"/>
              </w:rPr>
              <w:t>登记证持有人：</w:t>
            </w:r>
            <w:r>
              <w:t>新乡市莱恩坪安园林有限公司</w:t>
            </w:r>
          </w:p>
        </w:tc>
      </w:tr>
      <w:tr w14:paraId="620C846C">
        <w:tblPrEx>
          <w:tblCellMar>
            <w:top w:w="0" w:type="dxa"/>
            <w:left w:w="0" w:type="dxa"/>
            <w:bottom w:w="0" w:type="dxa"/>
            <w:right w:w="0" w:type="dxa"/>
          </w:tblCellMar>
        </w:tblPrEx>
        <w:trPr>
          <w:tblCellSpacing w:w="0" w:type="dxa"/>
        </w:trPr>
        <w:tc>
          <w:tcPr>
            <w:tcW w:w="0" w:type="auto"/>
            <w:vAlign w:val="center"/>
          </w:tcPr>
          <w:p w14:paraId="21CFE9F0">
            <w:r>
              <w:rPr>
                <w:rStyle w:val="9"/>
              </w:rPr>
              <w:t>农药名称：</w:t>
            </w:r>
            <w:r>
              <w:t>甲氨基阿维菌素苯甲酸盐</w:t>
            </w:r>
          </w:p>
        </w:tc>
      </w:tr>
      <w:tr w14:paraId="4EABF733">
        <w:tblPrEx>
          <w:tblCellMar>
            <w:top w:w="0" w:type="dxa"/>
            <w:left w:w="0" w:type="dxa"/>
            <w:bottom w:w="0" w:type="dxa"/>
            <w:right w:w="0" w:type="dxa"/>
          </w:tblCellMar>
        </w:tblPrEx>
        <w:trPr>
          <w:tblCellSpacing w:w="0" w:type="dxa"/>
        </w:trPr>
        <w:tc>
          <w:tcPr>
            <w:tcW w:w="0" w:type="auto"/>
            <w:vAlign w:val="center"/>
          </w:tcPr>
          <w:p w14:paraId="5C5F2234">
            <w:r>
              <w:rPr>
                <w:rStyle w:val="9"/>
              </w:rPr>
              <w:t>剂型：</w:t>
            </w:r>
            <w:r>
              <w:t>乳油</w:t>
            </w:r>
          </w:p>
        </w:tc>
      </w:tr>
      <w:tr w14:paraId="545304AE">
        <w:tblPrEx>
          <w:tblCellMar>
            <w:top w:w="0" w:type="dxa"/>
            <w:left w:w="0" w:type="dxa"/>
            <w:bottom w:w="0" w:type="dxa"/>
            <w:right w:w="0" w:type="dxa"/>
          </w:tblCellMar>
        </w:tblPrEx>
        <w:trPr>
          <w:tblCellSpacing w:w="0" w:type="dxa"/>
        </w:trPr>
        <w:tc>
          <w:tcPr>
            <w:tcW w:w="0" w:type="auto"/>
            <w:vAlign w:val="center"/>
          </w:tcPr>
          <w:p w14:paraId="00CDB6DA">
            <w:r>
              <w:rPr>
                <w:rStyle w:val="9"/>
              </w:rPr>
              <w:t>毒性及其标识：</w:t>
            </w:r>
            <w:r>
              <w:t xml:space="preserve"> </w:t>
            </w:r>
            <w:r>
              <w:drawing>
                <wp:inline distT="0" distB="0" distL="0" distR="0">
                  <wp:extent cx="480060" cy="322580"/>
                  <wp:effectExtent l="0" t="0" r="0" b="1270"/>
                  <wp:docPr id="109" name="图片 10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CFCE9F">
        <w:tblPrEx>
          <w:tblCellMar>
            <w:top w:w="0" w:type="dxa"/>
            <w:left w:w="0" w:type="dxa"/>
            <w:bottom w:w="0" w:type="dxa"/>
            <w:right w:w="0" w:type="dxa"/>
          </w:tblCellMar>
        </w:tblPrEx>
        <w:trPr>
          <w:tblCellSpacing w:w="0" w:type="dxa"/>
        </w:trPr>
        <w:tc>
          <w:tcPr>
            <w:tcW w:w="0" w:type="auto"/>
            <w:vAlign w:val="center"/>
          </w:tcPr>
          <w:p w14:paraId="48CF9985">
            <w:r>
              <w:rPr>
                <w:rStyle w:val="9"/>
              </w:rPr>
              <w:t>总有效成分含量：</w:t>
            </w:r>
            <w:r>
              <w:t>0.5%</w:t>
            </w:r>
          </w:p>
        </w:tc>
      </w:tr>
      <w:tr w14:paraId="0FAFF9EA">
        <w:tblPrEx>
          <w:tblCellMar>
            <w:top w:w="0" w:type="dxa"/>
            <w:left w:w="0" w:type="dxa"/>
            <w:bottom w:w="0" w:type="dxa"/>
            <w:right w:w="0" w:type="dxa"/>
          </w:tblCellMar>
        </w:tblPrEx>
        <w:trPr>
          <w:tblCellSpacing w:w="0" w:type="dxa"/>
        </w:trPr>
        <w:tc>
          <w:tcPr>
            <w:tcW w:w="0" w:type="auto"/>
            <w:vAlign w:val="center"/>
          </w:tcPr>
          <w:p w14:paraId="401C20EE">
            <w:r>
              <w:t xml:space="preserve">有效成分及其含量： </w:t>
            </w:r>
          </w:p>
          <w:p w14:paraId="526B8358">
            <w:r>
              <w:t xml:space="preserve">    甲氨基阿维菌素0.5%    </w:t>
            </w:r>
          </w:p>
        </w:tc>
      </w:tr>
      <w:tr w14:paraId="718FC2A4">
        <w:tblPrEx>
          <w:tblCellMar>
            <w:top w:w="0" w:type="dxa"/>
            <w:left w:w="0" w:type="dxa"/>
            <w:bottom w:w="0" w:type="dxa"/>
            <w:right w:w="0" w:type="dxa"/>
          </w:tblCellMar>
        </w:tblPrEx>
        <w:trPr>
          <w:tblCellSpacing w:w="0" w:type="dxa"/>
        </w:trPr>
        <w:tc>
          <w:tcPr>
            <w:tcW w:w="0" w:type="auto"/>
            <w:vAlign w:val="center"/>
          </w:tcPr>
          <w:p w14:paraId="2963406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1FABB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9C663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B9E5F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7210E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E98A30">
                  <w:r>
                    <w:rPr>
                      <w:rStyle w:val="10"/>
                    </w:rPr>
                    <w:t>施用方式</w:t>
                  </w:r>
                </w:p>
              </w:tc>
            </w:tr>
            <w:tr w14:paraId="00C9B9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6503AD">
                  <w:r>
                    <w:rPr>
                      <w:rStyle w:val="10"/>
                    </w:rPr>
                    <w:t>茭白</w:t>
                  </w:r>
                </w:p>
              </w:tc>
              <w:tc>
                <w:tcPr>
                  <w:tcW w:w="0" w:type="auto"/>
                  <w:tcBorders>
                    <w:top w:val="outset" w:color="auto" w:sz="6" w:space="0"/>
                    <w:left w:val="outset" w:color="auto" w:sz="6" w:space="0"/>
                    <w:bottom w:val="outset" w:color="auto" w:sz="6" w:space="0"/>
                    <w:right w:val="outset" w:color="auto" w:sz="6" w:space="0"/>
                  </w:tcBorders>
                  <w:vAlign w:val="center"/>
                </w:tcPr>
                <w:p w14:paraId="4C0D2688">
                  <w:r>
                    <w:rPr>
                      <w:rStyle w:val="10"/>
                    </w:rPr>
                    <w:t>二化螟</w:t>
                  </w:r>
                </w:p>
              </w:tc>
              <w:tc>
                <w:tcPr>
                  <w:tcW w:w="0" w:type="auto"/>
                  <w:tcBorders>
                    <w:top w:val="outset" w:color="auto" w:sz="6" w:space="0"/>
                    <w:left w:val="outset" w:color="auto" w:sz="6" w:space="0"/>
                    <w:bottom w:val="outset" w:color="auto" w:sz="6" w:space="0"/>
                    <w:right w:val="outset" w:color="auto" w:sz="6" w:space="0"/>
                  </w:tcBorders>
                  <w:vAlign w:val="center"/>
                </w:tcPr>
                <w:p w14:paraId="2AB12428">
                  <w:r>
                    <w:rPr>
                      <w:rStyle w:val="10"/>
                    </w:rPr>
                    <w:t>160-240毫升/亩</w:t>
                  </w:r>
                </w:p>
              </w:tc>
              <w:tc>
                <w:tcPr>
                  <w:tcW w:w="0" w:type="auto"/>
                  <w:tcBorders>
                    <w:top w:val="outset" w:color="auto" w:sz="6" w:space="0"/>
                    <w:left w:val="outset" w:color="auto" w:sz="6" w:space="0"/>
                    <w:bottom w:val="outset" w:color="auto" w:sz="6" w:space="0"/>
                    <w:right w:val="outset" w:color="auto" w:sz="6" w:space="0"/>
                  </w:tcBorders>
                  <w:vAlign w:val="center"/>
                </w:tcPr>
                <w:p w14:paraId="212F055E">
                  <w:r>
                    <w:rPr>
                      <w:rStyle w:val="10"/>
                    </w:rPr>
                    <w:t>喷雾</w:t>
                  </w:r>
                </w:p>
              </w:tc>
            </w:tr>
            <w:tr w14:paraId="623CBE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DF43F4">
                  <w:r>
                    <w:rPr>
                      <w:rStyle w:val="10"/>
                    </w:rPr>
                    <w:t>杨树</w:t>
                  </w:r>
                </w:p>
              </w:tc>
              <w:tc>
                <w:tcPr>
                  <w:tcW w:w="0" w:type="auto"/>
                  <w:tcBorders>
                    <w:top w:val="outset" w:color="auto" w:sz="6" w:space="0"/>
                    <w:left w:val="outset" w:color="auto" w:sz="6" w:space="0"/>
                    <w:bottom w:val="outset" w:color="auto" w:sz="6" w:space="0"/>
                    <w:right w:val="outset" w:color="auto" w:sz="6" w:space="0"/>
                  </w:tcBorders>
                  <w:vAlign w:val="center"/>
                </w:tcPr>
                <w:p w14:paraId="78A98C96">
                  <w:r>
                    <w:rPr>
                      <w:rStyle w:val="10"/>
                    </w:rPr>
                    <w:t>天牛</w:t>
                  </w:r>
                </w:p>
              </w:tc>
              <w:tc>
                <w:tcPr>
                  <w:tcW w:w="0" w:type="auto"/>
                  <w:tcBorders>
                    <w:top w:val="outset" w:color="auto" w:sz="6" w:space="0"/>
                    <w:left w:val="outset" w:color="auto" w:sz="6" w:space="0"/>
                    <w:bottom w:val="outset" w:color="auto" w:sz="6" w:space="0"/>
                    <w:right w:val="outset" w:color="auto" w:sz="6" w:space="0"/>
                  </w:tcBorders>
                  <w:vAlign w:val="center"/>
                </w:tcPr>
                <w:p w14:paraId="2A84DC6A">
                  <w:r>
                    <w:rPr>
                      <w:rStyle w:val="10"/>
                    </w:rPr>
                    <w:t>1.0-1.5毫升/厘米胸径</w:t>
                  </w:r>
                </w:p>
              </w:tc>
              <w:tc>
                <w:tcPr>
                  <w:tcW w:w="0" w:type="auto"/>
                  <w:tcBorders>
                    <w:top w:val="outset" w:color="auto" w:sz="6" w:space="0"/>
                    <w:left w:val="outset" w:color="auto" w:sz="6" w:space="0"/>
                    <w:bottom w:val="outset" w:color="auto" w:sz="6" w:space="0"/>
                    <w:right w:val="outset" w:color="auto" w:sz="6" w:space="0"/>
                  </w:tcBorders>
                  <w:vAlign w:val="center"/>
                </w:tcPr>
                <w:p w14:paraId="26AB3765">
                  <w:r>
                    <w:rPr>
                      <w:rStyle w:val="10"/>
                    </w:rPr>
                    <w:t>打孔注射</w:t>
                  </w:r>
                </w:p>
              </w:tc>
            </w:tr>
          </w:tbl>
          <w:p w14:paraId="20A01A93"/>
        </w:tc>
      </w:tr>
      <w:tr w14:paraId="339D24EC">
        <w:tblPrEx>
          <w:tblCellMar>
            <w:top w:w="0" w:type="dxa"/>
            <w:left w:w="0" w:type="dxa"/>
            <w:bottom w:w="0" w:type="dxa"/>
            <w:right w:w="0" w:type="dxa"/>
          </w:tblCellMar>
        </w:tblPrEx>
        <w:trPr>
          <w:tblCellSpacing w:w="0" w:type="dxa"/>
        </w:trPr>
        <w:tc>
          <w:tcPr>
            <w:tcW w:w="0" w:type="auto"/>
            <w:vAlign w:val="center"/>
          </w:tcPr>
          <w:p w14:paraId="340AED82">
            <w:r>
              <w:rPr>
                <w:rStyle w:val="9"/>
              </w:rPr>
              <w:t>使用技术要求:</w:t>
            </w:r>
            <w:r>
              <w:br w:type="textWrapping"/>
            </w:r>
            <w:r>
              <w:rPr>
                <w:rStyle w:val="10"/>
              </w:rPr>
              <w:t>1、可根据树干胸径大小适宜打孔注药，用药1～2次。2、使用前请务必仔细阅读此标签，并严格按照标签说明使用，3、本品对蜜蜂、鱼类等水生生物、家蚕有毒，施药期间应避免对周围蜂群的影响、蜜蜂作物花期、蚕室和桑园附近禁用。远离水产养殖区施药，禁止在河塘等水体中清洗施药器具。用过的容器应妥善处理，不可做他用，也不可随意丢弃。4、使用本品时应穿戴防护服、口罩和手套等，避免吸入药液。施药期间不可吃东西和饮水等。施药后，彻底清洗器械，并立即用肥皂洗手和洗脸。5、避免孕妇及哺乳期的妇女接触本品。</w:t>
            </w:r>
          </w:p>
        </w:tc>
      </w:tr>
      <w:tr w14:paraId="43A9E1FC">
        <w:tblPrEx>
          <w:tblCellMar>
            <w:top w:w="0" w:type="dxa"/>
            <w:left w:w="0" w:type="dxa"/>
            <w:bottom w:w="0" w:type="dxa"/>
            <w:right w:w="0" w:type="dxa"/>
          </w:tblCellMar>
        </w:tblPrEx>
        <w:trPr>
          <w:tblCellSpacing w:w="0" w:type="dxa"/>
        </w:trPr>
        <w:tc>
          <w:tcPr>
            <w:tcW w:w="0" w:type="auto"/>
            <w:vAlign w:val="center"/>
          </w:tcPr>
          <w:p w14:paraId="031BE82D">
            <w:r>
              <w:rPr>
                <w:rStyle w:val="9"/>
              </w:rPr>
              <w:t>产品性能:</w:t>
            </w:r>
            <w:r>
              <w:br w:type="textWrapping"/>
            </w:r>
            <w:r>
              <w:rPr>
                <w:rStyle w:val="10"/>
              </w:rPr>
              <w:t>本品具有胃毒和触杀作用，主要是通过增强神经递质如谷氨酸和α-氨基丁酸的作用，从而使大量氯离子进入神经细胞，使细胞功能丧失而死亡，对杨树上的天牛类害虫、茭白上的二化螟有较好的防治效果。</w:t>
            </w:r>
          </w:p>
        </w:tc>
      </w:tr>
      <w:tr w14:paraId="7D4C0D0D">
        <w:tblPrEx>
          <w:tblCellMar>
            <w:top w:w="0" w:type="dxa"/>
            <w:left w:w="0" w:type="dxa"/>
            <w:bottom w:w="0" w:type="dxa"/>
            <w:right w:w="0" w:type="dxa"/>
          </w:tblCellMar>
        </w:tblPrEx>
        <w:trPr>
          <w:tblCellSpacing w:w="0" w:type="dxa"/>
        </w:trPr>
        <w:tc>
          <w:tcPr>
            <w:tcW w:w="0" w:type="auto"/>
            <w:vAlign w:val="center"/>
          </w:tcPr>
          <w:p w14:paraId="7A664952">
            <w:r>
              <w:rPr>
                <w:rStyle w:val="9"/>
              </w:rPr>
              <w:t>注意事项：</w:t>
            </w:r>
            <w:r>
              <w:br w:type="textWrapping"/>
            </w:r>
            <w:r>
              <w:rPr>
                <w:rStyle w:val="10"/>
              </w:rPr>
              <w:t>1. 可根据树干胸径大小适宜打孔注药，用药1～2次。2. 使用前请务必仔细阅读此标签，并严格按照标签说明使用，3. 本品对蜜蜂、鱼类等水生生物、家蚕有毒，施药期间应避免对周围蜂群的影响，（周围）开花植物花期禁用，使用时应密切关注对附近蜂群的影响； 4.蚕室及桑园附近禁用。。远离水产养殖区施药、、河塘等水体施药；禁止在河塘等水体中清洗施药器具。.施药后的田水不得直接排入水体。用过的容器应妥善处理，不可做他用，也不可随意丢弃。4. 该产品对眼睛有刺激性，使用时避免药液接触眼睛，穿戴长衣、长裤、帽子、口罩、手套等防护措施。避免吸入药液。施药期间不可吃东西和饮水等。施药后，彻底清洗器械，并立即用肥皂洗手和洗脸。5. 避免孕妇及哺乳期的妇女接触本品。</w:t>
            </w:r>
          </w:p>
        </w:tc>
      </w:tr>
      <w:tr w14:paraId="1434970A">
        <w:tblPrEx>
          <w:tblCellMar>
            <w:top w:w="0" w:type="dxa"/>
            <w:left w:w="0" w:type="dxa"/>
            <w:bottom w:w="0" w:type="dxa"/>
            <w:right w:w="0" w:type="dxa"/>
          </w:tblCellMar>
        </w:tblPrEx>
        <w:trPr>
          <w:tblCellSpacing w:w="0" w:type="dxa"/>
        </w:trPr>
        <w:tc>
          <w:tcPr>
            <w:tcW w:w="0" w:type="auto"/>
            <w:vAlign w:val="center"/>
          </w:tcPr>
          <w:p w14:paraId="413073C4">
            <w:r>
              <w:rPr>
                <w:rStyle w:val="9"/>
              </w:rPr>
              <w:t>中毒急救措施：</w:t>
            </w:r>
            <w:r>
              <w:br w:type="textWrapping"/>
            </w:r>
            <w:r>
              <w:rPr>
                <w:rStyle w:val="10"/>
              </w:rPr>
              <w:t>中毒症状：早期症状为瞳孔放大，行动失调，肌肉颤抖，严重时导致呕吐。 1、不慎吸入，移至空气流通处，如出现呼吸困难或不适症状并持续，立即请医生诊治；如呼吸停止，立即进行人工呼吸并请医生对症治疗。2、不慎接触皮肤，立即去除污染衣物，用大量肥皂和清水冲洗。如刺痛症状出现并持续，立即请医生对症治疗。 3、不慎溅入眼睛，以清水冲洗至少15分钟，并间歇地拉起上下眼皮用清水冲洗，并请医生对症治疗。4、误服则立即携此标签将病人送医院对症治疗，可引吐并给患者服用吐根糖浆或麻黄素，但勿给昏迷患者催吐或灌任何东西。抢救时避免给患者使用增强α-氨基丁酸活性的药物，如巴比妥 、丙戊酸等。</w:t>
            </w:r>
          </w:p>
        </w:tc>
      </w:tr>
      <w:tr w14:paraId="08BC4C49">
        <w:tblPrEx>
          <w:tblCellMar>
            <w:top w:w="0" w:type="dxa"/>
            <w:left w:w="0" w:type="dxa"/>
            <w:bottom w:w="0" w:type="dxa"/>
            <w:right w:w="0" w:type="dxa"/>
          </w:tblCellMar>
        </w:tblPrEx>
        <w:trPr>
          <w:tblCellSpacing w:w="0" w:type="dxa"/>
        </w:trPr>
        <w:tc>
          <w:tcPr>
            <w:tcW w:w="0" w:type="auto"/>
            <w:vAlign w:val="center"/>
          </w:tcPr>
          <w:p w14:paraId="11298A0A">
            <w:r>
              <w:rPr>
                <w:rStyle w:val="9"/>
              </w:rPr>
              <w:t>储存和运输方法：</w:t>
            </w:r>
            <w:r>
              <w:br w:type="textWrapping"/>
            </w:r>
            <w:r>
              <w:rPr>
                <w:rStyle w:val="10"/>
              </w:rPr>
              <w:t>本品应贮存于干燥、阴凉、通风、防雨处，远离火源或热源。置于儿童触及不到之处，并加锁保存。不能与食品、饮料、种子、粮食、饲料等物品同贮同运。</w:t>
            </w:r>
          </w:p>
        </w:tc>
      </w:tr>
      <w:tr w14:paraId="0FD6B991">
        <w:tblPrEx>
          <w:tblCellMar>
            <w:top w:w="0" w:type="dxa"/>
            <w:left w:w="0" w:type="dxa"/>
            <w:bottom w:w="0" w:type="dxa"/>
            <w:right w:w="0" w:type="dxa"/>
          </w:tblCellMar>
        </w:tblPrEx>
        <w:trPr>
          <w:tblCellSpacing w:w="0" w:type="dxa"/>
        </w:trPr>
        <w:tc>
          <w:tcPr>
            <w:tcW w:w="0" w:type="auto"/>
            <w:vAlign w:val="center"/>
          </w:tcPr>
          <w:p w14:paraId="272E061C">
            <w:r>
              <w:rPr>
                <w:rStyle w:val="9"/>
              </w:rPr>
              <w:t>质量保证期：</w:t>
            </w:r>
            <w:r>
              <w:rPr>
                <w:rStyle w:val="10"/>
              </w:rPr>
              <w:t>2年</w:t>
            </w:r>
          </w:p>
        </w:tc>
      </w:tr>
      <w:tr w14:paraId="1043DBCE">
        <w:tblPrEx>
          <w:tblCellMar>
            <w:top w:w="0" w:type="dxa"/>
            <w:left w:w="0" w:type="dxa"/>
            <w:bottom w:w="0" w:type="dxa"/>
            <w:right w:w="0" w:type="dxa"/>
          </w:tblCellMar>
        </w:tblPrEx>
        <w:trPr>
          <w:tblCellSpacing w:w="0" w:type="dxa"/>
        </w:trPr>
        <w:tc>
          <w:tcPr>
            <w:tcW w:w="0" w:type="auto"/>
            <w:vAlign w:val="center"/>
          </w:tcPr>
          <w:p w14:paraId="6A0CFBD7">
            <w:r>
              <w:rPr>
                <w:rStyle w:val="9"/>
              </w:rPr>
              <w:t>备注：</w:t>
            </w:r>
            <w:r>
              <w:br w:type="textWrapping"/>
            </w:r>
            <w:r>
              <w:rPr>
                <w:rStyle w:val="10"/>
              </w:rPr>
              <w:t>甲氨基阿维菌素苯甲酸盐0.6%</w:t>
            </w:r>
          </w:p>
        </w:tc>
      </w:tr>
    </w:tbl>
    <w:p w14:paraId="7533CE2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502F39">
        <w:tblPrEx>
          <w:tblCellMar>
            <w:top w:w="0" w:type="dxa"/>
            <w:left w:w="0" w:type="dxa"/>
            <w:bottom w:w="0" w:type="dxa"/>
            <w:right w:w="0" w:type="dxa"/>
          </w:tblCellMar>
        </w:tblPrEx>
        <w:trPr>
          <w:tblCellSpacing w:w="0" w:type="dxa"/>
        </w:trPr>
        <w:tc>
          <w:tcPr>
            <w:tcW w:w="0" w:type="auto"/>
            <w:vAlign w:val="center"/>
          </w:tcPr>
          <w:p w14:paraId="56A92ADD">
            <w:r>
              <w:rPr>
                <w:rStyle w:val="9"/>
              </w:rPr>
              <w:t>登记证号：</w:t>
            </w:r>
            <w:r>
              <w:t>PD20160552</w:t>
            </w:r>
          </w:p>
        </w:tc>
      </w:tr>
      <w:tr w14:paraId="0D49E0F5">
        <w:tblPrEx>
          <w:tblCellMar>
            <w:top w:w="0" w:type="dxa"/>
            <w:left w:w="0" w:type="dxa"/>
            <w:bottom w:w="0" w:type="dxa"/>
            <w:right w:w="0" w:type="dxa"/>
          </w:tblCellMar>
        </w:tblPrEx>
        <w:trPr>
          <w:tblCellSpacing w:w="0" w:type="dxa"/>
        </w:trPr>
        <w:tc>
          <w:tcPr>
            <w:tcW w:w="0" w:type="auto"/>
            <w:vAlign w:val="center"/>
          </w:tcPr>
          <w:p w14:paraId="3489AEAF">
            <w:r>
              <w:rPr>
                <w:rStyle w:val="9"/>
              </w:rPr>
              <w:t>登记证持有人：</w:t>
            </w:r>
            <w:r>
              <w:t>东莞市瑞德丰生物科技有限公司</w:t>
            </w:r>
          </w:p>
        </w:tc>
      </w:tr>
      <w:tr w14:paraId="4A80C298">
        <w:tblPrEx>
          <w:tblCellMar>
            <w:top w:w="0" w:type="dxa"/>
            <w:left w:w="0" w:type="dxa"/>
            <w:bottom w:w="0" w:type="dxa"/>
            <w:right w:w="0" w:type="dxa"/>
          </w:tblCellMar>
        </w:tblPrEx>
        <w:trPr>
          <w:tblCellSpacing w:w="0" w:type="dxa"/>
        </w:trPr>
        <w:tc>
          <w:tcPr>
            <w:tcW w:w="0" w:type="auto"/>
            <w:vAlign w:val="center"/>
          </w:tcPr>
          <w:p w14:paraId="61B983E9">
            <w:r>
              <w:rPr>
                <w:rStyle w:val="9"/>
              </w:rPr>
              <w:t>农药名称：</w:t>
            </w:r>
            <w:r>
              <w:t>唑醚·戊唑醇</w:t>
            </w:r>
          </w:p>
        </w:tc>
      </w:tr>
      <w:tr w14:paraId="0A767A43">
        <w:tblPrEx>
          <w:tblCellMar>
            <w:top w:w="0" w:type="dxa"/>
            <w:left w:w="0" w:type="dxa"/>
            <w:bottom w:w="0" w:type="dxa"/>
            <w:right w:w="0" w:type="dxa"/>
          </w:tblCellMar>
        </w:tblPrEx>
        <w:trPr>
          <w:tblCellSpacing w:w="0" w:type="dxa"/>
        </w:trPr>
        <w:tc>
          <w:tcPr>
            <w:tcW w:w="0" w:type="auto"/>
            <w:vAlign w:val="center"/>
          </w:tcPr>
          <w:p w14:paraId="6852DCDD">
            <w:r>
              <w:rPr>
                <w:rStyle w:val="9"/>
              </w:rPr>
              <w:t>剂型：</w:t>
            </w:r>
            <w:r>
              <w:t>悬浮剂</w:t>
            </w:r>
          </w:p>
        </w:tc>
      </w:tr>
      <w:tr w14:paraId="3DBFA12E">
        <w:tblPrEx>
          <w:tblCellMar>
            <w:top w:w="0" w:type="dxa"/>
            <w:left w:w="0" w:type="dxa"/>
            <w:bottom w:w="0" w:type="dxa"/>
            <w:right w:w="0" w:type="dxa"/>
          </w:tblCellMar>
        </w:tblPrEx>
        <w:trPr>
          <w:tblCellSpacing w:w="0" w:type="dxa"/>
        </w:trPr>
        <w:tc>
          <w:tcPr>
            <w:tcW w:w="0" w:type="auto"/>
            <w:vAlign w:val="center"/>
          </w:tcPr>
          <w:p w14:paraId="2DF2B71C">
            <w:r>
              <w:rPr>
                <w:rStyle w:val="9"/>
              </w:rPr>
              <w:t>毒性及其标识：</w:t>
            </w:r>
            <w:r>
              <w:t xml:space="preserve"> </w:t>
            </w:r>
            <w:r>
              <w:drawing>
                <wp:inline distT="0" distB="0" distL="0" distR="0">
                  <wp:extent cx="480060" cy="322580"/>
                  <wp:effectExtent l="0" t="0" r="0" b="1270"/>
                  <wp:docPr id="110" name="图片 1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5FE64C8">
        <w:tblPrEx>
          <w:tblCellMar>
            <w:top w:w="0" w:type="dxa"/>
            <w:left w:w="0" w:type="dxa"/>
            <w:bottom w:w="0" w:type="dxa"/>
            <w:right w:w="0" w:type="dxa"/>
          </w:tblCellMar>
        </w:tblPrEx>
        <w:trPr>
          <w:tblCellSpacing w:w="0" w:type="dxa"/>
        </w:trPr>
        <w:tc>
          <w:tcPr>
            <w:tcW w:w="0" w:type="auto"/>
            <w:vAlign w:val="center"/>
          </w:tcPr>
          <w:p w14:paraId="24AB3D4A">
            <w:r>
              <w:rPr>
                <w:rStyle w:val="9"/>
              </w:rPr>
              <w:t>总有效成分含量：</w:t>
            </w:r>
            <w:r>
              <w:t>40%</w:t>
            </w:r>
          </w:p>
        </w:tc>
      </w:tr>
      <w:tr w14:paraId="3F6331C8">
        <w:tblPrEx>
          <w:tblCellMar>
            <w:top w:w="0" w:type="dxa"/>
            <w:left w:w="0" w:type="dxa"/>
            <w:bottom w:w="0" w:type="dxa"/>
            <w:right w:w="0" w:type="dxa"/>
          </w:tblCellMar>
        </w:tblPrEx>
        <w:trPr>
          <w:tblCellSpacing w:w="0" w:type="dxa"/>
        </w:trPr>
        <w:tc>
          <w:tcPr>
            <w:tcW w:w="0" w:type="auto"/>
            <w:vAlign w:val="center"/>
          </w:tcPr>
          <w:p w14:paraId="7815DD41">
            <w:r>
              <w:t xml:space="preserve">有效成分及其含量： </w:t>
            </w:r>
          </w:p>
          <w:p w14:paraId="518A6882">
            <w:r>
              <w:t xml:space="preserve">    戊唑醇30%    吡唑醚菌酯10%    </w:t>
            </w:r>
          </w:p>
        </w:tc>
      </w:tr>
      <w:tr w14:paraId="6C5A604B">
        <w:tblPrEx>
          <w:tblCellMar>
            <w:top w:w="0" w:type="dxa"/>
            <w:left w:w="0" w:type="dxa"/>
            <w:bottom w:w="0" w:type="dxa"/>
            <w:right w:w="0" w:type="dxa"/>
          </w:tblCellMar>
        </w:tblPrEx>
        <w:trPr>
          <w:tblCellSpacing w:w="0" w:type="dxa"/>
        </w:trPr>
        <w:tc>
          <w:tcPr>
            <w:tcW w:w="0" w:type="auto"/>
            <w:vAlign w:val="center"/>
          </w:tcPr>
          <w:p w14:paraId="0EAA5DC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CECD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B53CB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CA5C0D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9B9A3F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A89D70">
                  <w:r>
                    <w:rPr>
                      <w:rStyle w:val="10"/>
                    </w:rPr>
                    <w:t>施用方式</w:t>
                  </w:r>
                </w:p>
              </w:tc>
            </w:tr>
            <w:tr w14:paraId="2BE59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DA6897">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26E163AC">
                  <w:r>
                    <w:rPr>
                      <w:rStyle w:val="10"/>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0AA1535E">
                  <w:r>
                    <w:rPr>
                      <w:rStyle w:val="10"/>
                    </w:rPr>
                    <w:t>20-30毫升/亩</w:t>
                  </w:r>
                </w:p>
              </w:tc>
              <w:tc>
                <w:tcPr>
                  <w:tcW w:w="0" w:type="auto"/>
                  <w:tcBorders>
                    <w:top w:val="outset" w:color="auto" w:sz="6" w:space="0"/>
                    <w:left w:val="outset" w:color="auto" w:sz="6" w:space="0"/>
                    <w:bottom w:val="outset" w:color="auto" w:sz="6" w:space="0"/>
                    <w:right w:val="outset" w:color="auto" w:sz="6" w:space="0"/>
                  </w:tcBorders>
                  <w:vAlign w:val="center"/>
                </w:tcPr>
                <w:p w14:paraId="5905479B">
                  <w:r>
                    <w:rPr>
                      <w:rStyle w:val="10"/>
                    </w:rPr>
                    <w:t>喷雾</w:t>
                  </w:r>
                </w:p>
              </w:tc>
            </w:tr>
            <w:tr w14:paraId="0FC2B5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D6C6389">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38B2630">
                  <w:r>
                    <w:rPr>
                      <w:rStyle w:val="10"/>
                    </w:rPr>
                    <w:t>树脂病(砂皮病)</w:t>
                  </w:r>
                </w:p>
              </w:tc>
              <w:tc>
                <w:tcPr>
                  <w:tcW w:w="0" w:type="auto"/>
                  <w:tcBorders>
                    <w:top w:val="outset" w:color="auto" w:sz="6" w:space="0"/>
                    <w:left w:val="outset" w:color="auto" w:sz="6" w:space="0"/>
                    <w:bottom w:val="outset" w:color="auto" w:sz="6" w:space="0"/>
                    <w:right w:val="outset" w:color="auto" w:sz="6" w:space="0"/>
                  </w:tcBorders>
                  <w:vAlign w:val="center"/>
                </w:tcPr>
                <w:p w14:paraId="168DB342">
                  <w:r>
                    <w:rPr>
                      <w:rStyle w:val="10"/>
                    </w:rPr>
                    <w:t>2500-3000倍稀释</w:t>
                  </w:r>
                </w:p>
              </w:tc>
              <w:tc>
                <w:tcPr>
                  <w:tcW w:w="0" w:type="auto"/>
                  <w:tcBorders>
                    <w:top w:val="outset" w:color="auto" w:sz="6" w:space="0"/>
                    <w:left w:val="outset" w:color="auto" w:sz="6" w:space="0"/>
                    <w:bottom w:val="outset" w:color="auto" w:sz="6" w:space="0"/>
                    <w:right w:val="outset" w:color="auto" w:sz="6" w:space="0"/>
                  </w:tcBorders>
                  <w:vAlign w:val="center"/>
                </w:tcPr>
                <w:p w14:paraId="3F04FCCA">
                  <w:r>
                    <w:rPr>
                      <w:rStyle w:val="10"/>
                    </w:rPr>
                    <w:t>喷雾</w:t>
                  </w:r>
                </w:p>
              </w:tc>
            </w:tr>
          </w:tbl>
          <w:p w14:paraId="397FED01"/>
        </w:tc>
      </w:tr>
      <w:tr w14:paraId="1D8AFA83">
        <w:tblPrEx>
          <w:tblCellMar>
            <w:top w:w="0" w:type="dxa"/>
            <w:left w:w="0" w:type="dxa"/>
            <w:bottom w:w="0" w:type="dxa"/>
            <w:right w:w="0" w:type="dxa"/>
          </w:tblCellMar>
        </w:tblPrEx>
        <w:trPr>
          <w:tblCellSpacing w:w="0" w:type="dxa"/>
        </w:trPr>
        <w:tc>
          <w:tcPr>
            <w:tcW w:w="0" w:type="auto"/>
            <w:vAlign w:val="center"/>
          </w:tcPr>
          <w:p w14:paraId="43F3ED22">
            <w:r>
              <w:rPr>
                <w:rStyle w:val="9"/>
              </w:rPr>
              <w:t>使用技术要求:</w:t>
            </w:r>
            <w:r>
              <w:br w:type="textWrapping"/>
            </w:r>
            <w:r>
              <w:rPr>
                <w:rStyle w:val="10"/>
              </w:rPr>
              <w:t>建议在病害的发病前或初期使用，防治柑橘树树脂病（砂皮病）于病害发生前或发病初期喷雾施药，可施药3次，每次间隔10-15天；防治小麦赤霉病在小麦扬花初期，小麦赤霉病发生前喷雾施药1次，间隔7-10天再施药1次，共施药2次。根据天气情况和病害发生程度，隔7-10天左右施药一次，可连续使用2-3次。大风天或预计1小时内降雨，请勿施药。安全间隔期：苹果树28天，每个季节最多使用3次；玉米14天，每季最多使用3次；柑橘树21天，每季作物最多使用3次；小麦28天，每季作物最多使用2次。</w:t>
            </w:r>
          </w:p>
        </w:tc>
      </w:tr>
      <w:tr w14:paraId="1B7945AF">
        <w:tblPrEx>
          <w:tblCellMar>
            <w:top w:w="0" w:type="dxa"/>
            <w:left w:w="0" w:type="dxa"/>
            <w:bottom w:w="0" w:type="dxa"/>
            <w:right w:w="0" w:type="dxa"/>
          </w:tblCellMar>
        </w:tblPrEx>
        <w:trPr>
          <w:tblCellSpacing w:w="0" w:type="dxa"/>
        </w:trPr>
        <w:tc>
          <w:tcPr>
            <w:tcW w:w="0" w:type="auto"/>
            <w:vAlign w:val="center"/>
          </w:tcPr>
          <w:p w14:paraId="74B6B024">
            <w:r>
              <w:rPr>
                <w:rStyle w:val="9"/>
              </w:rPr>
              <w:t>产品性能:</w:t>
            </w:r>
            <w:r>
              <w:br w:type="textWrapping"/>
            </w:r>
            <w:r>
              <w:rPr>
                <w:rStyle w:val="10"/>
              </w:rPr>
              <w:t>吡唑醚菌酯为甲氧丙烯酸酯类杀菌剂，通过阻碍细胞色素之间的电子传递来抑制线粒体呼吸作用，戊唑醇为抑制病原菌麦角甾醇的生物合成。二者混配后具有保护、治疗和铲除作用。本品为悬浮剂，粘附力较强，持效期较长，并耐雨水冲刷。二者作用机制不同，混配后可以有效防治苹果树斑点落叶病、玉米大斑病、草坪褐斑病、柑橘树砂皮病、小麦赤霉病。</w:t>
            </w:r>
          </w:p>
        </w:tc>
      </w:tr>
      <w:tr w14:paraId="1F110181">
        <w:tblPrEx>
          <w:tblCellMar>
            <w:top w:w="0" w:type="dxa"/>
            <w:left w:w="0" w:type="dxa"/>
            <w:bottom w:w="0" w:type="dxa"/>
            <w:right w:w="0" w:type="dxa"/>
          </w:tblCellMar>
        </w:tblPrEx>
        <w:trPr>
          <w:tblCellSpacing w:w="0" w:type="dxa"/>
        </w:trPr>
        <w:tc>
          <w:tcPr>
            <w:tcW w:w="0" w:type="auto"/>
            <w:vAlign w:val="center"/>
          </w:tcPr>
          <w:p w14:paraId="51D65B23">
            <w:r>
              <w:rPr>
                <w:rStyle w:val="9"/>
              </w:rPr>
              <w:t>注意事项：</w:t>
            </w:r>
            <w:r>
              <w:br w:type="textWrapping"/>
            </w:r>
            <w:r>
              <w:rPr>
                <w:rStyle w:val="10"/>
              </w:rPr>
              <w:t>1.配药和施药时，应穿防护服，戴口罩或防毒面具以及胶皮手套，以避免污染皮肤和眼睛，施药完毕后应及时换洗衣物，洗净手、脸和被污染的皮肤。 2.施药前、后要彻底清洗喷药器械，洗涤后的废水不应污染河流等水源，未用完的药液应密封后妥善放置。 3.开启封口应小心药液溅出，废弃包装瓶子冲洗压扁后深埋或由生产企业回收处理。 废弃物应妥善处理，不能乱丢乱放，也不能做他用。 4.本品对水生生物有毒，在水产养殖区、河塘等水体附近禁用，严禁药液流入河塘，施药器械不得在河塘内洗涤。药液及其废液不得污染各类水域、土壤等环境。 5.孕妇及哺乳期妇女禁止接触本品。6. 用过的容器应妥善处理，不可做他用，也不可随意丢弃。</w:t>
            </w:r>
          </w:p>
        </w:tc>
      </w:tr>
      <w:tr w14:paraId="0C0022FD">
        <w:tblPrEx>
          <w:tblCellMar>
            <w:top w:w="0" w:type="dxa"/>
            <w:left w:w="0" w:type="dxa"/>
            <w:bottom w:w="0" w:type="dxa"/>
            <w:right w:w="0" w:type="dxa"/>
          </w:tblCellMar>
        </w:tblPrEx>
        <w:trPr>
          <w:tblCellSpacing w:w="0" w:type="dxa"/>
        </w:trPr>
        <w:tc>
          <w:tcPr>
            <w:tcW w:w="0" w:type="auto"/>
            <w:vAlign w:val="center"/>
          </w:tcPr>
          <w:p w14:paraId="7621F232">
            <w:r>
              <w:rPr>
                <w:rStyle w:val="9"/>
              </w:rPr>
              <w:t>中毒急救措施：</w:t>
            </w:r>
            <w:r>
              <w:br w:type="textWrapping"/>
            </w:r>
            <w:r>
              <w:rPr>
                <w:rStyle w:val="10"/>
              </w:rPr>
              <w:t>如溅入眼睛，立即用大量清水冲洗。如接触皮肤或衣物,用大量清水或肥皂水清洗。如误服不要自行引吐，切勿给不清醒或发生痉挛患者灌喂任何东西或催吐，应立即将患者送医院治疗。</w:t>
            </w:r>
          </w:p>
        </w:tc>
      </w:tr>
      <w:tr w14:paraId="37A91980">
        <w:tblPrEx>
          <w:tblCellMar>
            <w:top w:w="0" w:type="dxa"/>
            <w:left w:w="0" w:type="dxa"/>
            <w:bottom w:w="0" w:type="dxa"/>
            <w:right w:w="0" w:type="dxa"/>
          </w:tblCellMar>
        </w:tblPrEx>
        <w:trPr>
          <w:tblCellSpacing w:w="0" w:type="dxa"/>
        </w:trPr>
        <w:tc>
          <w:tcPr>
            <w:tcW w:w="0" w:type="auto"/>
            <w:vAlign w:val="center"/>
          </w:tcPr>
          <w:p w14:paraId="54059DBC">
            <w:r>
              <w:rPr>
                <w:rStyle w:val="9"/>
              </w:rPr>
              <w:t>储存和运输方法：</w:t>
            </w:r>
            <w:r>
              <w:br w:type="textWrapping"/>
            </w:r>
            <w:r>
              <w:rPr>
                <w:rStyle w:val="10"/>
              </w:rPr>
              <w:t>本品贮存应注意阴凉、干燥、通风，远离火源，置于儿童、无关人员触及不到之处，并加锁。勿与食品、饮料、饲料、粮食等同贮同运。避免与皮肤、眼睛接触。装卸运输时注意检查包装是否密封完整，轻拿轻放，不可倒置。</w:t>
            </w:r>
          </w:p>
        </w:tc>
      </w:tr>
      <w:tr w14:paraId="3EC5F620">
        <w:tblPrEx>
          <w:tblCellMar>
            <w:top w:w="0" w:type="dxa"/>
            <w:left w:w="0" w:type="dxa"/>
            <w:bottom w:w="0" w:type="dxa"/>
            <w:right w:w="0" w:type="dxa"/>
          </w:tblCellMar>
        </w:tblPrEx>
        <w:trPr>
          <w:tblCellSpacing w:w="0" w:type="dxa"/>
        </w:trPr>
        <w:tc>
          <w:tcPr>
            <w:tcW w:w="0" w:type="auto"/>
            <w:vAlign w:val="center"/>
          </w:tcPr>
          <w:p w14:paraId="7C4580CA">
            <w:r>
              <w:rPr>
                <w:rStyle w:val="9"/>
              </w:rPr>
              <w:t>质量保证期：</w:t>
            </w:r>
            <w:r>
              <w:rPr>
                <w:rStyle w:val="10"/>
              </w:rPr>
              <w:t>2年</w:t>
            </w:r>
          </w:p>
        </w:tc>
      </w:tr>
      <w:tr w14:paraId="0EA75926">
        <w:tblPrEx>
          <w:tblCellMar>
            <w:top w:w="0" w:type="dxa"/>
            <w:left w:w="0" w:type="dxa"/>
            <w:bottom w:w="0" w:type="dxa"/>
            <w:right w:w="0" w:type="dxa"/>
          </w:tblCellMar>
        </w:tblPrEx>
        <w:trPr>
          <w:tblCellSpacing w:w="0" w:type="dxa"/>
        </w:trPr>
        <w:tc>
          <w:tcPr>
            <w:tcW w:w="0" w:type="auto"/>
            <w:vAlign w:val="center"/>
          </w:tcPr>
          <w:p w14:paraId="0A1F53E9">
            <w:r>
              <w:rPr>
                <w:rStyle w:val="9"/>
              </w:rPr>
              <w:t>备注：</w:t>
            </w:r>
          </w:p>
        </w:tc>
      </w:tr>
    </w:tbl>
    <w:p w14:paraId="2E36226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B22DA9D">
        <w:tblPrEx>
          <w:tblCellMar>
            <w:top w:w="0" w:type="dxa"/>
            <w:left w:w="0" w:type="dxa"/>
            <w:bottom w:w="0" w:type="dxa"/>
            <w:right w:w="0" w:type="dxa"/>
          </w:tblCellMar>
        </w:tblPrEx>
        <w:trPr>
          <w:tblCellSpacing w:w="0" w:type="dxa"/>
        </w:trPr>
        <w:tc>
          <w:tcPr>
            <w:tcW w:w="0" w:type="auto"/>
            <w:vAlign w:val="center"/>
          </w:tcPr>
          <w:p w14:paraId="70925233">
            <w:r>
              <w:rPr>
                <w:rStyle w:val="9"/>
              </w:rPr>
              <w:t>登记证号：</w:t>
            </w:r>
            <w:r>
              <w:t>PD20211277</w:t>
            </w:r>
          </w:p>
        </w:tc>
      </w:tr>
      <w:tr w14:paraId="310EAB5D">
        <w:tblPrEx>
          <w:tblCellMar>
            <w:top w:w="0" w:type="dxa"/>
            <w:left w:w="0" w:type="dxa"/>
            <w:bottom w:w="0" w:type="dxa"/>
            <w:right w:w="0" w:type="dxa"/>
          </w:tblCellMar>
        </w:tblPrEx>
        <w:trPr>
          <w:tblCellSpacing w:w="0" w:type="dxa"/>
        </w:trPr>
        <w:tc>
          <w:tcPr>
            <w:tcW w:w="0" w:type="auto"/>
            <w:vAlign w:val="center"/>
          </w:tcPr>
          <w:p w14:paraId="4E4DF7E1">
            <w:r>
              <w:rPr>
                <w:rStyle w:val="9"/>
              </w:rPr>
              <w:t>登记证持有人：</w:t>
            </w:r>
            <w:r>
              <w:t>江西正邦作物保护股份有限公司</w:t>
            </w:r>
          </w:p>
        </w:tc>
      </w:tr>
      <w:tr w14:paraId="41327E32">
        <w:tblPrEx>
          <w:tblCellMar>
            <w:top w:w="0" w:type="dxa"/>
            <w:left w:w="0" w:type="dxa"/>
            <w:bottom w:w="0" w:type="dxa"/>
            <w:right w:w="0" w:type="dxa"/>
          </w:tblCellMar>
        </w:tblPrEx>
        <w:trPr>
          <w:tblCellSpacing w:w="0" w:type="dxa"/>
        </w:trPr>
        <w:tc>
          <w:tcPr>
            <w:tcW w:w="0" w:type="auto"/>
            <w:vAlign w:val="center"/>
          </w:tcPr>
          <w:p w14:paraId="5198ADEF">
            <w:r>
              <w:rPr>
                <w:rStyle w:val="9"/>
              </w:rPr>
              <w:t>农药名称：</w:t>
            </w:r>
            <w:r>
              <w:t>阿维·联苯肼</w:t>
            </w:r>
          </w:p>
        </w:tc>
      </w:tr>
      <w:tr w14:paraId="0F3C4711">
        <w:tblPrEx>
          <w:tblCellMar>
            <w:top w:w="0" w:type="dxa"/>
            <w:left w:w="0" w:type="dxa"/>
            <w:bottom w:w="0" w:type="dxa"/>
            <w:right w:w="0" w:type="dxa"/>
          </w:tblCellMar>
        </w:tblPrEx>
        <w:trPr>
          <w:tblCellSpacing w:w="0" w:type="dxa"/>
        </w:trPr>
        <w:tc>
          <w:tcPr>
            <w:tcW w:w="0" w:type="auto"/>
            <w:vAlign w:val="center"/>
          </w:tcPr>
          <w:p w14:paraId="28C664B4">
            <w:r>
              <w:rPr>
                <w:rStyle w:val="9"/>
              </w:rPr>
              <w:t>剂型：</w:t>
            </w:r>
            <w:r>
              <w:t>悬浮剂</w:t>
            </w:r>
          </w:p>
        </w:tc>
      </w:tr>
      <w:tr w14:paraId="567BD9FF">
        <w:tblPrEx>
          <w:tblCellMar>
            <w:top w:w="0" w:type="dxa"/>
            <w:left w:w="0" w:type="dxa"/>
            <w:bottom w:w="0" w:type="dxa"/>
            <w:right w:w="0" w:type="dxa"/>
          </w:tblCellMar>
        </w:tblPrEx>
        <w:trPr>
          <w:tblCellSpacing w:w="0" w:type="dxa"/>
        </w:trPr>
        <w:tc>
          <w:tcPr>
            <w:tcW w:w="0" w:type="auto"/>
            <w:vAlign w:val="center"/>
          </w:tcPr>
          <w:p w14:paraId="4DA5FCC6">
            <w:r>
              <w:rPr>
                <w:rStyle w:val="9"/>
              </w:rPr>
              <w:t>毒性及其标识：</w:t>
            </w:r>
            <w:r>
              <w:t xml:space="preserve"> </w:t>
            </w:r>
            <w:r>
              <w:drawing>
                <wp:inline distT="0" distB="0" distL="0" distR="0">
                  <wp:extent cx="480060" cy="322580"/>
                  <wp:effectExtent l="0" t="0" r="0" b="1270"/>
                  <wp:docPr id="111" name="图片 1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(原药高毒) </w:t>
            </w:r>
          </w:p>
        </w:tc>
      </w:tr>
      <w:tr w14:paraId="3DD5EBD3">
        <w:tblPrEx>
          <w:tblCellMar>
            <w:top w:w="0" w:type="dxa"/>
            <w:left w:w="0" w:type="dxa"/>
            <w:bottom w:w="0" w:type="dxa"/>
            <w:right w:w="0" w:type="dxa"/>
          </w:tblCellMar>
        </w:tblPrEx>
        <w:trPr>
          <w:tblCellSpacing w:w="0" w:type="dxa"/>
        </w:trPr>
        <w:tc>
          <w:tcPr>
            <w:tcW w:w="0" w:type="auto"/>
            <w:vAlign w:val="center"/>
          </w:tcPr>
          <w:p w14:paraId="3BFD1F3A">
            <w:r>
              <w:rPr>
                <w:rStyle w:val="9"/>
              </w:rPr>
              <w:t>总有效成分含量：</w:t>
            </w:r>
            <w:r>
              <w:t>32%</w:t>
            </w:r>
          </w:p>
        </w:tc>
      </w:tr>
      <w:tr w14:paraId="2111044C">
        <w:tblPrEx>
          <w:tblCellMar>
            <w:top w:w="0" w:type="dxa"/>
            <w:left w:w="0" w:type="dxa"/>
            <w:bottom w:w="0" w:type="dxa"/>
            <w:right w:w="0" w:type="dxa"/>
          </w:tblCellMar>
        </w:tblPrEx>
        <w:trPr>
          <w:tblCellSpacing w:w="0" w:type="dxa"/>
        </w:trPr>
        <w:tc>
          <w:tcPr>
            <w:tcW w:w="0" w:type="auto"/>
            <w:vAlign w:val="center"/>
          </w:tcPr>
          <w:p w14:paraId="1673BA6A">
            <w:r>
              <w:t xml:space="preserve">有效成分及其含量： </w:t>
            </w:r>
          </w:p>
          <w:p w14:paraId="4A82F073">
            <w:r>
              <w:t xml:space="preserve">    阿维菌素2%    联苯肼酯30%    </w:t>
            </w:r>
          </w:p>
        </w:tc>
      </w:tr>
      <w:tr w14:paraId="1AD81308">
        <w:tblPrEx>
          <w:tblCellMar>
            <w:top w:w="0" w:type="dxa"/>
            <w:left w:w="0" w:type="dxa"/>
            <w:bottom w:w="0" w:type="dxa"/>
            <w:right w:w="0" w:type="dxa"/>
          </w:tblCellMar>
        </w:tblPrEx>
        <w:trPr>
          <w:tblCellSpacing w:w="0" w:type="dxa"/>
        </w:trPr>
        <w:tc>
          <w:tcPr>
            <w:tcW w:w="0" w:type="auto"/>
            <w:vAlign w:val="center"/>
          </w:tcPr>
          <w:p w14:paraId="70EA9C8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C78F2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C360A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7C63D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988CA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C7BB76A">
                  <w:r>
                    <w:rPr>
                      <w:rStyle w:val="10"/>
                    </w:rPr>
                    <w:t>施用方式</w:t>
                  </w:r>
                </w:p>
              </w:tc>
            </w:tr>
            <w:tr w14:paraId="4DBA28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94E808">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D190E3A">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2BD39EAF">
                  <w:r>
                    <w:rPr>
                      <w:rStyle w:val="10"/>
                    </w:rPr>
                    <w:t>2500-4000倍液</w:t>
                  </w:r>
                </w:p>
              </w:tc>
              <w:tc>
                <w:tcPr>
                  <w:tcW w:w="0" w:type="auto"/>
                  <w:tcBorders>
                    <w:top w:val="outset" w:color="auto" w:sz="6" w:space="0"/>
                    <w:left w:val="outset" w:color="auto" w:sz="6" w:space="0"/>
                    <w:bottom w:val="outset" w:color="auto" w:sz="6" w:space="0"/>
                    <w:right w:val="outset" w:color="auto" w:sz="6" w:space="0"/>
                  </w:tcBorders>
                  <w:vAlign w:val="center"/>
                </w:tcPr>
                <w:p w14:paraId="2A002C5A">
                  <w:r>
                    <w:rPr>
                      <w:rStyle w:val="10"/>
                    </w:rPr>
                    <w:t>喷雾</w:t>
                  </w:r>
                </w:p>
              </w:tc>
            </w:tr>
          </w:tbl>
          <w:p w14:paraId="2588FD3B"/>
        </w:tc>
      </w:tr>
      <w:tr w14:paraId="1B6B2861">
        <w:tblPrEx>
          <w:tblCellMar>
            <w:top w:w="0" w:type="dxa"/>
            <w:left w:w="0" w:type="dxa"/>
            <w:bottom w:w="0" w:type="dxa"/>
            <w:right w:w="0" w:type="dxa"/>
          </w:tblCellMar>
        </w:tblPrEx>
        <w:trPr>
          <w:tblCellSpacing w:w="0" w:type="dxa"/>
        </w:trPr>
        <w:tc>
          <w:tcPr>
            <w:tcW w:w="0" w:type="auto"/>
            <w:vAlign w:val="center"/>
          </w:tcPr>
          <w:p w14:paraId="1E333205">
            <w:r>
              <w:rPr>
                <w:rStyle w:val="9"/>
              </w:rPr>
              <w:t>使用技术要求:</w:t>
            </w:r>
            <w:r>
              <w:br w:type="textWrapping"/>
            </w:r>
            <w:r>
              <w:rPr>
                <w:rStyle w:val="10"/>
              </w:rPr>
              <w:t>1.建议在柑橘树红蜘蛛发生初期，在豇豆蓟马发生初期喷雾施药，按照推荐剂量对柑橘叶片正反面均匀喷雾。2.大风天或预计1小时内有雨，请勿施药。3.该产品在柑橘上安全间隔期20天，每季作物最多使用1次。</w:t>
            </w:r>
          </w:p>
        </w:tc>
      </w:tr>
      <w:tr w14:paraId="6C15C3A7">
        <w:tblPrEx>
          <w:tblCellMar>
            <w:top w:w="0" w:type="dxa"/>
            <w:left w:w="0" w:type="dxa"/>
            <w:bottom w:w="0" w:type="dxa"/>
            <w:right w:w="0" w:type="dxa"/>
          </w:tblCellMar>
        </w:tblPrEx>
        <w:trPr>
          <w:tblCellSpacing w:w="0" w:type="dxa"/>
        </w:trPr>
        <w:tc>
          <w:tcPr>
            <w:tcW w:w="0" w:type="auto"/>
            <w:vAlign w:val="center"/>
          </w:tcPr>
          <w:p w14:paraId="54AC225E">
            <w:r>
              <w:rPr>
                <w:rStyle w:val="9"/>
              </w:rPr>
              <w:t>产品性能:</w:t>
            </w:r>
            <w:r>
              <w:br w:type="textWrapping"/>
            </w:r>
            <w:r>
              <w:rPr>
                <w:rStyle w:val="10"/>
              </w:rPr>
              <w:t xml:space="preserve">本品由阿维菌素和联苯肼酯复配而成。具有触杀、胃毒和熏蒸作用，可杀灭成螨、幼螨和卵。两者复配有较好的增效作用，速效性好，持效期长。 </w:t>
            </w:r>
          </w:p>
        </w:tc>
      </w:tr>
      <w:tr w14:paraId="74F6D491">
        <w:tblPrEx>
          <w:tblCellMar>
            <w:top w:w="0" w:type="dxa"/>
            <w:left w:w="0" w:type="dxa"/>
            <w:bottom w:w="0" w:type="dxa"/>
            <w:right w:w="0" w:type="dxa"/>
          </w:tblCellMar>
        </w:tblPrEx>
        <w:trPr>
          <w:tblCellSpacing w:w="0" w:type="dxa"/>
        </w:trPr>
        <w:tc>
          <w:tcPr>
            <w:tcW w:w="0" w:type="auto"/>
            <w:vAlign w:val="center"/>
          </w:tcPr>
          <w:p w14:paraId="1D1D9047">
            <w:r>
              <w:rPr>
                <w:rStyle w:val="9"/>
              </w:rPr>
              <w:t>注意事项：</w:t>
            </w:r>
            <w:r>
              <w:br w:type="textWrapping"/>
            </w:r>
            <w:r>
              <w:rPr>
                <w:rStyle w:val="10"/>
              </w:rPr>
              <w:t>1.施药时应远离水产养殖区、河塘等水域，禁止在河塘等水域清洗施药器具。赤眼蜂等天敌放飞区域禁用，（周围）开花植物花期禁止使用，使用时应密切关注对周边蜂群的影响。桑园及蚕室附近禁用。2.使用本品应采取相关的安全防护措施，穿防护服，戴防护手套、口罩等，避免皮肤接触及口鼻吸入。使用中不可吸烟饮水及吃东西，使用后及时清洗手、脸等暴露部位皮肤并更换衣物。3.用过的容器应妥善处理，不可作它用，也不可随意丢弃。4.建议与其它作用机制不同的杀虫剂轮换使用。5.避免孕妇及哺乳期妇女接触。6.本品不可与强酸强碱性物质混用。</w:t>
            </w:r>
          </w:p>
        </w:tc>
      </w:tr>
      <w:tr w14:paraId="036792DB">
        <w:tblPrEx>
          <w:tblCellMar>
            <w:top w:w="0" w:type="dxa"/>
            <w:left w:w="0" w:type="dxa"/>
            <w:bottom w:w="0" w:type="dxa"/>
            <w:right w:w="0" w:type="dxa"/>
          </w:tblCellMar>
        </w:tblPrEx>
        <w:trPr>
          <w:tblCellSpacing w:w="0" w:type="dxa"/>
        </w:trPr>
        <w:tc>
          <w:tcPr>
            <w:tcW w:w="0" w:type="auto"/>
            <w:vAlign w:val="center"/>
          </w:tcPr>
          <w:p w14:paraId="6ACC896C">
            <w:r>
              <w:rPr>
                <w:rStyle w:val="9"/>
              </w:rPr>
              <w:t>中毒急救措施：</w:t>
            </w:r>
            <w:r>
              <w:br w:type="textWrapping"/>
            </w:r>
            <w:r>
              <w:rPr>
                <w:rStyle w:val="10"/>
              </w:rPr>
              <w:t xml:space="preserve">使用中或使用后如果感觉不适，应立即停止工作，采取急救措施，并携带标签送医院就诊。污染皮肤：立即脱掉被污染的衣物，用大量肥皂水彻底清洗；溅入眼睛：立即将眼睑翻开，用清水冲洗15－20分钟，再请医生诊治；误服：立即携标签到医院就诊，对症治疗。 </w:t>
            </w:r>
          </w:p>
        </w:tc>
      </w:tr>
      <w:tr w14:paraId="0AA03B56">
        <w:tblPrEx>
          <w:tblCellMar>
            <w:top w:w="0" w:type="dxa"/>
            <w:left w:w="0" w:type="dxa"/>
            <w:bottom w:w="0" w:type="dxa"/>
            <w:right w:w="0" w:type="dxa"/>
          </w:tblCellMar>
        </w:tblPrEx>
        <w:trPr>
          <w:tblCellSpacing w:w="0" w:type="dxa"/>
        </w:trPr>
        <w:tc>
          <w:tcPr>
            <w:tcW w:w="0" w:type="auto"/>
            <w:vAlign w:val="center"/>
          </w:tcPr>
          <w:p w14:paraId="7894FF19">
            <w:r>
              <w:rPr>
                <w:rStyle w:val="9"/>
              </w:rPr>
              <w:t>储存和运输方法：</w:t>
            </w:r>
            <w:r>
              <w:br w:type="textWrapping"/>
            </w:r>
            <w:r>
              <w:rPr>
                <w:rStyle w:val="10"/>
              </w:rPr>
              <w:t xml:space="preserve">应贮存在干燥、阴凉、通风、防雨处。置于儿童、无关人员及动物接触不到的地方，并加锁保存。勿与食品、化肥、饲料、饮料、种子等其他商品同贮同运。 </w:t>
            </w:r>
          </w:p>
        </w:tc>
      </w:tr>
      <w:tr w14:paraId="683C27DF">
        <w:tblPrEx>
          <w:tblCellMar>
            <w:top w:w="0" w:type="dxa"/>
            <w:left w:w="0" w:type="dxa"/>
            <w:bottom w:w="0" w:type="dxa"/>
            <w:right w:w="0" w:type="dxa"/>
          </w:tblCellMar>
        </w:tblPrEx>
        <w:trPr>
          <w:tblCellSpacing w:w="0" w:type="dxa"/>
        </w:trPr>
        <w:tc>
          <w:tcPr>
            <w:tcW w:w="0" w:type="auto"/>
            <w:vAlign w:val="center"/>
          </w:tcPr>
          <w:p w14:paraId="2EA4435E">
            <w:r>
              <w:rPr>
                <w:rStyle w:val="9"/>
              </w:rPr>
              <w:t>质量保证期：</w:t>
            </w:r>
            <w:r>
              <w:rPr>
                <w:rStyle w:val="10"/>
              </w:rPr>
              <w:t>2年</w:t>
            </w:r>
          </w:p>
        </w:tc>
      </w:tr>
      <w:tr w14:paraId="4AF36F46">
        <w:tblPrEx>
          <w:tblCellMar>
            <w:top w:w="0" w:type="dxa"/>
            <w:left w:w="0" w:type="dxa"/>
            <w:bottom w:w="0" w:type="dxa"/>
            <w:right w:w="0" w:type="dxa"/>
          </w:tblCellMar>
        </w:tblPrEx>
        <w:trPr>
          <w:tblCellSpacing w:w="0" w:type="dxa"/>
        </w:trPr>
        <w:tc>
          <w:tcPr>
            <w:tcW w:w="0" w:type="auto"/>
            <w:vAlign w:val="center"/>
          </w:tcPr>
          <w:p w14:paraId="158EF859">
            <w:r>
              <w:rPr>
                <w:rStyle w:val="9"/>
              </w:rPr>
              <w:t>备注：</w:t>
            </w:r>
          </w:p>
        </w:tc>
      </w:tr>
    </w:tbl>
    <w:p w14:paraId="42E353D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AEFF6C">
        <w:tblPrEx>
          <w:tblCellMar>
            <w:top w:w="0" w:type="dxa"/>
            <w:left w:w="0" w:type="dxa"/>
            <w:bottom w:w="0" w:type="dxa"/>
            <w:right w:w="0" w:type="dxa"/>
          </w:tblCellMar>
        </w:tblPrEx>
        <w:trPr>
          <w:tblCellSpacing w:w="0" w:type="dxa"/>
        </w:trPr>
        <w:tc>
          <w:tcPr>
            <w:tcW w:w="0" w:type="auto"/>
            <w:vAlign w:val="center"/>
          </w:tcPr>
          <w:p w14:paraId="27BCADF5">
            <w:r>
              <w:rPr>
                <w:rStyle w:val="9"/>
              </w:rPr>
              <w:t>登记证号：</w:t>
            </w:r>
            <w:r>
              <w:t>PD20211217</w:t>
            </w:r>
          </w:p>
        </w:tc>
      </w:tr>
      <w:tr w14:paraId="16FFE093">
        <w:tblPrEx>
          <w:tblCellMar>
            <w:top w:w="0" w:type="dxa"/>
            <w:left w:w="0" w:type="dxa"/>
            <w:bottom w:w="0" w:type="dxa"/>
            <w:right w:w="0" w:type="dxa"/>
          </w:tblCellMar>
        </w:tblPrEx>
        <w:trPr>
          <w:tblCellSpacing w:w="0" w:type="dxa"/>
        </w:trPr>
        <w:tc>
          <w:tcPr>
            <w:tcW w:w="0" w:type="auto"/>
            <w:vAlign w:val="center"/>
          </w:tcPr>
          <w:p w14:paraId="7F146CF5">
            <w:r>
              <w:rPr>
                <w:rStyle w:val="9"/>
              </w:rPr>
              <w:t>登记证持有人：</w:t>
            </w:r>
            <w:r>
              <w:t>江苏龙灯化学有限公司</w:t>
            </w:r>
          </w:p>
        </w:tc>
      </w:tr>
      <w:tr w14:paraId="5AA37EF5">
        <w:tblPrEx>
          <w:tblCellMar>
            <w:top w:w="0" w:type="dxa"/>
            <w:left w:w="0" w:type="dxa"/>
            <w:bottom w:w="0" w:type="dxa"/>
            <w:right w:w="0" w:type="dxa"/>
          </w:tblCellMar>
        </w:tblPrEx>
        <w:trPr>
          <w:tblCellSpacing w:w="0" w:type="dxa"/>
        </w:trPr>
        <w:tc>
          <w:tcPr>
            <w:tcW w:w="0" w:type="auto"/>
            <w:vAlign w:val="center"/>
          </w:tcPr>
          <w:p w14:paraId="0A24A4B4">
            <w:r>
              <w:rPr>
                <w:rStyle w:val="9"/>
              </w:rPr>
              <w:t>农药名称：</w:t>
            </w:r>
            <w:r>
              <w:t>双氟·氯氟吡</w:t>
            </w:r>
          </w:p>
        </w:tc>
      </w:tr>
      <w:tr w14:paraId="0835442C">
        <w:tblPrEx>
          <w:tblCellMar>
            <w:top w:w="0" w:type="dxa"/>
            <w:left w:w="0" w:type="dxa"/>
            <w:bottom w:w="0" w:type="dxa"/>
            <w:right w:w="0" w:type="dxa"/>
          </w:tblCellMar>
        </w:tblPrEx>
        <w:trPr>
          <w:tblCellSpacing w:w="0" w:type="dxa"/>
        </w:trPr>
        <w:tc>
          <w:tcPr>
            <w:tcW w:w="0" w:type="auto"/>
            <w:vAlign w:val="center"/>
          </w:tcPr>
          <w:p w14:paraId="55EA5052">
            <w:r>
              <w:rPr>
                <w:rStyle w:val="9"/>
              </w:rPr>
              <w:t>剂型：</w:t>
            </w:r>
            <w:r>
              <w:t>悬乳剂</w:t>
            </w:r>
          </w:p>
        </w:tc>
      </w:tr>
      <w:tr w14:paraId="041B28A0">
        <w:tblPrEx>
          <w:tblCellMar>
            <w:top w:w="0" w:type="dxa"/>
            <w:left w:w="0" w:type="dxa"/>
            <w:bottom w:w="0" w:type="dxa"/>
            <w:right w:w="0" w:type="dxa"/>
          </w:tblCellMar>
        </w:tblPrEx>
        <w:trPr>
          <w:tblCellSpacing w:w="0" w:type="dxa"/>
        </w:trPr>
        <w:tc>
          <w:tcPr>
            <w:tcW w:w="0" w:type="auto"/>
            <w:vAlign w:val="center"/>
          </w:tcPr>
          <w:p w14:paraId="531E45A1">
            <w:r>
              <w:rPr>
                <w:rStyle w:val="9"/>
              </w:rPr>
              <w:t>毒性及其标识：</w:t>
            </w:r>
            <w:r>
              <w:t xml:space="preserve"> </w:t>
            </w:r>
            <w:r>
              <w:drawing>
                <wp:inline distT="0" distB="0" distL="0" distR="0">
                  <wp:extent cx="480060" cy="322580"/>
                  <wp:effectExtent l="0" t="0" r="0" b="1270"/>
                  <wp:docPr id="112" name="图片 1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580A9FF">
        <w:tblPrEx>
          <w:tblCellMar>
            <w:top w:w="0" w:type="dxa"/>
            <w:left w:w="0" w:type="dxa"/>
            <w:bottom w:w="0" w:type="dxa"/>
            <w:right w:w="0" w:type="dxa"/>
          </w:tblCellMar>
        </w:tblPrEx>
        <w:trPr>
          <w:tblCellSpacing w:w="0" w:type="dxa"/>
        </w:trPr>
        <w:tc>
          <w:tcPr>
            <w:tcW w:w="0" w:type="auto"/>
            <w:vAlign w:val="center"/>
          </w:tcPr>
          <w:p w14:paraId="38F93CDA">
            <w:r>
              <w:rPr>
                <w:rStyle w:val="9"/>
              </w:rPr>
              <w:t>总有效成分含量：</w:t>
            </w:r>
            <w:r>
              <w:t>15%</w:t>
            </w:r>
          </w:p>
        </w:tc>
      </w:tr>
      <w:tr w14:paraId="3FE9F458">
        <w:tblPrEx>
          <w:tblCellMar>
            <w:top w:w="0" w:type="dxa"/>
            <w:left w:w="0" w:type="dxa"/>
            <w:bottom w:w="0" w:type="dxa"/>
            <w:right w:w="0" w:type="dxa"/>
          </w:tblCellMar>
        </w:tblPrEx>
        <w:trPr>
          <w:tblCellSpacing w:w="0" w:type="dxa"/>
        </w:trPr>
        <w:tc>
          <w:tcPr>
            <w:tcW w:w="0" w:type="auto"/>
            <w:vAlign w:val="center"/>
          </w:tcPr>
          <w:p w14:paraId="4F164EBB">
            <w:r>
              <w:t xml:space="preserve">有效成分及其含量： </w:t>
            </w:r>
          </w:p>
          <w:p w14:paraId="6940D801">
            <w:r>
              <w:t xml:space="preserve">    氯氟吡氧乙酸异辛酯14.5%    双氟磺草胺0.5%    </w:t>
            </w:r>
          </w:p>
        </w:tc>
      </w:tr>
      <w:tr w14:paraId="105A5E3B">
        <w:tblPrEx>
          <w:tblCellMar>
            <w:top w:w="0" w:type="dxa"/>
            <w:left w:w="0" w:type="dxa"/>
            <w:bottom w:w="0" w:type="dxa"/>
            <w:right w:w="0" w:type="dxa"/>
          </w:tblCellMar>
        </w:tblPrEx>
        <w:trPr>
          <w:tblCellSpacing w:w="0" w:type="dxa"/>
        </w:trPr>
        <w:tc>
          <w:tcPr>
            <w:tcW w:w="0" w:type="auto"/>
            <w:vAlign w:val="center"/>
          </w:tcPr>
          <w:p w14:paraId="5672B0E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24524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FA922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1F160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F606D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20B837">
                  <w:r>
                    <w:rPr>
                      <w:rStyle w:val="10"/>
                    </w:rPr>
                    <w:t>施用方式</w:t>
                  </w:r>
                </w:p>
              </w:tc>
            </w:tr>
            <w:tr w14:paraId="08FD24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08F440">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210AEA50">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6AD2532B">
                  <w:r>
                    <w:rPr>
                      <w:rStyle w:val="10"/>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60AB627F">
                  <w:r>
                    <w:rPr>
                      <w:rStyle w:val="10"/>
                    </w:rPr>
                    <w:t>茎叶喷雾</w:t>
                  </w:r>
                </w:p>
              </w:tc>
            </w:tr>
          </w:tbl>
          <w:p w14:paraId="613801A0"/>
        </w:tc>
      </w:tr>
      <w:tr w14:paraId="05E1DEEF">
        <w:tblPrEx>
          <w:tblCellMar>
            <w:top w:w="0" w:type="dxa"/>
            <w:left w:w="0" w:type="dxa"/>
            <w:bottom w:w="0" w:type="dxa"/>
            <w:right w:w="0" w:type="dxa"/>
          </w:tblCellMar>
        </w:tblPrEx>
        <w:trPr>
          <w:tblCellSpacing w:w="0" w:type="dxa"/>
        </w:trPr>
        <w:tc>
          <w:tcPr>
            <w:tcW w:w="0" w:type="auto"/>
            <w:vAlign w:val="center"/>
          </w:tcPr>
          <w:p w14:paraId="63F71593">
            <w:r>
              <w:rPr>
                <w:rStyle w:val="9"/>
              </w:rPr>
              <w:t>使用技术要求:</w:t>
            </w:r>
            <w:r>
              <w:br w:type="textWrapping"/>
            </w:r>
            <w:r>
              <w:rPr>
                <w:rStyle w:val="10"/>
              </w:rPr>
              <w:t>1、本品在小麦3叶期至拔节前，杂草2-5叶期施用，用水量15-30升/亩，茎叶均匀喷雾。 2、尽量在无风无雨时施药，避免雾滴漂移，危害周围作物。 3、每季最多使用1次。</w:t>
            </w:r>
          </w:p>
        </w:tc>
      </w:tr>
      <w:tr w14:paraId="79B5C64D">
        <w:tblPrEx>
          <w:tblCellMar>
            <w:top w:w="0" w:type="dxa"/>
            <w:left w:w="0" w:type="dxa"/>
            <w:bottom w:w="0" w:type="dxa"/>
            <w:right w:w="0" w:type="dxa"/>
          </w:tblCellMar>
        </w:tblPrEx>
        <w:trPr>
          <w:tblCellSpacing w:w="0" w:type="dxa"/>
        </w:trPr>
        <w:tc>
          <w:tcPr>
            <w:tcW w:w="0" w:type="auto"/>
            <w:vAlign w:val="center"/>
          </w:tcPr>
          <w:p w14:paraId="64310BD1">
            <w:r>
              <w:rPr>
                <w:rStyle w:val="9"/>
              </w:rPr>
              <w:t>产品性能:</w:t>
            </w:r>
            <w:r>
              <w:br w:type="textWrapping"/>
            </w:r>
            <w:r>
              <w:rPr>
                <w:rStyle w:val="10"/>
              </w:rPr>
              <w:t>本品为双氟磺草胺和氯氟吡氧乙酸异辛酯的混配制剂，是内吸传导型麦田苗后阔叶除草剂。杀草速度较快；杀草谱较广，可防除麦田猪殃殃、繁缕、荠菜、大巢菜、泽漆、田旋花、卷茎蓼等多种阔叶杂草；用药适期宽，冬前和早春均可使用；在低 温下用药仍有较好防效；药剂在土壤中降解快，推荐剂量下对当茬和后茬作物安全。</w:t>
            </w:r>
          </w:p>
        </w:tc>
      </w:tr>
      <w:tr w14:paraId="0AE1CBCE">
        <w:tblPrEx>
          <w:tblCellMar>
            <w:top w:w="0" w:type="dxa"/>
            <w:left w:w="0" w:type="dxa"/>
            <w:bottom w:w="0" w:type="dxa"/>
            <w:right w:w="0" w:type="dxa"/>
          </w:tblCellMar>
        </w:tblPrEx>
        <w:trPr>
          <w:tblCellSpacing w:w="0" w:type="dxa"/>
        </w:trPr>
        <w:tc>
          <w:tcPr>
            <w:tcW w:w="0" w:type="auto"/>
            <w:vAlign w:val="center"/>
          </w:tcPr>
          <w:p w14:paraId="185FD77B">
            <w:r>
              <w:rPr>
                <w:rStyle w:val="9"/>
              </w:rPr>
              <w:t>注意事项：</w:t>
            </w:r>
            <w:r>
              <w:br w:type="textWrapping"/>
            </w:r>
            <w:r>
              <w:rPr>
                <w:rStyle w:val="10"/>
              </w:rPr>
              <w:t>1、小麦田苗后使用，要避开寒流，以免麦苗产生冻药害。2、包装容器不可挪作他用或随便丢弃。施药后药械应彻底清洗，剩余的药液和洗刷施药用具的水，不要倒入田间、河流。禁止在河塘等水体中清洗施药器具。 3、配制和运输该剂时请穿戴必要的防护用具。4、使用本品应带防护手套、口罩，穿干净防护服。工作结束后，应用肥皂、清水洗脸、手和裸露部位。5、避免孕妇及哺乳期的妇女接触。6、赤眼蜂等天敌放飞区域禁用。7、本品具有还原性，避免与高锰酸钾等氧化剂接触。</w:t>
            </w:r>
          </w:p>
        </w:tc>
      </w:tr>
      <w:tr w14:paraId="33194964">
        <w:tblPrEx>
          <w:tblCellMar>
            <w:top w:w="0" w:type="dxa"/>
            <w:left w:w="0" w:type="dxa"/>
            <w:bottom w:w="0" w:type="dxa"/>
            <w:right w:w="0" w:type="dxa"/>
          </w:tblCellMar>
        </w:tblPrEx>
        <w:trPr>
          <w:tblCellSpacing w:w="0" w:type="dxa"/>
        </w:trPr>
        <w:tc>
          <w:tcPr>
            <w:tcW w:w="0" w:type="auto"/>
            <w:vAlign w:val="center"/>
          </w:tcPr>
          <w:p w14:paraId="1D6BC64D">
            <w:r>
              <w:rPr>
                <w:rStyle w:val="9"/>
              </w:rPr>
              <w:t>中毒急救措施：</w:t>
            </w:r>
            <w:r>
              <w:br w:type="textWrapping"/>
            </w:r>
            <w:r>
              <w:rPr>
                <w:rStyle w:val="10"/>
              </w:rPr>
              <w:t>如不慎接触皮肤，应用大量清水冲洗，若溅入眼内，立即用大量清水冲洗至少15分钟。如吸入，立即将吸入者转移到空气清新处，如果吸入者停止呼吸，需要进行人工呼吸。注意保暖和休息，请医生诊治。无特殊解毒剂。</w:t>
            </w:r>
          </w:p>
        </w:tc>
      </w:tr>
      <w:tr w14:paraId="23EDBA34">
        <w:tblPrEx>
          <w:tblCellMar>
            <w:top w:w="0" w:type="dxa"/>
            <w:left w:w="0" w:type="dxa"/>
            <w:bottom w:w="0" w:type="dxa"/>
            <w:right w:w="0" w:type="dxa"/>
          </w:tblCellMar>
        </w:tblPrEx>
        <w:trPr>
          <w:tblCellSpacing w:w="0" w:type="dxa"/>
        </w:trPr>
        <w:tc>
          <w:tcPr>
            <w:tcW w:w="0" w:type="auto"/>
            <w:vAlign w:val="center"/>
          </w:tcPr>
          <w:p w14:paraId="6C12B9FF">
            <w:r>
              <w:rPr>
                <w:rStyle w:val="9"/>
              </w:rPr>
              <w:t>储存和运输方法：</w:t>
            </w:r>
            <w:r>
              <w:br w:type="textWrapping"/>
            </w:r>
            <w:r>
              <w:rPr>
                <w:rStyle w:val="10"/>
              </w:rPr>
              <w:t>１、产品密封后存放在阴凉、干燥、通风处，不要直接置于阳光下,也不要置于过热或低于0℃的地方。2、远离家禽,不能与粮食、食品、饲料和种子混合贮存。3、远离儿童，贮存于儿童触及不到的地方，并加锁。</w:t>
            </w:r>
          </w:p>
        </w:tc>
      </w:tr>
      <w:tr w14:paraId="2046B66A">
        <w:tblPrEx>
          <w:tblCellMar>
            <w:top w:w="0" w:type="dxa"/>
            <w:left w:w="0" w:type="dxa"/>
            <w:bottom w:w="0" w:type="dxa"/>
            <w:right w:w="0" w:type="dxa"/>
          </w:tblCellMar>
        </w:tblPrEx>
        <w:trPr>
          <w:tblCellSpacing w:w="0" w:type="dxa"/>
        </w:trPr>
        <w:tc>
          <w:tcPr>
            <w:tcW w:w="0" w:type="auto"/>
            <w:vAlign w:val="center"/>
          </w:tcPr>
          <w:p w14:paraId="118A4DE7">
            <w:r>
              <w:rPr>
                <w:rStyle w:val="9"/>
              </w:rPr>
              <w:t>质量保证期：</w:t>
            </w:r>
            <w:r>
              <w:rPr>
                <w:rStyle w:val="10"/>
              </w:rPr>
              <w:t>2年</w:t>
            </w:r>
          </w:p>
        </w:tc>
      </w:tr>
      <w:tr w14:paraId="3C7045AF">
        <w:tblPrEx>
          <w:tblCellMar>
            <w:top w:w="0" w:type="dxa"/>
            <w:left w:w="0" w:type="dxa"/>
            <w:bottom w:w="0" w:type="dxa"/>
            <w:right w:w="0" w:type="dxa"/>
          </w:tblCellMar>
        </w:tblPrEx>
        <w:trPr>
          <w:tblCellSpacing w:w="0" w:type="dxa"/>
        </w:trPr>
        <w:tc>
          <w:tcPr>
            <w:tcW w:w="0" w:type="auto"/>
            <w:vAlign w:val="center"/>
          </w:tcPr>
          <w:p w14:paraId="1CB7A4BD">
            <w:r>
              <w:rPr>
                <w:rStyle w:val="9"/>
              </w:rPr>
              <w:t>备注：</w:t>
            </w:r>
          </w:p>
        </w:tc>
      </w:tr>
    </w:tbl>
    <w:p w14:paraId="17096DC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99DB23">
        <w:trPr>
          <w:tblCellSpacing w:w="0" w:type="dxa"/>
        </w:trPr>
        <w:tc>
          <w:tcPr>
            <w:tcW w:w="0" w:type="auto"/>
            <w:vAlign w:val="center"/>
          </w:tcPr>
          <w:p w14:paraId="7CA29A8F">
            <w:r>
              <w:rPr>
                <w:rStyle w:val="9"/>
              </w:rPr>
              <w:t>登记证号：</w:t>
            </w:r>
            <w:r>
              <w:t>PD20211276</w:t>
            </w:r>
          </w:p>
        </w:tc>
      </w:tr>
      <w:tr w14:paraId="3B0E6E22">
        <w:tblPrEx>
          <w:tblCellMar>
            <w:top w:w="0" w:type="dxa"/>
            <w:left w:w="0" w:type="dxa"/>
            <w:bottom w:w="0" w:type="dxa"/>
            <w:right w:w="0" w:type="dxa"/>
          </w:tblCellMar>
        </w:tblPrEx>
        <w:trPr>
          <w:tblCellSpacing w:w="0" w:type="dxa"/>
        </w:trPr>
        <w:tc>
          <w:tcPr>
            <w:tcW w:w="0" w:type="auto"/>
            <w:vAlign w:val="center"/>
          </w:tcPr>
          <w:p w14:paraId="34BE37D1">
            <w:r>
              <w:rPr>
                <w:rStyle w:val="9"/>
              </w:rPr>
              <w:t>登记证持有人：</w:t>
            </w:r>
            <w:r>
              <w:t>燕化永乐（乐亭）生物科技有限公司</w:t>
            </w:r>
          </w:p>
        </w:tc>
      </w:tr>
      <w:tr w14:paraId="0F617498">
        <w:tblPrEx>
          <w:tblCellMar>
            <w:top w:w="0" w:type="dxa"/>
            <w:left w:w="0" w:type="dxa"/>
            <w:bottom w:w="0" w:type="dxa"/>
            <w:right w:w="0" w:type="dxa"/>
          </w:tblCellMar>
        </w:tblPrEx>
        <w:trPr>
          <w:tblCellSpacing w:w="0" w:type="dxa"/>
        </w:trPr>
        <w:tc>
          <w:tcPr>
            <w:tcW w:w="0" w:type="auto"/>
            <w:vAlign w:val="center"/>
          </w:tcPr>
          <w:p w14:paraId="43CC4BE6">
            <w:r>
              <w:rPr>
                <w:rStyle w:val="9"/>
              </w:rPr>
              <w:t>农药名称：</w:t>
            </w:r>
            <w:r>
              <w:t>呋虫胺·氯虫苯甲酰胺</w:t>
            </w:r>
          </w:p>
        </w:tc>
      </w:tr>
      <w:tr w14:paraId="665EF2C6">
        <w:tblPrEx>
          <w:tblCellMar>
            <w:top w:w="0" w:type="dxa"/>
            <w:left w:w="0" w:type="dxa"/>
            <w:bottom w:w="0" w:type="dxa"/>
            <w:right w:w="0" w:type="dxa"/>
          </w:tblCellMar>
        </w:tblPrEx>
        <w:trPr>
          <w:tblCellSpacing w:w="0" w:type="dxa"/>
        </w:trPr>
        <w:tc>
          <w:tcPr>
            <w:tcW w:w="0" w:type="auto"/>
            <w:vAlign w:val="center"/>
          </w:tcPr>
          <w:p w14:paraId="1404ACC5">
            <w:r>
              <w:rPr>
                <w:rStyle w:val="9"/>
              </w:rPr>
              <w:t>剂型：</w:t>
            </w:r>
            <w:r>
              <w:t>水分散粒剂</w:t>
            </w:r>
          </w:p>
        </w:tc>
      </w:tr>
      <w:tr w14:paraId="0FF96065">
        <w:tblPrEx>
          <w:tblCellMar>
            <w:top w:w="0" w:type="dxa"/>
            <w:left w:w="0" w:type="dxa"/>
            <w:bottom w:w="0" w:type="dxa"/>
            <w:right w:w="0" w:type="dxa"/>
          </w:tblCellMar>
        </w:tblPrEx>
        <w:trPr>
          <w:tblCellSpacing w:w="0" w:type="dxa"/>
        </w:trPr>
        <w:tc>
          <w:tcPr>
            <w:tcW w:w="0" w:type="auto"/>
            <w:vAlign w:val="center"/>
          </w:tcPr>
          <w:p w14:paraId="2247A47E">
            <w:r>
              <w:rPr>
                <w:rStyle w:val="9"/>
              </w:rPr>
              <w:t>毒性及其标识：</w:t>
            </w:r>
            <w:r>
              <w:t xml:space="preserve"> </w:t>
            </w:r>
            <w:r>
              <w:drawing>
                <wp:inline distT="0" distB="0" distL="0" distR="0">
                  <wp:extent cx="480060" cy="322580"/>
                  <wp:effectExtent l="0" t="0" r="0" b="1270"/>
                  <wp:docPr id="113" name="图片 1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64E003B">
        <w:tblPrEx>
          <w:tblCellMar>
            <w:top w:w="0" w:type="dxa"/>
            <w:left w:w="0" w:type="dxa"/>
            <w:bottom w:w="0" w:type="dxa"/>
            <w:right w:w="0" w:type="dxa"/>
          </w:tblCellMar>
        </w:tblPrEx>
        <w:trPr>
          <w:tblCellSpacing w:w="0" w:type="dxa"/>
        </w:trPr>
        <w:tc>
          <w:tcPr>
            <w:tcW w:w="0" w:type="auto"/>
            <w:vAlign w:val="center"/>
          </w:tcPr>
          <w:p w14:paraId="4BF0D851">
            <w:r>
              <w:rPr>
                <w:rStyle w:val="9"/>
              </w:rPr>
              <w:t>总有效成分含量：</w:t>
            </w:r>
            <w:r>
              <w:t>50%</w:t>
            </w:r>
          </w:p>
        </w:tc>
      </w:tr>
      <w:tr w14:paraId="2A9F5627">
        <w:tblPrEx>
          <w:tblCellMar>
            <w:top w:w="0" w:type="dxa"/>
            <w:left w:w="0" w:type="dxa"/>
            <w:bottom w:w="0" w:type="dxa"/>
            <w:right w:w="0" w:type="dxa"/>
          </w:tblCellMar>
        </w:tblPrEx>
        <w:trPr>
          <w:tblCellSpacing w:w="0" w:type="dxa"/>
        </w:trPr>
        <w:tc>
          <w:tcPr>
            <w:tcW w:w="0" w:type="auto"/>
            <w:vAlign w:val="center"/>
          </w:tcPr>
          <w:p w14:paraId="1162C74E">
            <w:r>
              <w:t xml:space="preserve">有效成分及其含量： </w:t>
            </w:r>
          </w:p>
          <w:p w14:paraId="7D037548">
            <w:r>
              <w:t xml:space="preserve">    呋虫胺40%    氯虫苯甲酰胺10%    </w:t>
            </w:r>
          </w:p>
        </w:tc>
      </w:tr>
      <w:tr w14:paraId="00D0C5DF">
        <w:tblPrEx>
          <w:tblCellMar>
            <w:top w:w="0" w:type="dxa"/>
            <w:left w:w="0" w:type="dxa"/>
            <w:bottom w:w="0" w:type="dxa"/>
            <w:right w:w="0" w:type="dxa"/>
          </w:tblCellMar>
        </w:tblPrEx>
        <w:trPr>
          <w:tblCellSpacing w:w="0" w:type="dxa"/>
        </w:trPr>
        <w:tc>
          <w:tcPr>
            <w:tcW w:w="0" w:type="auto"/>
            <w:vAlign w:val="center"/>
          </w:tcPr>
          <w:p w14:paraId="277D985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F849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AF2C96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6F184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A7BA5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6649830">
                  <w:r>
                    <w:rPr>
                      <w:rStyle w:val="10"/>
                    </w:rPr>
                    <w:t>施用方式</w:t>
                  </w:r>
                </w:p>
              </w:tc>
            </w:tr>
            <w:tr w14:paraId="421DAF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C50537">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6D5F242">
                  <w:r>
                    <w:rPr>
                      <w:rStyle w:val="10"/>
                    </w:rPr>
                    <w:t>二化螟</w:t>
                  </w:r>
                </w:p>
              </w:tc>
              <w:tc>
                <w:tcPr>
                  <w:tcW w:w="0" w:type="auto"/>
                  <w:tcBorders>
                    <w:top w:val="outset" w:color="auto" w:sz="6" w:space="0"/>
                    <w:left w:val="outset" w:color="auto" w:sz="6" w:space="0"/>
                    <w:bottom w:val="outset" w:color="auto" w:sz="6" w:space="0"/>
                    <w:right w:val="outset" w:color="auto" w:sz="6" w:space="0"/>
                  </w:tcBorders>
                  <w:vAlign w:val="center"/>
                </w:tcPr>
                <w:p w14:paraId="67E165F3">
                  <w:r>
                    <w:rPr>
                      <w:rStyle w:val="10"/>
                    </w:rPr>
                    <w:t>8-12克/亩</w:t>
                  </w:r>
                </w:p>
              </w:tc>
              <w:tc>
                <w:tcPr>
                  <w:tcW w:w="0" w:type="auto"/>
                  <w:tcBorders>
                    <w:top w:val="outset" w:color="auto" w:sz="6" w:space="0"/>
                    <w:left w:val="outset" w:color="auto" w:sz="6" w:space="0"/>
                    <w:bottom w:val="outset" w:color="auto" w:sz="6" w:space="0"/>
                    <w:right w:val="outset" w:color="auto" w:sz="6" w:space="0"/>
                  </w:tcBorders>
                  <w:vAlign w:val="center"/>
                </w:tcPr>
                <w:p w14:paraId="6698F4AB">
                  <w:r>
                    <w:rPr>
                      <w:rStyle w:val="10"/>
                    </w:rPr>
                    <w:t>喷雾</w:t>
                  </w:r>
                </w:p>
              </w:tc>
            </w:tr>
          </w:tbl>
          <w:p w14:paraId="3BA05878"/>
        </w:tc>
      </w:tr>
      <w:tr w14:paraId="33FBEB2D">
        <w:tblPrEx>
          <w:tblCellMar>
            <w:top w:w="0" w:type="dxa"/>
            <w:left w:w="0" w:type="dxa"/>
            <w:bottom w:w="0" w:type="dxa"/>
            <w:right w:w="0" w:type="dxa"/>
          </w:tblCellMar>
        </w:tblPrEx>
        <w:trPr>
          <w:tblCellSpacing w:w="0" w:type="dxa"/>
        </w:trPr>
        <w:tc>
          <w:tcPr>
            <w:tcW w:w="0" w:type="auto"/>
            <w:vAlign w:val="center"/>
          </w:tcPr>
          <w:p w14:paraId="31EBD273">
            <w:r>
              <w:rPr>
                <w:rStyle w:val="9"/>
              </w:rPr>
              <w:t>使用技术要求:</w:t>
            </w:r>
            <w:r>
              <w:br w:type="textWrapping"/>
            </w:r>
            <w:r>
              <w:rPr>
                <w:rStyle w:val="10"/>
              </w:rPr>
              <w:t>1、施药技术：二化螟卵孵盛期至低龄幼虫发生期喷雾施药1次，兑水30公斤，茎叶均匀喷雾。大风天或预计1小时内降雨，请勿施药。2、每季作物最多使用1次，安全间隔期为28天。</w:t>
            </w:r>
          </w:p>
        </w:tc>
      </w:tr>
      <w:tr w14:paraId="033E1726">
        <w:tblPrEx>
          <w:tblCellMar>
            <w:top w:w="0" w:type="dxa"/>
            <w:left w:w="0" w:type="dxa"/>
            <w:bottom w:w="0" w:type="dxa"/>
            <w:right w:w="0" w:type="dxa"/>
          </w:tblCellMar>
        </w:tblPrEx>
        <w:trPr>
          <w:tblCellSpacing w:w="0" w:type="dxa"/>
        </w:trPr>
        <w:tc>
          <w:tcPr>
            <w:tcW w:w="0" w:type="auto"/>
            <w:vAlign w:val="center"/>
          </w:tcPr>
          <w:p w14:paraId="0315746D">
            <w:r>
              <w:rPr>
                <w:rStyle w:val="9"/>
              </w:rPr>
              <w:t>产品性能:</w:t>
            </w:r>
            <w:r>
              <w:br w:type="textWrapping"/>
            </w:r>
            <w:r>
              <w:rPr>
                <w:rStyle w:val="10"/>
              </w:rPr>
              <w:t>呋虫胺是烟碱类杀虫剂，通过作用于昆虫神经传递系统，影响昆虫中枢神经系统的突触，是具有触杀、胃毒作用的杀虫剂，可以快速被植物吸收并广泛分布于作物体内。氯虫苯甲酰胺酰胺类内吸杀虫剂，具有独特的作用机理，胃毒为主，兼具触杀，害虫摄入后数分钟内即停止取食。两者复配可以有效防治水稻二化螟。</w:t>
            </w:r>
          </w:p>
        </w:tc>
      </w:tr>
      <w:tr w14:paraId="44D254B2">
        <w:tblPrEx>
          <w:tblCellMar>
            <w:top w:w="0" w:type="dxa"/>
            <w:left w:w="0" w:type="dxa"/>
            <w:bottom w:w="0" w:type="dxa"/>
            <w:right w:w="0" w:type="dxa"/>
          </w:tblCellMar>
        </w:tblPrEx>
        <w:trPr>
          <w:tblCellSpacing w:w="0" w:type="dxa"/>
        </w:trPr>
        <w:tc>
          <w:tcPr>
            <w:tcW w:w="0" w:type="auto"/>
            <w:vAlign w:val="center"/>
          </w:tcPr>
          <w:p w14:paraId="7D1845DF">
            <w:r>
              <w:rPr>
                <w:rStyle w:val="9"/>
              </w:rPr>
              <w:t>注意事项：</w:t>
            </w:r>
            <w:r>
              <w:br w:type="textWrapping"/>
            </w:r>
            <w:r>
              <w:rPr>
                <w:rStyle w:val="10"/>
              </w:rPr>
              <w:t>1.使用本品时应穿戴适当的防护服及防护面罩等用具，避免吸入药液。施药期间不可吃东西和饮水。施药后，彻底清洗防护服、洗澡、并更换和清洗工作服。2.本品对蜜蜂和家蚕高毒，（周围）开花植物花期和桑园、蚕室及其附近禁用，使用时应密切关注对附近蜂群的影响。远离水产养殖区、河塘等水体施药，禁止在河塘等水体清洗施药器具。鱼或虾蟹套养稻田禁用，施药后的田水不得直接排入水体。3.建议与其他作用机制不同的杀虫剂轮换使用但不能与其他烟碱类杀虫剂混合使用。4.本品易造成地下水污染,在土壤渗透性好或地下水位较浅的地方慎用。5.用过的容器应妥善处理，不可做它用，也不可随意丢弃。6.避免孕妇、哺乳期妇女及过敏者接触。7.赤眼蜂等天敌放飞区禁用。</w:t>
            </w:r>
          </w:p>
        </w:tc>
      </w:tr>
      <w:tr w14:paraId="67F3D8A1">
        <w:tblPrEx>
          <w:tblCellMar>
            <w:top w:w="0" w:type="dxa"/>
            <w:left w:w="0" w:type="dxa"/>
            <w:bottom w:w="0" w:type="dxa"/>
            <w:right w:w="0" w:type="dxa"/>
          </w:tblCellMar>
        </w:tblPrEx>
        <w:trPr>
          <w:tblCellSpacing w:w="0" w:type="dxa"/>
        </w:trPr>
        <w:tc>
          <w:tcPr>
            <w:tcW w:w="0" w:type="auto"/>
            <w:vAlign w:val="center"/>
          </w:tcPr>
          <w:p w14:paraId="355B0C8B">
            <w:r>
              <w:rPr>
                <w:rStyle w:val="9"/>
              </w:rPr>
              <w:t>中毒急救措施：</w:t>
            </w:r>
            <w:r>
              <w:br w:type="textWrapping"/>
            </w:r>
            <w:r>
              <w:rPr>
                <w:rStyle w:val="10"/>
              </w:rPr>
              <w:t>1．眼睛溅入∶立即翻开眼睑，立刻用大量清水冲洗至少15分钟。 2．误服∶不要自行引吐，携此标签送医就诊。切勿给神志不清者喂食任何东西。 3．皮肤沾附∶立即脱掉被污染的衣服，用大量清水和肥皂冲洗皮肤。 4．误吸：应将病人移至空气流通处；如果病人停止呼吸，应立即进行呼气作用。注意：对昏迷病人，切勿经口喂入任何东西和引吐。 5．无特殊解毒剂，按症状进行治疗。立即携此标签，送医就诊。</w:t>
            </w:r>
          </w:p>
        </w:tc>
      </w:tr>
      <w:tr w14:paraId="2A3F3F4F">
        <w:tblPrEx>
          <w:tblCellMar>
            <w:top w:w="0" w:type="dxa"/>
            <w:left w:w="0" w:type="dxa"/>
            <w:bottom w:w="0" w:type="dxa"/>
            <w:right w:w="0" w:type="dxa"/>
          </w:tblCellMar>
        </w:tblPrEx>
        <w:trPr>
          <w:tblCellSpacing w:w="0" w:type="dxa"/>
        </w:trPr>
        <w:tc>
          <w:tcPr>
            <w:tcW w:w="0" w:type="auto"/>
            <w:vAlign w:val="center"/>
          </w:tcPr>
          <w:p w14:paraId="643608C0">
            <w:r>
              <w:rPr>
                <w:rStyle w:val="9"/>
              </w:rPr>
              <w:t>储存和运输方法：</w:t>
            </w:r>
            <w:r>
              <w:br w:type="textWrapping"/>
            </w:r>
            <w:r>
              <w:rPr>
                <w:rStyle w:val="10"/>
              </w:rPr>
              <w:t>在正常贮存条件下，将本品密封贮存于阴凉、干燥、避光、通风好之处，远离食品、饲料及火源，加锁放置于儿童不易触及的地方。勿与食品、饮料、粮食、饲料等混合贮存运输。</w:t>
            </w:r>
          </w:p>
        </w:tc>
      </w:tr>
      <w:tr w14:paraId="162ED9F6">
        <w:tblPrEx>
          <w:tblCellMar>
            <w:top w:w="0" w:type="dxa"/>
            <w:left w:w="0" w:type="dxa"/>
            <w:bottom w:w="0" w:type="dxa"/>
            <w:right w:w="0" w:type="dxa"/>
          </w:tblCellMar>
        </w:tblPrEx>
        <w:trPr>
          <w:tblCellSpacing w:w="0" w:type="dxa"/>
        </w:trPr>
        <w:tc>
          <w:tcPr>
            <w:tcW w:w="0" w:type="auto"/>
            <w:vAlign w:val="center"/>
          </w:tcPr>
          <w:p w14:paraId="08EF23A3">
            <w:r>
              <w:rPr>
                <w:rStyle w:val="9"/>
              </w:rPr>
              <w:t>质量保证期：</w:t>
            </w:r>
            <w:r>
              <w:rPr>
                <w:rStyle w:val="10"/>
              </w:rPr>
              <w:t>2年</w:t>
            </w:r>
          </w:p>
        </w:tc>
      </w:tr>
      <w:tr w14:paraId="336E7C01">
        <w:tblPrEx>
          <w:tblCellMar>
            <w:top w:w="0" w:type="dxa"/>
            <w:left w:w="0" w:type="dxa"/>
            <w:bottom w:w="0" w:type="dxa"/>
            <w:right w:w="0" w:type="dxa"/>
          </w:tblCellMar>
        </w:tblPrEx>
        <w:trPr>
          <w:tblCellSpacing w:w="0" w:type="dxa"/>
        </w:trPr>
        <w:tc>
          <w:tcPr>
            <w:tcW w:w="0" w:type="auto"/>
            <w:vAlign w:val="center"/>
          </w:tcPr>
          <w:p w14:paraId="098D7124">
            <w:r>
              <w:rPr>
                <w:rStyle w:val="9"/>
              </w:rPr>
              <w:t>备注：</w:t>
            </w:r>
          </w:p>
        </w:tc>
      </w:tr>
    </w:tbl>
    <w:p w14:paraId="687A52D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8B8370F">
        <w:trPr>
          <w:tblCellSpacing w:w="0" w:type="dxa"/>
        </w:trPr>
        <w:tc>
          <w:tcPr>
            <w:tcW w:w="0" w:type="auto"/>
            <w:vAlign w:val="center"/>
          </w:tcPr>
          <w:p w14:paraId="1AEDADEA">
            <w:r>
              <w:rPr>
                <w:rStyle w:val="9"/>
              </w:rPr>
              <w:t>登记证号：</w:t>
            </w:r>
            <w:r>
              <w:t>PD20211177</w:t>
            </w:r>
          </w:p>
        </w:tc>
      </w:tr>
      <w:tr w14:paraId="781D8A65">
        <w:tblPrEx>
          <w:tblCellMar>
            <w:top w:w="0" w:type="dxa"/>
            <w:left w:w="0" w:type="dxa"/>
            <w:bottom w:w="0" w:type="dxa"/>
            <w:right w:w="0" w:type="dxa"/>
          </w:tblCellMar>
        </w:tblPrEx>
        <w:trPr>
          <w:tblCellSpacing w:w="0" w:type="dxa"/>
        </w:trPr>
        <w:tc>
          <w:tcPr>
            <w:tcW w:w="0" w:type="auto"/>
            <w:vAlign w:val="center"/>
          </w:tcPr>
          <w:p w14:paraId="34BD4AC9">
            <w:r>
              <w:rPr>
                <w:rStyle w:val="9"/>
              </w:rPr>
              <w:t>登记证持有人：</w:t>
            </w:r>
            <w:r>
              <w:t>江西威敌生物科技有限公司</w:t>
            </w:r>
          </w:p>
        </w:tc>
      </w:tr>
      <w:tr w14:paraId="29C8669E">
        <w:tblPrEx>
          <w:tblCellMar>
            <w:top w:w="0" w:type="dxa"/>
            <w:left w:w="0" w:type="dxa"/>
            <w:bottom w:w="0" w:type="dxa"/>
            <w:right w:w="0" w:type="dxa"/>
          </w:tblCellMar>
        </w:tblPrEx>
        <w:trPr>
          <w:tblCellSpacing w:w="0" w:type="dxa"/>
        </w:trPr>
        <w:tc>
          <w:tcPr>
            <w:tcW w:w="0" w:type="auto"/>
            <w:vAlign w:val="center"/>
          </w:tcPr>
          <w:p w14:paraId="3833599A">
            <w:r>
              <w:rPr>
                <w:rStyle w:val="9"/>
              </w:rPr>
              <w:t>农药名称：</w:t>
            </w:r>
            <w:r>
              <w:t>28-高芸·氯化胆</w:t>
            </w:r>
          </w:p>
        </w:tc>
      </w:tr>
      <w:tr w14:paraId="4C5F1736">
        <w:tblPrEx>
          <w:tblCellMar>
            <w:top w:w="0" w:type="dxa"/>
            <w:left w:w="0" w:type="dxa"/>
            <w:bottom w:w="0" w:type="dxa"/>
            <w:right w:w="0" w:type="dxa"/>
          </w:tblCellMar>
        </w:tblPrEx>
        <w:trPr>
          <w:tblCellSpacing w:w="0" w:type="dxa"/>
        </w:trPr>
        <w:tc>
          <w:tcPr>
            <w:tcW w:w="0" w:type="auto"/>
            <w:vAlign w:val="center"/>
          </w:tcPr>
          <w:p w14:paraId="7232CFC1">
            <w:r>
              <w:rPr>
                <w:rStyle w:val="9"/>
              </w:rPr>
              <w:t>剂型：</w:t>
            </w:r>
            <w:r>
              <w:t>可溶液剂</w:t>
            </w:r>
          </w:p>
        </w:tc>
      </w:tr>
      <w:tr w14:paraId="12EE8883">
        <w:tblPrEx>
          <w:tblCellMar>
            <w:top w:w="0" w:type="dxa"/>
            <w:left w:w="0" w:type="dxa"/>
            <w:bottom w:w="0" w:type="dxa"/>
            <w:right w:w="0" w:type="dxa"/>
          </w:tblCellMar>
        </w:tblPrEx>
        <w:trPr>
          <w:tblCellSpacing w:w="0" w:type="dxa"/>
        </w:trPr>
        <w:tc>
          <w:tcPr>
            <w:tcW w:w="0" w:type="auto"/>
            <w:vAlign w:val="center"/>
          </w:tcPr>
          <w:p w14:paraId="4962CB61">
            <w:r>
              <w:rPr>
                <w:rStyle w:val="9"/>
              </w:rPr>
              <w:t>毒性及其标识：</w:t>
            </w:r>
            <w:r>
              <w:t xml:space="preserve"> </w:t>
            </w:r>
            <w:r>
              <w:drawing>
                <wp:inline distT="0" distB="0" distL="0" distR="0">
                  <wp:extent cx="480060" cy="322580"/>
                  <wp:effectExtent l="0" t="0" r="0" b="1270"/>
                  <wp:docPr id="114" name="图片 1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4A3E02A">
        <w:tblPrEx>
          <w:tblCellMar>
            <w:top w:w="0" w:type="dxa"/>
            <w:left w:w="0" w:type="dxa"/>
            <w:bottom w:w="0" w:type="dxa"/>
            <w:right w:w="0" w:type="dxa"/>
          </w:tblCellMar>
        </w:tblPrEx>
        <w:trPr>
          <w:tblCellSpacing w:w="0" w:type="dxa"/>
        </w:trPr>
        <w:tc>
          <w:tcPr>
            <w:tcW w:w="0" w:type="auto"/>
            <w:vAlign w:val="center"/>
          </w:tcPr>
          <w:p w14:paraId="1373C363">
            <w:r>
              <w:rPr>
                <w:rStyle w:val="9"/>
              </w:rPr>
              <w:t>总有效成分含量：</w:t>
            </w:r>
            <w:r>
              <w:t>50%</w:t>
            </w:r>
          </w:p>
        </w:tc>
      </w:tr>
      <w:tr w14:paraId="48F27E8C">
        <w:tblPrEx>
          <w:tblCellMar>
            <w:top w:w="0" w:type="dxa"/>
            <w:left w:w="0" w:type="dxa"/>
            <w:bottom w:w="0" w:type="dxa"/>
            <w:right w:w="0" w:type="dxa"/>
          </w:tblCellMar>
        </w:tblPrEx>
        <w:trPr>
          <w:tblCellSpacing w:w="0" w:type="dxa"/>
        </w:trPr>
        <w:tc>
          <w:tcPr>
            <w:tcW w:w="0" w:type="auto"/>
            <w:vAlign w:val="center"/>
          </w:tcPr>
          <w:p w14:paraId="032459BE">
            <w:r>
              <w:t xml:space="preserve">有效成分及其含量： </w:t>
            </w:r>
          </w:p>
          <w:p w14:paraId="559C57EF">
            <w:r>
              <w:t xml:space="preserve">    28-高芸苔素内酯0.005%    氯化胆碱49.995%    </w:t>
            </w:r>
          </w:p>
        </w:tc>
      </w:tr>
      <w:tr w14:paraId="64C1C5C0">
        <w:tblPrEx>
          <w:tblCellMar>
            <w:top w:w="0" w:type="dxa"/>
            <w:left w:w="0" w:type="dxa"/>
            <w:bottom w:w="0" w:type="dxa"/>
            <w:right w:w="0" w:type="dxa"/>
          </w:tblCellMar>
        </w:tblPrEx>
        <w:trPr>
          <w:tblCellSpacing w:w="0" w:type="dxa"/>
        </w:trPr>
        <w:tc>
          <w:tcPr>
            <w:tcW w:w="0" w:type="auto"/>
            <w:vAlign w:val="center"/>
          </w:tcPr>
          <w:p w14:paraId="428C84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4487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5521BA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D018C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1C3B7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19307B">
                  <w:r>
                    <w:rPr>
                      <w:rStyle w:val="10"/>
                    </w:rPr>
                    <w:t>施用方式</w:t>
                  </w:r>
                </w:p>
              </w:tc>
            </w:tr>
            <w:tr w14:paraId="632CD5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0DD3E3">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30FA140B">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660C69CE">
                  <w:r>
                    <w:rPr>
                      <w:rStyle w:val="10"/>
                    </w:rPr>
                    <w:t>2500-3500倍液</w:t>
                  </w:r>
                </w:p>
              </w:tc>
              <w:tc>
                <w:tcPr>
                  <w:tcW w:w="0" w:type="auto"/>
                  <w:tcBorders>
                    <w:top w:val="outset" w:color="auto" w:sz="6" w:space="0"/>
                    <w:left w:val="outset" w:color="auto" w:sz="6" w:space="0"/>
                    <w:bottom w:val="outset" w:color="auto" w:sz="6" w:space="0"/>
                    <w:right w:val="outset" w:color="auto" w:sz="6" w:space="0"/>
                  </w:tcBorders>
                  <w:vAlign w:val="center"/>
                </w:tcPr>
                <w:p w14:paraId="3ED06D4D">
                  <w:r>
                    <w:rPr>
                      <w:rStyle w:val="10"/>
                    </w:rPr>
                    <w:t>喷雾</w:t>
                  </w:r>
                </w:p>
              </w:tc>
            </w:tr>
          </w:tbl>
          <w:p w14:paraId="7DCED947"/>
        </w:tc>
      </w:tr>
      <w:tr w14:paraId="0835BD62">
        <w:tblPrEx>
          <w:tblCellMar>
            <w:top w:w="0" w:type="dxa"/>
            <w:left w:w="0" w:type="dxa"/>
            <w:bottom w:w="0" w:type="dxa"/>
            <w:right w:w="0" w:type="dxa"/>
          </w:tblCellMar>
        </w:tblPrEx>
        <w:trPr>
          <w:tblCellSpacing w:w="0" w:type="dxa"/>
        </w:trPr>
        <w:tc>
          <w:tcPr>
            <w:tcW w:w="0" w:type="auto"/>
            <w:vAlign w:val="center"/>
          </w:tcPr>
          <w:p w14:paraId="5EF9845F">
            <w:r>
              <w:rPr>
                <w:rStyle w:val="9"/>
              </w:rPr>
              <w:t>使用技术要求:</w:t>
            </w:r>
            <w:r>
              <w:br w:type="textWrapping"/>
            </w:r>
            <w:r>
              <w:rPr>
                <w:rStyle w:val="10"/>
              </w:rPr>
              <w:t>1、本品应于马铃薯始花期第一次施药，间隔10-15天后再喷施一次，共施药2次。施药时应周到、均匀，勿重喷或漏喷。 2、大风天或预计1小时内降雨，请勿施药。 3、每季作物最多使用2次。</w:t>
            </w:r>
          </w:p>
        </w:tc>
      </w:tr>
      <w:tr w14:paraId="29CAC597">
        <w:tblPrEx>
          <w:tblCellMar>
            <w:top w:w="0" w:type="dxa"/>
            <w:left w:w="0" w:type="dxa"/>
            <w:bottom w:w="0" w:type="dxa"/>
            <w:right w:w="0" w:type="dxa"/>
          </w:tblCellMar>
        </w:tblPrEx>
        <w:trPr>
          <w:tblCellSpacing w:w="0" w:type="dxa"/>
        </w:trPr>
        <w:tc>
          <w:tcPr>
            <w:tcW w:w="0" w:type="auto"/>
            <w:vAlign w:val="center"/>
          </w:tcPr>
          <w:p w14:paraId="4C62E345">
            <w:r>
              <w:rPr>
                <w:rStyle w:val="9"/>
              </w:rPr>
              <w:t>产品性能:</w:t>
            </w:r>
            <w:r>
              <w:br w:type="textWrapping"/>
            </w:r>
            <w:r>
              <w:rPr>
                <w:rStyle w:val="10"/>
              </w:rPr>
              <w:t>本品是由28-高芸苔素内酯与氯化胆碱混配而成的植物生长调节剂。 28-高芸苔素内酯具有使植物细胞分裂和延长的双重作用，促进根系发达，增强光合作用，提高作物叶绿素含量，促进作物对肥料的有效吸收，辅助作物劣势部分良好生长。氯化胆碱可显著提高作物叶片叶绿素、可溶性蛋白和植物碳水化合物的含量，提高超氧歧化酶的活性，增加叶片的光合效率，制造更多的营养物质向块根块茎输送。二者混配后具有增效作用，对马铃薯生产有较好的调节作用。</w:t>
            </w:r>
          </w:p>
        </w:tc>
      </w:tr>
      <w:tr w14:paraId="3A6C1FEE">
        <w:tblPrEx>
          <w:tblCellMar>
            <w:top w:w="0" w:type="dxa"/>
            <w:left w:w="0" w:type="dxa"/>
            <w:bottom w:w="0" w:type="dxa"/>
            <w:right w:w="0" w:type="dxa"/>
          </w:tblCellMar>
        </w:tblPrEx>
        <w:trPr>
          <w:tblCellSpacing w:w="0" w:type="dxa"/>
        </w:trPr>
        <w:tc>
          <w:tcPr>
            <w:tcW w:w="0" w:type="auto"/>
            <w:vAlign w:val="center"/>
          </w:tcPr>
          <w:p w14:paraId="7CD53B13">
            <w:r>
              <w:rPr>
                <w:rStyle w:val="9"/>
              </w:rPr>
              <w:t>注意事项：</w:t>
            </w:r>
            <w:r>
              <w:br w:type="textWrapping"/>
            </w:r>
            <w:r>
              <w:rPr>
                <w:rStyle w:val="10"/>
              </w:rPr>
              <w:t>1、不宜与碱性物质混合，可与弱酸性及中性农药混用。 2、施用本品后，田间施肥和其它管理仍需照常进行。 3、晴天应避开露水和烈日高温施用或阴天露水干后全天施用，若喷后6小时内下雨应补施。 4、不宜施在弱势植株上。 5、使用时小心开启，防止药液污染皮肤和眼睛，包装物应妥善处理。 6、使用本品时应穿长衣长裤、戴手套、眼镜、口罩等，此时不可吃东西、喝水和吸烟等；施药后应及时洗手和洗脸等。 7、禁止在河塘等水域内清洗施药器具或将清洗施药器具的废水倒入河流、池塘等水源。 8、正确开启包装，用过的包装应妥善处理，不可做他用，也不可随意丢弃。 9、孕妇及哺乳期女禁止接触本品。</w:t>
            </w:r>
          </w:p>
        </w:tc>
      </w:tr>
      <w:tr w14:paraId="63CEEAB9">
        <w:tblPrEx>
          <w:tblCellMar>
            <w:top w:w="0" w:type="dxa"/>
            <w:left w:w="0" w:type="dxa"/>
            <w:bottom w:w="0" w:type="dxa"/>
            <w:right w:w="0" w:type="dxa"/>
          </w:tblCellMar>
        </w:tblPrEx>
        <w:trPr>
          <w:tblCellSpacing w:w="0" w:type="dxa"/>
        </w:trPr>
        <w:tc>
          <w:tcPr>
            <w:tcW w:w="0" w:type="auto"/>
            <w:vAlign w:val="center"/>
          </w:tcPr>
          <w:p w14:paraId="452056E9">
            <w:r>
              <w:rPr>
                <w:rStyle w:val="9"/>
              </w:rPr>
              <w:t>中毒急救措施：</w:t>
            </w:r>
            <w:r>
              <w:br w:type="textWrapping"/>
            </w:r>
            <w:r>
              <w:rPr>
                <w:rStyle w:val="10"/>
              </w:rPr>
              <w:t>皮肤接触：立即脱去污染衣物，用大量清水和肥皂冲洗接触部位；眼睛溅入：立即翻开上下眼睑，用大量清水冲洗眼至少15分钟；不慎吸入：立即将病人转移到空气新鲜处，仍不适，携标签到医院对症治疗；误食：应立即携带标签，送医院对症治疗。</w:t>
            </w:r>
          </w:p>
        </w:tc>
      </w:tr>
      <w:tr w14:paraId="423C6FAB">
        <w:tblPrEx>
          <w:tblCellMar>
            <w:top w:w="0" w:type="dxa"/>
            <w:left w:w="0" w:type="dxa"/>
            <w:bottom w:w="0" w:type="dxa"/>
            <w:right w:w="0" w:type="dxa"/>
          </w:tblCellMar>
        </w:tblPrEx>
        <w:trPr>
          <w:tblCellSpacing w:w="0" w:type="dxa"/>
        </w:trPr>
        <w:tc>
          <w:tcPr>
            <w:tcW w:w="0" w:type="auto"/>
            <w:vAlign w:val="center"/>
          </w:tcPr>
          <w:p w14:paraId="5F89C34B">
            <w:r>
              <w:rPr>
                <w:rStyle w:val="9"/>
              </w:rPr>
              <w:t>储存和运输方法：</w:t>
            </w:r>
            <w:r>
              <w:br w:type="textWrapping"/>
            </w:r>
            <w:r>
              <w:rPr>
                <w:rStyle w:val="10"/>
              </w:rPr>
              <w:t>本品应贮存在干燥、阴凉、避光、通风、防雨处，远离火源和热源。置于儿童触及不到之处，并加锁。勿与食物、饮料、种子、饲料同贮同运。</w:t>
            </w:r>
          </w:p>
        </w:tc>
      </w:tr>
      <w:tr w14:paraId="31DD39DF">
        <w:tblPrEx>
          <w:tblCellMar>
            <w:top w:w="0" w:type="dxa"/>
            <w:left w:w="0" w:type="dxa"/>
            <w:bottom w:w="0" w:type="dxa"/>
            <w:right w:w="0" w:type="dxa"/>
          </w:tblCellMar>
        </w:tblPrEx>
        <w:trPr>
          <w:tblCellSpacing w:w="0" w:type="dxa"/>
        </w:trPr>
        <w:tc>
          <w:tcPr>
            <w:tcW w:w="0" w:type="auto"/>
            <w:vAlign w:val="center"/>
          </w:tcPr>
          <w:p w14:paraId="7A4DE6D0">
            <w:r>
              <w:rPr>
                <w:rStyle w:val="9"/>
              </w:rPr>
              <w:t>质量保证期：</w:t>
            </w:r>
            <w:r>
              <w:rPr>
                <w:rStyle w:val="10"/>
              </w:rPr>
              <w:t>2年</w:t>
            </w:r>
          </w:p>
        </w:tc>
      </w:tr>
      <w:tr w14:paraId="261371B2">
        <w:tblPrEx>
          <w:tblCellMar>
            <w:top w:w="0" w:type="dxa"/>
            <w:left w:w="0" w:type="dxa"/>
            <w:bottom w:w="0" w:type="dxa"/>
            <w:right w:w="0" w:type="dxa"/>
          </w:tblCellMar>
        </w:tblPrEx>
        <w:trPr>
          <w:tblCellSpacing w:w="0" w:type="dxa"/>
        </w:trPr>
        <w:tc>
          <w:tcPr>
            <w:tcW w:w="0" w:type="auto"/>
            <w:vAlign w:val="center"/>
          </w:tcPr>
          <w:p w14:paraId="29045299">
            <w:r>
              <w:rPr>
                <w:rStyle w:val="9"/>
              </w:rPr>
              <w:t>备注：</w:t>
            </w:r>
          </w:p>
        </w:tc>
      </w:tr>
    </w:tbl>
    <w:p w14:paraId="44AEF9C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B819F3">
        <w:tblPrEx>
          <w:tblCellMar>
            <w:top w:w="0" w:type="dxa"/>
            <w:left w:w="0" w:type="dxa"/>
            <w:bottom w:w="0" w:type="dxa"/>
            <w:right w:w="0" w:type="dxa"/>
          </w:tblCellMar>
        </w:tblPrEx>
        <w:trPr>
          <w:tblCellSpacing w:w="0" w:type="dxa"/>
        </w:trPr>
        <w:tc>
          <w:tcPr>
            <w:tcW w:w="0" w:type="auto"/>
            <w:vAlign w:val="center"/>
          </w:tcPr>
          <w:p w14:paraId="13D9A4D8">
            <w:r>
              <w:rPr>
                <w:rStyle w:val="9"/>
              </w:rPr>
              <w:t>登记证号：</w:t>
            </w:r>
            <w:r>
              <w:t>PD20141210</w:t>
            </w:r>
          </w:p>
        </w:tc>
      </w:tr>
      <w:tr w14:paraId="6EBA8BE8">
        <w:tblPrEx>
          <w:tblCellMar>
            <w:top w:w="0" w:type="dxa"/>
            <w:left w:w="0" w:type="dxa"/>
            <w:bottom w:w="0" w:type="dxa"/>
            <w:right w:w="0" w:type="dxa"/>
          </w:tblCellMar>
        </w:tblPrEx>
        <w:trPr>
          <w:tblCellSpacing w:w="0" w:type="dxa"/>
        </w:trPr>
        <w:tc>
          <w:tcPr>
            <w:tcW w:w="0" w:type="auto"/>
            <w:vAlign w:val="center"/>
          </w:tcPr>
          <w:p w14:paraId="52B999D0">
            <w:r>
              <w:rPr>
                <w:rStyle w:val="9"/>
              </w:rPr>
              <w:t>登记证持有人：</w:t>
            </w:r>
            <w:r>
              <w:t>永农生物科学有限公司</w:t>
            </w:r>
          </w:p>
        </w:tc>
      </w:tr>
      <w:tr w14:paraId="2996F6F2">
        <w:tblPrEx>
          <w:tblCellMar>
            <w:top w:w="0" w:type="dxa"/>
            <w:left w:w="0" w:type="dxa"/>
            <w:bottom w:w="0" w:type="dxa"/>
            <w:right w:w="0" w:type="dxa"/>
          </w:tblCellMar>
        </w:tblPrEx>
        <w:trPr>
          <w:tblCellSpacing w:w="0" w:type="dxa"/>
        </w:trPr>
        <w:tc>
          <w:tcPr>
            <w:tcW w:w="0" w:type="auto"/>
            <w:vAlign w:val="center"/>
          </w:tcPr>
          <w:p w14:paraId="4503B387">
            <w:r>
              <w:rPr>
                <w:rStyle w:val="9"/>
              </w:rPr>
              <w:t>农药名称：</w:t>
            </w:r>
            <w:r>
              <w:t>二氯吡啶酸</w:t>
            </w:r>
          </w:p>
        </w:tc>
      </w:tr>
      <w:tr w14:paraId="6EDB7E3D">
        <w:tblPrEx>
          <w:tblCellMar>
            <w:top w:w="0" w:type="dxa"/>
            <w:left w:w="0" w:type="dxa"/>
            <w:bottom w:w="0" w:type="dxa"/>
            <w:right w:w="0" w:type="dxa"/>
          </w:tblCellMar>
        </w:tblPrEx>
        <w:trPr>
          <w:tblCellSpacing w:w="0" w:type="dxa"/>
        </w:trPr>
        <w:tc>
          <w:tcPr>
            <w:tcW w:w="0" w:type="auto"/>
            <w:vAlign w:val="center"/>
          </w:tcPr>
          <w:p w14:paraId="18CEE47E">
            <w:r>
              <w:rPr>
                <w:rStyle w:val="9"/>
              </w:rPr>
              <w:t>剂型：</w:t>
            </w:r>
            <w:r>
              <w:t>水剂</w:t>
            </w:r>
          </w:p>
        </w:tc>
      </w:tr>
      <w:tr w14:paraId="34D479A2">
        <w:trPr>
          <w:tblCellSpacing w:w="0" w:type="dxa"/>
        </w:trPr>
        <w:tc>
          <w:tcPr>
            <w:tcW w:w="0" w:type="auto"/>
            <w:vAlign w:val="center"/>
          </w:tcPr>
          <w:p w14:paraId="0423EC8F">
            <w:r>
              <w:rPr>
                <w:rStyle w:val="9"/>
              </w:rPr>
              <w:t>毒性及其标识：</w:t>
            </w:r>
            <w:r>
              <w:t xml:space="preserve"> </w:t>
            </w:r>
            <w:r>
              <w:drawing>
                <wp:inline distT="0" distB="0" distL="0" distR="0">
                  <wp:extent cx="480060" cy="322580"/>
                  <wp:effectExtent l="0" t="0" r="0" b="1270"/>
                  <wp:docPr id="115" name="图片 1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77D4E09">
        <w:tblPrEx>
          <w:tblCellMar>
            <w:top w:w="0" w:type="dxa"/>
            <w:left w:w="0" w:type="dxa"/>
            <w:bottom w:w="0" w:type="dxa"/>
            <w:right w:w="0" w:type="dxa"/>
          </w:tblCellMar>
        </w:tblPrEx>
        <w:trPr>
          <w:tblCellSpacing w:w="0" w:type="dxa"/>
        </w:trPr>
        <w:tc>
          <w:tcPr>
            <w:tcW w:w="0" w:type="auto"/>
            <w:vAlign w:val="center"/>
          </w:tcPr>
          <w:p w14:paraId="0D96392F">
            <w:r>
              <w:rPr>
                <w:rStyle w:val="9"/>
              </w:rPr>
              <w:t>总有效成分含量：</w:t>
            </w:r>
            <w:r>
              <w:t>30%</w:t>
            </w:r>
          </w:p>
        </w:tc>
      </w:tr>
      <w:tr w14:paraId="0B6146CC">
        <w:tblPrEx>
          <w:tblCellMar>
            <w:top w:w="0" w:type="dxa"/>
            <w:left w:w="0" w:type="dxa"/>
            <w:bottom w:w="0" w:type="dxa"/>
            <w:right w:w="0" w:type="dxa"/>
          </w:tblCellMar>
        </w:tblPrEx>
        <w:trPr>
          <w:tblCellSpacing w:w="0" w:type="dxa"/>
        </w:trPr>
        <w:tc>
          <w:tcPr>
            <w:tcW w:w="0" w:type="auto"/>
            <w:vAlign w:val="center"/>
          </w:tcPr>
          <w:p w14:paraId="3C72D261">
            <w:r>
              <w:t xml:space="preserve">有效成分及其含量： </w:t>
            </w:r>
          </w:p>
          <w:p w14:paraId="6E47FD85">
            <w:r>
              <w:t xml:space="preserve">    二氯吡啶酸30%    </w:t>
            </w:r>
          </w:p>
        </w:tc>
      </w:tr>
      <w:tr w14:paraId="060DD74C">
        <w:tblPrEx>
          <w:tblCellMar>
            <w:top w:w="0" w:type="dxa"/>
            <w:left w:w="0" w:type="dxa"/>
            <w:bottom w:w="0" w:type="dxa"/>
            <w:right w:w="0" w:type="dxa"/>
          </w:tblCellMar>
        </w:tblPrEx>
        <w:trPr>
          <w:tblCellSpacing w:w="0" w:type="dxa"/>
        </w:trPr>
        <w:tc>
          <w:tcPr>
            <w:tcW w:w="0" w:type="auto"/>
            <w:vAlign w:val="center"/>
          </w:tcPr>
          <w:p w14:paraId="29C45F1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47A13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56C8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4F42F2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DB74F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9B53DD">
                  <w:r>
                    <w:rPr>
                      <w:rStyle w:val="10"/>
                    </w:rPr>
                    <w:t>施用方式</w:t>
                  </w:r>
                </w:p>
              </w:tc>
            </w:tr>
            <w:tr w14:paraId="0CAD91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A633AA">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21E74DAA">
                  <w:r>
                    <w:rPr>
                      <w:rStyle w:val="10"/>
                    </w:rPr>
                    <w:t>薇甘菊</w:t>
                  </w:r>
                </w:p>
              </w:tc>
              <w:tc>
                <w:tcPr>
                  <w:tcW w:w="0" w:type="auto"/>
                  <w:tcBorders>
                    <w:top w:val="outset" w:color="auto" w:sz="6" w:space="0"/>
                    <w:left w:val="outset" w:color="auto" w:sz="6" w:space="0"/>
                    <w:bottom w:val="outset" w:color="auto" w:sz="6" w:space="0"/>
                    <w:right w:val="outset" w:color="auto" w:sz="6" w:space="0"/>
                  </w:tcBorders>
                  <w:vAlign w:val="center"/>
                </w:tcPr>
                <w:p w14:paraId="793EE606">
                  <w:r>
                    <w:rPr>
                      <w:rStyle w:val="10"/>
                    </w:rPr>
                    <w:t>1000-2000倍液</w:t>
                  </w:r>
                </w:p>
              </w:tc>
              <w:tc>
                <w:tcPr>
                  <w:tcW w:w="0" w:type="auto"/>
                  <w:tcBorders>
                    <w:top w:val="outset" w:color="auto" w:sz="6" w:space="0"/>
                    <w:left w:val="outset" w:color="auto" w:sz="6" w:space="0"/>
                    <w:bottom w:val="outset" w:color="auto" w:sz="6" w:space="0"/>
                    <w:right w:val="outset" w:color="auto" w:sz="6" w:space="0"/>
                  </w:tcBorders>
                  <w:vAlign w:val="center"/>
                </w:tcPr>
                <w:p w14:paraId="2589DB37">
                  <w:r>
                    <w:rPr>
                      <w:rStyle w:val="10"/>
                    </w:rPr>
                    <w:t>茎叶喷雾</w:t>
                  </w:r>
                </w:p>
              </w:tc>
            </w:tr>
          </w:tbl>
          <w:p w14:paraId="3B561286"/>
        </w:tc>
      </w:tr>
      <w:tr w14:paraId="1087555C">
        <w:tblPrEx>
          <w:tblCellMar>
            <w:top w:w="0" w:type="dxa"/>
            <w:left w:w="0" w:type="dxa"/>
            <w:bottom w:w="0" w:type="dxa"/>
            <w:right w:w="0" w:type="dxa"/>
          </w:tblCellMar>
        </w:tblPrEx>
        <w:trPr>
          <w:tblCellSpacing w:w="0" w:type="dxa"/>
        </w:trPr>
        <w:tc>
          <w:tcPr>
            <w:tcW w:w="0" w:type="auto"/>
            <w:vAlign w:val="center"/>
          </w:tcPr>
          <w:p w14:paraId="7C717BF9">
            <w:r>
              <w:rPr>
                <w:rStyle w:val="9"/>
              </w:rPr>
              <w:t>使用技术要求:</w:t>
            </w:r>
            <w:r>
              <w:br w:type="textWrapping"/>
            </w:r>
            <w:r>
              <w:rPr>
                <w:rStyle w:val="10"/>
              </w:rPr>
              <w:t>1.本品防治春油菜田杂草，应于杂草3-6期施药；防治甜菜田杂草，应于甜菜4-6叶期，杂草2-5叶期兑水茎叶喷雾处理；防治非耕地薇甘菊应在薇甘菊旺盛生长期茎叶喷雾施药1次。2．严格按照推荐剂量施用，避免重喷、漏喷、误喷，避免药物飘移到邻近阔叶作物上。</w:t>
            </w:r>
          </w:p>
        </w:tc>
      </w:tr>
      <w:tr w14:paraId="58A03343">
        <w:tblPrEx>
          <w:tblCellMar>
            <w:top w:w="0" w:type="dxa"/>
            <w:left w:w="0" w:type="dxa"/>
            <w:bottom w:w="0" w:type="dxa"/>
            <w:right w:w="0" w:type="dxa"/>
          </w:tblCellMar>
        </w:tblPrEx>
        <w:trPr>
          <w:tblCellSpacing w:w="0" w:type="dxa"/>
        </w:trPr>
        <w:tc>
          <w:tcPr>
            <w:tcW w:w="0" w:type="auto"/>
            <w:vAlign w:val="center"/>
          </w:tcPr>
          <w:p w14:paraId="7787289B">
            <w:r>
              <w:rPr>
                <w:rStyle w:val="9"/>
              </w:rPr>
              <w:t>产品性能:</w:t>
            </w:r>
            <w:r>
              <w:br w:type="textWrapping"/>
            </w:r>
            <w:r>
              <w:rPr>
                <w:rStyle w:val="10"/>
              </w:rPr>
              <w:t>本产品是一种内吸传导型苗后茎叶处理剂，在推荐剂量下使用，对春油菜田、甜菜田部分阔叶杂草、非耕地薇甘菊有较好的防治效果，如刺儿菜、苣荬菜、稻槎菜、鬼针菜、大巢菜等恶性杂草。</w:t>
            </w:r>
          </w:p>
        </w:tc>
      </w:tr>
      <w:tr w14:paraId="05F262F5">
        <w:tblPrEx>
          <w:tblCellMar>
            <w:top w:w="0" w:type="dxa"/>
            <w:left w:w="0" w:type="dxa"/>
            <w:bottom w:w="0" w:type="dxa"/>
            <w:right w:w="0" w:type="dxa"/>
          </w:tblCellMar>
        </w:tblPrEx>
        <w:trPr>
          <w:tblCellSpacing w:w="0" w:type="dxa"/>
        </w:trPr>
        <w:tc>
          <w:tcPr>
            <w:tcW w:w="0" w:type="auto"/>
            <w:vAlign w:val="center"/>
          </w:tcPr>
          <w:p w14:paraId="085860E5">
            <w:r>
              <w:rPr>
                <w:rStyle w:val="9"/>
              </w:rPr>
              <w:t>注意事项：</w:t>
            </w:r>
            <w:r>
              <w:br w:type="textWrapping"/>
            </w:r>
            <w:r>
              <w:rPr>
                <w:rStyle w:val="10"/>
              </w:rPr>
              <w:t>1、本品每季最多使用次数为1次。2、本品主要由微生物分解，降解速度受环境影响较大。正常推荐剂量下后茬可以安全种植小麦、大麦、燕麦、玉米、油菜、甜菜、亚麻、十字花科蔬菜；后茬如果种植大豆、花生等作物需间隔1年，如果种植棉花、向日葵、西瓜、番茄、红豆、绿豆、甘薯需间隔18个月，如果种植其他后茬作物，须咨询当地植保部门或经过试验安全后方可种植。3、本品禁止在芥菜型油菜上使用。赤眼蜂等天敌昆虫放飞区禁用。 4、施药时应避免药液飘移到敏感作物如大豆、花生、莴苣等上，以免造成药害。 5、使用本品后喷雾器应仔细彻底清洗干净，避免残液和废液污染耕地和水源。禁止在河塘等水体清洗施药器具。用过的容器应妥善处理，不可做他用，也不可随意丢弃。6、使用本品时应穿戴防护服、口罩和手套等，避免吸入药液。施药期间不可吃东西、饮水等。施药后，彻底清洗器械，并立即用肥皂洗手和洗脸。7、避免孕妇及哺乳期妇女接触本品。</w:t>
            </w:r>
          </w:p>
        </w:tc>
      </w:tr>
      <w:tr w14:paraId="13E78DAB">
        <w:tblPrEx>
          <w:tblCellMar>
            <w:top w:w="0" w:type="dxa"/>
            <w:left w:w="0" w:type="dxa"/>
            <w:bottom w:w="0" w:type="dxa"/>
            <w:right w:w="0" w:type="dxa"/>
          </w:tblCellMar>
        </w:tblPrEx>
        <w:trPr>
          <w:tblCellSpacing w:w="0" w:type="dxa"/>
        </w:trPr>
        <w:tc>
          <w:tcPr>
            <w:tcW w:w="0" w:type="auto"/>
            <w:vAlign w:val="center"/>
          </w:tcPr>
          <w:p w14:paraId="2F112201">
            <w:r>
              <w:rPr>
                <w:rStyle w:val="9"/>
              </w:rPr>
              <w:t>中毒急救措施：</w:t>
            </w:r>
            <w:r>
              <w:br w:type="textWrapping"/>
            </w:r>
            <w:r>
              <w:rPr>
                <w:rStyle w:val="10"/>
              </w:rPr>
              <w:t>中毒症状：本品对眼睛有刺激作用。如不慎接触皮肤，应立即用大量清水冲洗；若溅到眼睛中，立即用大量清水冲洗至少15分钟，严重时就医；不慎吸入，应将病人立即移至空气清新处，严重时就医；不慎误服，立即携本标签及时把病人送往医院对症治疗，本品无特效解毒剂。</w:t>
            </w:r>
          </w:p>
        </w:tc>
      </w:tr>
      <w:tr w14:paraId="3C1F9667">
        <w:tblPrEx>
          <w:tblCellMar>
            <w:top w:w="0" w:type="dxa"/>
            <w:left w:w="0" w:type="dxa"/>
            <w:bottom w:w="0" w:type="dxa"/>
            <w:right w:w="0" w:type="dxa"/>
          </w:tblCellMar>
        </w:tblPrEx>
        <w:trPr>
          <w:tblCellSpacing w:w="0" w:type="dxa"/>
        </w:trPr>
        <w:tc>
          <w:tcPr>
            <w:tcW w:w="0" w:type="auto"/>
            <w:vAlign w:val="center"/>
          </w:tcPr>
          <w:p w14:paraId="3AD56D03">
            <w:r>
              <w:rPr>
                <w:rStyle w:val="9"/>
              </w:rPr>
              <w:t>储存和运输方法：</w:t>
            </w:r>
            <w:r>
              <w:br w:type="textWrapping"/>
            </w:r>
            <w:r>
              <w:rPr>
                <w:rStyle w:val="10"/>
              </w:rPr>
              <w:t>1、本品应贮存于阴凉、干燥、通风、防雨之处。2、存放于儿童触及不到之处，并加锁。3、勿与食品、饮料、粮食、饲料等其他商品同贮同运。贮存或运输时堆高不得超过规定，注意轻拿轻放，以免损坏包装，导致产品泄漏。</w:t>
            </w:r>
          </w:p>
        </w:tc>
      </w:tr>
      <w:tr w14:paraId="2B46223A">
        <w:tblPrEx>
          <w:tblCellMar>
            <w:top w:w="0" w:type="dxa"/>
            <w:left w:w="0" w:type="dxa"/>
            <w:bottom w:w="0" w:type="dxa"/>
            <w:right w:w="0" w:type="dxa"/>
          </w:tblCellMar>
        </w:tblPrEx>
        <w:trPr>
          <w:tblCellSpacing w:w="0" w:type="dxa"/>
        </w:trPr>
        <w:tc>
          <w:tcPr>
            <w:tcW w:w="0" w:type="auto"/>
            <w:vAlign w:val="center"/>
          </w:tcPr>
          <w:p w14:paraId="71C7AEDD">
            <w:r>
              <w:rPr>
                <w:rStyle w:val="9"/>
              </w:rPr>
              <w:t>质量保证期：</w:t>
            </w:r>
            <w:r>
              <w:rPr>
                <w:rStyle w:val="10"/>
              </w:rPr>
              <w:t>2年</w:t>
            </w:r>
          </w:p>
        </w:tc>
      </w:tr>
      <w:tr w14:paraId="5A216A7E">
        <w:tblPrEx>
          <w:tblCellMar>
            <w:top w:w="0" w:type="dxa"/>
            <w:left w:w="0" w:type="dxa"/>
            <w:bottom w:w="0" w:type="dxa"/>
            <w:right w:w="0" w:type="dxa"/>
          </w:tblCellMar>
        </w:tblPrEx>
        <w:trPr>
          <w:tblCellSpacing w:w="0" w:type="dxa"/>
        </w:trPr>
        <w:tc>
          <w:tcPr>
            <w:tcW w:w="0" w:type="auto"/>
            <w:vAlign w:val="center"/>
          </w:tcPr>
          <w:p w14:paraId="3F5BF0F0">
            <w:r>
              <w:rPr>
                <w:rStyle w:val="9"/>
              </w:rPr>
              <w:t>备注：</w:t>
            </w:r>
          </w:p>
        </w:tc>
      </w:tr>
    </w:tbl>
    <w:p w14:paraId="4288FE4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558C73E">
        <w:tblPrEx>
          <w:tblCellMar>
            <w:top w:w="0" w:type="dxa"/>
            <w:left w:w="0" w:type="dxa"/>
            <w:bottom w:w="0" w:type="dxa"/>
            <w:right w:w="0" w:type="dxa"/>
          </w:tblCellMar>
        </w:tblPrEx>
        <w:trPr>
          <w:tblCellSpacing w:w="0" w:type="dxa"/>
        </w:trPr>
        <w:tc>
          <w:tcPr>
            <w:tcW w:w="0" w:type="auto"/>
            <w:vAlign w:val="center"/>
          </w:tcPr>
          <w:p w14:paraId="6ED772EF">
            <w:r>
              <w:rPr>
                <w:rStyle w:val="9"/>
              </w:rPr>
              <w:t>登记证号：</w:t>
            </w:r>
            <w:r>
              <w:t>PD20211220</w:t>
            </w:r>
          </w:p>
        </w:tc>
      </w:tr>
      <w:tr w14:paraId="3BFB7A93">
        <w:tblPrEx>
          <w:tblCellMar>
            <w:top w:w="0" w:type="dxa"/>
            <w:left w:w="0" w:type="dxa"/>
            <w:bottom w:w="0" w:type="dxa"/>
            <w:right w:w="0" w:type="dxa"/>
          </w:tblCellMar>
        </w:tblPrEx>
        <w:trPr>
          <w:tblCellSpacing w:w="0" w:type="dxa"/>
        </w:trPr>
        <w:tc>
          <w:tcPr>
            <w:tcW w:w="0" w:type="auto"/>
            <w:vAlign w:val="center"/>
          </w:tcPr>
          <w:p w14:paraId="533A8C0E">
            <w:r>
              <w:rPr>
                <w:rStyle w:val="9"/>
              </w:rPr>
              <w:t>登记证持有人：</w:t>
            </w:r>
            <w:r>
              <w:t>江苏莱科化学有限公司</w:t>
            </w:r>
          </w:p>
        </w:tc>
      </w:tr>
      <w:tr w14:paraId="58BE5F12">
        <w:tblPrEx>
          <w:tblCellMar>
            <w:top w:w="0" w:type="dxa"/>
            <w:left w:w="0" w:type="dxa"/>
            <w:bottom w:w="0" w:type="dxa"/>
            <w:right w:w="0" w:type="dxa"/>
          </w:tblCellMar>
        </w:tblPrEx>
        <w:trPr>
          <w:tblCellSpacing w:w="0" w:type="dxa"/>
        </w:trPr>
        <w:tc>
          <w:tcPr>
            <w:tcW w:w="0" w:type="auto"/>
            <w:vAlign w:val="center"/>
          </w:tcPr>
          <w:p w14:paraId="44A89AF2">
            <w:r>
              <w:rPr>
                <w:rStyle w:val="9"/>
              </w:rPr>
              <w:t>农药名称：</w:t>
            </w:r>
            <w:r>
              <w:t>丙草胺</w:t>
            </w:r>
          </w:p>
        </w:tc>
      </w:tr>
      <w:tr w14:paraId="74D15697">
        <w:tblPrEx>
          <w:tblCellMar>
            <w:top w:w="0" w:type="dxa"/>
            <w:left w:w="0" w:type="dxa"/>
            <w:bottom w:w="0" w:type="dxa"/>
            <w:right w:w="0" w:type="dxa"/>
          </w:tblCellMar>
        </w:tblPrEx>
        <w:trPr>
          <w:tblCellSpacing w:w="0" w:type="dxa"/>
        </w:trPr>
        <w:tc>
          <w:tcPr>
            <w:tcW w:w="0" w:type="auto"/>
            <w:vAlign w:val="center"/>
          </w:tcPr>
          <w:p w14:paraId="005E5404">
            <w:r>
              <w:rPr>
                <w:rStyle w:val="9"/>
              </w:rPr>
              <w:t>剂型：</w:t>
            </w:r>
            <w:r>
              <w:t>颗粒剂</w:t>
            </w:r>
          </w:p>
        </w:tc>
      </w:tr>
      <w:tr w14:paraId="4AEADD2B">
        <w:tblPrEx>
          <w:tblCellMar>
            <w:top w:w="0" w:type="dxa"/>
            <w:left w:w="0" w:type="dxa"/>
            <w:bottom w:w="0" w:type="dxa"/>
            <w:right w:w="0" w:type="dxa"/>
          </w:tblCellMar>
        </w:tblPrEx>
        <w:trPr>
          <w:tblCellSpacing w:w="0" w:type="dxa"/>
        </w:trPr>
        <w:tc>
          <w:tcPr>
            <w:tcW w:w="0" w:type="auto"/>
            <w:vAlign w:val="center"/>
          </w:tcPr>
          <w:p w14:paraId="752145A4">
            <w:r>
              <w:rPr>
                <w:rStyle w:val="9"/>
              </w:rPr>
              <w:t>毒性及其标识：</w:t>
            </w:r>
            <w:r>
              <w:t xml:space="preserve"> </w:t>
            </w:r>
            <w:r>
              <w:drawing>
                <wp:inline distT="0" distB="0" distL="0" distR="0">
                  <wp:extent cx="480060" cy="322580"/>
                  <wp:effectExtent l="0" t="0" r="0" b="1270"/>
                  <wp:docPr id="116" name="图片 1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9EB0685">
        <w:tblPrEx>
          <w:tblCellMar>
            <w:top w:w="0" w:type="dxa"/>
            <w:left w:w="0" w:type="dxa"/>
            <w:bottom w:w="0" w:type="dxa"/>
            <w:right w:w="0" w:type="dxa"/>
          </w:tblCellMar>
        </w:tblPrEx>
        <w:trPr>
          <w:tblCellSpacing w:w="0" w:type="dxa"/>
        </w:trPr>
        <w:tc>
          <w:tcPr>
            <w:tcW w:w="0" w:type="auto"/>
            <w:vAlign w:val="center"/>
          </w:tcPr>
          <w:p w14:paraId="61163938">
            <w:r>
              <w:rPr>
                <w:rStyle w:val="9"/>
              </w:rPr>
              <w:t>总有效成分含量：</w:t>
            </w:r>
            <w:r>
              <w:t>5%</w:t>
            </w:r>
          </w:p>
        </w:tc>
      </w:tr>
      <w:tr w14:paraId="1BE176DC">
        <w:tblPrEx>
          <w:tblCellMar>
            <w:top w:w="0" w:type="dxa"/>
            <w:left w:w="0" w:type="dxa"/>
            <w:bottom w:w="0" w:type="dxa"/>
            <w:right w:w="0" w:type="dxa"/>
          </w:tblCellMar>
        </w:tblPrEx>
        <w:trPr>
          <w:tblCellSpacing w:w="0" w:type="dxa"/>
        </w:trPr>
        <w:tc>
          <w:tcPr>
            <w:tcW w:w="0" w:type="auto"/>
            <w:vAlign w:val="center"/>
          </w:tcPr>
          <w:p w14:paraId="0D382A88">
            <w:r>
              <w:t xml:space="preserve">有效成分及其含量： </w:t>
            </w:r>
          </w:p>
          <w:p w14:paraId="5CB08889">
            <w:r>
              <w:t xml:space="preserve">    丙草胺5%    </w:t>
            </w:r>
          </w:p>
        </w:tc>
      </w:tr>
      <w:tr w14:paraId="6E959B8A">
        <w:tblPrEx>
          <w:tblCellMar>
            <w:top w:w="0" w:type="dxa"/>
            <w:left w:w="0" w:type="dxa"/>
            <w:bottom w:w="0" w:type="dxa"/>
            <w:right w:w="0" w:type="dxa"/>
          </w:tblCellMar>
        </w:tblPrEx>
        <w:trPr>
          <w:tblCellSpacing w:w="0" w:type="dxa"/>
        </w:trPr>
        <w:tc>
          <w:tcPr>
            <w:tcW w:w="0" w:type="auto"/>
            <w:vAlign w:val="center"/>
          </w:tcPr>
          <w:p w14:paraId="00946FC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36FF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4F6088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2B19E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C7FF9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0E97C9">
                  <w:r>
                    <w:rPr>
                      <w:rStyle w:val="10"/>
                    </w:rPr>
                    <w:t>施用方式</w:t>
                  </w:r>
                </w:p>
              </w:tc>
            </w:tr>
            <w:tr w14:paraId="23E853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50DE96">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31DF3AA6">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25243995">
                  <w:r>
                    <w:rPr>
                      <w:rStyle w:val="10"/>
                    </w:rPr>
                    <w:t>600-700克/亩</w:t>
                  </w:r>
                </w:p>
              </w:tc>
              <w:tc>
                <w:tcPr>
                  <w:tcW w:w="0" w:type="auto"/>
                  <w:tcBorders>
                    <w:top w:val="outset" w:color="auto" w:sz="6" w:space="0"/>
                    <w:left w:val="outset" w:color="auto" w:sz="6" w:space="0"/>
                    <w:bottom w:val="outset" w:color="auto" w:sz="6" w:space="0"/>
                    <w:right w:val="outset" w:color="auto" w:sz="6" w:space="0"/>
                  </w:tcBorders>
                  <w:vAlign w:val="center"/>
                </w:tcPr>
                <w:p w14:paraId="5281C11A">
                  <w:r>
                    <w:rPr>
                      <w:rStyle w:val="10"/>
                    </w:rPr>
                    <w:t>撒施</w:t>
                  </w:r>
                </w:p>
              </w:tc>
            </w:tr>
          </w:tbl>
          <w:p w14:paraId="684094A8"/>
        </w:tc>
      </w:tr>
      <w:tr w14:paraId="055A6EA9">
        <w:tblPrEx>
          <w:tblCellMar>
            <w:top w:w="0" w:type="dxa"/>
            <w:left w:w="0" w:type="dxa"/>
            <w:bottom w:w="0" w:type="dxa"/>
            <w:right w:w="0" w:type="dxa"/>
          </w:tblCellMar>
        </w:tblPrEx>
        <w:trPr>
          <w:tblCellSpacing w:w="0" w:type="dxa"/>
        </w:trPr>
        <w:tc>
          <w:tcPr>
            <w:tcW w:w="0" w:type="auto"/>
            <w:vAlign w:val="center"/>
          </w:tcPr>
          <w:p w14:paraId="3457008B">
            <w:r>
              <w:rPr>
                <w:rStyle w:val="9"/>
              </w:rPr>
              <w:t>使用技术要求:</w:t>
            </w:r>
            <w:r>
              <w:br w:type="textWrapping"/>
            </w:r>
            <w:r>
              <w:rPr>
                <w:rStyle w:val="10"/>
              </w:rPr>
              <w:t>1、在直播水稻播种后1-2天，以推荐剂量均匀撒施一次，药后5-7天正常田间管理。2、大风天气、雨天或预计4小时下雨，请勿施药。3、每季作物最多使用1次。4、水层勿淹没水稻心叶避免药害。5、施药时防止撒到邻近作物田，以免产生药害。6、施药时田间勿积水，避免药害。</w:t>
            </w:r>
          </w:p>
        </w:tc>
      </w:tr>
      <w:tr w14:paraId="6807F91E">
        <w:tblPrEx>
          <w:tblCellMar>
            <w:top w:w="0" w:type="dxa"/>
            <w:left w:w="0" w:type="dxa"/>
            <w:bottom w:w="0" w:type="dxa"/>
            <w:right w:w="0" w:type="dxa"/>
          </w:tblCellMar>
        </w:tblPrEx>
        <w:trPr>
          <w:tblCellSpacing w:w="0" w:type="dxa"/>
        </w:trPr>
        <w:tc>
          <w:tcPr>
            <w:tcW w:w="0" w:type="auto"/>
            <w:vAlign w:val="center"/>
          </w:tcPr>
          <w:p w14:paraId="145052EA">
            <w:r>
              <w:rPr>
                <w:rStyle w:val="9"/>
              </w:rPr>
              <w:t>产品性能:</w:t>
            </w:r>
            <w:r>
              <w:br w:type="textWrapping"/>
            </w:r>
            <w:r>
              <w:rPr>
                <w:rStyle w:val="10"/>
              </w:rPr>
              <w:t>本品为酰胺类选择性芽前除草剂，能有效地防除水稻田中稗、千金子、异型莎草及鸭舌草等一年生禾本科杂草。</w:t>
            </w:r>
          </w:p>
        </w:tc>
      </w:tr>
      <w:tr w14:paraId="1AF9D793">
        <w:tblPrEx>
          <w:tblCellMar>
            <w:top w:w="0" w:type="dxa"/>
            <w:left w:w="0" w:type="dxa"/>
            <w:bottom w:w="0" w:type="dxa"/>
            <w:right w:w="0" w:type="dxa"/>
          </w:tblCellMar>
        </w:tblPrEx>
        <w:trPr>
          <w:tblCellSpacing w:w="0" w:type="dxa"/>
        </w:trPr>
        <w:tc>
          <w:tcPr>
            <w:tcW w:w="0" w:type="auto"/>
            <w:vAlign w:val="center"/>
          </w:tcPr>
          <w:p w14:paraId="75285700">
            <w:r>
              <w:rPr>
                <w:rStyle w:val="9"/>
              </w:rPr>
              <w:t>注意事项：</w:t>
            </w:r>
            <w:r>
              <w:br w:type="textWrapping"/>
            </w:r>
            <w:r>
              <w:rPr>
                <w:rStyle w:val="10"/>
              </w:rPr>
              <w:t>1.请按照农药安全使用规范使用本品。应根据田间杂草草相及抗性等具体情况，科学合理用药。2.避免药剂与其它作物接触。3.使用本品时应穿戴长衣、长裤、帽子、口罩、手套等防护措施。施药期间不可吃东西和饮水。施药后应及时洗手和洗脸。4.鸟类保护区附近禁用。5.水产养殖区、河塘等水体附近禁用，鱼或虾蟹套养稻田禁用，施药后的田水不得直接排入水体，禁止在河塘等水体中清洗施药器具。6.用过的容器应妥善处理，不可做他用，也不可随意丢弃。7.避免孕妇及哺乳期妇女接触本品。8.结合当地实际情况，在农业技术人员指导下使用。</w:t>
            </w:r>
          </w:p>
        </w:tc>
      </w:tr>
      <w:tr w14:paraId="596F1ADB">
        <w:tblPrEx>
          <w:tblCellMar>
            <w:top w:w="0" w:type="dxa"/>
            <w:left w:w="0" w:type="dxa"/>
            <w:bottom w:w="0" w:type="dxa"/>
            <w:right w:w="0" w:type="dxa"/>
          </w:tblCellMar>
        </w:tblPrEx>
        <w:trPr>
          <w:tblCellSpacing w:w="0" w:type="dxa"/>
        </w:trPr>
        <w:tc>
          <w:tcPr>
            <w:tcW w:w="0" w:type="auto"/>
            <w:vAlign w:val="center"/>
          </w:tcPr>
          <w:p w14:paraId="03BFED0C">
            <w:r>
              <w:rPr>
                <w:rStyle w:val="9"/>
              </w:rPr>
              <w:t>中毒急救措施：</w:t>
            </w:r>
            <w:r>
              <w:br w:type="textWrapping"/>
            </w:r>
            <w:r>
              <w:rPr>
                <w:rStyle w:val="10"/>
              </w:rPr>
              <w:t>该产品对眼睛有刺激性，使用时避免药液接触眼睛。使用中或使用后如果感觉不适，应立即停止工作，采取急救措施。如果发生误服，立即携带本标签送医院急救，并对症治疗。 如溅及眼睛，用清水冲洗眼睛至少15分钟；在请医生治疗。如皮肤接触，尽快脱掉被污染的衣服，用清水及肥皂反复清洗。</w:t>
            </w:r>
          </w:p>
        </w:tc>
      </w:tr>
      <w:tr w14:paraId="33DD102D">
        <w:tblPrEx>
          <w:tblCellMar>
            <w:top w:w="0" w:type="dxa"/>
            <w:left w:w="0" w:type="dxa"/>
            <w:bottom w:w="0" w:type="dxa"/>
            <w:right w:w="0" w:type="dxa"/>
          </w:tblCellMar>
        </w:tblPrEx>
        <w:trPr>
          <w:tblCellSpacing w:w="0" w:type="dxa"/>
        </w:trPr>
        <w:tc>
          <w:tcPr>
            <w:tcW w:w="0" w:type="auto"/>
            <w:vAlign w:val="center"/>
          </w:tcPr>
          <w:p w14:paraId="19181F94">
            <w:r>
              <w:rPr>
                <w:rStyle w:val="9"/>
              </w:rPr>
              <w:t>储存和运输方法：</w:t>
            </w:r>
            <w:r>
              <w:br w:type="textWrapping"/>
            </w:r>
            <w:r>
              <w:rPr>
                <w:rStyle w:val="10"/>
              </w:rPr>
              <w:t>本品应储存在干燥、阴凉、通风、防雨处，适宜储存温度为0℃~35℃，远离火源或热源。运输时应注意避光、防高温、防雨淋。运输和装卸时注意轻拿轻放，以免损坏包装。置于儿童、无关人员触及不到之处，并加锁保存。不得与食物、粮食、饮料、种子、饲料等其他商品同贮同运。</w:t>
            </w:r>
          </w:p>
        </w:tc>
      </w:tr>
      <w:tr w14:paraId="5DF9DD7F">
        <w:tblPrEx>
          <w:tblCellMar>
            <w:top w:w="0" w:type="dxa"/>
            <w:left w:w="0" w:type="dxa"/>
            <w:bottom w:w="0" w:type="dxa"/>
            <w:right w:w="0" w:type="dxa"/>
          </w:tblCellMar>
        </w:tblPrEx>
        <w:trPr>
          <w:tblCellSpacing w:w="0" w:type="dxa"/>
        </w:trPr>
        <w:tc>
          <w:tcPr>
            <w:tcW w:w="0" w:type="auto"/>
            <w:vAlign w:val="center"/>
          </w:tcPr>
          <w:p w14:paraId="4E35D0B1">
            <w:r>
              <w:rPr>
                <w:rStyle w:val="9"/>
              </w:rPr>
              <w:t>质量保证期：</w:t>
            </w:r>
            <w:r>
              <w:rPr>
                <w:rStyle w:val="10"/>
              </w:rPr>
              <w:t>2年</w:t>
            </w:r>
          </w:p>
        </w:tc>
      </w:tr>
      <w:tr w14:paraId="66C69CA8">
        <w:tblPrEx>
          <w:tblCellMar>
            <w:top w:w="0" w:type="dxa"/>
            <w:left w:w="0" w:type="dxa"/>
            <w:bottom w:w="0" w:type="dxa"/>
            <w:right w:w="0" w:type="dxa"/>
          </w:tblCellMar>
        </w:tblPrEx>
        <w:trPr>
          <w:tblCellSpacing w:w="0" w:type="dxa"/>
        </w:trPr>
        <w:tc>
          <w:tcPr>
            <w:tcW w:w="0" w:type="auto"/>
            <w:vAlign w:val="center"/>
          </w:tcPr>
          <w:p w14:paraId="0B6B82BA">
            <w:r>
              <w:rPr>
                <w:rStyle w:val="9"/>
              </w:rPr>
              <w:t>备注：</w:t>
            </w:r>
          </w:p>
        </w:tc>
      </w:tr>
    </w:tbl>
    <w:p w14:paraId="0780D65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C38DCD">
        <w:tblPrEx>
          <w:tblCellMar>
            <w:top w:w="0" w:type="dxa"/>
            <w:left w:w="0" w:type="dxa"/>
            <w:bottom w:w="0" w:type="dxa"/>
            <w:right w:w="0" w:type="dxa"/>
          </w:tblCellMar>
        </w:tblPrEx>
        <w:trPr>
          <w:tblCellSpacing w:w="0" w:type="dxa"/>
        </w:trPr>
        <w:tc>
          <w:tcPr>
            <w:tcW w:w="0" w:type="auto"/>
            <w:vAlign w:val="center"/>
          </w:tcPr>
          <w:p w14:paraId="6C594862">
            <w:r>
              <w:rPr>
                <w:rStyle w:val="9"/>
              </w:rPr>
              <w:t>登记证号：</w:t>
            </w:r>
            <w:r>
              <w:t>WP20210150</w:t>
            </w:r>
          </w:p>
        </w:tc>
      </w:tr>
      <w:tr w14:paraId="48D8B90E">
        <w:tblPrEx>
          <w:tblCellMar>
            <w:top w:w="0" w:type="dxa"/>
            <w:left w:w="0" w:type="dxa"/>
            <w:bottom w:w="0" w:type="dxa"/>
            <w:right w:w="0" w:type="dxa"/>
          </w:tblCellMar>
        </w:tblPrEx>
        <w:trPr>
          <w:tblCellSpacing w:w="0" w:type="dxa"/>
        </w:trPr>
        <w:tc>
          <w:tcPr>
            <w:tcW w:w="0" w:type="auto"/>
            <w:vAlign w:val="center"/>
          </w:tcPr>
          <w:p w14:paraId="021F08A8">
            <w:r>
              <w:rPr>
                <w:rStyle w:val="9"/>
              </w:rPr>
              <w:t>登记证持有人：</w:t>
            </w:r>
            <w:r>
              <w:t>广东省潮州市城西荣兴蚊香厂</w:t>
            </w:r>
          </w:p>
        </w:tc>
      </w:tr>
      <w:tr w14:paraId="2E7A3645">
        <w:tblPrEx>
          <w:tblCellMar>
            <w:top w:w="0" w:type="dxa"/>
            <w:left w:w="0" w:type="dxa"/>
            <w:bottom w:w="0" w:type="dxa"/>
            <w:right w:w="0" w:type="dxa"/>
          </w:tblCellMar>
        </w:tblPrEx>
        <w:trPr>
          <w:tblCellSpacing w:w="0" w:type="dxa"/>
        </w:trPr>
        <w:tc>
          <w:tcPr>
            <w:tcW w:w="0" w:type="auto"/>
            <w:vAlign w:val="center"/>
          </w:tcPr>
          <w:p w14:paraId="7688D6D1">
            <w:r>
              <w:rPr>
                <w:rStyle w:val="9"/>
              </w:rPr>
              <w:t>农药名称：</w:t>
            </w:r>
            <w:r>
              <w:t>杀虫气雾剂</w:t>
            </w:r>
          </w:p>
        </w:tc>
      </w:tr>
      <w:tr w14:paraId="65138BBD">
        <w:tblPrEx>
          <w:tblCellMar>
            <w:top w:w="0" w:type="dxa"/>
            <w:left w:w="0" w:type="dxa"/>
            <w:bottom w:w="0" w:type="dxa"/>
            <w:right w:w="0" w:type="dxa"/>
          </w:tblCellMar>
        </w:tblPrEx>
        <w:trPr>
          <w:tblCellSpacing w:w="0" w:type="dxa"/>
        </w:trPr>
        <w:tc>
          <w:tcPr>
            <w:tcW w:w="0" w:type="auto"/>
            <w:vAlign w:val="center"/>
          </w:tcPr>
          <w:p w14:paraId="16C897AD">
            <w:r>
              <w:rPr>
                <w:rStyle w:val="9"/>
              </w:rPr>
              <w:t>剂型：</w:t>
            </w:r>
            <w:r>
              <w:t>气雾剂</w:t>
            </w:r>
          </w:p>
        </w:tc>
      </w:tr>
      <w:tr w14:paraId="63D164A7">
        <w:trPr>
          <w:tblCellSpacing w:w="0" w:type="dxa"/>
        </w:trPr>
        <w:tc>
          <w:tcPr>
            <w:tcW w:w="0" w:type="auto"/>
            <w:vAlign w:val="center"/>
          </w:tcPr>
          <w:p w14:paraId="363149B0">
            <w:r>
              <w:rPr>
                <w:rStyle w:val="9"/>
              </w:rPr>
              <w:t>毒性及其标识：</w:t>
            </w:r>
            <w:r>
              <w:t xml:space="preserve"> </w:t>
            </w:r>
            <w:r>
              <w:drawing>
                <wp:inline distT="0" distB="0" distL="0" distR="0">
                  <wp:extent cx="480060" cy="322580"/>
                  <wp:effectExtent l="0" t="0" r="0" b="1270"/>
                  <wp:docPr id="117" name="图片 1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5E9CA7A">
        <w:tblPrEx>
          <w:tblCellMar>
            <w:top w:w="0" w:type="dxa"/>
            <w:left w:w="0" w:type="dxa"/>
            <w:bottom w:w="0" w:type="dxa"/>
            <w:right w:w="0" w:type="dxa"/>
          </w:tblCellMar>
        </w:tblPrEx>
        <w:trPr>
          <w:tblCellSpacing w:w="0" w:type="dxa"/>
        </w:trPr>
        <w:tc>
          <w:tcPr>
            <w:tcW w:w="0" w:type="auto"/>
            <w:vAlign w:val="center"/>
          </w:tcPr>
          <w:p w14:paraId="15113932">
            <w:r>
              <w:rPr>
                <w:rStyle w:val="9"/>
              </w:rPr>
              <w:t>总有效成分含量：</w:t>
            </w:r>
            <w:r>
              <w:t>0.3%</w:t>
            </w:r>
          </w:p>
        </w:tc>
      </w:tr>
      <w:tr w14:paraId="53A7C83B">
        <w:tblPrEx>
          <w:tblCellMar>
            <w:top w:w="0" w:type="dxa"/>
            <w:left w:w="0" w:type="dxa"/>
            <w:bottom w:w="0" w:type="dxa"/>
            <w:right w:w="0" w:type="dxa"/>
          </w:tblCellMar>
        </w:tblPrEx>
        <w:trPr>
          <w:tblCellSpacing w:w="0" w:type="dxa"/>
        </w:trPr>
        <w:tc>
          <w:tcPr>
            <w:tcW w:w="0" w:type="auto"/>
            <w:vAlign w:val="center"/>
          </w:tcPr>
          <w:p w14:paraId="555D4B4C">
            <w:r>
              <w:t xml:space="preserve">有效成分及其含量： </w:t>
            </w:r>
          </w:p>
          <w:p w14:paraId="241C4FB5">
            <w:r>
              <w:t xml:space="preserve">    右旋苯醚氰菊酯0.2%    Es-生物烯丙菊酯0.1%    </w:t>
            </w:r>
          </w:p>
        </w:tc>
      </w:tr>
      <w:tr w14:paraId="48CB857D">
        <w:tblPrEx>
          <w:tblCellMar>
            <w:top w:w="0" w:type="dxa"/>
            <w:left w:w="0" w:type="dxa"/>
            <w:bottom w:w="0" w:type="dxa"/>
            <w:right w:w="0" w:type="dxa"/>
          </w:tblCellMar>
        </w:tblPrEx>
        <w:trPr>
          <w:tblCellSpacing w:w="0" w:type="dxa"/>
        </w:trPr>
        <w:tc>
          <w:tcPr>
            <w:tcW w:w="0" w:type="auto"/>
            <w:vAlign w:val="center"/>
          </w:tcPr>
          <w:p w14:paraId="17D4396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C1253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261C39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61EC0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9449D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EC5E341">
                  <w:r>
                    <w:rPr>
                      <w:rStyle w:val="10"/>
                    </w:rPr>
                    <w:t>施用方式</w:t>
                  </w:r>
                </w:p>
              </w:tc>
            </w:tr>
            <w:tr w14:paraId="647D6E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EF3F91E">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9E7E08A">
                  <w:r>
                    <w:rPr>
                      <w:rStyle w:val="10"/>
                    </w:rPr>
                    <w:t>蚊、蝇、蜚蠊</w:t>
                  </w:r>
                </w:p>
              </w:tc>
              <w:tc>
                <w:tcPr>
                  <w:tcW w:w="0" w:type="auto"/>
                  <w:tcBorders>
                    <w:top w:val="outset" w:color="auto" w:sz="6" w:space="0"/>
                    <w:left w:val="outset" w:color="auto" w:sz="6" w:space="0"/>
                    <w:bottom w:val="outset" w:color="auto" w:sz="6" w:space="0"/>
                    <w:right w:val="outset" w:color="auto" w:sz="6" w:space="0"/>
                  </w:tcBorders>
                  <w:vAlign w:val="center"/>
                </w:tcPr>
                <w:p w14:paraId="00FD914C">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27C6C5D4">
                  <w:r>
                    <w:rPr>
                      <w:rStyle w:val="10"/>
                    </w:rPr>
                    <w:t>喷雾</w:t>
                  </w:r>
                </w:p>
              </w:tc>
            </w:tr>
          </w:tbl>
          <w:p w14:paraId="564A5A63"/>
        </w:tc>
      </w:tr>
      <w:tr w14:paraId="48EEFB6D">
        <w:tblPrEx>
          <w:tblCellMar>
            <w:top w:w="0" w:type="dxa"/>
            <w:left w:w="0" w:type="dxa"/>
            <w:bottom w:w="0" w:type="dxa"/>
            <w:right w:w="0" w:type="dxa"/>
          </w:tblCellMar>
        </w:tblPrEx>
        <w:trPr>
          <w:tblCellSpacing w:w="0" w:type="dxa"/>
        </w:trPr>
        <w:tc>
          <w:tcPr>
            <w:tcW w:w="0" w:type="auto"/>
            <w:vAlign w:val="center"/>
          </w:tcPr>
          <w:p w14:paraId="2B40CEE2">
            <w:r>
              <w:rPr>
                <w:rStyle w:val="9"/>
              </w:rPr>
              <w:t>使用技术要求:</w:t>
            </w:r>
            <w:r>
              <w:br w:type="textWrapping"/>
            </w:r>
            <w:r>
              <w:rPr>
                <w:rStyle w:val="10"/>
              </w:rPr>
              <w:t>使用前摇匀，直接按下喷嘴，向空间及所需处喷雾。 ★对付蚊、蝇、蚂蚁时对准喷雾或向室内各处适量喷雾。 ★对付蜚蠊直接对准喷雾或向经常出没的地方适量喷雾。 ★使用后人畜应立即离开房间，关闭门窗，再次进入房间必须充分通风后方可进入。</w:t>
            </w:r>
          </w:p>
        </w:tc>
      </w:tr>
      <w:tr w14:paraId="16FF54E4">
        <w:tblPrEx>
          <w:tblCellMar>
            <w:top w:w="0" w:type="dxa"/>
            <w:left w:w="0" w:type="dxa"/>
            <w:bottom w:w="0" w:type="dxa"/>
            <w:right w:w="0" w:type="dxa"/>
          </w:tblCellMar>
        </w:tblPrEx>
        <w:trPr>
          <w:tblCellSpacing w:w="0" w:type="dxa"/>
        </w:trPr>
        <w:tc>
          <w:tcPr>
            <w:tcW w:w="0" w:type="auto"/>
            <w:vAlign w:val="center"/>
          </w:tcPr>
          <w:p w14:paraId="3871D8E5">
            <w:r>
              <w:rPr>
                <w:rStyle w:val="9"/>
              </w:rPr>
              <w:t>产品性能:</w:t>
            </w:r>
            <w:r>
              <w:br w:type="textWrapping"/>
            </w:r>
            <w:r>
              <w:rPr>
                <w:rStyle w:val="10"/>
              </w:rPr>
              <w:t xml:space="preserve">产品性能: ★本品以拟除虫菊酯为有效成份，对蚊子、苍蝇、蜚蠊（俗称蟑螂）、蚂蚁等卫生害虫有良好的驱杀效果。 </w:t>
            </w:r>
          </w:p>
        </w:tc>
      </w:tr>
      <w:tr w14:paraId="2134FB20">
        <w:tblPrEx>
          <w:tblCellMar>
            <w:top w:w="0" w:type="dxa"/>
            <w:left w:w="0" w:type="dxa"/>
            <w:bottom w:w="0" w:type="dxa"/>
            <w:right w:w="0" w:type="dxa"/>
          </w:tblCellMar>
        </w:tblPrEx>
        <w:trPr>
          <w:tblCellSpacing w:w="0" w:type="dxa"/>
        </w:trPr>
        <w:tc>
          <w:tcPr>
            <w:tcW w:w="0" w:type="auto"/>
            <w:vAlign w:val="center"/>
          </w:tcPr>
          <w:p w14:paraId="27338801">
            <w:r>
              <w:rPr>
                <w:rStyle w:val="9"/>
              </w:rPr>
              <w:t>注意事项：</w:t>
            </w:r>
            <w:r>
              <w:br w:type="textWrapping"/>
            </w:r>
            <w:r>
              <w:rPr>
                <w:rStyle w:val="10"/>
              </w:rPr>
              <w:t>★切勿直接喷向于人体、宠物和食品，请放于儿童无法接触的地方。 ★应存放于38℃以下阴凉干燥处，切勿将本品置于烈日下，火源及热源旁边。勿与食品、种子、饲料及易燃易爆品混放。 ★本品对鱼、蚕有毒，蚕室及其附近禁用。 ★勿将罐身戳穿焚烧。 ★切勿装罐倒置喷射。 ★用后请用肥皂水将手洗干净。 ★空罐不可作用其它用途。 ★使用本品后，应打开门、窗，保持通风。 ★远离儿童。 ★过敏者禁用，使用中有任何不良反应请及时就医。</w:t>
            </w:r>
          </w:p>
        </w:tc>
      </w:tr>
      <w:tr w14:paraId="1209E6AD">
        <w:tblPrEx>
          <w:tblCellMar>
            <w:top w:w="0" w:type="dxa"/>
            <w:left w:w="0" w:type="dxa"/>
            <w:bottom w:w="0" w:type="dxa"/>
            <w:right w:w="0" w:type="dxa"/>
          </w:tblCellMar>
        </w:tblPrEx>
        <w:trPr>
          <w:tblCellSpacing w:w="0" w:type="dxa"/>
        </w:trPr>
        <w:tc>
          <w:tcPr>
            <w:tcW w:w="0" w:type="auto"/>
            <w:vAlign w:val="center"/>
          </w:tcPr>
          <w:p w14:paraId="0F7640D1">
            <w:r>
              <w:rPr>
                <w:rStyle w:val="9"/>
              </w:rPr>
              <w:t>中毒急救措施：</w:t>
            </w:r>
            <w:r>
              <w:br w:type="textWrapping"/>
            </w:r>
            <w:r>
              <w:rPr>
                <w:rStyle w:val="10"/>
              </w:rPr>
              <w:t>★在使用过程中，如有药液溅到皮肤上，请用肥皂水清洗干净。 ★在使用过程中，如有药液溅到眼睛，请用大量清水冲洗干净。 ★在使用过程中，如不慎吸入，请到空气新鲜的地方呼吸新鲜空气。 ★如误服应立即送医院，对症治疗。</w:t>
            </w:r>
          </w:p>
        </w:tc>
      </w:tr>
      <w:tr w14:paraId="007BC2C0">
        <w:tblPrEx>
          <w:tblCellMar>
            <w:top w:w="0" w:type="dxa"/>
            <w:left w:w="0" w:type="dxa"/>
            <w:bottom w:w="0" w:type="dxa"/>
            <w:right w:w="0" w:type="dxa"/>
          </w:tblCellMar>
        </w:tblPrEx>
        <w:trPr>
          <w:tblCellSpacing w:w="0" w:type="dxa"/>
        </w:trPr>
        <w:tc>
          <w:tcPr>
            <w:tcW w:w="0" w:type="auto"/>
            <w:vAlign w:val="center"/>
          </w:tcPr>
          <w:p w14:paraId="0B622D7A">
            <w:r>
              <w:rPr>
                <w:rStyle w:val="9"/>
              </w:rPr>
              <w:t>储存和运输方法：</w:t>
            </w:r>
            <w:r>
              <w:br w:type="textWrapping"/>
            </w:r>
            <w:r>
              <w:rPr>
                <w:rStyle w:val="10"/>
              </w:rPr>
              <w:t>★勿与食品、种子、饲料及易燃易爆品混放。 ★勿将本品贮放在潮湿、日晒、火源、热源的地方。 ★应贮存在38℃以下阴凉干燥通风处。 ★防止跌落和撞击。 ★远离儿童。</w:t>
            </w:r>
          </w:p>
        </w:tc>
      </w:tr>
      <w:tr w14:paraId="6CC4A4C2">
        <w:tblPrEx>
          <w:tblCellMar>
            <w:top w:w="0" w:type="dxa"/>
            <w:left w:w="0" w:type="dxa"/>
            <w:bottom w:w="0" w:type="dxa"/>
            <w:right w:w="0" w:type="dxa"/>
          </w:tblCellMar>
        </w:tblPrEx>
        <w:trPr>
          <w:tblCellSpacing w:w="0" w:type="dxa"/>
        </w:trPr>
        <w:tc>
          <w:tcPr>
            <w:tcW w:w="0" w:type="auto"/>
            <w:vAlign w:val="center"/>
          </w:tcPr>
          <w:p w14:paraId="5379B746">
            <w:r>
              <w:rPr>
                <w:rStyle w:val="9"/>
              </w:rPr>
              <w:t>质量保证期：</w:t>
            </w:r>
            <w:r>
              <w:rPr>
                <w:rStyle w:val="10"/>
              </w:rPr>
              <w:t>2年</w:t>
            </w:r>
          </w:p>
        </w:tc>
      </w:tr>
      <w:tr w14:paraId="67B74BE1">
        <w:tblPrEx>
          <w:tblCellMar>
            <w:top w:w="0" w:type="dxa"/>
            <w:left w:w="0" w:type="dxa"/>
            <w:bottom w:w="0" w:type="dxa"/>
            <w:right w:w="0" w:type="dxa"/>
          </w:tblCellMar>
        </w:tblPrEx>
        <w:trPr>
          <w:tblCellSpacing w:w="0" w:type="dxa"/>
        </w:trPr>
        <w:tc>
          <w:tcPr>
            <w:tcW w:w="0" w:type="auto"/>
            <w:vAlign w:val="center"/>
          </w:tcPr>
          <w:p w14:paraId="4FDF26F1">
            <w:r>
              <w:rPr>
                <w:rStyle w:val="9"/>
              </w:rPr>
              <w:t>备注：</w:t>
            </w:r>
          </w:p>
        </w:tc>
      </w:tr>
    </w:tbl>
    <w:p w14:paraId="0D53AB4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500F52A">
        <w:tblPrEx>
          <w:tblCellMar>
            <w:top w:w="0" w:type="dxa"/>
            <w:left w:w="0" w:type="dxa"/>
            <w:bottom w:w="0" w:type="dxa"/>
            <w:right w:w="0" w:type="dxa"/>
          </w:tblCellMar>
        </w:tblPrEx>
        <w:trPr>
          <w:tblCellSpacing w:w="0" w:type="dxa"/>
        </w:trPr>
        <w:tc>
          <w:tcPr>
            <w:tcW w:w="0" w:type="auto"/>
            <w:vAlign w:val="center"/>
          </w:tcPr>
          <w:p w14:paraId="186B8D97">
            <w:r>
              <w:rPr>
                <w:rStyle w:val="9"/>
              </w:rPr>
              <w:t>登记证号：</w:t>
            </w:r>
            <w:r>
              <w:t>PD20211306</w:t>
            </w:r>
          </w:p>
        </w:tc>
      </w:tr>
      <w:tr w14:paraId="77240A91">
        <w:tblPrEx>
          <w:tblCellMar>
            <w:top w:w="0" w:type="dxa"/>
            <w:left w:w="0" w:type="dxa"/>
            <w:bottom w:w="0" w:type="dxa"/>
            <w:right w:w="0" w:type="dxa"/>
          </w:tblCellMar>
        </w:tblPrEx>
        <w:trPr>
          <w:tblCellSpacing w:w="0" w:type="dxa"/>
        </w:trPr>
        <w:tc>
          <w:tcPr>
            <w:tcW w:w="0" w:type="auto"/>
            <w:vAlign w:val="center"/>
          </w:tcPr>
          <w:p w14:paraId="601521DB">
            <w:r>
              <w:rPr>
                <w:rStyle w:val="9"/>
              </w:rPr>
              <w:t>登记证持有人：</w:t>
            </w:r>
            <w:r>
              <w:t>北农(海利)涿州种衣剂有限公司</w:t>
            </w:r>
          </w:p>
        </w:tc>
      </w:tr>
      <w:tr w14:paraId="459965DE">
        <w:tblPrEx>
          <w:tblCellMar>
            <w:top w:w="0" w:type="dxa"/>
            <w:left w:w="0" w:type="dxa"/>
            <w:bottom w:w="0" w:type="dxa"/>
            <w:right w:w="0" w:type="dxa"/>
          </w:tblCellMar>
        </w:tblPrEx>
        <w:trPr>
          <w:tblCellSpacing w:w="0" w:type="dxa"/>
        </w:trPr>
        <w:tc>
          <w:tcPr>
            <w:tcW w:w="0" w:type="auto"/>
            <w:vAlign w:val="center"/>
          </w:tcPr>
          <w:p w14:paraId="5CF0F997">
            <w:r>
              <w:rPr>
                <w:rStyle w:val="9"/>
              </w:rPr>
              <w:t>农药名称：</w:t>
            </w:r>
            <w:r>
              <w:t>噻虫胺</w:t>
            </w:r>
          </w:p>
        </w:tc>
      </w:tr>
      <w:tr w14:paraId="493D5397">
        <w:tblPrEx>
          <w:tblCellMar>
            <w:top w:w="0" w:type="dxa"/>
            <w:left w:w="0" w:type="dxa"/>
            <w:bottom w:w="0" w:type="dxa"/>
            <w:right w:w="0" w:type="dxa"/>
          </w:tblCellMar>
        </w:tblPrEx>
        <w:trPr>
          <w:tblCellSpacing w:w="0" w:type="dxa"/>
        </w:trPr>
        <w:tc>
          <w:tcPr>
            <w:tcW w:w="0" w:type="auto"/>
            <w:vAlign w:val="center"/>
          </w:tcPr>
          <w:p w14:paraId="75764ED8">
            <w:r>
              <w:rPr>
                <w:rStyle w:val="9"/>
              </w:rPr>
              <w:t>剂型：</w:t>
            </w:r>
            <w:r>
              <w:t>种子处理悬浮剂</w:t>
            </w:r>
          </w:p>
        </w:tc>
      </w:tr>
      <w:tr w14:paraId="59FCECCB">
        <w:tblPrEx>
          <w:tblCellMar>
            <w:top w:w="0" w:type="dxa"/>
            <w:left w:w="0" w:type="dxa"/>
            <w:bottom w:w="0" w:type="dxa"/>
            <w:right w:w="0" w:type="dxa"/>
          </w:tblCellMar>
        </w:tblPrEx>
        <w:trPr>
          <w:tblCellSpacing w:w="0" w:type="dxa"/>
        </w:trPr>
        <w:tc>
          <w:tcPr>
            <w:tcW w:w="0" w:type="auto"/>
            <w:vAlign w:val="center"/>
          </w:tcPr>
          <w:p w14:paraId="63818B64">
            <w:r>
              <w:rPr>
                <w:rStyle w:val="9"/>
              </w:rPr>
              <w:t>毒性及其标识：</w:t>
            </w:r>
            <w:r>
              <w:t xml:space="preserve"> </w:t>
            </w:r>
            <w:r>
              <w:drawing>
                <wp:inline distT="0" distB="0" distL="0" distR="0">
                  <wp:extent cx="480060" cy="322580"/>
                  <wp:effectExtent l="0" t="0" r="0" b="1270"/>
                  <wp:docPr id="118" name="图片 1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E3964FC">
        <w:tblPrEx>
          <w:tblCellMar>
            <w:top w:w="0" w:type="dxa"/>
            <w:left w:w="0" w:type="dxa"/>
            <w:bottom w:w="0" w:type="dxa"/>
            <w:right w:w="0" w:type="dxa"/>
          </w:tblCellMar>
        </w:tblPrEx>
        <w:trPr>
          <w:tblCellSpacing w:w="0" w:type="dxa"/>
        </w:trPr>
        <w:tc>
          <w:tcPr>
            <w:tcW w:w="0" w:type="auto"/>
            <w:vAlign w:val="center"/>
          </w:tcPr>
          <w:p w14:paraId="4A4A9073">
            <w:r>
              <w:rPr>
                <w:rStyle w:val="9"/>
              </w:rPr>
              <w:t>总有效成分含量：</w:t>
            </w:r>
            <w:r>
              <w:t>48%</w:t>
            </w:r>
          </w:p>
        </w:tc>
      </w:tr>
      <w:tr w14:paraId="1E416787">
        <w:tblPrEx>
          <w:tblCellMar>
            <w:top w:w="0" w:type="dxa"/>
            <w:left w:w="0" w:type="dxa"/>
            <w:bottom w:w="0" w:type="dxa"/>
            <w:right w:w="0" w:type="dxa"/>
          </w:tblCellMar>
        </w:tblPrEx>
        <w:trPr>
          <w:tblCellSpacing w:w="0" w:type="dxa"/>
        </w:trPr>
        <w:tc>
          <w:tcPr>
            <w:tcW w:w="0" w:type="auto"/>
            <w:vAlign w:val="center"/>
          </w:tcPr>
          <w:p w14:paraId="58A3ACCC">
            <w:r>
              <w:t xml:space="preserve">有效成分及其含量： </w:t>
            </w:r>
          </w:p>
          <w:p w14:paraId="3AAB2525">
            <w:r>
              <w:t xml:space="preserve">    噻虫胺48%    </w:t>
            </w:r>
          </w:p>
        </w:tc>
      </w:tr>
      <w:tr w14:paraId="25A614CD">
        <w:tblPrEx>
          <w:tblCellMar>
            <w:top w:w="0" w:type="dxa"/>
            <w:left w:w="0" w:type="dxa"/>
            <w:bottom w:w="0" w:type="dxa"/>
            <w:right w:w="0" w:type="dxa"/>
          </w:tblCellMar>
        </w:tblPrEx>
        <w:trPr>
          <w:tblCellSpacing w:w="0" w:type="dxa"/>
        </w:trPr>
        <w:tc>
          <w:tcPr>
            <w:tcW w:w="0" w:type="auto"/>
            <w:vAlign w:val="center"/>
          </w:tcPr>
          <w:p w14:paraId="7DE466A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B9EB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FEA76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8E2D96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AB64A3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91B9FE1">
                  <w:r>
                    <w:rPr>
                      <w:rStyle w:val="10"/>
                    </w:rPr>
                    <w:t>施用方式</w:t>
                  </w:r>
                </w:p>
              </w:tc>
            </w:tr>
            <w:tr w14:paraId="6CDEB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BD1EC6C">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1800C958">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0C3E33B3">
                  <w:r>
                    <w:rPr>
                      <w:rStyle w:val="10"/>
                    </w:rPr>
                    <w:t>144-433毫升/100千克种子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8B6DF58">
                  <w:r>
                    <w:rPr>
                      <w:rStyle w:val="10"/>
                    </w:rPr>
                    <w:t>种子包衣</w:t>
                  </w:r>
                </w:p>
              </w:tc>
            </w:tr>
          </w:tbl>
          <w:p w14:paraId="1C69C7B6"/>
        </w:tc>
      </w:tr>
      <w:tr w14:paraId="60B71771">
        <w:tblPrEx>
          <w:tblCellMar>
            <w:top w:w="0" w:type="dxa"/>
            <w:left w:w="0" w:type="dxa"/>
            <w:bottom w:w="0" w:type="dxa"/>
            <w:right w:w="0" w:type="dxa"/>
          </w:tblCellMar>
        </w:tblPrEx>
        <w:trPr>
          <w:tblCellSpacing w:w="0" w:type="dxa"/>
        </w:trPr>
        <w:tc>
          <w:tcPr>
            <w:tcW w:w="0" w:type="auto"/>
            <w:vAlign w:val="center"/>
          </w:tcPr>
          <w:p w14:paraId="786EE7D9">
            <w:r>
              <w:rPr>
                <w:rStyle w:val="9"/>
              </w:rPr>
              <w:t>使用技术要求:</w:t>
            </w:r>
            <w:r>
              <w:br w:type="textWrapping"/>
            </w:r>
            <w:r>
              <w:rPr>
                <w:rStyle w:val="10"/>
              </w:rPr>
              <w:t>1.本品可供种业公司作种子处理，亦可供农户直接拌种。2.用于处理的种子应达到国家良种标准。3.将制剂按1:4兑水，充分混匀后，进行良种包衣处理。按稀释液与种子比1:46-140。包衣时充分翻搅，使药液均匀包裹在种子表面，阴干后播种。4.配制好的药液应在24小时内使用。</w:t>
            </w:r>
          </w:p>
        </w:tc>
      </w:tr>
      <w:tr w14:paraId="22ABFCB0">
        <w:tblPrEx>
          <w:tblCellMar>
            <w:top w:w="0" w:type="dxa"/>
            <w:left w:w="0" w:type="dxa"/>
            <w:bottom w:w="0" w:type="dxa"/>
            <w:right w:w="0" w:type="dxa"/>
          </w:tblCellMar>
        </w:tblPrEx>
        <w:trPr>
          <w:tblCellSpacing w:w="0" w:type="dxa"/>
        </w:trPr>
        <w:tc>
          <w:tcPr>
            <w:tcW w:w="0" w:type="auto"/>
            <w:vAlign w:val="center"/>
          </w:tcPr>
          <w:p w14:paraId="51EC4827">
            <w:r>
              <w:rPr>
                <w:rStyle w:val="9"/>
              </w:rPr>
              <w:t>产品性能:</w:t>
            </w:r>
            <w:r>
              <w:br w:type="textWrapping"/>
            </w:r>
            <w:r>
              <w:rPr>
                <w:rStyle w:val="10"/>
              </w:rPr>
              <w:t>本产品是由噻虫胺原药与适宜的助剂加工而成的。按推荐剂量使用，可有效防治玉米蛴螬。</w:t>
            </w:r>
          </w:p>
        </w:tc>
      </w:tr>
      <w:tr w14:paraId="460CB39C">
        <w:tblPrEx>
          <w:tblCellMar>
            <w:top w:w="0" w:type="dxa"/>
            <w:left w:w="0" w:type="dxa"/>
            <w:bottom w:w="0" w:type="dxa"/>
            <w:right w:w="0" w:type="dxa"/>
          </w:tblCellMar>
        </w:tblPrEx>
        <w:trPr>
          <w:tblCellSpacing w:w="0" w:type="dxa"/>
        </w:trPr>
        <w:tc>
          <w:tcPr>
            <w:tcW w:w="0" w:type="auto"/>
            <w:vAlign w:val="center"/>
          </w:tcPr>
          <w:p w14:paraId="550325E1">
            <w:r>
              <w:rPr>
                <w:rStyle w:val="9"/>
              </w:rPr>
              <w:t>注意事项：</w:t>
            </w:r>
            <w:r>
              <w:br w:type="textWrapping"/>
            </w:r>
            <w:r>
              <w:rPr>
                <w:rStyle w:val="10"/>
              </w:rPr>
              <w:t>1.施用时要远离水源和居民，药剂要有专人看管，药剂不得与食品、饮料和饲料混放。严防药剂被人、畜误食。施用时要穿戴劳保防护用品，要避免药液吸入口中或沾到皮肤上。使用中不可吸烟、饮食；施药后及时用肥皂清洗手和身体裸露的部位。 2.本品在玉米品种大面积初次应用时，建议先进行小范围的试验。 3.禁止在河塘等水体中清洗施药器具。（周围）开花植物花期禁用，使用时应密切关注对附近蜂群的影响。鸟类保护区附近禁用，播种后立即覆土。4.用过的容器应妥善处理，不可作他用，也不可随意丢弃。5.避免孕妇及哺乳期妇女接触本品。</w:t>
            </w:r>
          </w:p>
        </w:tc>
      </w:tr>
      <w:tr w14:paraId="20000E9D">
        <w:tblPrEx>
          <w:tblCellMar>
            <w:top w:w="0" w:type="dxa"/>
            <w:left w:w="0" w:type="dxa"/>
            <w:bottom w:w="0" w:type="dxa"/>
            <w:right w:w="0" w:type="dxa"/>
          </w:tblCellMar>
        </w:tblPrEx>
        <w:trPr>
          <w:tblCellSpacing w:w="0" w:type="dxa"/>
        </w:trPr>
        <w:tc>
          <w:tcPr>
            <w:tcW w:w="0" w:type="auto"/>
            <w:vAlign w:val="center"/>
          </w:tcPr>
          <w:p w14:paraId="131116AB">
            <w:r>
              <w:rPr>
                <w:rStyle w:val="9"/>
              </w:rPr>
              <w:t>中毒急救措施：</w:t>
            </w:r>
            <w:r>
              <w:br w:type="textWrapping"/>
            </w:r>
            <w:r>
              <w:rPr>
                <w:rStyle w:val="10"/>
              </w:rPr>
              <w:t>急救措施：使用中或使用后如果感觉不适，应立即停止工作，采取急救措施，并携带标签送医院就诊。1.如果药剂接触到皮肤或衣服，一般采用软布除去农药，然后用淡肥皂水和清水冲洗；脱去污染的衣物。2.如溅入眼中立即用流动清水冲洗不少于15分钟。3.吸入：立即离开施药现场，转移至空气清新处，及时更换衣物、清洗皮肤。4.误食：立即停止服用，用清水充分漱口后。并携带农药标签到医院就诊。本品无专用解毒药剂，对症治疗！</w:t>
            </w:r>
          </w:p>
        </w:tc>
      </w:tr>
      <w:tr w14:paraId="4A3BDE56">
        <w:tblPrEx>
          <w:tblCellMar>
            <w:top w:w="0" w:type="dxa"/>
            <w:left w:w="0" w:type="dxa"/>
            <w:bottom w:w="0" w:type="dxa"/>
            <w:right w:w="0" w:type="dxa"/>
          </w:tblCellMar>
        </w:tblPrEx>
        <w:trPr>
          <w:tblCellSpacing w:w="0" w:type="dxa"/>
        </w:trPr>
        <w:tc>
          <w:tcPr>
            <w:tcW w:w="0" w:type="auto"/>
            <w:vAlign w:val="center"/>
          </w:tcPr>
          <w:p w14:paraId="4ADA3EDC">
            <w:r>
              <w:rPr>
                <w:rStyle w:val="9"/>
              </w:rPr>
              <w:t>储存和运输方法：</w:t>
            </w:r>
            <w:r>
              <w:br w:type="textWrapping"/>
            </w:r>
            <w:r>
              <w:rPr>
                <w:rStyle w:val="10"/>
              </w:rPr>
              <w:t>1.禁止与食品、饮料、饲料、粮食等混合储运。 2.置于儿童及无关人员接触不到之处，并加锁保存。 3.本品应贮存在干燥、阴凉、通风、防雨处，远离火源或热源。运输时防雨防潮，装卸时轻卸轻放。运输时禁止包装倒置。</w:t>
            </w:r>
          </w:p>
        </w:tc>
      </w:tr>
      <w:tr w14:paraId="0B279116">
        <w:tblPrEx>
          <w:tblCellMar>
            <w:top w:w="0" w:type="dxa"/>
            <w:left w:w="0" w:type="dxa"/>
            <w:bottom w:w="0" w:type="dxa"/>
            <w:right w:w="0" w:type="dxa"/>
          </w:tblCellMar>
        </w:tblPrEx>
        <w:trPr>
          <w:tblCellSpacing w:w="0" w:type="dxa"/>
        </w:trPr>
        <w:tc>
          <w:tcPr>
            <w:tcW w:w="0" w:type="auto"/>
            <w:vAlign w:val="center"/>
          </w:tcPr>
          <w:p w14:paraId="6C5170F6">
            <w:r>
              <w:rPr>
                <w:rStyle w:val="9"/>
              </w:rPr>
              <w:t>质量保证期：</w:t>
            </w:r>
            <w:r>
              <w:rPr>
                <w:rStyle w:val="10"/>
              </w:rPr>
              <w:t>2年</w:t>
            </w:r>
          </w:p>
        </w:tc>
      </w:tr>
      <w:tr w14:paraId="211CBF26">
        <w:tblPrEx>
          <w:tblCellMar>
            <w:top w:w="0" w:type="dxa"/>
            <w:left w:w="0" w:type="dxa"/>
            <w:bottom w:w="0" w:type="dxa"/>
            <w:right w:w="0" w:type="dxa"/>
          </w:tblCellMar>
        </w:tblPrEx>
        <w:trPr>
          <w:tblCellSpacing w:w="0" w:type="dxa"/>
        </w:trPr>
        <w:tc>
          <w:tcPr>
            <w:tcW w:w="0" w:type="auto"/>
            <w:vAlign w:val="center"/>
          </w:tcPr>
          <w:p w14:paraId="6A0217FE">
            <w:r>
              <w:rPr>
                <w:rStyle w:val="9"/>
              </w:rPr>
              <w:t>备注：</w:t>
            </w:r>
          </w:p>
        </w:tc>
      </w:tr>
    </w:tbl>
    <w:p w14:paraId="6778A0B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99DC7F1">
        <w:trPr>
          <w:tblCellSpacing w:w="0" w:type="dxa"/>
        </w:trPr>
        <w:tc>
          <w:tcPr>
            <w:tcW w:w="0" w:type="auto"/>
            <w:vAlign w:val="center"/>
          </w:tcPr>
          <w:p w14:paraId="5C8A19FC">
            <w:r>
              <w:rPr>
                <w:rStyle w:val="9"/>
              </w:rPr>
              <w:t>登记证号：</w:t>
            </w:r>
            <w:r>
              <w:t>PD20211287</w:t>
            </w:r>
          </w:p>
        </w:tc>
      </w:tr>
      <w:tr w14:paraId="79FB49C1">
        <w:tblPrEx>
          <w:tblCellMar>
            <w:top w:w="0" w:type="dxa"/>
            <w:left w:w="0" w:type="dxa"/>
            <w:bottom w:w="0" w:type="dxa"/>
            <w:right w:w="0" w:type="dxa"/>
          </w:tblCellMar>
        </w:tblPrEx>
        <w:trPr>
          <w:tblCellSpacing w:w="0" w:type="dxa"/>
        </w:trPr>
        <w:tc>
          <w:tcPr>
            <w:tcW w:w="0" w:type="auto"/>
            <w:vAlign w:val="center"/>
          </w:tcPr>
          <w:p w14:paraId="0CCBCDC1">
            <w:r>
              <w:rPr>
                <w:rStyle w:val="9"/>
              </w:rPr>
              <w:t>登记证持有人：</w:t>
            </w:r>
            <w:r>
              <w:t>广西汇丰生物科技有限公司</w:t>
            </w:r>
          </w:p>
        </w:tc>
      </w:tr>
      <w:tr w14:paraId="2CDF4128">
        <w:tblPrEx>
          <w:tblCellMar>
            <w:top w:w="0" w:type="dxa"/>
            <w:left w:w="0" w:type="dxa"/>
            <w:bottom w:w="0" w:type="dxa"/>
            <w:right w:w="0" w:type="dxa"/>
          </w:tblCellMar>
        </w:tblPrEx>
        <w:trPr>
          <w:tblCellSpacing w:w="0" w:type="dxa"/>
        </w:trPr>
        <w:tc>
          <w:tcPr>
            <w:tcW w:w="0" w:type="auto"/>
            <w:vAlign w:val="center"/>
          </w:tcPr>
          <w:p w14:paraId="66C9FB15">
            <w:r>
              <w:rPr>
                <w:rStyle w:val="9"/>
              </w:rPr>
              <w:t>农药名称：</w:t>
            </w:r>
            <w:r>
              <w:t>杀虫·啶虫脒</w:t>
            </w:r>
          </w:p>
        </w:tc>
      </w:tr>
      <w:tr w14:paraId="5ED0CD89">
        <w:tblPrEx>
          <w:tblCellMar>
            <w:top w:w="0" w:type="dxa"/>
            <w:left w:w="0" w:type="dxa"/>
            <w:bottom w:w="0" w:type="dxa"/>
            <w:right w:w="0" w:type="dxa"/>
          </w:tblCellMar>
        </w:tblPrEx>
        <w:trPr>
          <w:tblCellSpacing w:w="0" w:type="dxa"/>
        </w:trPr>
        <w:tc>
          <w:tcPr>
            <w:tcW w:w="0" w:type="auto"/>
            <w:vAlign w:val="center"/>
          </w:tcPr>
          <w:p w14:paraId="29A2A2F2">
            <w:r>
              <w:rPr>
                <w:rStyle w:val="9"/>
              </w:rPr>
              <w:t>剂型：</w:t>
            </w:r>
            <w:r>
              <w:t>可溶粉剂</w:t>
            </w:r>
          </w:p>
        </w:tc>
      </w:tr>
      <w:tr w14:paraId="7DE4E2E8">
        <w:tblPrEx>
          <w:tblCellMar>
            <w:top w:w="0" w:type="dxa"/>
            <w:left w:w="0" w:type="dxa"/>
            <w:bottom w:w="0" w:type="dxa"/>
            <w:right w:w="0" w:type="dxa"/>
          </w:tblCellMar>
        </w:tblPrEx>
        <w:trPr>
          <w:tblCellSpacing w:w="0" w:type="dxa"/>
        </w:trPr>
        <w:tc>
          <w:tcPr>
            <w:tcW w:w="0" w:type="auto"/>
            <w:vAlign w:val="center"/>
          </w:tcPr>
          <w:p w14:paraId="6D7F1D4B">
            <w:r>
              <w:rPr>
                <w:rStyle w:val="9"/>
              </w:rPr>
              <w:t>毒性及其标识：</w:t>
            </w:r>
            <w:r>
              <w:t xml:space="preserve"> </w:t>
            </w:r>
            <w:r>
              <w:drawing>
                <wp:inline distT="0" distB="0" distL="0" distR="0">
                  <wp:extent cx="480060" cy="322580"/>
                  <wp:effectExtent l="0" t="0" r="0" b="1270"/>
                  <wp:docPr id="119" name="图片 11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73DF4FBB">
        <w:tblPrEx>
          <w:tblCellMar>
            <w:top w:w="0" w:type="dxa"/>
            <w:left w:w="0" w:type="dxa"/>
            <w:bottom w:w="0" w:type="dxa"/>
            <w:right w:w="0" w:type="dxa"/>
          </w:tblCellMar>
        </w:tblPrEx>
        <w:trPr>
          <w:tblCellSpacing w:w="0" w:type="dxa"/>
        </w:trPr>
        <w:tc>
          <w:tcPr>
            <w:tcW w:w="0" w:type="auto"/>
            <w:vAlign w:val="center"/>
          </w:tcPr>
          <w:p w14:paraId="31D5895F">
            <w:r>
              <w:rPr>
                <w:rStyle w:val="9"/>
              </w:rPr>
              <w:t>总有效成分含量：</w:t>
            </w:r>
            <w:r>
              <w:t>39.4%</w:t>
            </w:r>
          </w:p>
        </w:tc>
      </w:tr>
      <w:tr w14:paraId="6510906C">
        <w:tblPrEx>
          <w:tblCellMar>
            <w:top w:w="0" w:type="dxa"/>
            <w:left w:w="0" w:type="dxa"/>
            <w:bottom w:w="0" w:type="dxa"/>
            <w:right w:w="0" w:type="dxa"/>
          </w:tblCellMar>
        </w:tblPrEx>
        <w:trPr>
          <w:tblCellSpacing w:w="0" w:type="dxa"/>
        </w:trPr>
        <w:tc>
          <w:tcPr>
            <w:tcW w:w="0" w:type="auto"/>
            <w:vAlign w:val="center"/>
          </w:tcPr>
          <w:p w14:paraId="5D99812C">
            <w:r>
              <w:t xml:space="preserve">有效成分及其含量： </w:t>
            </w:r>
          </w:p>
          <w:p w14:paraId="7EB92102">
            <w:r>
              <w:t xml:space="preserve">    杀虫环33.4%    啶虫脒6%    </w:t>
            </w:r>
          </w:p>
        </w:tc>
      </w:tr>
      <w:tr w14:paraId="56272971">
        <w:trPr>
          <w:tblCellSpacing w:w="0" w:type="dxa"/>
        </w:trPr>
        <w:tc>
          <w:tcPr>
            <w:tcW w:w="0" w:type="auto"/>
            <w:vAlign w:val="center"/>
          </w:tcPr>
          <w:p w14:paraId="6AD94BD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420DC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5DC7D9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71DC08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C40BE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593F17">
                  <w:r>
                    <w:rPr>
                      <w:rStyle w:val="10"/>
                    </w:rPr>
                    <w:t>施用方式</w:t>
                  </w:r>
                </w:p>
              </w:tc>
            </w:tr>
            <w:tr w14:paraId="495D1C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C2DD7A">
                  <w:r>
                    <w:rPr>
                      <w:rStyle w:val="10"/>
                    </w:rPr>
                    <w:t>芥蓝（保护地）</w:t>
                  </w:r>
                </w:p>
              </w:tc>
              <w:tc>
                <w:tcPr>
                  <w:tcW w:w="0" w:type="auto"/>
                  <w:tcBorders>
                    <w:top w:val="outset" w:color="auto" w:sz="6" w:space="0"/>
                    <w:left w:val="outset" w:color="auto" w:sz="6" w:space="0"/>
                    <w:bottom w:val="outset" w:color="auto" w:sz="6" w:space="0"/>
                    <w:right w:val="outset" w:color="auto" w:sz="6" w:space="0"/>
                  </w:tcBorders>
                  <w:vAlign w:val="center"/>
                </w:tcPr>
                <w:p w14:paraId="1D4D4406">
                  <w:r>
                    <w:rPr>
                      <w:rStyle w:val="10"/>
                    </w:rPr>
                    <w:t>黄条跳甲</w:t>
                  </w:r>
                </w:p>
              </w:tc>
              <w:tc>
                <w:tcPr>
                  <w:tcW w:w="0" w:type="auto"/>
                  <w:tcBorders>
                    <w:top w:val="outset" w:color="auto" w:sz="6" w:space="0"/>
                    <w:left w:val="outset" w:color="auto" w:sz="6" w:space="0"/>
                    <w:bottom w:val="outset" w:color="auto" w:sz="6" w:space="0"/>
                    <w:right w:val="outset" w:color="auto" w:sz="6" w:space="0"/>
                  </w:tcBorders>
                  <w:vAlign w:val="center"/>
                </w:tcPr>
                <w:p w14:paraId="2B71DA58">
                  <w:r>
                    <w:rPr>
                      <w:rStyle w:val="10"/>
                    </w:rPr>
                    <w:t>14-18克/亩</w:t>
                  </w:r>
                </w:p>
              </w:tc>
              <w:tc>
                <w:tcPr>
                  <w:tcW w:w="0" w:type="auto"/>
                  <w:tcBorders>
                    <w:top w:val="outset" w:color="auto" w:sz="6" w:space="0"/>
                    <w:left w:val="outset" w:color="auto" w:sz="6" w:space="0"/>
                    <w:bottom w:val="outset" w:color="auto" w:sz="6" w:space="0"/>
                    <w:right w:val="outset" w:color="auto" w:sz="6" w:space="0"/>
                  </w:tcBorders>
                  <w:vAlign w:val="center"/>
                </w:tcPr>
                <w:p w14:paraId="66F8FE1A">
                  <w:r>
                    <w:rPr>
                      <w:rStyle w:val="10"/>
                    </w:rPr>
                    <w:t>喷雾</w:t>
                  </w:r>
                </w:p>
              </w:tc>
            </w:tr>
          </w:tbl>
          <w:p w14:paraId="245F08DB"/>
        </w:tc>
      </w:tr>
      <w:tr w14:paraId="27411776">
        <w:tblPrEx>
          <w:tblCellMar>
            <w:top w:w="0" w:type="dxa"/>
            <w:left w:w="0" w:type="dxa"/>
            <w:bottom w:w="0" w:type="dxa"/>
            <w:right w:w="0" w:type="dxa"/>
          </w:tblCellMar>
        </w:tblPrEx>
        <w:trPr>
          <w:tblCellSpacing w:w="0" w:type="dxa"/>
        </w:trPr>
        <w:tc>
          <w:tcPr>
            <w:tcW w:w="0" w:type="auto"/>
            <w:vAlign w:val="center"/>
          </w:tcPr>
          <w:p w14:paraId="3A6D3153">
            <w:r>
              <w:rPr>
                <w:rStyle w:val="9"/>
              </w:rPr>
              <w:t>使用技术要求:</w:t>
            </w:r>
            <w:r>
              <w:br w:type="textWrapping"/>
            </w:r>
            <w:r>
              <w:rPr>
                <w:rStyle w:val="10"/>
              </w:rPr>
              <w:t>1.于黄条跳甲成虫发生初期喷雾施药1次，注意喷雾均匀。2.大风天或预计1小时内降雨，请勿施药。3.在芥蓝上每季作物最多使用1次，安全间隔期为5天。</w:t>
            </w:r>
          </w:p>
        </w:tc>
      </w:tr>
      <w:tr w14:paraId="004799F7">
        <w:tblPrEx>
          <w:tblCellMar>
            <w:top w:w="0" w:type="dxa"/>
            <w:left w:w="0" w:type="dxa"/>
            <w:bottom w:w="0" w:type="dxa"/>
            <w:right w:w="0" w:type="dxa"/>
          </w:tblCellMar>
        </w:tblPrEx>
        <w:trPr>
          <w:tblCellSpacing w:w="0" w:type="dxa"/>
        </w:trPr>
        <w:tc>
          <w:tcPr>
            <w:tcW w:w="0" w:type="auto"/>
            <w:vAlign w:val="center"/>
          </w:tcPr>
          <w:p w14:paraId="7906DDF7">
            <w:r>
              <w:rPr>
                <w:rStyle w:val="9"/>
              </w:rPr>
              <w:t>产品性能:</w:t>
            </w:r>
            <w:r>
              <w:br w:type="textWrapping"/>
            </w:r>
            <w:r>
              <w:rPr>
                <w:rStyle w:val="10"/>
              </w:rPr>
              <w:t>本品是吡啶类、沙蚕毒素类混配制剂，具有触杀和胃毒作用及较强的渗透作用，杀虫较迅速，且能杀卵。本品对芥蓝黄条跳甲有较好的防治效果。</w:t>
            </w:r>
          </w:p>
        </w:tc>
      </w:tr>
      <w:tr w14:paraId="1C83740A">
        <w:tblPrEx>
          <w:tblCellMar>
            <w:top w:w="0" w:type="dxa"/>
            <w:left w:w="0" w:type="dxa"/>
            <w:bottom w:w="0" w:type="dxa"/>
            <w:right w:w="0" w:type="dxa"/>
          </w:tblCellMar>
        </w:tblPrEx>
        <w:trPr>
          <w:tblCellSpacing w:w="0" w:type="dxa"/>
        </w:trPr>
        <w:tc>
          <w:tcPr>
            <w:tcW w:w="0" w:type="auto"/>
            <w:vAlign w:val="center"/>
          </w:tcPr>
          <w:p w14:paraId="15ACDA51">
            <w:r>
              <w:rPr>
                <w:rStyle w:val="9"/>
              </w:rPr>
              <w:t>注意事项：</w:t>
            </w:r>
            <w:r>
              <w:br w:type="textWrapping"/>
            </w:r>
            <w:r>
              <w:rPr>
                <w:rStyle w:val="10"/>
              </w:rPr>
              <w:t>1、严格按照规定用药量和方法使用。2、建议与其他作用机制不同的杀虫剂轮换使用，以延缓抗性产生。3、施药时应密切关注对周围蜂群的影响，（周围）开花植物花期禁用；鸟类保护区禁用；蚕室及桑园附近禁用；赤眼蜂、瓢虫（或其他代表性天敌）等天敌放飞区禁用。远离水产养殖区、河塘等水体施药，水产养殖区、河塘等水体附近禁用，鱼或虾蟹套餐稻田禁用，施药后的田水不得直接排入水体；禁止在河塘等水体中清洗施药器具。4、使用过的施药器械，应清洗干净方可用于其它的农药。5、施用时应戴防护镜、口罩和手套，穿长衣、长裤；施药中禁止饮食、吸烟、饮水等；施药后应用肥皂和清水彻底清洗暴露在外的皮肤。6、用药后包装物及用过的容器应妥善处理，不可做他用，也不可随意丢弃。7、孕妇、哺乳期的妇女禁止接触本产品。</w:t>
            </w:r>
          </w:p>
        </w:tc>
      </w:tr>
      <w:tr w14:paraId="5F7E7C23">
        <w:tblPrEx>
          <w:tblCellMar>
            <w:top w:w="0" w:type="dxa"/>
            <w:left w:w="0" w:type="dxa"/>
            <w:bottom w:w="0" w:type="dxa"/>
            <w:right w:w="0" w:type="dxa"/>
          </w:tblCellMar>
        </w:tblPrEx>
        <w:trPr>
          <w:tblCellSpacing w:w="0" w:type="dxa"/>
        </w:trPr>
        <w:tc>
          <w:tcPr>
            <w:tcW w:w="0" w:type="auto"/>
            <w:vAlign w:val="center"/>
          </w:tcPr>
          <w:p w14:paraId="24A30911">
            <w:r>
              <w:rPr>
                <w:rStyle w:val="9"/>
              </w:rPr>
              <w:t>中毒急救措施：</w:t>
            </w:r>
            <w:r>
              <w:br w:type="textWrapping"/>
            </w:r>
            <w:r>
              <w:rPr>
                <w:rStyle w:val="10"/>
              </w:rPr>
              <w:t>对眼睛、皮肤有刺激性，使用时避免药液接触眼睛、皮肤。使用中或使用后如果感觉不适，应立即停止工作，采取急救措施，并携带标签送医院就诊。皮肤接触：脱去污染的衣物，用软布去除沾染农药，立即用大量清水和肥皂冲洗。眼睛溅入：立即用流动清水冲洗不少于15分钟。吸入：立即离开施药现场，转移到空气清新处。误食：立即停止服用，用清水充分漱口后，立即携带农药标签到医院就诊。</w:t>
            </w:r>
          </w:p>
        </w:tc>
      </w:tr>
      <w:tr w14:paraId="77F6CB6C">
        <w:tblPrEx>
          <w:tblCellMar>
            <w:top w:w="0" w:type="dxa"/>
            <w:left w:w="0" w:type="dxa"/>
            <w:bottom w:w="0" w:type="dxa"/>
            <w:right w:w="0" w:type="dxa"/>
          </w:tblCellMar>
        </w:tblPrEx>
        <w:trPr>
          <w:tblCellSpacing w:w="0" w:type="dxa"/>
        </w:trPr>
        <w:tc>
          <w:tcPr>
            <w:tcW w:w="0" w:type="auto"/>
            <w:vAlign w:val="center"/>
          </w:tcPr>
          <w:p w14:paraId="27D1F3F9">
            <w:r>
              <w:rPr>
                <w:rStyle w:val="9"/>
              </w:rPr>
              <w:t>储存和运输方法：</w:t>
            </w:r>
            <w:r>
              <w:br w:type="textWrapping"/>
            </w:r>
            <w:r>
              <w:rPr>
                <w:rStyle w:val="10"/>
              </w:rPr>
              <w:t>本品应储存在干燥、阴凉、通风、防雨处，远离火源或热源。置于儿童接触不到的地方，并加锁保存。不能与食品、饮料、粮食、饲料等同贮同运。在装卸、运输时应轻拿轻放。</w:t>
            </w:r>
          </w:p>
        </w:tc>
      </w:tr>
      <w:tr w14:paraId="03B5D99E">
        <w:tblPrEx>
          <w:tblCellMar>
            <w:top w:w="0" w:type="dxa"/>
            <w:left w:w="0" w:type="dxa"/>
            <w:bottom w:w="0" w:type="dxa"/>
            <w:right w:w="0" w:type="dxa"/>
          </w:tblCellMar>
        </w:tblPrEx>
        <w:trPr>
          <w:tblCellSpacing w:w="0" w:type="dxa"/>
        </w:trPr>
        <w:tc>
          <w:tcPr>
            <w:tcW w:w="0" w:type="auto"/>
            <w:vAlign w:val="center"/>
          </w:tcPr>
          <w:p w14:paraId="7364201B">
            <w:r>
              <w:rPr>
                <w:rStyle w:val="9"/>
              </w:rPr>
              <w:t>质量保证期：</w:t>
            </w:r>
            <w:r>
              <w:rPr>
                <w:rStyle w:val="10"/>
              </w:rPr>
              <w:t>2年</w:t>
            </w:r>
          </w:p>
        </w:tc>
      </w:tr>
      <w:tr w14:paraId="578A933B">
        <w:tblPrEx>
          <w:tblCellMar>
            <w:top w:w="0" w:type="dxa"/>
            <w:left w:w="0" w:type="dxa"/>
            <w:bottom w:w="0" w:type="dxa"/>
            <w:right w:w="0" w:type="dxa"/>
          </w:tblCellMar>
        </w:tblPrEx>
        <w:trPr>
          <w:tblCellSpacing w:w="0" w:type="dxa"/>
        </w:trPr>
        <w:tc>
          <w:tcPr>
            <w:tcW w:w="0" w:type="auto"/>
            <w:vAlign w:val="center"/>
          </w:tcPr>
          <w:p w14:paraId="1C29AC0B">
            <w:r>
              <w:rPr>
                <w:rStyle w:val="9"/>
              </w:rPr>
              <w:t>备注：</w:t>
            </w:r>
            <w:r>
              <w:br w:type="textWrapping"/>
            </w:r>
            <w:r>
              <w:rPr>
                <w:rStyle w:val="10"/>
              </w:rPr>
              <w:t>杀虫环草酸盐50%</w:t>
            </w:r>
          </w:p>
        </w:tc>
      </w:tr>
    </w:tbl>
    <w:p w14:paraId="0FC03EC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069FD8">
        <w:tblPrEx>
          <w:tblCellMar>
            <w:top w:w="0" w:type="dxa"/>
            <w:left w:w="0" w:type="dxa"/>
            <w:bottom w:w="0" w:type="dxa"/>
            <w:right w:w="0" w:type="dxa"/>
          </w:tblCellMar>
        </w:tblPrEx>
        <w:trPr>
          <w:tblCellSpacing w:w="0" w:type="dxa"/>
        </w:trPr>
        <w:tc>
          <w:tcPr>
            <w:tcW w:w="0" w:type="auto"/>
            <w:vAlign w:val="center"/>
          </w:tcPr>
          <w:p w14:paraId="43C3D176">
            <w:r>
              <w:rPr>
                <w:rStyle w:val="9"/>
              </w:rPr>
              <w:t>登记证号：</w:t>
            </w:r>
            <w:r>
              <w:t>PD20160220</w:t>
            </w:r>
          </w:p>
        </w:tc>
      </w:tr>
      <w:tr w14:paraId="1C851426">
        <w:tblPrEx>
          <w:tblCellMar>
            <w:top w:w="0" w:type="dxa"/>
            <w:left w:w="0" w:type="dxa"/>
            <w:bottom w:w="0" w:type="dxa"/>
            <w:right w:w="0" w:type="dxa"/>
          </w:tblCellMar>
        </w:tblPrEx>
        <w:trPr>
          <w:tblCellSpacing w:w="0" w:type="dxa"/>
        </w:trPr>
        <w:tc>
          <w:tcPr>
            <w:tcW w:w="0" w:type="auto"/>
            <w:vAlign w:val="center"/>
          </w:tcPr>
          <w:p w14:paraId="762CE306">
            <w:r>
              <w:rPr>
                <w:rStyle w:val="9"/>
              </w:rPr>
              <w:t>登记证持有人：</w:t>
            </w:r>
            <w:r>
              <w:t>祥霖美丰生物科技(淮安)有限公司</w:t>
            </w:r>
          </w:p>
        </w:tc>
      </w:tr>
      <w:tr w14:paraId="730B159B">
        <w:tblPrEx>
          <w:tblCellMar>
            <w:top w:w="0" w:type="dxa"/>
            <w:left w:w="0" w:type="dxa"/>
            <w:bottom w:w="0" w:type="dxa"/>
            <w:right w:w="0" w:type="dxa"/>
          </w:tblCellMar>
        </w:tblPrEx>
        <w:trPr>
          <w:tblCellSpacing w:w="0" w:type="dxa"/>
        </w:trPr>
        <w:tc>
          <w:tcPr>
            <w:tcW w:w="0" w:type="auto"/>
            <w:vAlign w:val="center"/>
          </w:tcPr>
          <w:p w14:paraId="2865E6B0">
            <w:r>
              <w:rPr>
                <w:rStyle w:val="9"/>
              </w:rPr>
              <w:t>农药名称：</w:t>
            </w:r>
            <w:r>
              <w:t>草铵膦</w:t>
            </w:r>
          </w:p>
        </w:tc>
      </w:tr>
      <w:tr w14:paraId="2C0C8640">
        <w:tblPrEx>
          <w:tblCellMar>
            <w:top w:w="0" w:type="dxa"/>
            <w:left w:w="0" w:type="dxa"/>
            <w:bottom w:w="0" w:type="dxa"/>
            <w:right w:w="0" w:type="dxa"/>
          </w:tblCellMar>
        </w:tblPrEx>
        <w:trPr>
          <w:tblCellSpacing w:w="0" w:type="dxa"/>
        </w:trPr>
        <w:tc>
          <w:tcPr>
            <w:tcW w:w="0" w:type="auto"/>
            <w:vAlign w:val="center"/>
          </w:tcPr>
          <w:p w14:paraId="6165B1B1">
            <w:r>
              <w:rPr>
                <w:rStyle w:val="9"/>
              </w:rPr>
              <w:t>剂型：</w:t>
            </w:r>
            <w:r>
              <w:t>水剂</w:t>
            </w:r>
          </w:p>
        </w:tc>
      </w:tr>
      <w:tr w14:paraId="4EA333C1">
        <w:tblPrEx>
          <w:tblCellMar>
            <w:top w:w="0" w:type="dxa"/>
            <w:left w:w="0" w:type="dxa"/>
            <w:bottom w:w="0" w:type="dxa"/>
            <w:right w:w="0" w:type="dxa"/>
          </w:tblCellMar>
        </w:tblPrEx>
        <w:trPr>
          <w:tblCellSpacing w:w="0" w:type="dxa"/>
        </w:trPr>
        <w:tc>
          <w:tcPr>
            <w:tcW w:w="0" w:type="auto"/>
            <w:vAlign w:val="center"/>
          </w:tcPr>
          <w:p w14:paraId="3B07A555">
            <w:r>
              <w:rPr>
                <w:rStyle w:val="9"/>
              </w:rPr>
              <w:t>毒性及其标识：</w:t>
            </w:r>
            <w:r>
              <w:t xml:space="preserve"> </w:t>
            </w:r>
            <w:r>
              <w:drawing>
                <wp:inline distT="0" distB="0" distL="0" distR="0">
                  <wp:extent cx="480060" cy="322580"/>
                  <wp:effectExtent l="0" t="0" r="0" b="1270"/>
                  <wp:docPr id="120" name="图片 1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F7770A4">
        <w:trPr>
          <w:tblCellSpacing w:w="0" w:type="dxa"/>
        </w:trPr>
        <w:tc>
          <w:tcPr>
            <w:tcW w:w="0" w:type="auto"/>
            <w:vAlign w:val="center"/>
          </w:tcPr>
          <w:p w14:paraId="47C65914">
            <w:r>
              <w:rPr>
                <w:rStyle w:val="9"/>
              </w:rPr>
              <w:t>总有效成分含量：</w:t>
            </w:r>
            <w:r>
              <w:t>18%</w:t>
            </w:r>
          </w:p>
        </w:tc>
      </w:tr>
      <w:tr w14:paraId="72B24490">
        <w:tblPrEx>
          <w:tblCellMar>
            <w:top w:w="0" w:type="dxa"/>
            <w:left w:w="0" w:type="dxa"/>
            <w:bottom w:w="0" w:type="dxa"/>
            <w:right w:w="0" w:type="dxa"/>
          </w:tblCellMar>
        </w:tblPrEx>
        <w:trPr>
          <w:tblCellSpacing w:w="0" w:type="dxa"/>
        </w:trPr>
        <w:tc>
          <w:tcPr>
            <w:tcW w:w="0" w:type="auto"/>
            <w:vAlign w:val="center"/>
          </w:tcPr>
          <w:p w14:paraId="64D36CED">
            <w:r>
              <w:t xml:space="preserve">有效成分及其含量： </w:t>
            </w:r>
          </w:p>
          <w:p w14:paraId="2A2D9416">
            <w:r>
              <w:t xml:space="preserve">    草铵膦18%    </w:t>
            </w:r>
          </w:p>
        </w:tc>
      </w:tr>
      <w:tr w14:paraId="7D9DCFF6">
        <w:tblPrEx>
          <w:tblCellMar>
            <w:top w:w="0" w:type="dxa"/>
            <w:left w:w="0" w:type="dxa"/>
            <w:bottom w:w="0" w:type="dxa"/>
            <w:right w:w="0" w:type="dxa"/>
          </w:tblCellMar>
        </w:tblPrEx>
        <w:trPr>
          <w:tblCellSpacing w:w="0" w:type="dxa"/>
        </w:trPr>
        <w:tc>
          <w:tcPr>
            <w:tcW w:w="0" w:type="auto"/>
            <w:vAlign w:val="center"/>
          </w:tcPr>
          <w:p w14:paraId="663A760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9D18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40F2F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58E416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285C0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185C82">
                  <w:r>
                    <w:rPr>
                      <w:rStyle w:val="10"/>
                    </w:rPr>
                    <w:t>施用方式</w:t>
                  </w:r>
                </w:p>
              </w:tc>
            </w:tr>
            <w:tr w14:paraId="4C7D39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735B8C5">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3BE87E8B">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7D59F5D6">
                  <w:r>
                    <w:rPr>
                      <w:rStyle w:val="10"/>
                    </w:rPr>
                    <w:t>200-300毫升/亩</w:t>
                  </w:r>
                </w:p>
              </w:tc>
              <w:tc>
                <w:tcPr>
                  <w:tcW w:w="0" w:type="auto"/>
                  <w:tcBorders>
                    <w:top w:val="outset" w:color="auto" w:sz="6" w:space="0"/>
                    <w:left w:val="outset" w:color="auto" w:sz="6" w:space="0"/>
                    <w:bottom w:val="outset" w:color="auto" w:sz="6" w:space="0"/>
                    <w:right w:val="outset" w:color="auto" w:sz="6" w:space="0"/>
                  </w:tcBorders>
                  <w:vAlign w:val="center"/>
                </w:tcPr>
                <w:p w14:paraId="292D200E">
                  <w:r>
                    <w:rPr>
                      <w:rStyle w:val="10"/>
                    </w:rPr>
                    <w:t>茎叶喷雾</w:t>
                  </w:r>
                </w:p>
              </w:tc>
            </w:tr>
          </w:tbl>
          <w:p w14:paraId="1F0D2086"/>
        </w:tc>
      </w:tr>
      <w:tr w14:paraId="7C294115">
        <w:tblPrEx>
          <w:tblCellMar>
            <w:top w:w="0" w:type="dxa"/>
            <w:left w:w="0" w:type="dxa"/>
            <w:bottom w:w="0" w:type="dxa"/>
            <w:right w:w="0" w:type="dxa"/>
          </w:tblCellMar>
        </w:tblPrEx>
        <w:trPr>
          <w:tblCellSpacing w:w="0" w:type="dxa"/>
        </w:trPr>
        <w:tc>
          <w:tcPr>
            <w:tcW w:w="0" w:type="auto"/>
            <w:vAlign w:val="center"/>
          </w:tcPr>
          <w:p w14:paraId="2D9819F8">
            <w:r>
              <w:rPr>
                <w:rStyle w:val="9"/>
              </w:rPr>
              <w:t>使用技术要求:</w:t>
            </w:r>
            <w:r>
              <w:br w:type="textWrapping"/>
            </w:r>
            <w:r>
              <w:rPr>
                <w:rStyle w:val="10"/>
              </w:rPr>
              <w:t>1、于杂草营养生长旺盛期，每亩制剂用药量200-300克，兑水30-50升，进行茎叶喷雾，避免药液飘移。 2、大风天或预计1小时内有降雨，请勿施药。</w:t>
            </w:r>
          </w:p>
        </w:tc>
      </w:tr>
      <w:tr w14:paraId="561E0A51">
        <w:tblPrEx>
          <w:tblCellMar>
            <w:top w:w="0" w:type="dxa"/>
            <w:left w:w="0" w:type="dxa"/>
            <w:bottom w:w="0" w:type="dxa"/>
            <w:right w:w="0" w:type="dxa"/>
          </w:tblCellMar>
        </w:tblPrEx>
        <w:trPr>
          <w:tblCellSpacing w:w="0" w:type="dxa"/>
        </w:trPr>
        <w:tc>
          <w:tcPr>
            <w:tcW w:w="0" w:type="auto"/>
            <w:vAlign w:val="center"/>
          </w:tcPr>
          <w:p w14:paraId="0E12245E">
            <w:r>
              <w:rPr>
                <w:rStyle w:val="9"/>
              </w:rPr>
              <w:t>产品性能:</w:t>
            </w:r>
            <w:r>
              <w:br w:type="textWrapping"/>
            </w:r>
            <w:r>
              <w:rPr>
                <w:rStyle w:val="10"/>
              </w:rPr>
              <w:t>本品为非选择性触杀除草剂。属膦酸类除草剂，是谷氨酰胺合成抑制剂，施药后短时间内，植物体内铵代谢陷于紊乱，细胞毒剂铵离子在植物体内累积，与此同时，光合作用被严重抑制，达到除草目的。适用于防治非耕地杂草。</w:t>
            </w:r>
          </w:p>
        </w:tc>
      </w:tr>
      <w:tr w14:paraId="0BDBA549">
        <w:tblPrEx>
          <w:tblCellMar>
            <w:top w:w="0" w:type="dxa"/>
            <w:left w:w="0" w:type="dxa"/>
            <w:bottom w:w="0" w:type="dxa"/>
            <w:right w:w="0" w:type="dxa"/>
          </w:tblCellMar>
        </w:tblPrEx>
        <w:trPr>
          <w:tblCellSpacing w:w="0" w:type="dxa"/>
        </w:trPr>
        <w:tc>
          <w:tcPr>
            <w:tcW w:w="0" w:type="auto"/>
            <w:vAlign w:val="center"/>
          </w:tcPr>
          <w:p w14:paraId="248B820B">
            <w:r>
              <w:rPr>
                <w:rStyle w:val="9"/>
              </w:rPr>
              <w:t>注意事项：</w:t>
            </w:r>
            <w:r>
              <w:br w:type="textWrapping"/>
            </w:r>
            <w:r>
              <w:rPr>
                <w:rStyle w:val="10"/>
              </w:rPr>
              <w:t>1、喷雾时建议在喷头上加保护罩，避免将药液溅洒到非靶标作物的嫩芽或绿色部位，否则容易产生药害。 2、本品遇土钝化，配制时应使用清水，禁止用浑浊的河水或沟渠水配药。 3、赤眼蜂等天敌放飞区域禁用。 4、使用本品时，应穿戴防护服、口罩和手套等防护用品，避免吸入药液。施药期间，不可吃东西、吸烟和饮水，施药后应及时洗手、洗脸。 5、用过的容器应妥善处理，不可做他用，也不可随意丢弃。 6、施药后，应彻底清洗施药器械，禁止在河塘内清洗施药器械，废水应妥善处理，不得随意倾倒，以免污染水源与环境。 7、避免孕妇和哺乳期妇女接触本品。</w:t>
            </w:r>
          </w:p>
        </w:tc>
      </w:tr>
      <w:tr w14:paraId="3DBE9CBE">
        <w:tblPrEx>
          <w:tblCellMar>
            <w:top w:w="0" w:type="dxa"/>
            <w:left w:w="0" w:type="dxa"/>
            <w:bottom w:w="0" w:type="dxa"/>
            <w:right w:w="0" w:type="dxa"/>
          </w:tblCellMar>
        </w:tblPrEx>
        <w:trPr>
          <w:tblCellSpacing w:w="0" w:type="dxa"/>
        </w:trPr>
        <w:tc>
          <w:tcPr>
            <w:tcW w:w="0" w:type="auto"/>
            <w:vAlign w:val="center"/>
          </w:tcPr>
          <w:p w14:paraId="2E466EAC">
            <w:r>
              <w:rPr>
                <w:rStyle w:val="9"/>
              </w:rPr>
              <w:t>中毒急救措施：</w:t>
            </w:r>
            <w:r>
              <w:br w:type="textWrapping"/>
            </w:r>
            <w:r>
              <w:rPr>
                <w:rStyle w:val="10"/>
              </w:rPr>
              <w:t>中毒症状：本品低毒，对皮肤、眼睛无刺激作用。 急救措施：若不慎接触皮肤和眼睛，应用大量清水冲洗；不慎吸入，应将病人移至空气清新处；不慎误服，不得自行引吐，应立即携此标签送医院对症治疗。本品无特效解毒剂，禁忌：阿托品。</w:t>
            </w:r>
          </w:p>
        </w:tc>
      </w:tr>
      <w:tr w14:paraId="476FBD15">
        <w:tblPrEx>
          <w:tblCellMar>
            <w:top w:w="0" w:type="dxa"/>
            <w:left w:w="0" w:type="dxa"/>
            <w:bottom w:w="0" w:type="dxa"/>
            <w:right w:w="0" w:type="dxa"/>
          </w:tblCellMar>
        </w:tblPrEx>
        <w:trPr>
          <w:tblCellSpacing w:w="0" w:type="dxa"/>
        </w:trPr>
        <w:tc>
          <w:tcPr>
            <w:tcW w:w="0" w:type="auto"/>
            <w:vAlign w:val="center"/>
          </w:tcPr>
          <w:p w14:paraId="3AB5D7C2">
            <w:r>
              <w:rPr>
                <w:rStyle w:val="9"/>
              </w:rPr>
              <w:t>储存和运输方法：</w:t>
            </w:r>
            <w:r>
              <w:br w:type="textWrapping"/>
            </w:r>
            <w:r>
              <w:rPr>
                <w:rStyle w:val="10"/>
              </w:rPr>
              <w:t>本品应贮存于干燥、阴凉、通风、防雨处，远离火源或热源。置于儿童触及不到之处，并加锁。贮运时，严防潮湿和日晒，勿与食品、饮料、种子、粮食、饲料等同贮同运。</w:t>
            </w:r>
          </w:p>
        </w:tc>
      </w:tr>
      <w:tr w14:paraId="48A0C91C">
        <w:tblPrEx>
          <w:tblCellMar>
            <w:top w:w="0" w:type="dxa"/>
            <w:left w:w="0" w:type="dxa"/>
            <w:bottom w:w="0" w:type="dxa"/>
            <w:right w:w="0" w:type="dxa"/>
          </w:tblCellMar>
        </w:tblPrEx>
        <w:trPr>
          <w:tblCellSpacing w:w="0" w:type="dxa"/>
        </w:trPr>
        <w:tc>
          <w:tcPr>
            <w:tcW w:w="0" w:type="auto"/>
            <w:vAlign w:val="center"/>
          </w:tcPr>
          <w:p w14:paraId="6C0FCD86">
            <w:r>
              <w:rPr>
                <w:rStyle w:val="9"/>
              </w:rPr>
              <w:t>质量保证期：</w:t>
            </w:r>
            <w:r>
              <w:rPr>
                <w:rStyle w:val="10"/>
              </w:rPr>
              <w:t>2年</w:t>
            </w:r>
          </w:p>
        </w:tc>
      </w:tr>
      <w:tr w14:paraId="7F26FCDB">
        <w:tblPrEx>
          <w:tblCellMar>
            <w:top w:w="0" w:type="dxa"/>
            <w:left w:w="0" w:type="dxa"/>
            <w:bottom w:w="0" w:type="dxa"/>
            <w:right w:w="0" w:type="dxa"/>
          </w:tblCellMar>
        </w:tblPrEx>
        <w:trPr>
          <w:tblCellSpacing w:w="0" w:type="dxa"/>
        </w:trPr>
        <w:tc>
          <w:tcPr>
            <w:tcW w:w="0" w:type="auto"/>
            <w:vAlign w:val="center"/>
          </w:tcPr>
          <w:p w14:paraId="2DFC34D9">
            <w:r>
              <w:rPr>
                <w:rStyle w:val="9"/>
              </w:rPr>
              <w:t>备注：</w:t>
            </w:r>
            <w:r>
              <w:br w:type="textWrapping"/>
            </w:r>
            <w:r>
              <w:rPr>
                <w:rStyle w:val="10"/>
              </w:rPr>
              <w:t>草铵膦质量浓度200克/升</w:t>
            </w:r>
          </w:p>
        </w:tc>
      </w:tr>
    </w:tbl>
    <w:p w14:paraId="6AC0BAE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37A314">
        <w:tblPrEx>
          <w:tblCellMar>
            <w:top w:w="0" w:type="dxa"/>
            <w:left w:w="0" w:type="dxa"/>
            <w:bottom w:w="0" w:type="dxa"/>
            <w:right w:w="0" w:type="dxa"/>
          </w:tblCellMar>
        </w:tblPrEx>
        <w:trPr>
          <w:tblCellSpacing w:w="0" w:type="dxa"/>
        </w:trPr>
        <w:tc>
          <w:tcPr>
            <w:tcW w:w="0" w:type="auto"/>
            <w:vAlign w:val="center"/>
          </w:tcPr>
          <w:p w14:paraId="4AF1AFC1">
            <w:r>
              <w:rPr>
                <w:rStyle w:val="9"/>
              </w:rPr>
              <w:t>登记证号：</w:t>
            </w:r>
            <w:r>
              <w:t>PD20210214</w:t>
            </w:r>
          </w:p>
        </w:tc>
      </w:tr>
      <w:tr w14:paraId="44A03003">
        <w:tblPrEx>
          <w:tblCellMar>
            <w:top w:w="0" w:type="dxa"/>
            <w:left w:w="0" w:type="dxa"/>
            <w:bottom w:w="0" w:type="dxa"/>
            <w:right w:w="0" w:type="dxa"/>
          </w:tblCellMar>
        </w:tblPrEx>
        <w:trPr>
          <w:tblCellSpacing w:w="0" w:type="dxa"/>
        </w:trPr>
        <w:tc>
          <w:tcPr>
            <w:tcW w:w="0" w:type="auto"/>
            <w:vAlign w:val="center"/>
          </w:tcPr>
          <w:p w14:paraId="7F815923">
            <w:r>
              <w:rPr>
                <w:rStyle w:val="9"/>
              </w:rPr>
              <w:t>登记证持有人：</w:t>
            </w:r>
            <w:r>
              <w:t>杨凌翔林农业生物科技有限公司</w:t>
            </w:r>
          </w:p>
        </w:tc>
      </w:tr>
      <w:tr w14:paraId="38FCC1AA">
        <w:trPr>
          <w:tblCellSpacing w:w="0" w:type="dxa"/>
        </w:trPr>
        <w:tc>
          <w:tcPr>
            <w:tcW w:w="0" w:type="auto"/>
            <w:vAlign w:val="center"/>
          </w:tcPr>
          <w:p w14:paraId="535DD217">
            <w:r>
              <w:rPr>
                <w:rStyle w:val="9"/>
              </w:rPr>
              <w:t>农药名称：</w:t>
            </w:r>
            <w:r>
              <w:t>梨小性迷向素</w:t>
            </w:r>
          </w:p>
        </w:tc>
      </w:tr>
      <w:tr w14:paraId="1AD21DB1">
        <w:trPr>
          <w:tblCellSpacing w:w="0" w:type="dxa"/>
        </w:trPr>
        <w:tc>
          <w:tcPr>
            <w:tcW w:w="0" w:type="auto"/>
            <w:vAlign w:val="center"/>
          </w:tcPr>
          <w:p w14:paraId="22FCEFAE">
            <w:r>
              <w:rPr>
                <w:rStyle w:val="9"/>
              </w:rPr>
              <w:t>剂型：</w:t>
            </w:r>
            <w:r>
              <w:t>挥散芯</w:t>
            </w:r>
          </w:p>
        </w:tc>
      </w:tr>
      <w:tr w14:paraId="7828135C">
        <w:tblPrEx>
          <w:tblCellMar>
            <w:top w:w="0" w:type="dxa"/>
            <w:left w:w="0" w:type="dxa"/>
            <w:bottom w:w="0" w:type="dxa"/>
            <w:right w:w="0" w:type="dxa"/>
          </w:tblCellMar>
        </w:tblPrEx>
        <w:trPr>
          <w:tblCellSpacing w:w="0" w:type="dxa"/>
        </w:trPr>
        <w:tc>
          <w:tcPr>
            <w:tcW w:w="0" w:type="auto"/>
            <w:vAlign w:val="center"/>
          </w:tcPr>
          <w:p w14:paraId="6C3E17C2">
            <w:r>
              <w:rPr>
                <w:rStyle w:val="9"/>
              </w:rPr>
              <w:t>毒性及其标识：</w:t>
            </w:r>
            <w:r>
              <w:t xml:space="preserve"> </w:t>
            </w:r>
            <w:r>
              <w:drawing>
                <wp:inline distT="0" distB="0" distL="0" distR="0">
                  <wp:extent cx="480060" cy="322580"/>
                  <wp:effectExtent l="0" t="0" r="0" b="1270"/>
                  <wp:docPr id="121" name="图片 1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213FE2">
        <w:tblPrEx>
          <w:tblCellMar>
            <w:top w:w="0" w:type="dxa"/>
            <w:left w:w="0" w:type="dxa"/>
            <w:bottom w:w="0" w:type="dxa"/>
            <w:right w:w="0" w:type="dxa"/>
          </w:tblCellMar>
        </w:tblPrEx>
        <w:trPr>
          <w:tblCellSpacing w:w="0" w:type="dxa"/>
        </w:trPr>
        <w:tc>
          <w:tcPr>
            <w:tcW w:w="0" w:type="auto"/>
            <w:vAlign w:val="center"/>
          </w:tcPr>
          <w:p w14:paraId="021A7D32">
            <w:r>
              <w:rPr>
                <w:rStyle w:val="9"/>
              </w:rPr>
              <w:t>总有效成分含量：</w:t>
            </w:r>
            <w:r>
              <w:t>240毫克/个</w:t>
            </w:r>
          </w:p>
        </w:tc>
      </w:tr>
      <w:tr w14:paraId="2092AF88">
        <w:tblPrEx>
          <w:tblCellMar>
            <w:top w:w="0" w:type="dxa"/>
            <w:left w:w="0" w:type="dxa"/>
            <w:bottom w:w="0" w:type="dxa"/>
            <w:right w:w="0" w:type="dxa"/>
          </w:tblCellMar>
        </w:tblPrEx>
        <w:trPr>
          <w:tblCellSpacing w:w="0" w:type="dxa"/>
        </w:trPr>
        <w:tc>
          <w:tcPr>
            <w:tcW w:w="0" w:type="auto"/>
            <w:vAlign w:val="center"/>
          </w:tcPr>
          <w:p w14:paraId="1C836049">
            <w:r>
              <w:t xml:space="preserve">有效成分及其含量： </w:t>
            </w:r>
          </w:p>
          <w:p w14:paraId="0455C109">
            <w:r>
              <w:t xml:space="preserve">    反-8-十二碳烯乙酸酯15毫克/个    顺-8-十二碳烯醇5毫克/个    顺-8-十二碳烯乙酸酯220毫克/个    </w:t>
            </w:r>
          </w:p>
        </w:tc>
      </w:tr>
      <w:tr w14:paraId="7C1C14FD">
        <w:tblPrEx>
          <w:tblCellMar>
            <w:top w:w="0" w:type="dxa"/>
            <w:left w:w="0" w:type="dxa"/>
            <w:bottom w:w="0" w:type="dxa"/>
            <w:right w:w="0" w:type="dxa"/>
          </w:tblCellMar>
        </w:tblPrEx>
        <w:trPr>
          <w:tblCellSpacing w:w="0" w:type="dxa"/>
        </w:trPr>
        <w:tc>
          <w:tcPr>
            <w:tcW w:w="0" w:type="auto"/>
            <w:vAlign w:val="center"/>
          </w:tcPr>
          <w:p w14:paraId="2ADEA3E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5117B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E8ABE3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A0BB7F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9D659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3EBE7E">
                  <w:r>
                    <w:rPr>
                      <w:rStyle w:val="10"/>
                    </w:rPr>
                    <w:t>施用方式</w:t>
                  </w:r>
                </w:p>
              </w:tc>
            </w:tr>
            <w:tr w14:paraId="1DEE0C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1953F2">
                  <w:r>
                    <w:rPr>
                      <w:rStyle w:val="10"/>
                    </w:rPr>
                    <w:t>桃树</w:t>
                  </w:r>
                </w:p>
              </w:tc>
              <w:tc>
                <w:tcPr>
                  <w:tcW w:w="0" w:type="auto"/>
                  <w:tcBorders>
                    <w:top w:val="outset" w:color="auto" w:sz="6" w:space="0"/>
                    <w:left w:val="outset" w:color="auto" w:sz="6" w:space="0"/>
                    <w:bottom w:val="outset" w:color="auto" w:sz="6" w:space="0"/>
                    <w:right w:val="outset" w:color="auto" w:sz="6" w:space="0"/>
                  </w:tcBorders>
                  <w:vAlign w:val="center"/>
                </w:tcPr>
                <w:p w14:paraId="17B7E41E">
                  <w:r>
                    <w:rPr>
                      <w:rStyle w:val="10"/>
                    </w:rPr>
                    <w:t>梨小食心虫</w:t>
                  </w:r>
                </w:p>
              </w:tc>
              <w:tc>
                <w:tcPr>
                  <w:tcW w:w="0" w:type="auto"/>
                  <w:tcBorders>
                    <w:top w:val="outset" w:color="auto" w:sz="6" w:space="0"/>
                    <w:left w:val="outset" w:color="auto" w:sz="6" w:space="0"/>
                    <w:bottom w:val="outset" w:color="auto" w:sz="6" w:space="0"/>
                    <w:right w:val="outset" w:color="auto" w:sz="6" w:space="0"/>
                  </w:tcBorders>
                  <w:vAlign w:val="center"/>
                </w:tcPr>
                <w:p w14:paraId="477E4947">
                  <w:r>
                    <w:rPr>
                      <w:rStyle w:val="10"/>
                    </w:rPr>
                    <w:t>32-44个挥散芯/亩</w:t>
                  </w:r>
                </w:p>
              </w:tc>
              <w:tc>
                <w:tcPr>
                  <w:tcW w:w="0" w:type="auto"/>
                  <w:tcBorders>
                    <w:top w:val="outset" w:color="auto" w:sz="6" w:space="0"/>
                    <w:left w:val="outset" w:color="auto" w:sz="6" w:space="0"/>
                    <w:bottom w:val="outset" w:color="auto" w:sz="6" w:space="0"/>
                    <w:right w:val="outset" w:color="auto" w:sz="6" w:space="0"/>
                  </w:tcBorders>
                  <w:vAlign w:val="center"/>
                </w:tcPr>
                <w:p w14:paraId="25F4A473">
                  <w:r>
                    <w:rPr>
                      <w:rStyle w:val="10"/>
                    </w:rPr>
                    <w:t>悬挂</w:t>
                  </w:r>
                </w:p>
              </w:tc>
            </w:tr>
          </w:tbl>
          <w:p w14:paraId="14EEAA27"/>
        </w:tc>
      </w:tr>
      <w:tr w14:paraId="10ACEB3C">
        <w:tblPrEx>
          <w:tblCellMar>
            <w:top w:w="0" w:type="dxa"/>
            <w:left w:w="0" w:type="dxa"/>
            <w:bottom w:w="0" w:type="dxa"/>
            <w:right w:w="0" w:type="dxa"/>
          </w:tblCellMar>
        </w:tblPrEx>
        <w:trPr>
          <w:tblCellSpacing w:w="0" w:type="dxa"/>
        </w:trPr>
        <w:tc>
          <w:tcPr>
            <w:tcW w:w="0" w:type="auto"/>
            <w:vAlign w:val="center"/>
          </w:tcPr>
          <w:p w14:paraId="29A3FC09">
            <w:r>
              <w:rPr>
                <w:rStyle w:val="9"/>
              </w:rPr>
              <w:t>使用技术要求:</w:t>
            </w:r>
            <w:r>
              <w:br w:type="textWrapping"/>
            </w:r>
            <w:r>
              <w:rPr>
                <w:rStyle w:val="10"/>
              </w:rPr>
              <w:t>越冬代梨小食心虫成虫羽化前1周左右开始使用，根据每亩果树数量交叉悬挂，悬挂于果树树冠中上部较粗且通风较好的枝条上。</w:t>
            </w:r>
          </w:p>
        </w:tc>
      </w:tr>
      <w:tr w14:paraId="505314CF">
        <w:tblPrEx>
          <w:tblCellMar>
            <w:top w:w="0" w:type="dxa"/>
            <w:left w:w="0" w:type="dxa"/>
            <w:bottom w:w="0" w:type="dxa"/>
            <w:right w:w="0" w:type="dxa"/>
          </w:tblCellMar>
        </w:tblPrEx>
        <w:trPr>
          <w:tblCellSpacing w:w="0" w:type="dxa"/>
        </w:trPr>
        <w:tc>
          <w:tcPr>
            <w:tcW w:w="0" w:type="auto"/>
            <w:vAlign w:val="center"/>
          </w:tcPr>
          <w:p w14:paraId="545BAE63">
            <w:r>
              <w:rPr>
                <w:rStyle w:val="9"/>
              </w:rPr>
              <w:t>产品性能:</w:t>
            </w:r>
            <w:r>
              <w:br w:type="textWrapping"/>
            </w:r>
            <w:r>
              <w:rPr>
                <w:rStyle w:val="10"/>
              </w:rPr>
              <w:t>本产品属于昆虫信息素类产品，是天然昆虫源物质的仿生合成物，只对害虫梨小食心虫性雄虫有作用，用于的迷惑雄性梨小食心虫，干扰交配。</w:t>
            </w:r>
          </w:p>
        </w:tc>
      </w:tr>
      <w:tr w14:paraId="33BDE0D8">
        <w:tblPrEx>
          <w:tblCellMar>
            <w:top w:w="0" w:type="dxa"/>
            <w:left w:w="0" w:type="dxa"/>
            <w:bottom w:w="0" w:type="dxa"/>
            <w:right w:w="0" w:type="dxa"/>
          </w:tblCellMar>
        </w:tblPrEx>
        <w:trPr>
          <w:tblCellSpacing w:w="0" w:type="dxa"/>
        </w:trPr>
        <w:tc>
          <w:tcPr>
            <w:tcW w:w="0" w:type="auto"/>
            <w:vAlign w:val="center"/>
          </w:tcPr>
          <w:p w14:paraId="00715050">
            <w:r>
              <w:rPr>
                <w:rStyle w:val="9"/>
              </w:rPr>
              <w:t>注意事项：</w:t>
            </w:r>
            <w:r>
              <w:br w:type="textWrapping"/>
            </w:r>
            <w:r>
              <w:rPr>
                <w:rStyle w:val="10"/>
              </w:rPr>
              <w:t>1、使用时掌握使用时间，成虫扬飞前使用，宁早勿晚。2、根据每亩果树数量交叉悬挂，悬挂于果树树冠中上部较粗且通风较好的枝条上。3、悬挂不同挥散芯产品时需要戴手套或用肥皂洗手，避免不同产品间相互影响。4、该产品使用时，穿戴长衣、长裤、帽子、口罩、手套等防护措施，不能吃东西、喝水、吸烟等，施药完毕请立即用肥皂水清洗手和脸。5、用过的包装袋、废弃挥散芯等要集中放置，妥善处理，不可做它用，也不可随意丢弃。6、避免孕妇及哺乳期的妇女接触本品。</w:t>
            </w:r>
          </w:p>
        </w:tc>
      </w:tr>
      <w:tr w14:paraId="5E50C8A9">
        <w:tblPrEx>
          <w:tblCellMar>
            <w:top w:w="0" w:type="dxa"/>
            <w:left w:w="0" w:type="dxa"/>
            <w:bottom w:w="0" w:type="dxa"/>
            <w:right w:w="0" w:type="dxa"/>
          </w:tblCellMar>
        </w:tblPrEx>
        <w:trPr>
          <w:tblCellSpacing w:w="0" w:type="dxa"/>
        </w:trPr>
        <w:tc>
          <w:tcPr>
            <w:tcW w:w="0" w:type="auto"/>
            <w:vAlign w:val="center"/>
          </w:tcPr>
          <w:p w14:paraId="4D698814">
            <w:r>
              <w:rPr>
                <w:rStyle w:val="9"/>
              </w:rPr>
              <w:t>中毒急救措施：</w:t>
            </w:r>
            <w:r>
              <w:br w:type="textWrapping"/>
            </w:r>
            <w:r>
              <w:rPr>
                <w:rStyle w:val="10"/>
              </w:rPr>
              <w:t>挥散芯内液体如不慎大量接触皮肤，请使用大量清水冲洗，若仍有不适应立即送医。挥散芯内液体如不慎溅入眼睛，应用足量清水冲洗15分钟以上并请医生诊治。如不慎吸入大量挥发物，应将病人移至空气流通处，有中毒症状应立即送医。如慎误服，不要随意催吐，建议尽快就医，无特效解毒剂，并携此标签送医院诊治，对症治疗。</w:t>
            </w:r>
          </w:p>
        </w:tc>
      </w:tr>
      <w:tr w14:paraId="5818E687">
        <w:tblPrEx>
          <w:tblCellMar>
            <w:top w:w="0" w:type="dxa"/>
            <w:left w:w="0" w:type="dxa"/>
            <w:bottom w:w="0" w:type="dxa"/>
            <w:right w:w="0" w:type="dxa"/>
          </w:tblCellMar>
        </w:tblPrEx>
        <w:trPr>
          <w:tblCellSpacing w:w="0" w:type="dxa"/>
        </w:trPr>
        <w:tc>
          <w:tcPr>
            <w:tcW w:w="0" w:type="auto"/>
            <w:vAlign w:val="center"/>
          </w:tcPr>
          <w:p w14:paraId="7B5E0E29">
            <w:r>
              <w:rPr>
                <w:rStyle w:val="9"/>
              </w:rPr>
              <w:t>储存和运输方法：</w:t>
            </w:r>
            <w:r>
              <w:br w:type="textWrapping"/>
            </w:r>
            <w:r>
              <w:rPr>
                <w:rStyle w:val="10"/>
              </w:rPr>
              <w:t>本品应于0-4℃ 冷藏保存，运输过程中包装完整可常温条件下2-3 天。远离火源或热源。置于儿童触及不到之处，并加锁。不能与食品、饮料、粮食、饲料等混合储运。</w:t>
            </w:r>
          </w:p>
        </w:tc>
      </w:tr>
      <w:tr w14:paraId="457E9F69">
        <w:tblPrEx>
          <w:tblCellMar>
            <w:top w:w="0" w:type="dxa"/>
            <w:left w:w="0" w:type="dxa"/>
            <w:bottom w:w="0" w:type="dxa"/>
            <w:right w:w="0" w:type="dxa"/>
          </w:tblCellMar>
        </w:tblPrEx>
        <w:trPr>
          <w:tblCellSpacing w:w="0" w:type="dxa"/>
        </w:trPr>
        <w:tc>
          <w:tcPr>
            <w:tcW w:w="0" w:type="auto"/>
            <w:vAlign w:val="center"/>
          </w:tcPr>
          <w:p w14:paraId="54EEB7B7">
            <w:r>
              <w:rPr>
                <w:rStyle w:val="9"/>
              </w:rPr>
              <w:t>质量保证期：</w:t>
            </w:r>
            <w:r>
              <w:rPr>
                <w:rStyle w:val="10"/>
              </w:rPr>
              <w:t>2年</w:t>
            </w:r>
          </w:p>
        </w:tc>
      </w:tr>
      <w:tr w14:paraId="386A5392">
        <w:tblPrEx>
          <w:tblCellMar>
            <w:top w:w="0" w:type="dxa"/>
            <w:left w:w="0" w:type="dxa"/>
            <w:bottom w:w="0" w:type="dxa"/>
            <w:right w:w="0" w:type="dxa"/>
          </w:tblCellMar>
        </w:tblPrEx>
        <w:trPr>
          <w:tblCellSpacing w:w="0" w:type="dxa"/>
        </w:trPr>
        <w:tc>
          <w:tcPr>
            <w:tcW w:w="0" w:type="auto"/>
            <w:vAlign w:val="center"/>
          </w:tcPr>
          <w:p w14:paraId="5EB11AA7">
            <w:r>
              <w:rPr>
                <w:rStyle w:val="9"/>
              </w:rPr>
              <w:t>备注：</w:t>
            </w:r>
          </w:p>
        </w:tc>
      </w:tr>
    </w:tbl>
    <w:p w14:paraId="6CDDF82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16B4E99">
        <w:tblPrEx>
          <w:tblCellMar>
            <w:top w:w="0" w:type="dxa"/>
            <w:left w:w="0" w:type="dxa"/>
            <w:bottom w:w="0" w:type="dxa"/>
            <w:right w:w="0" w:type="dxa"/>
          </w:tblCellMar>
        </w:tblPrEx>
        <w:trPr>
          <w:tblCellSpacing w:w="0" w:type="dxa"/>
        </w:trPr>
        <w:tc>
          <w:tcPr>
            <w:tcW w:w="0" w:type="auto"/>
            <w:vAlign w:val="center"/>
          </w:tcPr>
          <w:p w14:paraId="4823A490">
            <w:r>
              <w:rPr>
                <w:rStyle w:val="9"/>
              </w:rPr>
              <w:t>登记证号：</w:t>
            </w:r>
            <w:r>
              <w:t>PD20211123</w:t>
            </w:r>
          </w:p>
        </w:tc>
      </w:tr>
      <w:tr w14:paraId="4D64E76E">
        <w:tblPrEx>
          <w:tblCellMar>
            <w:top w:w="0" w:type="dxa"/>
            <w:left w:w="0" w:type="dxa"/>
            <w:bottom w:w="0" w:type="dxa"/>
            <w:right w:w="0" w:type="dxa"/>
          </w:tblCellMar>
        </w:tblPrEx>
        <w:trPr>
          <w:tblCellSpacing w:w="0" w:type="dxa"/>
        </w:trPr>
        <w:tc>
          <w:tcPr>
            <w:tcW w:w="0" w:type="auto"/>
            <w:vAlign w:val="center"/>
          </w:tcPr>
          <w:p w14:paraId="1D5D929A">
            <w:r>
              <w:rPr>
                <w:rStyle w:val="9"/>
              </w:rPr>
              <w:t>登记证持有人：</w:t>
            </w:r>
            <w:r>
              <w:t>江苏莱科化学有限公司</w:t>
            </w:r>
          </w:p>
        </w:tc>
      </w:tr>
      <w:tr w14:paraId="2F38B732">
        <w:tblPrEx>
          <w:tblCellMar>
            <w:top w:w="0" w:type="dxa"/>
            <w:left w:w="0" w:type="dxa"/>
            <w:bottom w:w="0" w:type="dxa"/>
            <w:right w:w="0" w:type="dxa"/>
          </w:tblCellMar>
        </w:tblPrEx>
        <w:trPr>
          <w:tblCellSpacing w:w="0" w:type="dxa"/>
        </w:trPr>
        <w:tc>
          <w:tcPr>
            <w:tcW w:w="0" w:type="auto"/>
            <w:vAlign w:val="center"/>
          </w:tcPr>
          <w:p w14:paraId="486E1D38">
            <w:r>
              <w:rPr>
                <w:rStyle w:val="9"/>
              </w:rPr>
              <w:t>农药名称：</w:t>
            </w:r>
            <w:r>
              <w:t>吡唑醚菌酯</w:t>
            </w:r>
          </w:p>
        </w:tc>
      </w:tr>
      <w:tr w14:paraId="4054479D">
        <w:tblPrEx>
          <w:tblCellMar>
            <w:top w:w="0" w:type="dxa"/>
            <w:left w:w="0" w:type="dxa"/>
            <w:bottom w:w="0" w:type="dxa"/>
            <w:right w:w="0" w:type="dxa"/>
          </w:tblCellMar>
        </w:tblPrEx>
        <w:trPr>
          <w:tblCellSpacing w:w="0" w:type="dxa"/>
        </w:trPr>
        <w:tc>
          <w:tcPr>
            <w:tcW w:w="0" w:type="auto"/>
            <w:vAlign w:val="center"/>
          </w:tcPr>
          <w:p w14:paraId="266917C2">
            <w:r>
              <w:rPr>
                <w:rStyle w:val="9"/>
              </w:rPr>
              <w:t>剂型：</w:t>
            </w:r>
            <w:r>
              <w:t>微囊悬浮剂</w:t>
            </w:r>
          </w:p>
        </w:tc>
      </w:tr>
      <w:tr w14:paraId="3A7967D6">
        <w:tblPrEx>
          <w:tblCellMar>
            <w:top w:w="0" w:type="dxa"/>
            <w:left w:w="0" w:type="dxa"/>
            <w:bottom w:w="0" w:type="dxa"/>
            <w:right w:w="0" w:type="dxa"/>
          </w:tblCellMar>
        </w:tblPrEx>
        <w:trPr>
          <w:tblCellSpacing w:w="0" w:type="dxa"/>
        </w:trPr>
        <w:tc>
          <w:tcPr>
            <w:tcW w:w="0" w:type="auto"/>
            <w:vAlign w:val="center"/>
          </w:tcPr>
          <w:p w14:paraId="6A1E2424">
            <w:r>
              <w:rPr>
                <w:rStyle w:val="9"/>
              </w:rPr>
              <w:t>毒性及其标识：</w:t>
            </w:r>
            <w:r>
              <w:t xml:space="preserve"> </w:t>
            </w:r>
            <w:r>
              <w:drawing>
                <wp:inline distT="0" distB="0" distL="0" distR="0">
                  <wp:extent cx="480060" cy="322580"/>
                  <wp:effectExtent l="0" t="0" r="0" b="1270"/>
                  <wp:docPr id="122" name="图片 1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1C6235A">
        <w:tblPrEx>
          <w:tblCellMar>
            <w:top w:w="0" w:type="dxa"/>
            <w:left w:w="0" w:type="dxa"/>
            <w:bottom w:w="0" w:type="dxa"/>
            <w:right w:w="0" w:type="dxa"/>
          </w:tblCellMar>
        </w:tblPrEx>
        <w:trPr>
          <w:tblCellSpacing w:w="0" w:type="dxa"/>
        </w:trPr>
        <w:tc>
          <w:tcPr>
            <w:tcW w:w="0" w:type="auto"/>
            <w:vAlign w:val="center"/>
          </w:tcPr>
          <w:p w14:paraId="4B3EBD34">
            <w:r>
              <w:rPr>
                <w:rStyle w:val="9"/>
              </w:rPr>
              <w:t>总有效成分含量：</w:t>
            </w:r>
            <w:r>
              <w:t>9%</w:t>
            </w:r>
          </w:p>
        </w:tc>
      </w:tr>
      <w:tr w14:paraId="4CC7FE5F">
        <w:tblPrEx>
          <w:tblCellMar>
            <w:top w:w="0" w:type="dxa"/>
            <w:left w:w="0" w:type="dxa"/>
            <w:bottom w:w="0" w:type="dxa"/>
            <w:right w:w="0" w:type="dxa"/>
          </w:tblCellMar>
        </w:tblPrEx>
        <w:trPr>
          <w:tblCellSpacing w:w="0" w:type="dxa"/>
        </w:trPr>
        <w:tc>
          <w:tcPr>
            <w:tcW w:w="0" w:type="auto"/>
            <w:vAlign w:val="center"/>
          </w:tcPr>
          <w:p w14:paraId="770EBDDD">
            <w:r>
              <w:t xml:space="preserve">有效成分及其含量： </w:t>
            </w:r>
          </w:p>
          <w:p w14:paraId="50821384">
            <w:r>
              <w:t xml:space="preserve">    吡唑醚菌酯9%    </w:t>
            </w:r>
          </w:p>
        </w:tc>
      </w:tr>
      <w:tr w14:paraId="0AA7DDAA">
        <w:tblPrEx>
          <w:tblCellMar>
            <w:top w:w="0" w:type="dxa"/>
            <w:left w:w="0" w:type="dxa"/>
            <w:bottom w:w="0" w:type="dxa"/>
            <w:right w:w="0" w:type="dxa"/>
          </w:tblCellMar>
        </w:tblPrEx>
        <w:trPr>
          <w:tblCellSpacing w:w="0" w:type="dxa"/>
        </w:trPr>
        <w:tc>
          <w:tcPr>
            <w:tcW w:w="0" w:type="auto"/>
            <w:vAlign w:val="center"/>
          </w:tcPr>
          <w:p w14:paraId="430CA48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6345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CC959E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AB91F1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EE97B4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8184272">
                  <w:r>
                    <w:rPr>
                      <w:rStyle w:val="10"/>
                    </w:rPr>
                    <w:t>施用方式</w:t>
                  </w:r>
                </w:p>
              </w:tc>
            </w:tr>
            <w:tr w14:paraId="2BA660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D1B433">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5E06B475">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43DA9DF3">
                  <w:r>
                    <w:rPr>
                      <w:rStyle w:val="10"/>
                    </w:rPr>
                    <w:t>55-74毫升/亩</w:t>
                  </w:r>
                </w:p>
              </w:tc>
              <w:tc>
                <w:tcPr>
                  <w:tcW w:w="0" w:type="auto"/>
                  <w:tcBorders>
                    <w:top w:val="outset" w:color="auto" w:sz="6" w:space="0"/>
                    <w:left w:val="outset" w:color="auto" w:sz="6" w:space="0"/>
                    <w:bottom w:val="outset" w:color="auto" w:sz="6" w:space="0"/>
                    <w:right w:val="outset" w:color="auto" w:sz="6" w:space="0"/>
                  </w:tcBorders>
                  <w:vAlign w:val="center"/>
                </w:tcPr>
                <w:p w14:paraId="53685EF2">
                  <w:r>
                    <w:rPr>
                      <w:rStyle w:val="10"/>
                    </w:rPr>
                    <w:t>喷雾</w:t>
                  </w:r>
                </w:p>
              </w:tc>
            </w:tr>
            <w:tr w14:paraId="45CEE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A5E8986">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405FEB07">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55482D77">
                  <w:r>
                    <w:rPr>
                      <w:rStyle w:val="10"/>
                    </w:rPr>
                    <w:t>55-74毫升/亩</w:t>
                  </w:r>
                </w:p>
              </w:tc>
              <w:tc>
                <w:tcPr>
                  <w:tcW w:w="0" w:type="auto"/>
                  <w:tcBorders>
                    <w:top w:val="outset" w:color="auto" w:sz="6" w:space="0"/>
                    <w:left w:val="outset" w:color="auto" w:sz="6" w:space="0"/>
                    <w:bottom w:val="outset" w:color="auto" w:sz="6" w:space="0"/>
                    <w:right w:val="outset" w:color="auto" w:sz="6" w:space="0"/>
                  </w:tcBorders>
                  <w:vAlign w:val="center"/>
                </w:tcPr>
                <w:p w14:paraId="2436C9FD">
                  <w:r>
                    <w:rPr>
                      <w:rStyle w:val="10"/>
                    </w:rPr>
                    <w:t>喷雾</w:t>
                  </w:r>
                </w:p>
              </w:tc>
            </w:tr>
          </w:tbl>
          <w:p w14:paraId="53AA4570"/>
        </w:tc>
      </w:tr>
      <w:tr w14:paraId="62A427E8">
        <w:tblPrEx>
          <w:tblCellMar>
            <w:top w:w="0" w:type="dxa"/>
            <w:left w:w="0" w:type="dxa"/>
            <w:bottom w:w="0" w:type="dxa"/>
            <w:right w:w="0" w:type="dxa"/>
          </w:tblCellMar>
        </w:tblPrEx>
        <w:trPr>
          <w:tblCellSpacing w:w="0" w:type="dxa"/>
        </w:trPr>
        <w:tc>
          <w:tcPr>
            <w:tcW w:w="0" w:type="auto"/>
            <w:vAlign w:val="center"/>
          </w:tcPr>
          <w:p w14:paraId="6C40D825">
            <w:r>
              <w:rPr>
                <w:rStyle w:val="9"/>
              </w:rPr>
              <w:t>使用技术要求:</w:t>
            </w:r>
            <w:r>
              <w:br w:type="textWrapping"/>
            </w:r>
            <w:r>
              <w:rPr>
                <w:rStyle w:val="10"/>
              </w:rPr>
              <w:t>在发病初期(个别叶片出现症状)开始施药，每隔7天喷施1次，可视病情发展而定，连续喷雾为3次。每季作物最多用药3次，安全间隔期为3天。</w:t>
            </w:r>
          </w:p>
        </w:tc>
      </w:tr>
      <w:tr w14:paraId="7721D9B3">
        <w:tblPrEx>
          <w:tblCellMar>
            <w:top w:w="0" w:type="dxa"/>
            <w:left w:w="0" w:type="dxa"/>
            <w:bottom w:w="0" w:type="dxa"/>
            <w:right w:w="0" w:type="dxa"/>
          </w:tblCellMar>
        </w:tblPrEx>
        <w:trPr>
          <w:tblCellSpacing w:w="0" w:type="dxa"/>
        </w:trPr>
        <w:tc>
          <w:tcPr>
            <w:tcW w:w="0" w:type="auto"/>
            <w:vAlign w:val="center"/>
          </w:tcPr>
          <w:p w14:paraId="6E84072F">
            <w:r>
              <w:rPr>
                <w:rStyle w:val="9"/>
              </w:rPr>
              <w:t>产品性能:</w:t>
            </w:r>
            <w:r>
              <w:br w:type="textWrapping"/>
            </w:r>
            <w:r>
              <w:rPr>
                <w:rStyle w:val="10"/>
              </w:rPr>
              <w:t>本品为新型甲氧基丙烯酸酯类化合物，具有杀菌谱广、杀菌活性高的特点，兼具保护和治疗作用。通过阻断细胞色素bcl的电子转移，从而抑制线粒体的呼吸，达到杀菌的作用。对黄瓜霜霉病有较好的防治效果。本品与中等氧化剂如高锰酸钾有危险反应。</w:t>
            </w:r>
          </w:p>
        </w:tc>
      </w:tr>
      <w:tr w14:paraId="7D53E81D">
        <w:tblPrEx>
          <w:tblCellMar>
            <w:top w:w="0" w:type="dxa"/>
            <w:left w:w="0" w:type="dxa"/>
            <w:bottom w:w="0" w:type="dxa"/>
            <w:right w:w="0" w:type="dxa"/>
          </w:tblCellMar>
        </w:tblPrEx>
        <w:trPr>
          <w:tblCellSpacing w:w="0" w:type="dxa"/>
        </w:trPr>
        <w:tc>
          <w:tcPr>
            <w:tcW w:w="0" w:type="auto"/>
            <w:vAlign w:val="center"/>
          </w:tcPr>
          <w:p w14:paraId="653FEE7E">
            <w:r>
              <w:rPr>
                <w:rStyle w:val="9"/>
              </w:rPr>
              <w:t>注意事项：</w:t>
            </w:r>
            <w:r>
              <w:br w:type="textWrapping"/>
            </w:r>
            <w:r>
              <w:rPr>
                <w:rStyle w:val="10"/>
              </w:rPr>
              <w:t>1.使用本品应采取相应的安全防护措施，穿靴子、长袖衣和长裤，戴防护手套、口罩等，避免皮肤接触及口鼻吸入。使用中不可吸烟、饮水及吃东西，使用后及时用大量清水和肥皂清洗手、脸等暴露部位皮肤并更换衣物。2.本品对鱼等水生生物毒性高，应远离水产养殖区施药，禁止将残液倒入河塘等水体中，禁止在河塘等水体中清洗施药器具，避免对水体造成污染。3.用过的容器应妥善处理，不可作他用，也不可随意丢弃；未用完的制剂应放在原包装内密封保存，切勿将本品置于饮、食容器内。使用过的药械需清洗三遍，在洗涤药械或处理废弃物时不可污染水源。4.禁止儿童、孕妇及哺乳期的妇女接触本品。过敏者禁用，使用中有任何不良反应请及时就医。5.避免与具有氧化性的物质接触或混合。6.蚕室附近禁用，采用最外围桑树作为隔离带。</w:t>
            </w:r>
          </w:p>
        </w:tc>
      </w:tr>
      <w:tr w14:paraId="111E5685">
        <w:tblPrEx>
          <w:tblCellMar>
            <w:top w:w="0" w:type="dxa"/>
            <w:left w:w="0" w:type="dxa"/>
            <w:bottom w:w="0" w:type="dxa"/>
            <w:right w:w="0" w:type="dxa"/>
          </w:tblCellMar>
        </w:tblPrEx>
        <w:trPr>
          <w:tblCellSpacing w:w="0" w:type="dxa"/>
        </w:trPr>
        <w:tc>
          <w:tcPr>
            <w:tcW w:w="0" w:type="auto"/>
            <w:vAlign w:val="center"/>
          </w:tcPr>
          <w:p w14:paraId="6FDBF46D">
            <w:r>
              <w:rPr>
                <w:rStyle w:val="9"/>
              </w:rPr>
              <w:t>中毒急救措施：</w:t>
            </w:r>
            <w:r>
              <w:br w:type="textWrapping"/>
            </w:r>
            <w:r>
              <w:rPr>
                <w:rStyle w:val="10"/>
              </w:rPr>
              <w:t>中毒症状：对眼睛有刺激性。急救措施：使用中或使用后如果感觉不适，应立即停止工作，采取急救措施，并携带标签送医院就诊。皮肤接触：脱去污染的衣物，用软布去除污染农药，立即用大量清水和肥皂冲洗。眼睛溅入：立即用流动清水冲洗不少于15分钟。吸入：立即离开施药现场，转移到空气清新处。误食：立即停止服用，用清水充分漱口后，立即携带农药标签到医院就诊。无专用解毒剂，对症治疗。</w:t>
            </w:r>
          </w:p>
        </w:tc>
      </w:tr>
      <w:tr w14:paraId="1A0A7EE1">
        <w:tblPrEx>
          <w:tblCellMar>
            <w:top w:w="0" w:type="dxa"/>
            <w:left w:w="0" w:type="dxa"/>
            <w:bottom w:w="0" w:type="dxa"/>
            <w:right w:w="0" w:type="dxa"/>
          </w:tblCellMar>
        </w:tblPrEx>
        <w:trPr>
          <w:tblCellSpacing w:w="0" w:type="dxa"/>
        </w:trPr>
        <w:tc>
          <w:tcPr>
            <w:tcW w:w="0" w:type="auto"/>
            <w:vAlign w:val="center"/>
          </w:tcPr>
          <w:p w14:paraId="30826211">
            <w:r>
              <w:rPr>
                <w:rStyle w:val="9"/>
              </w:rPr>
              <w:t>储存和运输方法：</w:t>
            </w:r>
            <w:r>
              <w:br w:type="textWrapping"/>
            </w:r>
            <w:r>
              <w:rPr>
                <w:rStyle w:val="10"/>
              </w:rPr>
              <w:t>本品应贮存在干燥、阴凉、通风、防雨处，远离火源或热源。置于儿童接触不到之处，并加锁。勿与食品、饮料、粮食、饲料等其他商品同贮同运。</w:t>
            </w:r>
          </w:p>
        </w:tc>
      </w:tr>
      <w:tr w14:paraId="1F7CAF82">
        <w:tblPrEx>
          <w:tblCellMar>
            <w:top w:w="0" w:type="dxa"/>
            <w:left w:w="0" w:type="dxa"/>
            <w:bottom w:w="0" w:type="dxa"/>
            <w:right w:w="0" w:type="dxa"/>
          </w:tblCellMar>
        </w:tblPrEx>
        <w:trPr>
          <w:tblCellSpacing w:w="0" w:type="dxa"/>
        </w:trPr>
        <w:tc>
          <w:tcPr>
            <w:tcW w:w="0" w:type="auto"/>
            <w:vAlign w:val="center"/>
          </w:tcPr>
          <w:p w14:paraId="26B93711">
            <w:r>
              <w:rPr>
                <w:rStyle w:val="9"/>
              </w:rPr>
              <w:t>质量保证期：</w:t>
            </w:r>
            <w:r>
              <w:rPr>
                <w:rStyle w:val="10"/>
              </w:rPr>
              <w:t>2年</w:t>
            </w:r>
          </w:p>
        </w:tc>
      </w:tr>
      <w:tr w14:paraId="139AB43C">
        <w:tblPrEx>
          <w:tblCellMar>
            <w:top w:w="0" w:type="dxa"/>
            <w:left w:w="0" w:type="dxa"/>
            <w:bottom w:w="0" w:type="dxa"/>
            <w:right w:w="0" w:type="dxa"/>
          </w:tblCellMar>
        </w:tblPrEx>
        <w:trPr>
          <w:tblCellSpacing w:w="0" w:type="dxa"/>
        </w:trPr>
        <w:tc>
          <w:tcPr>
            <w:tcW w:w="0" w:type="auto"/>
            <w:vAlign w:val="center"/>
          </w:tcPr>
          <w:p w14:paraId="422B8C59">
            <w:r>
              <w:rPr>
                <w:rStyle w:val="9"/>
              </w:rPr>
              <w:t>备注：</w:t>
            </w:r>
          </w:p>
        </w:tc>
      </w:tr>
    </w:tbl>
    <w:p w14:paraId="41DC4F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CAA722">
        <w:tblPrEx>
          <w:tblCellMar>
            <w:top w:w="0" w:type="dxa"/>
            <w:left w:w="0" w:type="dxa"/>
            <w:bottom w:w="0" w:type="dxa"/>
            <w:right w:w="0" w:type="dxa"/>
          </w:tblCellMar>
        </w:tblPrEx>
        <w:trPr>
          <w:tblCellSpacing w:w="0" w:type="dxa"/>
        </w:trPr>
        <w:tc>
          <w:tcPr>
            <w:tcW w:w="0" w:type="auto"/>
            <w:vAlign w:val="center"/>
          </w:tcPr>
          <w:p w14:paraId="3A553C5E">
            <w:r>
              <w:rPr>
                <w:rStyle w:val="9"/>
              </w:rPr>
              <w:t>登记证号：</w:t>
            </w:r>
            <w:r>
              <w:t>PD20081721</w:t>
            </w:r>
          </w:p>
        </w:tc>
      </w:tr>
      <w:tr w14:paraId="70CDE0E6">
        <w:tblPrEx>
          <w:tblCellMar>
            <w:top w:w="0" w:type="dxa"/>
            <w:left w:w="0" w:type="dxa"/>
            <w:bottom w:w="0" w:type="dxa"/>
            <w:right w:w="0" w:type="dxa"/>
          </w:tblCellMar>
        </w:tblPrEx>
        <w:trPr>
          <w:tblCellSpacing w:w="0" w:type="dxa"/>
        </w:trPr>
        <w:tc>
          <w:tcPr>
            <w:tcW w:w="0" w:type="auto"/>
            <w:vAlign w:val="center"/>
          </w:tcPr>
          <w:p w14:paraId="69550367">
            <w:r>
              <w:rPr>
                <w:rStyle w:val="9"/>
              </w:rPr>
              <w:t>登记证持有人：</w:t>
            </w:r>
            <w:r>
              <w:t>先正达(苏州)作物保护有限公司</w:t>
            </w:r>
          </w:p>
        </w:tc>
      </w:tr>
      <w:tr w14:paraId="76660562">
        <w:tblPrEx>
          <w:tblCellMar>
            <w:top w:w="0" w:type="dxa"/>
            <w:left w:w="0" w:type="dxa"/>
            <w:bottom w:w="0" w:type="dxa"/>
            <w:right w:w="0" w:type="dxa"/>
          </w:tblCellMar>
        </w:tblPrEx>
        <w:trPr>
          <w:tblCellSpacing w:w="0" w:type="dxa"/>
        </w:trPr>
        <w:tc>
          <w:tcPr>
            <w:tcW w:w="0" w:type="auto"/>
            <w:vAlign w:val="center"/>
          </w:tcPr>
          <w:p w14:paraId="26F48E2A">
            <w:r>
              <w:rPr>
                <w:rStyle w:val="9"/>
              </w:rPr>
              <w:t>农药名称：</w:t>
            </w:r>
            <w:r>
              <w:t>氟磺胺草醚</w:t>
            </w:r>
          </w:p>
        </w:tc>
      </w:tr>
      <w:tr w14:paraId="5DCEBD10">
        <w:tblPrEx>
          <w:tblCellMar>
            <w:top w:w="0" w:type="dxa"/>
            <w:left w:w="0" w:type="dxa"/>
            <w:bottom w:w="0" w:type="dxa"/>
            <w:right w:w="0" w:type="dxa"/>
          </w:tblCellMar>
        </w:tblPrEx>
        <w:trPr>
          <w:tblCellSpacing w:w="0" w:type="dxa"/>
        </w:trPr>
        <w:tc>
          <w:tcPr>
            <w:tcW w:w="0" w:type="auto"/>
            <w:vAlign w:val="center"/>
          </w:tcPr>
          <w:p w14:paraId="7FC8786F">
            <w:r>
              <w:rPr>
                <w:rStyle w:val="9"/>
              </w:rPr>
              <w:t>剂型：</w:t>
            </w:r>
            <w:r>
              <w:t>可溶液剂</w:t>
            </w:r>
          </w:p>
        </w:tc>
      </w:tr>
      <w:tr w14:paraId="0642BA9C">
        <w:tblPrEx>
          <w:tblCellMar>
            <w:top w:w="0" w:type="dxa"/>
            <w:left w:w="0" w:type="dxa"/>
            <w:bottom w:w="0" w:type="dxa"/>
            <w:right w:w="0" w:type="dxa"/>
          </w:tblCellMar>
        </w:tblPrEx>
        <w:trPr>
          <w:tblCellSpacing w:w="0" w:type="dxa"/>
        </w:trPr>
        <w:tc>
          <w:tcPr>
            <w:tcW w:w="0" w:type="auto"/>
            <w:vAlign w:val="center"/>
          </w:tcPr>
          <w:p w14:paraId="1E5FC57C">
            <w:r>
              <w:rPr>
                <w:rStyle w:val="9"/>
              </w:rPr>
              <w:t>毒性及其标识：</w:t>
            </w:r>
            <w:r>
              <w:t xml:space="preserve"> </w:t>
            </w:r>
            <w:r>
              <w:drawing>
                <wp:inline distT="0" distB="0" distL="0" distR="0">
                  <wp:extent cx="480060" cy="322580"/>
                  <wp:effectExtent l="0" t="0" r="0" b="1270"/>
                  <wp:docPr id="123" name="图片 1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094D6C3">
        <w:tblPrEx>
          <w:tblCellMar>
            <w:top w:w="0" w:type="dxa"/>
            <w:left w:w="0" w:type="dxa"/>
            <w:bottom w:w="0" w:type="dxa"/>
            <w:right w:w="0" w:type="dxa"/>
          </w:tblCellMar>
        </w:tblPrEx>
        <w:trPr>
          <w:tblCellSpacing w:w="0" w:type="dxa"/>
        </w:trPr>
        <w:tc>
          <w:tcPr>
            <w:tcW w:w="0" w:type="auto"/>
            <w:vAlign w:val="center"/>
          </w:tcPr>
          <w:p w14:paraId="7B17FA1A">
            <w:r>
              <w:rPr>
                <w:rStyle w:val="9"/>
              </w:rPr>
              <w:t>总有效成分含量：</w:t>
            </w:r>
            <w:r>
              <w:t>250克/升</w:t>
            </w:r>
          </w:p>
        </w:tc>
      </w:tr>
      <w:tr w14:paraId="55F96DA7">
        <w:tblPrEx>
          <w:tblCellMar>
            <w:top w:w="0" w:type="dxa"/>
            <w:left w:w="0" w:type="dxa"/>
            <w:bottom w:w="0" w:type="dxa"/>
            <w:right w:w="0" w:type="dxa"/>
          </w:tblCellMar>
        </w:tblPrEx>
        <w:trPr>
          <w:tblCellSpacing w:w="0" w:type="dxa"/>
        </w:trPr>
        <w:tc>
          <w:tcPr>
            <w:tcW w:w="0" w:type="auto"/>
            <w:vAlign w:val="center"/>
          </w:tcPr>
          <w:p w14:paraId="7B8E83CB">
            <w:r>
              <w:t xml:space="preserve">有效成分及其含量： </w:t>
            </w:r>
          </w:p>
          <w:p w14:paraId="0C80012F">
            <w:r>
              <w:t xml:space="preserve">    氟磺胺草醚250克/升    </w:t>
            </w:r>
          </w:p>
        </w:tc>
      </w:tr>
      <w:tr w14:paraId="41E52765">
        <w:tblPrEx>
          <w:tblCellMar>
            <w:top w:w="0" w:type="dxa"/>
            <w:left w:w="0" w:type="dxa"/>
            <w:bottom w:w="0" w:type="dxa"/>
            <w:right w:w="0" w:type="dxa"/>
          </w:tblCellMar>
        </w:tblPrEx>
        <w:trPr>
          <w:tblCellSpacing w:w="0" w:type="dxa"/>
        </w:trPr>
        <w:tc>
          <w:tcPr>
            <w:tcW w:w="0" w:type="auto"/>
            <w:vAlign w:val="center"/>
          </w:tcPr>
          <w:p w14:paraId="58A3432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338A3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E7E28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6026E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DEC51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224CB2">
                  <w:r>
                    <w:rPr>
                      <w:rStyle w:val="10"/>
                    </w:rPr>
                    <w:t>施用方式</w:t>
                  </w:r>
                </w:p>
              </w:tc>
            </w:tr>
            <w:tr w14:paraId="0EAA4C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7FDBDE">
                  <w:r>
                    <w:rPr>
                      <w:rStyle w:val="10"/>
                    </w:rPr>
                    <w:t>春大豆田</w:t>
                  </w:r>
                </w:p>
              </w:tc>
              <w:tc>
                <w:tcPr>
                  <w:tcW w:w="0" w:type="auto"/>
                  <w:tcBorders>
                    <w:top w:val="outset" w:color="auto" w:sz="6" w:space="0"/>
                    <w:left w:val="outset" w:color="auto" w:sz="6" w:space="0"/>
                    <w:bottom w:val="outset" w:color="auto" w:sz="6" w:space="0"/>
                    <w:right w:val="outset" w:color="auto" w:sz="6" w:space="0"/>
                  </w:tcBorders>
                  <w:vAlign w:val="center"/>
                </w:tcPr>
                <w:p w14:paraId="6DC5A703">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5A3254B8">
                  <w:r>
                    <w:rPr>
                      <w:rStyle w:val="10"/>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11281763">
                  <w:r>
                    <w:rPr>
                      <w:rStyle w:val="10"/>
                    </w:rPr>
                    <w:t>喷雾</w:t>
                  </w:r>
                </w:p>
              </w:tc>
            </w:tr>
            <w:tr w14:paraId="019FB0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786E9B">
                  <w:r>
                    <w:rPr>
                      <w:rStyle w:val="10"/>
                    </w:rPr>
                    <w:t>夏大豆田</w:t>
                  </w:r>
                </w:p>
              </w:tc>
              <w:tc>
                <w:tcPr>
                  <w:tcW w:w="0" w:type="auto"/>
                  <w:tcBorders>
                    <w:top w:val="outset" w:color="auto" w:sz="6" w:space="0"/>
                    <w:left w:val="outset" w:color="auto" w:sz="6" w:space="0"/>
                    <w:bottom w:val="outset" w:color="auto" w:sz="6" w:space="0"/>
                    <w:right w:val="outset" w:color="auto" w:sz="6" w:space="0"/>
                  </w:tcBorders>
                  <w:vAlign w:val="center"/>
                </w:tcPr>
                <w:p w14:paraId="22621598">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543B6951">
                  <w:r>
                    <w:rPr>
                      <w:rStyle w:val="10"/>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47C00FCD">
                  <w:r>
                    <w:rPr>
                      <w:rStyle w:val="10"/>
                    </w:rPr>
                    <w:t>喷雾</w:t>
                  </w:r>
                </w:p>
              </w:tc>
            </w:tr>
          </w:tbl>
          <w:p w14:paraId="04151207"/>
        </w:tc>
      </w:tr>
      <w:tr w14:paraId="6E3080C3">
        <w:tblPrEx>
          <w:tblCellMar>
            <w:top w:w="0" w:type="dxa"/>
            <w:left w:w="0" w:type="dxa"/>
            <w:bottom w:w="0" w:type="dxa"/>
            <w:right w:w="0" w:type="dxa"/>
          </w:tblCellMar>
        </w:tblPrEx>
        <w:trPr>
          <w:tblCellSpacing w:w="0" w:type="dxa"/>
        </w:trPr>
        <w:tc>
          <w:tcPr>
            <w:tcW w:w="0" w:type="auto"/>
            <w:vAlign w:val="center"/>
          </w:tcPr>
          <w:p w14:paraId="4C972DF5">
            <w:r>
              <w:rPr>
                <w:rStyle w:val="9"/>
              </w:rPr>
              <w:t>使用技术要求:</w:t>
            </w:r>
            <w:r>
              <w:br w:type="textWrapping"/>
            </w:r>
            <w:r>
              <w:rPr>
                <w:rStyle w:val="10"/>
              </w:rPr>
              <w:t>本品用于防治大豆田一年生阔叶杂草，按推荐剂量，在大豆萌芽后，长出1-2个复叶，多数一年生阔叶杂草出齐，并长到2-4叶时施药。施药时先将药剂对足量清水，搅拌均匀后，进行茎叶喷雾。</w:t>
            </w:r>
          </w:p>
        </w:tc>
      </w:tr>
      <w:tr w14:paraId="2C8CA56A">
        <w:tblPrEx>
          <w:tblCellMar>
            <w:top w:w="0" w:type="dxa"/>
            <w:left w:w="0" w:type="dxa"/>
            <w:bottom w:w="0" w:type="dxa"/>
            <w:right w:w="0" w:type="dxa"/>
          </w:tblCellMar>
        </w:tblPrEx>
        <w:trPr>
          <w:tblCellSpacing w:w="0" w:type="dxa"/>
        </w:trPr>
        <w:tc>
          <w:tcPr>
            <w:tcW w:w="0" w:type="auto"/>
            <w:vAlign w:val="center"/>
          </w:tcPr>
          <w:p w14:paraId="67EDC0FD">
            <w:r>
              <w:rPr>
                <w:rStyle w:val="9"/>
              </w:rPr>
              <w:t>产品性能:</w:t>
            </w:r>
            <w:r>
              <w:br w:type="textWrapping"/>
            </w:r>
            <w:r>
              <w:rPr>
                <w:rStyle w:val="10"/>
              </w:rPr>
              <w:t>本品是一种选择性除草剂，用于大豆田萌后防除如铁苋菜、鸭跖草、龙葵、藜、蓼、鬼针草、香薷、水棘针、苍耳等大豆田常见一年生阔叶草。本品可被杂草茎、叶和根吸收，达到除草的目的。在正常使用技术条件下，本品对大豆较安全；在施药4-6小时后遇雨，一般不影响药效</w:t>
            </w:r>
          </w:p>
        </w:tc>
      </w:tr>
      <w:tr w14:paraId="39B1550A">
        <w:tblPrEx>
          <w:tblCellMar>
            <w:top w:w="0" w:type="dxa"/>
            <w:left w:w="0" w:type="dxa"/>
            <w:bottom w:w="0" w:type="dxa"/>
            <w:right w:w="0" w:type="dxa"/>
          </w:tblCellMar>
        </w:tblPrEx>
        <w:trPr>
          <w:tblCellSpacing w:w="0" w:type="dxa"/>
        </w:trPr>
        <w:tc>
          <w:tcPr>
            <w:tcW w:w="0" w:type="auto"/>
            <w:vAlign w:val="center"/>
          </w:tcPr>
          <w:p w14:paraId="35D4C237">
            <w:r>
              <w:rPr>
                <w:rStyle w:val="9"/>
              </w:rPr>
              <w:t>注意事项：</w:t>
            </w:r>
            <w:r>
              <w:br w:type="textWrapping"/>
            </w:r>
            <w:r>
              <w:rPr>
                <w:rStyle w:val="10"/>
              </w:rPr>
              <w:t>1.一季作物田最多使用1次。 2.请按照农药安全使用准则使用本品。避免药液接触皮肤、眼睛和污染衣物，避免吸入药雾。配药、施药时，应穿戴防护服、靴子、面罩和防渗手套等防护用具，避免吸入药液。施药期间不可吃东西、喝水、吸烟等。施药后应及时洗手、洗脸等，彻底清洗防护用具。 3.施药后，叶部有时有轻微黄色斑点或皱缩，5-7天可恢复正常，一般不影响大豆产量。 4.在干旱、低温或低洼易涝地，当大豆及杂草生长不良时，勿用本品。 5.本品在土壤中可残留数月，故需注意后茬作物。施药后4个月可播种小麦，10个月后才 可播种玉米，1年后可播种稻谷和棉花。高粱、甜菜和叶菜对本品非常敏感，不可轮作。 6.使用过的空包装，用清水冲洗三次后妥善处理，切勿重复使用或改作其它用途。所有施药器具，用后应立即用清水或适当的洗涤剂清洗。 7.勿将药液或空包装弃于水中或在河塘中洗涤喷雾器械，避免影响鱼类和污染水源。 8.未用完的制剂应放在原包装内密封保存，切勿将本品置于饮、食容器内。废弃物药妥善处理，不能随意丢弃，要不能他用。 9.孕妇及哺乳期妇女避免接触此药。 10．间套有其他作物的大豆田不能使用本品。</w:t>
            </w:r>
          </w:p>
        </w:tc>
      </w:tr>
      <w:tr w14:paraId="1F8127AA">
        <w:tblPrEx>
          <w:tblCellMar>
            <w:top w:w="0" w:type="dxa"/>
            <w:left w:w="0" w:type="dxa"/>
            <w:bottom w:w="0" w:type="dxa"/>
            <w:right w:w="0" w:type="dxa"/>
          </w:tblCellMar>
        </w:tblPrEx>
        <w:trPr>
          <w:tblCellSpacing w:w="0" w:type="dxa"/>
        </w:trPr>
        <w:tc>
          <w:tcPr>
            <w:tcW w:w="0" w:type="auto"/>
            <w:vAlign w:val="center"/>
          </w:tcPr>
          <w:p w14:paraId="4CCB0097">
            <w:r>
              <w:rPr>
                <w:rStyle w:val="9"/>
              </w:rPr>
              <w:t>中毒急救措施：</w:t>
            </w:r>
            <w:r>
              <w:br w:type="textWrapping"/>
            </w:r>
            <w:r>
              <w:rPr>
                <w:rStyle w:val="10"/>
              </w:rPr>
              <w:t xml:space="preserve">按标签推荐方法使用，无典型中毒症状。一旦发生中毒，请对症治疗。 1.用药时如果感觉不适，立即停止工作，采取急救措施，并携此标签送医就诊。 2.皮肤接触：立即脱掉被污染的衣物，用大量清水彻底清洗受污染的皮肤，如皮肤刺激感持续，请医生诊治。 3.眼睛溅药：立即将眼睑翻开，用清水冲洗至少15分钟，再请医生诊治。 4.发生吸入：立即将吸入者转移到空气新鲜处，如果吸入者停止呼吸，需要进行人工呼吸。注意保暖和休息，请医生诊治。 5.误服：请勿引吐，立即携带标签，将误服者送往最近的医院就诊。紧急医疗措施：使用医用活性炭洗胃，洗胃时注意防止胃容物进入呼吸道。注意：对昏迷病人，切勿经口喂入任何东西或引吐。 6.解毒剂：无专用解毒剂。对症治疗。 紧急救助电话：400-650-5726 </w:t>
            </w:r>
          </w:p>
        </w:tc>
      </w:tr>
      <w:tr w14:paraId="754E7891">
        <w:tblPrEx>
          <w:tblCellMar>
            <w:top w:w="0" w:type="dxa"/>
            <w:left w:w="0" w:type="dxa"/>
            <w:bottom w:w="0" w:type="dxa"/>
            <w:right w:w="0" w:type="dxa"/>
          </w:tblCellMar>
        </w:tblPrEx>
        <w:trPr>
          <w:tblCellSpacing w:w="0" w:type="dxa"/>
        </w:trPr>
        <w:tc>
          <w:tcPr>
            <w:tcW w:w="0" w:type="auto"/>
            <w:vAlign w:val="center"/>
          </w:tcPr>
          <w:p w14:paraId="4B67B5B9">
            <w:r>
              <w:rPr>
                <w:rStyle w:val="9"/>
              </w:rPr>
              <w:t>储存和运输方法：</w:t>
            </w:r>
            <w:r>
              <w:br w:type="textWrapping"/>
            </w:r>
            <w:r>
              <w:rPr>
                <w:rStyle w:val="10"/>
              </w:rPr>
              <w:t>1.本品应加锁保存，勿让儿童、无关人员和动物接触。勿与食品、饮料、动物饲料、粮食、种子等在一起存放或运输。 2.本品应贮藏在避光、干燥、通风处。运输时应注意避光、防高温、雨淋。 3.避免贮存在温度低于0℃的地方。 4.产品码放高度不宜超过2米，以免损坏包装。</w:t>
            </w:r>
          </w:p>
        </w:tc>
      </w:tr>
      <w:tr w14:paraId="218C22A3">
        <w:tblPrEx>
          <w:tblCellMar>
            <w:top w:w="0" w:type="dxa"/>
            <w:left w:w="0" w:type="dxa"/>
            <w:bottom w:w="0" w:type="dxa"/>
            <w:right w:w="0" w:type="dxa"/>
          </w:tblCellMar>
        </w:tblPrEx>
        <w:trPr>
          <w:tblCellSpacing w:w="0" w:type="dxa"/>
        </w:trPr>
        <w:tc>
          <w:tcPr>
            <w:tcW w:w="0" w:type="auto"/>
            <w:vAlign w:val="center"/>
          </w:tcPr>
          <w:p w14:paraId="2B23CE83">
            <w:r>
              <w:rPr>
                <w:rStyle w:val="9"/>
              </w:rPr>
              <w:t>质量保证期：</w:t>
            </w:r>
            <w:r>
              <w:rPr>
                <w:rStyle w:val="10"/>
              </w:rPr>
              <w:t>2年</w:t>
            </w:r>
          </w:p>
        </w:tc>
      </w:tr>
      <w:tr w14:paraId="024066A9">
        <w:tblPrEx>
          <w:tblCellMar>
            <w:top w:w="0" w:type="dxa"/>
            <w:left w:w="0" w:type="dxa"/>
            <w:bottom w:w="0" w:type="dxa"/>
            <w:right w:w="0" w:type="dxa"/>
          </w:tblCellMar>
        </w:tblPrEx>
        <w:trPr>
          <w:tblCellSpacing w:w="0" w:type="dxa"/>
        </w:trPr>
        <w:tc>
          <w:tcPr>
            <w:tcW w:w="0" w:type="auto"/>
            <w:vAlign w:val="center"/>
          </w:tcPr>
          <w:p w14:paraId="4D8FF2FE">
            <w:r>
              <w:rPr>
                <w:rStyle w:val="9"/>
              </w:rPr>
              <w:t>备注：</w:t>
            </w:r>
            <w:r>
              <w:br w:type="textWrapping"/>
            </w:r>
            <w:r>
              <w:rPr>
                <w:rStyle w:val="10"/>
              </w:rPr>
              <w:t>氟磺胺草醚质量分数22%</w:t>
            </w:r>
          </w:p>
        </w:tc>
      </w:tr>
    </w:tbl>
    <w:p w14:paraId="4C6F4B5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8F1686">
        <w:tblPrEx>
          <w:tblCellMar>
            <w:top w:w="0" w:type="dxa"/>
            <w:left w:w="0" w:type="dxa"/>
            <w:bottom w:w="0" w:type="dxa"/>
            <w:right w:w="0" w:type="dxa"/>
          </w:tblCellMar>
        </w:tblPrEx>
        <w:trPr>
          <w:tblCellSpacing w:w="0" w:type="dxa"/>
        </w:trPr>
        <w:tc>
          <w:tcPr>
            <w:tcW w:w="0" w:type="auto"/>
            <w:vAlign w:val="center"/>
          </w:tcPr>
          <w:p w14:paraId="4B630C67">
            <w:r>
              <w:rPr>
                <w:rStyle w:val="9"/>
              </w:rPr>
              <w:t>登记证号：</w:t>
            </w:r>
            <w:r>
              <w:t>PD20151515</w:t>
            </w:r>
          </w:p>
        </w:tc>
      </w:tr>
      <w:tr w14:paraId="3F57A990">
        <w:tblPrEx>
          <w:tblCellMar>
            <w:top w:w="0" w:type="dxa"/>
            <w:left w:w="0" w:type="dxa"/>
            <w:bottom w:w="0" w:type="dxa"/>
            <w:right w:w="0" w:type="dxa"/>
          </w:tblCellMar>
        </w:tblPrEx>
        <w:trPr>
          <w:tblCellSpacing w:w="0" w:type="dxa"/>
        </w:trPr>
        <w:tc>
          <w:tcPr>
            <w:tcW w:w="0" w:type="auto"/>
            <w:vAlign w:val="center"/>
          </w:tcPr>
          <w:p w14:paraId="6404C5C9">
            <w:r>
              <w:rPr>
                <w:rStyle w:val="9"/>
              </w:rPr>
              <w:t>登记证持有人：</w:t>
            </w:r>
            <w:r>
              <w:t>陕西西大华特科技实业有限公司</w:t>
            </w:r>
          </w:p>
        </w:tc>
      </w:tr>
      <w:tr w14:paraId="3CB4C6F9">
        <w:tblPrEx>
          <w:tblCellMar>
            <w:top w:w="0" w:type="dxa"/>
            <w:left w:w="0" w:type="dxa"/>
            <w:bottom w:w="0" w:type="dxa"/>
            <w:right w:w="0" w:type="dxa"/>
          </w:tblCellMar>
        </w:tblPrEx>
        <w:trPr>
          <w:tblCellSpacing w:w="0" w:type="dxa"/>
        </w:trPr>
        <w:tc>
          <w:tcPr>
            <w:tcW w:w="0" w:type="auto"/>
            <w:vAlign w:val="center"/>
          </w:tcPr>
          <w:p w14:paraId="284338D0">
            <w:r>
              <w:rPr>
                <w:rStyle w:val="9"/>
              </w:rPr>
              <w:t>农药名称：</w:t>
            </w:r>
            <w:r>
              <w:t>噻霉酮</w:t>
            </w:r>
          </w:p>
        </w:tc>
      </w:tr>
      <w:tr w14:paraId="726D1C1D">
        <w:tblPrEx>
          <w:tblCellMar>
            <w:top w:w="0" w:type="dxa"/>
            <w:left w:w="0" w:type="dxa"/>
            <w:bottom w:w="0" w:type="dxa"/>
            <w:right w:w="0" w:type="dxa"/>
          </w:tblCellMar>
        </w:tblPrEx>
        <w:trPr>
          <w:tblCellSpacing w:w="0" w:type="dxa"/>
        </w:trPr>
        <w:tc>
          <w:tcPr>
            <w:tcW w:w="0" w:type="auto"/>
            <w:vAlign w:val="center"/>
          </w:tcPr>
          <w:p w14:paraId="43B6445B">
            <w:r>
              <w:rPr>
                <w:rStyle w:val="9"/>
              </w:rPr>
              <w:t>剂型：</w:t>
            </w:r>
            <w:r>
              <w:t>水分散粒剂</w:t>
            </w:r>
          </w:p>
        </w:tc>
      </w:tr>
      <w:tr w14:paraId="71461B86">
        <w:tblPrEx>
          <w:tblCellMar>
            <w:top w:w="0" w:type="dxa"/>
            <w:left w:w="0" w:type="dxa"/>
            <w:bottom w:w="0" w:type="dxa"/>
            <w:right w:w="0" w:type="dxa"/>
          </w:tblCellMar>
        </w:tblPrEx>
        <w:trPr>
          <w:tblCellSpacing w:w="0" w:type="dxa"/>
        </w:trPr>
        <w:tc>
          <w:tcPr>
            <w:tcW w:w="0" w:type="auto"/>
            <w:vAlign w:val="center"/>
          </w:tcPr>
          <w:p w14:paraId="74B86ED9">
            <w:r>
              <w:rPr>
                <w:rStyle w:val="9"/>
              </w:rPr>
              <w:t>毒性及其标识：</w:t>
            </w:r>
            <w:r>
              <w:t xml:space="preserve"> </w:t>
            </w:r>
            <w:r>
              <w:drawing>
                <wp:inline distT="0" distB="0" distL="0" distR="0">
                  <wp:extent cx="480060" cy="322580"/>
                  <wp:effectExtent l="0" t="0" r="0" b="1270"/>
                  <wp:docPr id="124" name="图片 1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A650346">
        <w:tblPrEx>
          <w:tblCellMar>
            <w:top w:w="0" w:type="dxa"/>
            <w:left w:w="0" w:type="dxa"/>
            <w:bottom w:w="0" w:type="dxa"/>
            <w:right w:w="0" w:type="dxa"/>
          </w:tblCellMar>
        </w:tblPrEx>
        <w:trPr>
          <w:tblCellSpacing w:w="0" w:type="dxa"/>
        </w:trPr>
        <w:tc>
          <w:tcPr>
            <w:tcW w:w="0" w:type="auto"/>
            <w:vAlign w:val="center"/>
          </w:tcPr>
          <w:p w14:paraId="03EFB6DD">
            <w:r>
              <w:rPr>
                <w:rStyle w:val="9"/>
              </w:rPr>
              <w:t>总有效成分含量：</w:t>
            </w:r>
            <w:r>
              <w:t>3%</w:t>
            </w:r>
          </w:p>
        </w:tc>
      </w:tr>
      <w:tr w14:paraId="75678B6D">
        <w:tblPrEx>
          <w:tblCellMar>
            <w:top w:w="0" w:type="dxa"/>
            <w:left w:w="0" w:type="dxa"/>
            <w:bottom w:w="0" w:type="dxa"/>
            <w:right w:w="0" w:type="dxa"/>
          </w:tblCellMar>
        </w:tblPrEx>
        <w:trPr>
          <w:tblCellSpacing w:w="0" w:type="dxa"/>
        </w:trPr>
        <w:tc>
          <w:tcPr>
            <w:tcW w:w="0" w:type="auto"/>
            <w:vAlign w:val="center"/>
          </w:tcPr>
          <w:p w14:paraId="286B33E7">
            <w:r>
              <w:t xml:space="preserve">有效成分及其含量： </w:t>
            </w:r>
          </w:p>
          <w:p w14:paraId="625D253A">
            <w:r>
              <w:t xml:space="preserve">    噻霉酮3%    </w:t>
            </w:r>
          </w:p>
        </w:tc>
      </w:tr>
      <w:tr w14:paraId="3EFF4EB9">
        <w:tblPrEx>
          <w:tblCellMar>
            <w:top w:w="0" w:type="dxa"/>
            <w:left w:w="0" w:type="dxa"/>
            <w:bottom w:w="0" w:type="dxa"/>
            <w:right w:w="0" w:type="dxa"/>
          </w:tblCellMar>
        </w:tblPrEx>
        <w:trPr>
          <w:tblCellSpacing w:w="0" w:type="dxa"/>
        </w:trPr>
        <w:tc>
          <w:tcPr>
            <w:tcW w:w="0" w:type="auto"/>
            <w:vAlign w:val="center"/>
          </w:tcPr>
          <w:p w14:paraId="0E069C8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B5429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C02E90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E64B2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C8F53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7F2DEF">
                  <w:r>
                    <w:rPr>
                      <w:rStyle w:val="10"/>
                    </w:rPr>
                    <w:t>施用方式</w:t>
                  </w:r>
                </w:p>
              </w:tc>
            </w:tr>
            <w:tr w14:paraId="5B99EF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844F79">
                  <w:r>
                    <w:rPr>
                      <w:rStyle w:val="10"/>
                    </w:rPr>
                    <w:t>火龙果</w:t>
                  </w:r>
                </w:p>
              </w:tc>
              <w:tc>
                <w:tcPr>
                  <w:tcW w:w="0" w:type="auto"/>
                  <w:tcBorders>
                    <w:top w:val="outset" w:color="auto" w:sz="6" w:space="0"/>
                    <w:left w:val="outset" w:color="auto" w:sz="6" w:space="0"/>
                    <w:bottom w:val="outset" w:color="auto" w:sz="6" w:space="0"/>
                    <w:right w:val="outset" w:color="auto" w:sz="6" w:space="0"/>
                  </w:tcBorders>
                  <w:vAlign w:val="center"/>
                </w:tcPr>
                <w:p w14:paraId="77AA3D3C">
                  <w:r>
                    <w:rPr>
                      <w:rStyle w:val="10"/>
                    </w:rPr>
                    <w:t>疮痂病</w:t>
                  </w:r>
                </w:p>
              </w:tc>
              <w:tc>
                <w:tcPr>
                  <w:tcW w:w="0" w:type="auto"/>
                  <w:tcBorders>
                    <w:top w:val="outset" w:color="auto" w:sz="6" w:space="0"/>
                    <w:left w:val="outset" w:color="auto" w:sz="6" w:space="0"/>
                    <w:bottom w:val="outset" w:color="auto" w:sz="6" w:space="0"/>
                    <w:right w:val="outset" w:color="auto" w:sz="6" w:space="0"/>
                  </w:tcBorders>
                  <w:vAlign w:val="center"/>
                </w:tcPr>
                <w:p w14:paraId="5AA3BB1C">
                  <w:r>
                    <w:rPr>
                      <w:rStyle w:val="10"/>
                    </w:rPr>
                    <w:t>700-1100倍液</w:t>
                  </w:r>
                </w:p>
              </w:tc>
              <w:tc>
                <w:tcPr>
                  <w:tcW w:w="0" w:type="auto"/>
                  <w:tcBorders>
                    <w:top w:val="outset" w:color="auto" w:sz="6" w:space="0"/>
                    <w:left w:val="outset" w:color="auto" w:sz="6" w:space="0"/>
                    <w:bottom w:val="outset" w:color="auto" w:sz="6" w:space="0"/>
                    <w:right w:val="outset" w:color="auto" w:sz="6" w:space="0"/>
                  </w:tcBorders>
                  <w:vAlign w:val="center"/>
                </w:tcPr>
                <w:p w14:paraId="05FC91CB">
                  <w:r>
                    <w:rPr>
                      <w:rStyle w:val="10"/>
                    </w:rPr>
                    <w:t>喷雾</w:t>
                  </w:r>
                </w:p>
              </w:tc>
            </w:tr>
          </w:tbl>
          <w:p w14:paraId="6B06ED97"/>
        </w:tc>
      </w:tr>
      <w:tr w14:paraId="75DB948A">
        <w:trPr>
          <w:tblCellSpacing w:w="0" w:type="dxa"/>
        </w:trPr>
        <w:tc>
          <w:tcPr>
            <w:tcW w:w="0" w:type="auto"/>
            <w:vAlign w:val="center"/>
          </w:tcPr>
          <w:p w14:paraId="17CB9C0F">
            <w:r>
              <w:rPr>
                <w:rStyle w:val="9"/>
              </w:rPr>
              <w:t>使用技术要求:</w:t>
            </w:r>
            <w:r>
              <w:br w:type="textWrapping"/>
            </w:r>
            <w:r>
              <w:rPr>
                <w:rStyle w:val="10"/>
              </w:rPr>
              <w:t>1.本品适宜的施药时期为在烟草野火病初发期开始施药；于黄瓜细菌性角斑病发病前或初期施药；于火龙果疮痂病病害发生前或发病初期喷雾施药，施药2次，间隔7-10天。2.大风天或预计1小时内降雨，请勿施药。3.本品在烟草上的安全间隔期为14天，每季的最多使用次数为3次；在黄瓜上的安全间隔期为3天，每季的最多使用次数为3次。在火龙果上的安全间隔期为5天，每季作物最多施药2次。</w:t>
            </w:r>
          </w:p>
        </w:tc>
      </w:tr>
      <w:tr w14:paraId="3D024166">
        <w:tblPrEx>
          <w:tblCellMar>
            <w:top w:w="0" w:type="dxa"/>
            <w:left w:w="0" w:type="dxa"/>
            <w:bottom w:w="0" w:type="dxa"/>
            <w:right w:w="0" w:type="dxa"/>
          </w:tblCellMar>
        </w:tblPrEx>
        <w:trPr>
          <w:tblCellSpacing w:w="0" w:type="dxa"/>
        </w:trPr>
        <w:tc>
          <w:tcPr>
            <w:tcW w:w="0" w:type="auto"/>
            <w:vAlign w:val="center"/>
          </w:tcPr>
          <w:p w14:paraId="7E5BCE97">
            <w:r>
              <w:rPr>
                <w:rStyle w:val="9"/>
              </w:rPr>
              <w:t>产品性能:</w:t>
            </w:r>
            <w:r>
              <w:br w:type="textWrapping"/>
            </w:r>
            <w:r>
              <w:rPr>
                <w:rStyle w:val="10"/>
              </w:rPr>
              <w:t>本产品是一种新型杀菌剂，属于异噻唑啉酮类，对烟草野火病、黄瓜细菌性角斑病、火龙果疮痂病有较好的防治效果。</w:t>
            </w:r>
          </w:p>
        </w:tc>
      </w:tr>
      <w:tr w14:paraId="0E6B1ED0">
        <w:tblPrEx>
          <w:tblCellMar>
            <w:top w:w="0" w:type="dxa"/>
            <w:left w:w="0" w:type="dxa"/>
            <w:bottom w:w="0" w:type="dxa"/>
            <w:right w:w="0" w:type="dxa"/>
          </w:tblCellMar>
        </w:tblPrEx>
        <w:trPr>
          <w:tblCellSpacing w:w="0" w:type="dxa"/>
        </w:trPr>
        <w:tc>
          <w:tcPr>
            <w:tcW w:w="0" w:type="auto"/>
            <w:vAlign w:val="center"/>
          </w:tcPr>
          <w:p w14:paraId="75749E77">
            <w:r>
              <w:rPr>
                <w:rStyle w:val="9"/>
              </w:rPr>
              <w:t>注意事项：</w:t>
            </w:r>
            <w:r>
              <w:br w:type="textWrapping"/>
            </w:r>
            <w:r>
              <w:rPr>
                <w:rStyle w:val="10"/>
              </w:rPr>
              <w:t>1、严格按照规定用药量和方法使用。 2、在推荐剂量下使用安全，不可与碱性农药或物质混用。 3、禁止在河塘等水体中清洗施药器具，避免污染水源，水产养殖区、河塘等水体附近禁用。 4、使用本品时应穿戴防护服和戴手套，避免吸入药液。施药期间不可吃东西和饮水，施药后应及时洗手和洗脸。 5、建议与其他作用机制不同的杀菌剂轮换使用，以延缓抗性产生。 6、孕妇及哺乳期妇女避免接触本品。 7、用过的容器应妥善处理，不可做他用，也不可随意丢弃。</w:t>
            </w:r>
          </w:p>
        </w:tc>
      </w:tr>
      <w:tr w14:paraId="6FB428B8">
        <w:tblPrEx>
          <w:tblCellMar>
            <w:top w:w="0" w:type="dxa"/>
            <w:left w:w="0" w:type="dxa"/>
            <w:bottom w:w="0" w:type="dxa"/>
            <w:right w:w="0" w:type="dxa"/>
          </w:tblCellMar>
        </w:tblPrEx>
        <w:trPr>
          <w:tblCellSpacing w:w="0" w:type="dxa"/>
        </w:trPr>
        <w:tc>
          <w:tcPr>
            <w:tcW w:w="0" w:type="auto"/>
            <w:vAlign w:val="center"/>
          </w:tcPr>
          <w:p w14:paraId="63E9FBF6">
            <w:r>
              <w:rPr>
                <w:rStyle w:val="9"/>
              </w:rPr>
              <w:t>中毒急救措施：</w:t>
            </w:r>
            <w:r>
              <w:br w:type="textWrapping"/>
            </w:r>
            <w:r>
              <w:rPr>
                <w:rStyle w:val="10"/>
              </w:rPr>
              <w:t>如不慎接触眼睛或皮肤，立刻用大量清水冲洗15分钟，并携此标签请医生治疗。如发现误服，应立即携标签送医院对症治疗。</w:t>
            </w:r>
          </w:p>
        </w:tc>
      </w:tr>
      <w:tr w14:paraId="0BC303BF">
        <w:tblPrEx>
          <w:tblCellMar>
            <w:top w:w="0" w:type="dxa"/>
            <w:left w:w="0" w:type="dxa"/>
            <w:bottom w:w="0" w:type="dxa"/>
            <w:right w:w="0" w:type="dxa"/>
          </w:tblCellMar>
        </w:tblPrEx>
        <w:trPr>
          <w:tblCellSpacing w:w="0" w:type="dxa"/>
        </w:trPr>
        <w:tc>
          <w:tcPr>
            <w:tcW w:w="0" w:type="auto"/>
            <w:vAlign w:val="center"/>
          </w:tcPr>
          <w:p w14:paraId="6670DD38">
            <w:r>
              <w:rPr>
                <w:rStyle w:val="9"/>
              </w:rPr>
              <w:t>储存和运输方法：</w:t>
            </w:r>
            <w:r>
              <w:br w:type="textWrapping"/>
            </w:r>
            <w:r>
              <w:rPr>
                <w:rStyle w:val="10"/>
              </w:rPr>
              <w:t>本品应贮存在干燥、阴凉、通风、防雨处，远离火源或热源。置于儿童及无关人员触及不到之处，并加锁。勿与食品、饮料、饲料、粮食等同贮同运。搬运及运输过程中，轻拿轻放，不得倒置。</w:t>
            </w:r>
          </w:p>
        </w:tc>
      </w:tr>
      <w:tr w14:paraId="298B395E">
        <w:tblPrEx>
          <w:tblCellMar>
            <w:top w:w="0" w:type="dxa"/>
            <w:left w:w="0" w:type="dxa"/>
            <w:bottom w:w="0" w:type="dxa"/>
            <w:right w:w="0" w:type="dxa"/>
          </w:tblCellMar>
        </w:tblPrEx>
        <w:trPr>
          <w:tblCellSpacing w:w="0" w:type="dxa"/>
        </w:trPr>
        <w:tc>
          <w:tcPr>
            <w:tcW w:w="0" w:type="auto"/>
            <w:vAlign w:val="center"/>
          </w:tcPr>
          <w:p w14:paraId="50DAD5C7">
            <w:r>
              <w:rPr>
                <w:rStyle w:val="9"/>
              </w:rPr>
              <w:t>质量保证期：</w:t>
            </w:r>
            <w:r>
              <w:rPr>
                <w:rStyle w:val="10"/>
              </w:rPr>
              <w:t>2年</w:t>
            </w:r>
          </w:p>
        </w:tc>
      </w:tr>
      <w:tr w14:paraId="2D4A4DAD">
        <w:trPr>
          <w:tblCellSpacing w:w="0" w:type="dxa"/>
        </w:trPr>
        <w:tc>
          <w:tcPr>
            <w:tcW w:w="0" w:type="auto"/>
            <w:vAlign w:val="center"/>
          </w:tcPr>
          <w:p w14:paraId="324409E1">
            <w:r>
              <w:rPr>
                <w:rStyle w:val="9"/>
              </w:rPr>
              <w:t>备注：</w:t>
            </w:r>
          </w:p>
        </w:tc>
      </w:tr>
    </w:tbl>
    <w:p w14:paraId="537C54A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734D63">
        <w:trPr>
          <w:tblCellSpacing w:w="0" w:type="dxa"/>
        </w:trPr>
        <w:tc>
          <w:tcPr>
            <w:tcW w:w="0" w:type="auto"/>
            <w:vAlign w:val="center"/>
          </w:tcPr>
          <w:p w14:paraId="041BE542">
            <w:r>
              <w:rPr>
                <w:rStyle w:val="9"/>
              </w:rPr>
              <w:t>登记证号：</w:t>
            </w:r>
            <w:r>
              <w:t>PD20170721</w:t>
            </w:r>
          </w:p>
        </w:tc>
      </w:tr>
      <w:tr w14:paraId="00EEA52B">
        <w:tblPrEx>
          <w:tblCellMar>
            <w:top w:w="0" w:type="dxa"/>
            <w:left w:w="0" w:type="dxa"/>
            <w:bottom w:w="0" w:type="dxa"/>
            <w:right w:w="0" w:type="dxa"/>
          </w:tblCellMar>
        </w:tblPrEx>
        <w:trPr>
          <w:tblCellSpacing w:w="0" w:type="dxa"/>
        </w:trPr>
        <w:tc>
          <w:tcPr>
            <w:tcW w:w="0" w:type="auto"/>
            <w:vAlign w:val="center"/>
          </w:tcPr>
          <w:p w14:paraId="055CC068">
            <w:r>
              <w:rPr>
                <w:rStyle w:val="9"/>
              </w:rPr>
              <w:t>登记证持有人：</w:t>
            </w:r>
            <w:r>
              <w:t>浙江天丰生物科学有限公司</w:t>
            </w:r>
          </w:p>
        </w:tc>
      </w:tr>
      <w:tr w14:paraId="048E33B5">
        <w:tblPrEx>
          <w:tblCellMar>
            <w:top w:w="0" w:type="dxa"/>
            <w:left w:w="0" w:type="dxa"/>
            <w:bottom w:w="0" w:type="dxa"/>
            <w:right w:w="0" w:type="dxa"/>
          </w:tblCellMar>
        </w:tblPrEx>
        <w:trPr>
          <w:tblCellSpacing w:w="0" w:type="dxa"/>
        </w:trPr>
        <w:tc>
          <w:tcPr>
            <w:tcW w:w="0" w:type="auto"/>
            <w:vAlign w:val="center"/>
          </w:tcPr>
          <w:p w14:paraId="4A844550">
            <w:r>
              <w:rPr>
                <w:rStyle w:val="9"/>
              </w:rPr>
              <w:t>农药名称：</w:t>
            </w:r>
            <w:r>
              <w:t>丙炔氟草胺</w:t>
            </w:r>
          </w:p>
        </w:tc>
      </w:tr>
      <w:tr w14:paraId="45BF047C">
        <w:tblPrEx>
          <w:tblCellMar>
            <w:top w:w="0" w:type="dxa"/>
            <w:left w:w="0" w:type="dxa"/>
            <w:bottom w:w="0" w:type="dxa"/>
            <w:right w:w="0" w:type="dxa"/>
          </w:tblCellMar>
        </w:tblPrEx>
        <w:trPr>
          <w:tblCellSpacing w:w="0" w:type="dxa"/>
        </w:trPr>
        <w:tc>
          <w:tcPr>
            <w:tcW w:w="0" w:type="auto"/>
            <w:vAlign w:val="center"/>
          </w:tcPr>
          <w:p w14:paraId="34BE04E7">
            <w:r>
              <w:rPr>
                <w:rStyle w:val="9"/>
              </w:rPr>
              <w:t>剂型：</w:t>
            </w:r>
            <w:r>
              <w:t>可湿性粉剂</w:t>
            </w:r>
          </w:p>
        </w:tc>
      </w:tr>
      <w:tr w14:paraId="0FF95DAD">
        <w:tblPrEx>
          <w:tblCellMar>
            <w:top w:w="0" w:type="dxa"/>
            <w:left w:w="0" w:type="dxa"/>
            <w:bottom w:w="0" w:type="dxa"/>
            <w:right w:w="0" w:type="dxa"/>
          </w:tblCellMar>
        </w:tblPrEx>
        <w:trPr>
          <w:tblCellSpacing w:w="0" w:type="dxa"/>
        </w:trPr>
        <w:tc>
          <w:tcPr>
            <w:tcW w:w="0" w:type="auto"/>
            <w:vAlign w:val="center"/>
          </w:tcPr>
          <w:p w14:paraId="33000D15">
            <w:r>
              <w:rPr>
                <w:rStyle w:val="9"/>
              </w:rPr>
              <w:t>毒性及其标识：</w:t>
            </w:r>
            <w:r>
              <w:t xml:space="preserve"> </w:t>
            </w:r>
            <w:r>
              <w:drawing>
                <wp:inline distT="0" distB="0" distL="0" distR="0">
                  <wp:extent cx="480060" cy="322580"/>
                  <wp:effectExtent l="0" t="0" r="0" b="1270"/>
                  <wp:docPr id="125" name="图片 1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41232B">
        <w:tblPrEx>
          <w:tblCellMar>
            <w:top w:w="0" w:type="dxa"/>
            <w:left w:w="0" w:type="dxa"/>
            <w:bottom w:w="0" w:type="dxa"/>
            <w:right w:w="0" w:type="dxa"/>
          </w:tblCellMar>
        </w:tblPrEx>
        <w:trPr>
          <w:tblCellSpacing w:w="0" w:type="dxa"/>
        </w:trPr>
        <w:tc>
          <w:tcPr>
            <w:tcW w:w="0" w:type="auto"/>
            <w:vAlign w:val="center"/>
          </w:tcPr>
          <w:p w14:paraId="56B81B14">
            <w:r>
              <w:rPr>
                <w:rStyle w:val="9"/>
              </w:rPr>
              <w:t>总有效成分含量：</w:t>
            </w:r>
            <w:r>
              <w:t>50%</w:t>
            </w:r>
          </w:p>
        </w:tc>
      </w:tr>
      <w:tr w14:paraId="67D07649">
        <w:tblPrEx>
          <w:tblCellMar>
            <w:top w:w="0" w:type="dxa"/>
            <w:left w:w="0" w:type="dxa"/>
            <w:bottom w:w="0" w:type="dxa"/>
            <w:right w:w="0" w:type="dxa"/>
          </w:tblCellMar>
        </w:tblPrEx>
        <w:trPr>
          <w:tblCellSpacing w:w="0" w:type="dxa"/>
        </w:trPr>
        <w:tc>
          <w:tcPr>
            <w:tcW w:w="0" w:type="auto"/>
            <w:vAlign w:val="center"/>
          </w:tcPr>
          <w:p w14:paraId="48486DDD">
            <w:r>
              <w:t xml:space="preserve">有效成分及其含量： </w:t>
            </w:r>
          </w:p>
          <w:p w14:paraId="2F3770A9">
            <w:r>
              <w:t xml:space="preserve">    丙炔氟草胺50%    </w:t>
            </w:r>
          </w:p>
        </w:tc>
      </w:tr>
      <w:tr w14:paraId="0FF276FC">
        <w:tblPrEx>
          <w:tblCellMar>
            <w:top w:w="0" w:type="dxa"/>
            <w:left w:w="0" w:type="dxa"/>
            <w:bottom w:w="0" w:type="dxa"/>
            <w:right w:w="0" w:type="dxa"/>
          </w:tblCellMar>
        </w:tblPrEx>
        <w:trPr>
          <w:tblCellSpacing w:w="0" w:type="dxa"/>
        </w:trPr>
        <w:tc>
          <w:tcPr>
            <w:tcW w:w="0" w:type="auto"/>
            <w:vAlign w:val="center"/>
          </w:tcPr>
          <w:p w14:paraId="5352FB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4B34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50EF97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1545A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9EA35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4FF20E">
                  <w:r>
                    <w:rPr>
                      <w:rStyle w:val="10"/>
                    </w:rPr>
                    <w:t>施用方式</w:t>
                  </w:r>
                </w:p>
              </w:tc>
            </w:tr>
            <w:tr w14:paraId="5466A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B6A1E4">
                  <w:r>
                    <w:rPr>
                      <w:rStyle w:val="10"/>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6C801873">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4FFE4F2">
                  <w:r>
                    <w:rPr>
                      <w:rStyle w:val="10"/>
                    </w:rPr>
                    <w:t>9-12克/亩</w:t>
                  </w:r>
                </w:p>
              </w:tc>
              <w:tc>
                <w:tcPr>
                  <w:tcW w:w="0" w:type="auto"/>
                  <w:tcBorders>
                    <w:top w:val="outset" w:color="auto" w:sz="6" w:space="0"/>
                    <w:left w:val="outset" w:color="auto" w:sz="6" w:space="0"/>
                    <w:bottom w:val="outset" w:color="auto" w:sz="6" w:space="0"/>
                    <w:right w:val="outset" w:color="auto" w:sz="6" w:space="0"/>
                  </w:tcBorders>
                  <w:vAlign w:val="center"/>
                </w:tcPr>
                <w:p w14:paraId="43CE67C9">
                  <w:r>
                    <w:rPr>
                      <w:rStyle w:val="10"/>
                    </w:rPr>
                    <w:t>土壤喷雾</w:t>
                  </w:r>
                </w:p>
              </w:tc>
            </w:tr>
          </w:tbl>
          <w:p w14:paraId="0DC900EC"/>
        </w:tc>
      </w:tr>
      <w:tr w14:paraId="58831130">
        <w:tblPrEx>
          <w:tblCellMar>
            <w:top w:w="0" w:type="dxa"/>
            <w:left w:w="0" w:type="dxa"/>
            <w:bottom w:w="0" w:type="dxa"/>
            <w:right w:w="0" w:type="dxa"/>
          </w:tblCellMar>
        </w:tblPrEx>
        <w:trPr>
          <w:tblCellSpacing w:w="0" w:type="dxa"/>
        </w:trPr>
        <w:tc>
          <w:tcPr>
            <w:tcW w:w="0" w:type="auto"/>
            <w:vAlign w:val="center"/>
          </w:tcPr>
          <w:p w14:paraId="491E5014">
            <w:r>
              <w:rPr>
                <w:rStyle w:val="9"/>
              </w:rPr>
              <w:t>使用技术要求:</w:t>
            </w:r>
            <w:r>
              <w:br w:type="textWrapping"/>
            </w:r>
            <w:r>
              <w:rPr>
                <w:rStyle w:val="10"/>
              </w:rPr>
              <w:t>1.花生播后苗前土壤喷雾处理。配药时搅拌均匀，亩用量兑水30-40升均匀喷雾于土壤表层。 2. 在棉花播种前或播后苗前土壤喷雾施药一次。3.每季作物最多使用1次。</w:t>
            </w:r>
          </w:p>
        </w:tc>
      </w:tr>
      <w:tr w14:paraId="7A8F8FEB">
        <w:tblPrEx>
          <w:tblCellMar>
            <w:top w:w="0" w:type="dxa"/>
            <w:left w:w="0" w:type="dxa"/>
            <w:bottom w:w="0" w:type="dxa"/>
            <w:right w:w="0" w:type="dxa"/>
          </w:tblCellMar>
        </w:tblPrEx>
        <w:trPr>
          <w:tblCellSpacing w:w="0" w:type="dxa"/>
        </w:trPr>
        <w:tc>
          <w:tcPr>
            <w:tcW w:w="0" w:type="auto"/>
            <w:vAlign w:val="center"/>
          </w:tcPr>
          <w:p w14:paraId="2C8A17E3">
            <w:r>
              <w:rPr>
                <w:rStyle w:val="9"/>
              </w:rPr>
              <w:t>产品性能:</w:t>
            </w:r>
            <w:r>
              <w:br w:type="textWrapping"/>
            </w:r>
            <w:r>
              <w:rPr>
                <w:rStyle w:val="10"/>
              </w:rPr>
              <w:t>本品为触杀型的新型选择性除草剂，可被植物的幼芽和叶片吸收。用于防治一年生阔叶草和部分禾本科杂草。</w:t>
            </w:r>
          </w:p>
        </w:tc>
      </w:tr>
      <w:tr w14:paraId="52EC8EBB">
        <w:tblPrEx>
          <w:tblCellMar>
            <w:top w:w="0" w:type="dxa"/>
            <w:left w:w="0" w:type="dxa"/>
            <w:bottom w:w="0" w:type="dxa"/>
            <w:right w:w="0" w:type="dxa"/>
          </w:tblCellMar>
        </w:tblPrEx>
        <w:trPr>
          <w:tblCellSpacing w:w="0" w:type="dxa"/>
        </w:trPr>
        <w:tc>
          <w:tcPr>
            <w:tcW w:w="0" w:type="auto"/>
            <w:vAlign w:val="center"/>
          </w:tcPr>
          <w:p w14:paraId="3A69971C">
            <w:r>
              <w:rPr>
                <w:rStyle w:val="9"/>
              </w:rPr>
              <w:t>注意事项：</w:t>
            </w:r>
            <w:r>
              <w:br w:type="textWrapping"/>
            </w:r>
            <w:r>
              <w:rPr>
                <w:rStyle w:val="10"/>
              </w:rPr>
              <w:t>1.请按照农药安全使用规范使用本品。根据田间杂草草相及抗性等具体情况，科学合理用药。 2.最好现配现用，不宜长时间搁置。禾本科杂草较多的田块，在技术人员指导下，和防禾本科杂草的除草剂混用。避免药剂与其它作物接触。 3.使用本品应做好防护措施。施药期间不可饮食，施药后应及时洗手和洗脸。避免药液接触皮肤、眼睛或衣物。 4. 水产养殖区、河塘等水体附近禁用。禁止在河塘等水域清洗施药器具；用过的容器要妥善处理，不可做他用，不能乱丢乱放。施药器具应用石灰水彻底清洗干净。 5.避免孕妇及哺乳期妇女接触本品。 6.结合当地实际情况，在农业技术人员指导下使用。</w:t>
            </w:r>
          </w:p>
        </w:tc>
      </w:tr>
      <w:tr w14:paraId="4DF6B58B">
        <w:trPr>
          <w:tblCellSpacing w:w="0" w:type="dxa"/>
        </w:trPr>
        <w:tc>
          <w:tcPr>
            <w:tcW w:w="0" w:type="auto"/>
            <w:vAlign w:val="center"/>
          </w:tcPr>
          <w:p w14:paraId="12299450">
            <w:r>
              <w:rPr>
                <w:rStyle w:val="9"/>
              </w:rPr>
              <w:t>中毒急救措施：</w:t>
            </w:r>
            <w:r>
              <w:br w:type="textWrapping"/>
            </w:r>
            <w:r>
              <w:rPr>
                <w:rStyle w:val="10"/>
              </w:rPr>
              <w:t>中毒症状：本品对眼睛有刺激作用。不慎吸入，应将病人移至空气流通处。不慎接触皮肤或溅入眼睛，应用大量清水冲洗干净。误服则应立即携此标签将病人送医院诊治。本品无特殊解毒剂，请医生对症治疗。</w:t>
            </w:r>
          </w:p>
        </w:tc>
      </w:tr>
      <w:tr w14:paraId="2C64B757">
        <w:tblPrEx>
          <w:tblCellMar>
            <w:top w:w="0" w:type="dxa"/>
            <w:left w:w="0" w:type="dxa"/>
            <w:bottom w:w="0" w:type="dxa"/>
            <w:right w:w="0" w:type="dxa"/>
          </w:tblCellMar>
        </w:tblPrEx>
        <w:trPr>
          <w:tblCellSpacing w:w="0" w:type="dxa"/>
        </w:trPr>
        <w:tc>
          <w:tcPr>
            <w:tcW w:w="0" w:type="auto"/>
            <w:vAlign w:val="center"/>
          </w:tcPr>
          <w:p w14:paraId="324A7532">
            <w:r>
              <w:rPr>
                <w:rStyle w:val="9"/>
              </w:rPr>
              <w:t>储存和运输方法：</w:t>
            </w:r>
            <w:r>
              <w:br w:type="textWrapping"/>
            </w:r>
            <w:r>
              <w:rPr>
                <w:rStyle w:val="10"/>
              </w:rPr>
              <w:t>置于儿童、无关人员触及不到之处，并加锁。勿与食品、饮料、饲料、粮食等同贮同运。本品应储存在干燥、阴凉、通风、防雨处，适宜储存温度为0℃~35℃。运输时应注意避光、防高温、防雨淋。运输和装卸时注意轻拿轻放，以免损坏包装。</w:t>
            </w:r>
          </w:p>
        </w:tc>
      </w:tr>
      <w:tr w14:paraId="67A825CC">
        <w:tblPrEx>
          <w:tblCellMar>
            <w:top w:w="0" w:type="dxa"/>
            <w:left w:w="0" w:type="dxa"/>
            <w:bottom w:w="0" w:type="dxa"/>
            <w:right w:w="0" w:type="dxa"/>
          </w:tblCellMar>
        </w:tblPrEx>
        <w:trPr>
          <w:tblCellSpacing w:w="0" w:type="dxa"/>
        </w:trPr>
        <w:tc>
          <w:tcPr>
            <w:tcW w:w="0" w:type="auto"/>
            <w:vAlign w:val="center"/>
          </w:tcPr>
          <w:p w14:paraId="50545E81">
            <w:r>
              <w:rPr>
                <w:rStyle w:val="9"/>
              </w:rPr>
              <w:t>质量保证期：</w:t>
            </w:r>
            <w:r>
              <w:rPr>
                <w:rStyle w:val="10"/>
              </w:rPr>
              <w:t>2年</w:t>
            </w:r>
          </w:p>
        </w:tc>
      </w:tr>
      <w:tr w14:paraId="33DBB2E3">
        <w:tblPrEx>
          <w:tblCellMar>
            <w:top w:w="0" w:type="dxa"/>
            <w:left w:w="0" w:type="dxa"/>
            <w:bottom w:w="0" w:type="dxa"/>
            <w:right w:w="0" w:type="dxa"/>
          </w:tblCellMar>
        </w:tblPrEx>
        <w:trPr>
          <w:tblCellSpacing w:w="0" w:type="dxa"/>
        </w:trPr>
        <w:tc>
          <w:tcPr>
            <w:tcW w:w="0" w:type="auto"/>
            <w:vAlign w:val="center"/>
          </w:tcPr>
          <w:p w14:paraId="76C71764">
            <w:r>
              <w:rPr>
                <w:rStyle w:val="9"/>
              </w:rPr>
              <w:t>备注：</w:t>
            </w:r>
          </w:p>
        </w:tc>
      </w:tr>
    </w:tbl>
    <w:p w14:paraId="07C4777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3B96B5">
        <w:tblPrEx>
          <w:tblCellMar>
            <w:top w:w="0" w:type="dxa"/>
            <w:left w:w="0" w:type="dxa"/>
            <w:bottom w:w="0" w:type="dxa"/>
            <w:right w:w="0" w:type="dxa"/>
          </w:tblCellMar>
        </w:tblPrEx>
        <w:trPr>
          <w:tblCellSpacing w:w="0" w:type="dxa"/>
        </w:trPr>
        <w:tc>
          <w:tcPr>
            <w:tcW w:w="0" w:type="auto"/>
            <w:vAlign w:val="center"/>
          </w:tcPr>
          <w:p w14:paraId="09EDC61B">
            <w:r>
              <w:rPr>
                <w:rStyle w:val="9"/>
              </w:rPr>
              <w:t>登记证号：</w:t>
            </w:r>
            <w:r>
              <w:t>PD382-2002</w:t>
            </w:r>
          </w:p>
        </w:tc>
      </w:tr>
      <w:tr w14:paraId="69ACA0C7">
        <w:tblPrEx>
          <w:tblCellMar>
            <w:top w:w="0" w:type="dxa"/>
            <w:left w:w="0" w:type="dxa"/>
            <w:bottom w:w="0" w:type="dxa"/>
            <w:right w:w="0" w:type="dxa"/>
          </w:tblCellMar>
        </w:tblPrEx>
        <w:trPr>
          <w:tblCellSpacing w:w="0" w:type="dxa"/>
        </w:trPr>
        <w:tc>
          <w:tcPr>
            <w:tcW w:w="0" w:type="auto"/>
            <w:vAlign w:val="center"/>
          </w:tcPr>
          <w:p w14:paraId="0ACAB977">
            <w:r>
              <w:rPr>
                <w:rStyle w:val="9"/>
              </w:rPr>
              <w:t>登记证持有人：</w:t>
            </w:r>
            <w:r>
              <w:t>保加利亚艾格利亚有限公司</w:t>
            </w:r>
          </w:p>
        </w:tc>
      </w:tr>
      <w:tr w14:paraId="5099AF54">
        <w:tblPrEx>
          <w:tblCellMar>
            <w:top w:w="0" w:type="dxa"/>
            <w:left w:w="0" w:type="dxa"/>
            <w:bottom w:w="0" w:type="dxa"/>
            <w:right w:w="0" w:type="dxa"/>
          </w:tblCellMar>
        </w:tblPrEx>
        <w:trPr>
          <w:tblCellSpacing w:w="0" w:type="dxa"/>
        </w:trPr>
        <w:tc>
          <w:tcPr>
            <w:tcW w:w="0" w:type="auto"/>
            <w:vAlign w:val="center"/>
          </w:tcPr>
          <w:p w14:paraId="12B7ECC9">
            <w:r>
              <w:rPr>
                <w:rStyle w:val="9"/>
              </w:rPr>
              <w:t>农药名称：</w:t>
            </w:r>
            <w:r>
              <w:t>王铜·代森锌</w:t>
            </w:r>
          </w:p>
        </w:tc>
      </w:tr>
      <w:tr w14:paraId="7F2ECFF3">
        <w:tblPrEx>
          <w:tblCellMar>
            <w:top w:w="0" w:type="dxa"/>
            <w:left w:w="0" w:type="dxa"/>
            <w:bottom w:w="0" w:type="dxa"/>
            <w:right w:w="0" w:type="dxa"/>
          </w:tblCellMar>
        </w:tblPrEx>
        <w:trPr>
          <w:tblCellSpacing w:w="0" w:type="dxa"/>
        </w:trPr>
        <w:tc>
          <w:tcPr>
            <w:tcW w:w="0" w:type="auto"/>
            <w:vAlign w:val="center"/>
          </w:tcPr>
          <w:p w14:paraId="638A2CE0">
            <w:r>
              <w:rPr>
                <w:rStyle w:val="9"/>
              </w:rPr>
              <w:t>剂型：</w:t>
            </w:r>
            <w:r>
              <w:t>可湿性粉剂</w:t>
            </w:r>
          </w:p>
        </w:tc>
      </w:tr>
      <w:tr w14:paraId="0DB35B64">
        <w:tblPrEx>
          <w:tblCellMar>
            <w:top w:w="0" w:type="dxa"/>
            <w:left w:w="0" w:type="dxa"/>
            <w:bottom w:w="0" w:type="dxa"/>
            <w:right w:w="0" w:type="dxa"/>
          </w:tblCellMar>
        </w:tblPrEx>
        <w:trPr>
          <w:tblCellSpacing w:w="0" w:type="dxa"/>
        </w:trPr>
        <w:tc>
          <w:tcPr>
            <w:tcW w:w="0" w:type="auto"/>
            <w:vAlign w:val="center"/>
          </w:tcPr>
          <w:p w14:paraId="643CC04C">
            <w:r>
              <w:rPr>
                <w:rStyle w:val="9"/>
              </w:rPr>
              <w:t>毒性及其标识：</w:t>
            </w:r>
            <w:r>
              <w:t xml:space="preserve"> </w:t>
            </w:r>
            <w:r>
              <w:drawing>
                <wp:inline distT="0" distB="0" distL="0" distR="0">
                  <wp:extent cx="480060" cy="322580"/>
                  <wp:effectExtent l="0" t="0" r="0" b="1270"/>
                  <wp:docPr id="126" name="图片 1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60CB85C">
        <w:tblPrEx>
          <w:tblCellMar>
            <w:top w:w="0" w:type="dxa"/>
            <w:left w:w="0" w:type="dxa"/>
            <w:bottom w:w="0" w:type="dxa"/>
            <w:right w:w="0" w:type="dxa"/>
          </w:tblCellMar>
        </w:tblPrEx>
        <w:trPr>
          <w:tblCellSpacing w:w="0" w:type="dxa"/>
        </w:trPr>
        <w:tc>
          <w:tcPr>
            <w:tcW w:w="0" w:type="auto"/>
            <w:vAlign w:val="center"/>
          </w:tcPr>
          <w:p w14:paraId="433C6F7E">
            <w:r>
              <w:rPr>
                <w:rStyle w:val="9"/>
              </w:rPr>
              <w:t>总有效成分含量：</w:t>
            </w:r>
            <w:r>
              <w:t>52%</w:t>
            </w:r>
          </w:p>
        </w:tc>
      </w:tr>
      <w:tr w14:paraId="0B3F0E01">
        <w:tblPrEx>
          <w:tblCellMar>
            <w:top w:w="0" w:type="dxa"/>
            <w:left w:w="0" w:type="dxa"/>
            <w:bottom w:w="0" w:type="dxa"/>
            <w:right w:w="0" w:type="dxa"/>
          </w:tblCellMar>
        </w:tblPrEx>
        <w:trPr>
          <w:tblCellSpacing w:w="0" w:type="dxa"/>
        </w:trPr>
        <w:tc>
          <w:tcPr>
            <w:tcW w:w="0" w:type="auto"/>
            <w:vAlign w:val="center"/>
          </w:tcPr>
          <w:p w14:paraId="66A4FD5B">
            <w:r>
              <w:t xml:space="preserve">有效成分及其含量： </w:t>
            </w:r>
          </w:p>
          <w:p w14:paraId="11B49A78">
            <w:r>
              <w:t xml:space="preserve">    王铜37%    代森锌15%    </w:t>
            </w:r>
          </w:p>
        </w:tc>
      </w:tr>
      <w:tr w14:paraId="4A377960">
        <w:tblPrEx>
          <w:tblCellMar>
            <w:top w:w="0" w:type="dxa"/>
            <w:left w:w="0" w:type="dxa"/>
            <w:bottom w:w="0" w:type="dxa"/>
            <w:right w:w="0" w:type="dxa"/>
          </w:tblCellMar>
        </w:tblPrEx>
        <w:trPr>
          <w:tblCellSpacing w:w="0" w:type="dxa"/>
        </w:trPr>
        <w:tc>
          <w:tcPr>
            <w:tcW w:w="0" w:type="auto"/>
            <w:vAlign w:val="center"/>
          </w:tcPr>
          <w:p w14:paraId="78B4F31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0194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26359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319A98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08F7F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FD5815">
                  <w:r>
                    <w:rPr>
                      <w:rStyle w:val="10"/>
                    </w:rPr>
                    <w:t>施用方式</w:t>
                  </w:r>
                </w:p>
              </w:tc>
            </w:tr>
            <w:tr w14:paraId="25AD89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8D636C">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01808A53">
                  <w:r>
                    <w:rPr>
                      <w:rStyle w:val="10"/>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4EB5D7F3">
                  <w:r>
                    <w:rPr>
                      <w:rStyle w:val="10"/>
                    </w:rPr>
                    <w:t>200-300克/亩</w:t>
                  </w:r>
                </w:p>
              </w:tc>
              <w:tc>
                <w:tcPr>
                  <w:tcW w:w="0" w:type="auto"/>
                  <w:tcBorders>
                    <w:top w:val="outset" w:color="auto" w:sz="6" w:space="0"/>
                    <w:left w:val="outset" w:color="auto" w:sz="6" w:space="0"/>
                    <w:bottom w:val="outset" w:color="auto" w:sz="6" w:space="0"/>
                    <w:right w:val="outset" w:color="auto" w:sz="6" w:space="0"/>
                  </w:tcBorders>
                  <w:vAlign w:val="center"/>
                </w:tcPr>
                <w:p w14:paraId="23367914">
                  <w:r>
                    <w:rPr>
                      <w:rStyle w:val="10"/>
                    </w:rPr>
                    <w:t>喷雾</w:t>
                  </w:r>
                </w:p>
              </w:tc>
            </w:tr>
          </w:tbl>
          <w:p w14:paraId="6EBB5EEB"/>
        </w:tc>
      </w:tr>
      <w:tr w14:paraId="136A60F9">
        <w:tblPrEx>
          <w:tblCellMar>
            <w:top w:w="0" w:type="dxa"/>
            <w:left w:w="0" w:type="dxa"/>
            <w:bottom w:w="0" w:type="dxa"/>
            <w:right w:w="0" w:type="dxa"/>
          </w:tblCellMar>
        </w:tblPrEx>
        <w:trPr>
          <w:tblCellSpacing w:w="0" w:type="dxa"/>
        </w:trPr>
        <w:tc>
          <w:tcPr>
            <w:tcW w:w="0" w:type="auto"/>
            <w:vAlign w:val="center"/>
          </w:tcPr>
          <w:p w14:paraId="5ED554FA">
            <w:r>
              <w:rPr>
                <w:rStyle w:val="9"/>
              </w:rPr>
              <w:t>使用技术要求:</w:t>
            </w:r>
            <w:r>
              <w:br w:type="textWrapping"/>
            </w:r>
            <w:r>
              <w:rPr>
                <w:rStyle w:val="10"/>
              </w:rPr>
              <w:t>1. 作物发病前或发病初期施药。 2. 本品无内吸性，施药时要均匀周到。3.本品在柑橘树上安全间隔期为14天，每季最多使用3次；在黄瓜上安全间隔期3天，每季最多使用3次。4.大风或预计1小时内降雨时勿用。</w:t>
            </w:r>
          </w:p>
        </w:tc>
      </w:tr>
      <w:tr w14:paraId="42C2F003">
        <w:tblPrEx>
          <w:tblCellMar>
            <w:top w:w="0" w:type="dxa"/>
            <w:left w:w="0" w:type="dxa"/>
            <w:bottom w:w="0" w:type="dxa"/>
            <w:right w:w="0" w:type="dxa"/>
          </w:tblCellMar>
        </w:tblPrEx>
        <w:trPr>
          <w:tblCellSpacing w:w="0" w:type="dxa"/>
        </w:trPr>
        <w:tc>
          <w:tcPr>
            <w:tcW w:w="0" w:type="auto"/>
            <w:vAlign w:val="center"/>
          </w:tcPr>
          <w:p w14:paraId="53CC7E73">
            <w:r>
              <w:rPr>
                <w:rStyle w:val="9"/>
              </w:rPr>
              <w:t>产品性能:</w:t>
            </w:r>
            <w:r>
              <w:br w:type="textWrapping"/>
            </w:r>
            <w:r>
              <w:rPr>
                <w:rStyle w:val="10"/>
              </w:rPr>
              <w:t>本品为均匀粉末，是由代森锌和王铜复配而成，其中代森锌对多种病菌有较强触杀作用。王铜喷到作物上后能粘附在植物体表面，形成一层保护膜，不易被雨水冲刷，在一定的湿度条件下释放出可溶性碱式氯化铜离子起杀菌作用。本产品可有效防治柑橘树溃疡病和黄瓜细菌性角斑病。</w:t>
            </w:r>
          </w:p>
        </w:tc>
      </w:tr>
      <w:tr w14:paraId="7A02B846">
        <w:tblPrEx>
          <w:tblCellMar>
            <w:top w:w="0" w:type="dxa"/>
            <w:left w:w="0" w:type="dxa"/>
            <w:bottom w:w="0" w:type="dxa"/>
            <w:right w:w="0" w:type="dxa"/>
          </w:tblCellMar>
        </w:tblPrEx>
        <w:trPr>
          <w:tblCellSpacing w:w="0" w:type="dxa"/>
        </w:trPr>
        <w:tc>
          <w:tcPr>
            <w:tcW w:w="0" w:type="auto"/>
            <w:vAlign w:val="center"/>
          </w:tcPr>
          <w:p w14:paraId="58AC6B93">
            <w:r>
              <w:rPr>
                <w:rStyle w:val="9"/>
              </w:rPr>
              <w:t>注意事项：</w:t>
            </w:r>
            <w:r>
              <w:br w:type="textWrapping"/>
            </w:r>
            <w:r>
              <w:rPr>
                <w:rStyle w:val="10"/>
              </w:rPr>
              <w:t>1.本品不可与强碱性、强酸性农药混用。不能与含汞化合物、硫代氨基甲酸酯杀菌剂混用。2.本品含铜离子，对铜敏感作物禁用。 3.配药时要防止污染手、脸和皮肤。施药时切勿吸烟、饮食、喝水,必须穿戴防护衣具，避免药液接触皮肤和眼睛。施药后要用肥皂和清水彻底清洗手、脸和其他裸露部位。 4.水产养殖区、河塘等水体附近禁用，禁止在河塘等水域清洗施药器具；蚕室及桑园附近禁用；赤眼蜂等天敌放飞区禁用；鸟类保护区附近禁用。5.孕妇及哺乳期妇女禁止接触本品。6.用药后要按照相关规定处理包装物，不可随意丢弃，不可做它用。</w:t>
            </w:r>
          </w:p>
        </w:tc>
      </w:tr>
      <w:tr w14:paraId="60751E89">
        <w:tblPrEx>
          <w:tblCellMar>
            <w:top w:w="0" w:type="dxa"/>
            <w:left w:w="0" w:type="dxa"/>
            <w:bottom w:w="0" w:type="dxa"/>
            <w:right w:w="0" w:type="dxa"/>
          </w:tblCellMar>
        </w:tblPrEx>
        <w:trPr>
          <w:tblCellSpacing w:w="0" w:type="dxa"/>
        </w:trPr>
        <w:tc>
          <w:tcPr>
            <w:tcW w:w="0" w:type="auto"/>
            <w:vAlign w:val="center"/>
          </w:tcPr>
          <w:p w14:paraId="196F3E07">
            <w:r>
              <w:rPr>
                <w:rStyle w:val="9"/>
              </w:rPr>
              <w:t>中毒急救措施：</w:t>
            </w:r>
            <w:r>
              <w:br w:type="textWrapping"/>
            </w:r>
            <w:r>
              <w:rPr>
                <w:rStyle w:val="10"/>
              </w:rPr>
              <w:t>1.如不慎接触眼睛或皮肤，应用大量清水冲洗15分钟以上。如不慎皮肤接触药液，用大量的清水和肥皂冲洗干净。 2.代森锌的中毒症状：恶心、呕吐、腹痛、腹泻，重者为头痛头晕、心率呼吸加快，血压下降、抽搐、循环衰竭，甚至呼吸中枢麻痹而死。 3.误食王铜会引起急性中毒，表现为头痛、头晕、乏力、口腔粘膜呈蓝色，口内有金属味，齿龈出血，舌发青，腹泻，腹绞痛，黑大便，重者昏迷、痉挛，血压下降等。 4.不慎误服本品，立即催吐、洗胃，对症治疗，忌食油类食物，禁酒。王铜的解毒剂为依地酸二钠钙。</w:t>
            </w:r>
          </w:p>
        </w:tc>
      </w:tr>
      <w:tr w14:paraId="077EAD45">
        <w:tblPrEx>
          <w:tblCellMar>
            <w:top w:w="0" w:type="dxa"/>
            <w:left w:w="0" w:type="dxa"/>
            <w:bottom w:w="0" w:type="dxa"/>
            <w:right w:w="0" w:type="dxa"/>
          </w:tblCellMar>
        </w:tblPrEx>
        <w:trPr>
          <w:tblCellSpacing w:w="0" w:type="dxa"/>
        </w:trPr>
        <w:tc>
          <w:tcPr>
            <w:tcW w:w="0" w:type="auto"/>
            <w:vAlign w:val="center"/>
          </w:tcPr>
          <w:p w14:paraId="799A0661">
            <w:r>
              <w:rPr>
                <w:rStyle w:val="9"/>
              </w:rPr>
              <w:t>储存和运输方法：</w:t>
            </w:r>
            <w:r>
              <w:br w:type="textWrapping"/>
            </w:r>
            <w:r>
              <w:rPr>
                <w:rStyle w:val="10"/>
              </w:rPr>
              <w:t>1.贮运时严防潮湿、日晒，不得与食品、饮料、粮食、种子、饲料等混放。 2.密封贮存于阴凉干燥、通风处，避光保存于干燥通风处，置于儿童不能触及之处并加锁保存。用毕将铝箔袋口扎紧，以防吸潮结块。</w:t>
            </w:r>
          </w:p>
        </w:tc>
      </w:tr>
      <w:tr w14:paraId="16B02D6D">
        <w:tblPrEx>
          <w:tblCellMar>
            <w:top w:w="0" w:type="dxa"/>
            <w:left w:w="0" w:type="dxa"/>
            <w:bottom w:w="0" w:type="dxa"/>
            <w:right w:w="0" w:type="dxa"/>
          </w:tblCellMar>
        </w:tblPrEx>
        <w:trPr>
          <w:tblCellSpacing w:w="0" w:type="dxa"/>
        </w:trPr>
        <w:tc>
          <w:tcPr>
            <w:tcW w:w="0" w:type="auto"/>
            <w:vAlign w:val="center"/>
          </w:tcPr>
          <w:p w14:paraId="10FC4CFE">
            <w:r>
              <w:rPr>
                <w:rStyle w:val="9"/>
              </w:rPr>
              <w:t>质量保证期：</w:t>
            </w:r>
            <w:r>
              <w:rPr>
                <w:rStyle w:val="10"/>
              </w:rPr>
              <w:t>2年</w:t>
            </w:r>
          </w:p>
        </w:tc>
      </w:tr>
      <w:tr w14:paraId="503DD5F7">
        <w:tblPrEx>
          <w:tblCellMar>
            <w:top w:w="0" w:type="dxa"/>
            <w:left w:w="0" w:type="dxa"/>
            <w:bottom w:w="0" w:type="dxa"/>
            <w:right w:w="0" w:type="dxa"/>
          </w:tblCellMar>
        </w:tblPrEx>
        <w:trPr>
          <w:tblCellSpacing w:w="0" w:type="dxa"/>
        </w:trPr>
        <w:tc>
          <w:tcPr>
            <w:tcW w:w="0" w:type="auto"/>
            <w:vAlign w:val="center"/>
          </w:tcPr>
          <w:p w14:paraId="1F536A96">
            <w:r>
              <w:rPr>
                <w:rStyle w:val="9"/>
              </w:rPr>
              <w:t>备注：</w:t>
            </w:r>
          </w:p>
        </w:tc>
      </w:tr>
    </w:tbl>
    <w:p w14:paraId="44A791D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BA332A">
        <w:tblPrEx>
          <w:tblCellMar>
            <w:top w:w="0" w:type="dxa"/>
            <w:left w:w="0" w:type="dxa"/>
            <w:bottom w:w="0" w:type="dxa"/>
            <w:right w:w="0" w:type="dxa"/>
          </w:tblCellMar>
        </w:tblPrEx>
        <w:trPr>
          <w:tblCellSpacing w:w="0" w:type="dxa"/>
        </w:trPr>
        <w:tc>
          <w:tcPr>
            <w:tcW w:w="0" w:type="auto"/>
            <w:vAlign w:val="center"/>
          </w:tcPr>
          <w:p w14:paraId="5A9327C7">
            <w:r>
              <w:rPr>
                <w:rStyle w:val="9"/>
              </w:rPr>
              <w:t>登记证号：</w:t>
            </w:r>
            <w:r>
              <w:t>PD20140653</w:t>
            </w:r>
          </w:p>
        </w:tc>
      </w:tr>
      <w:tr w14:paraId="29E07524">
        <w:tblPrEx>
          <w:tblCellMar>
            <w:top w:w="0" w:type="dxa"/>
            <w:left w:w="0" w:type="dxa"/>
            <w:bottom w:w="0" w:type="dxa"/>
            <w:right w:w="0" w:type="dxa"/>
          </w:tblCellMar>
        </w:tblPrEx>
        <w:trPr>
          <w:tblCellSpacing w:w="0" w:type="dxa"/>
        </w:trPr>
        <w:tc>
          <w:tcPr>
            <w:tcW w:w="0" w:type="auto"/>
            <w:vAlign w:val="center"/>
          </w:tcPr>
          <w:p w14:paraId="4C45ECF7">
            <w:r>
              <w:rPr>
                <w:rStyle w:val="9"/>
              </w:rPr>
              <w:t>登记证持有人：</w:t>
            </w:r>
            <w:r>
              <w:t>济南中科绿色生物工程有限公司</w:t>
            </w:r>
          </w:p>
        </w:tc>
      </w:tr>
      <w:tr w14:paraId="546D5E1B">
        <w:tblPrEx>
          <w:tblCellMar>
            <w:top w:w="0" w:type="dxa"/>
            <w:left w:w="0" w:type="dxa"/>
            <w:bottom w:w="0" w:type="dxa"/>
            <w:right w:w="0" w:type="dxa"/>
          </w:tblCellMar>
        </w:tblPrEx>
        <w:trPr>
          <w:tblCellSpacing w:w="0" w:type="dxa"/>
        </w:trPr>
        <w:tc>
          <w:tcPr>
            <w:tcW w:w="0" w:type="auto"/>
            <w:vAlign w:val="center"/>
          </w:tcPr>
          <w:p w14:paraId="5FA01B86">
            <w:r>
              <w:rPr>
                <w:rStyle w:val="9"/>
              </w:rPr>
              <w:t>农药名称：</w:t>
            </w:r>
            <w:r>
              <w:t>甲氨基阿维菌素苯甲酸盐</w:t>
            </w:r>
          </w:p>
        </w:tc>
      </w:tr>
      <w:tr w14:paraId="721724FA">
        <w:tblPrEx>
          <w:tblCellMar>
            <w:top w:w="0" w:type="dxa"/>
            <w:left w:w="0" w:type="dxa"/>
            <w:bottom w:w="0" w:type="dxa"/>
            <w:right w:w="0" w:type="dxa"/>
          </w:tblCellMar>
        </w:tblPrEx>
        <w:trPr>
          <w:tblCellSpacing w:w="0" w:type="dxa"/>
        </w:trPr>
        <w:tc>
          <w:tcPr>
            <w:tcW w:w="0" w:type="auto"/>
            <w:vAlign w:val="center"/>
          </w:tcPr>
          <w:p w14:paraId="3B8843EA">
            <w:r>
              <w:rPr>
                <w:rStyle w:val="9"/>
              </w:rPr>
              <w:t>剂型：</w:t>
            </w:r>
            <w:r>
              <w:t>微乳剂</w:t>
            </w:r>
          </w:p>
        </w:tc>
      </w:tr>
      <w:tr w14:paraId="592AD387">
        <w:tblPrEx>
          <w:tblCellMar>
            <w:top w:w="0" w:type="dxa"/>
            <w:left w:w="0" w:type="dxa"/>
            <w:bottom w:w="0" w:type="dxa"/>
            <w:right w:w="0" w:type="dxa"/>
          </w:tblCellMar>
        </w:tblPrEx>
        <w:trPr>
          <w:tblCellSpacing w:w="0" w:type="dxa"/>
        </w:trPr>
        <w:tc>
          <w:tcPr>
            <w:tcW w:w="0" w:type="auto"/>
            <w:vAlign w:val="center"/>
          </w:tcPr>
          <w:p w14:paraId="118B3BBF">
            <w:r>
              <w:rPr>
                <w:rStyle w:val="9"/>
              </w:rPr>
              <w:t>毒性及其标识：</w:t>
            </w:r>
            <w:r>
              <w:t xml:space="preserve"> </w:t>
            </w:r>
            <w:r>
              <w:drawing>
                <wp:inline distT="0" distB="0" distL="0" distR="0">
                  <wp:extent cx="480060" cy="322580"/>
                  <wp:effectExtent l="0" t="0" r="0" b="1270"/>
                  <wp:docPr id="127" name="图片 1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EE5A69B">
        <w:tblPrEx>
          <w:tblCellMar>
            <w:top w:w="0" w:type="dxa"/>
            <w:left w:w="0" w:type="dxa"/>
            <w:bottom w:w="0" w:type="dxa"/>
            <w:right w:w="0" w:type="dxa"/>
          </w:tblCellMar>
        </w:tblPrEx>
        <w:trPr>
          <w:tblCellSpacing w:w="0" w:type="dxa"/>
        </w:trPr>
        <w:tc>
          <w:tcPr>
            <w:tcW w:w="0" w:type="auto"/>
            <w:vAlign w:val="center"/>
          </w:tcPr>
          <w:p w14:paraId="61F57749">
            <w:r>
              <w:rPr>
                <w:rStyle w:val="9"/>
              </w:rPr>
              <w:t>总有效成分含量：</w:t>
            </w:r>
            <w:r>
              <w:t>3%</w:t>
            </w:r>
          </w:p>
        </w:tc>
      </w:tr>
      <w:tr w14:paraId="5D637370">
        <w:tblPrEx>
          <w:tblCellMar>
            <w:top w:w="0" w:type="dxa"/>
            <w:left w:w="0" w:type="dxa"/>
            <w:bottom w:w="0" w:type="dxa"/>
            <w:right w:w="0" w:type="dxa"/>
          </w:tblCellMar>
        </w:tblPrEx>
        <w:trPr>
          <w:tblCellSpacing w:w="0" w:type="dxa"/>
        </w:trPr>
        <w:tc>
          <w:tcPr>
            <w:tcW w:w="0" w:type="auto"/>
            <w:vAlign w:val="center"/>
          </w:tcPr>
          <w:p w14:paraId="47065418">
            <w:r>
              <w:t xml:space="preserve">有效成分及其含量： </w:t>
            </w:r>
          </w:p>
          <w:p w14:paraId="36F8F605">
            <w:r>
              <w:t xml:space="preserve">    甲氨基阿维菌素3%    </w:t>
            </w:r>
          </w:p>
        </w:tc>
      </w:tr>
      <w:tr w14:paraId="4517F12D">
        <w:tblPrEx>
          <w:tblCellMar>
            <w:top w:w="0" w:type="dxa"/>
            <w:left w:w="0" w:type="dxa"/>
            <w:bottom w:w="0" w:type="dxa"/>
            <w:right w:w="0" w:type="dxa"/>
          </w:tblCellMar>
        </w:tblPrEx>
        <w:trPr>
          <w:tblCellSpacing w:w="0" w:type="dxa"/>
        </w:trPr>
        <w:tc>
          <w:tcPr>
            <w:tcW w:w="0" w:type="auto"/>
            <w:vAlign w:val="center"/>
          </w:tcPr>
          <w:p w14:paraId="72168A7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D4787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E27C3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488B31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8D5AC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A0E91DB">
                  <w:r>
                    <w:rPr>
                      <w:rStyle w:val="10"/>
                    </w:rPr>
                    <w:t>施用方式</w:t>
                  </w:r>
                </w:p>
              </w:tc>
            </w:tr>
            <w:tr w14:paraId="50D0AE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EDA90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CF8FF88">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267AE90E">
                  <w:r>
                    <w:rPr>
                      <w:rStyle w:val="10"/>
                    </w:rPr>
                    <w:t>5-6.7毫升/亩</w:t>
                  </w:r>
                </w:p>
              </w:tc>
              <w:tc>
                <w:tcPr>
                  <w:tcW w:w="0" w:type="auto"/>
                  <w:tcBorders>
                    <w:top w:val="outset" w:color="auto" w:sz="6" w:space="0"/>
                    <w:left w:val="outset" w:color="auto" w:sz="6" w:space="0"/>
                    <w:bottom w:val="outset" w:color="auto" w:sz="6" w:space="0"/>
                    <w:right w:val="outset" w:color="auto" w:sz="6" w:space="0"/>
                  </w:tcBorders>
                  <w:vAlign w:val="center"/>
                </w:tcPr>
                <w:p w14:paraId="22D4E47C">
                  <w:r>
                    <w:rPr>
                      <w:rStyle w:val="10"/>
                    </w:rPr>
                    <w:t>喷雾</w:t>
                  </w:r>
                </w:p>
              </w:tc>
            </w:tr>
          </w:tbl>
          <w:p w14:paraId="401086EB"/>
        </w:tc>
      </w:tr>
      <w:tr w14:paraId="277C7925">
        <w:tblPrEx>
          <w:tblCellMar>
            <w:top w:w="0" w:type="dxa"/>
            <w:left w:w="0" w:type="dxa"/>
            <w:bottom w:w="0" w:type="dxa"/>
            <w:right w:w="0" w:type="dxa"/>
          </w:tblCellMar>
        </w:tblPrEx>
        <w:trPr>
          <w:tblCellSpacing w:w="0" w:type="dxa"/>
        </w:trPr>
        <w:tc>
          <w:tcPr>
            <w:tcW w:w="0" w:type="auto"/>
            <w:vAlign w:val="center"/>
          </w:tcPr>
          <w:p w14:paraId="40034605">
            <w:r>
              <w:rPr>
                <w:rStyle w:val="9"/>
              </w:rPr>
              <w:t>使用技术要求:</w:t>
            </w:r>
            <w:r>
              <w:br w:type="textWrapping"/>
            </w:r>
            <w:r>
              <w:rPr>
                <w:rStyle w:val="10"/>
              </w:rPr>
              <w:t>1.本品在甘蓝上的安全间隔期为7天，每季的最多使用2次；在大葱和韭菜上使用的安全间隔期为14天，每个作物周期的最多使用1次。在芦笋上安全间隔期为3天，每季作物最多使用1次。2.本品应于大葱、甘蓝甜菜夜蛾卵孵盛期至低龄幼虫期，韭菜葱须鳞蛾幼虫低龄期，芦笋甜菜夜蛾低龄幼虫发生始盛期使用，应喷雾均匀，傍晚喷药；防治松树线虫应在发病前或发病初采用树干打孔注射一次。3.大风天或预计1小时内降雨，请勿施药。</w:t>
            </w:r>
          </w:p>
        </w:tc>
      </w:tr>
      <w:tr w14:paraId="048C5F16">
        <w:tblPrEx>
          <w:tblCellMar>
            <w:top w:w="0" w:type="dxa"/>
            <w:left w:w="0" w:type="dxa"/>
            <w:bottom w:w="0" w:type="dxa"/>
            <w:right w:w="0" w:type="dxa"/>
          </w:tblCellMar>
        </w:tblPrEx>
        <w:trPr>
          <w:tblCellSpacing w:w="0" w:type="dxa"/>
        </w:trPr>
        <w:tc>
          <w:tcPr>
            <w:tcW w:w="0" w:type="auto"/>
            <w:vAlign w:val="center"/>
          </w:tcPr>
          <w:p w14:paraId="4E731F57">
            <w:r>
              <w:rPr>
                <w:rStyle w:val="9"/>
              </w:rPr>
              <w:t>产品性能:</w:t>
            </w:r>
            <w:r>
              <w:br w:type="textWrapping"/>
            </w:r>
            <w:r>
              <w:rPr>
                <w:rStyle w:val="10"/>
              </w:rPr>
              <w:t xml:space="preserve">本品是一种大环内酯类杀虫剂，通过阻碍害虫运动神经信息传递而使虫体麻痹死亡。 </w:t>
            </w:r>
          </w:p>
        </w:tc>
      </w:tr>
      <w:tr w14:paraId="0E74E146">
        <w:tblPrEx>
          <w:tblCellMar>
            <w:top w:w="0" w:type="dxa"/>
            <w:left w:w="0" w:type="dxa"/>
            <w:bottom w:w="0" w:type="dxa"/>
            <w:right w:w="0" w:type="dxa"/>
          </w:tblCellMar>
        </w:tblPrEx>
        <w:trPr>
          <w:tblCellSpacing w:w="0" w:type="dxa"/>
        </w:trPr>
        <w:tc>
          <w:tcPr>
            <w:tcW w:w="0" w:type="auto"/>
            <w:vAlign w:val="center"/>
          </w:tcPr>
          <w:p w14:paraId="27EA96EE">
            <w:r>
              <w:rPr>
                <w:rStyle w:val="9"/>
              </w:rPr>
              <w:t>注意事项：</w:t>
            </w:r>
            <w:r>
              <w:br w:type="textWrapping"/>
            </w:r>
            <w:r>
              <w:rPr>
                <w:rStyle w:val="10"/>
              </w:rPr>
              <w:t>1.建议与其他作用机制不同的杀虫剂轮换使用。2.本品对蜜蜂、家蚕有毒，施药期间应避免对周围蜂群的影响、开花植物花期、蚕室和桑园附近禁用。远离水产养殖区施药，禁止在河塘等水体中清洗施药器具，避免污染水源。赤眼蜂等天敌放飞区禁用。3.本品不可与呈碱性的农药等物质混合使用。4.使用本品时应穿戴防护服和手套，避免吸入药液。施药期间不可吃东西和饮水。施药后应及时洗手和洗脸。5.用过的容器应妥善处理，不可做他用，也不可随意丢弃。6.孕妇及哺乳期妇女应避免接触本品。</w:t>
            </w:r>
          </w:p>
        </w:tc>
      </w:tr>
      <w:tr w14:paraId="658CCA07">
        <w:tblPrEx>
          <w:tblCellMar>
            <w:top w:w="0" w:type="dxa"/>
            <w:left w:w="0" w:type="dxa"/>
            <w:bottom w:w="0" w:type="dxa"/>
            <w:right w:w="0" w:type="dxa"/>
          </w:tblCellMar>
        </w:tblPrEx>
        <w:trPr>
          <w:tblCellSpacing w:w="0" w:type="dxa"/>
        </w:trPr>
        <w:tc>
          <w:tcPr>
            <w:tcW w:w="0" w:type="auto"/>
            <w:vAlign w:val="center"/>
          </w:tcPr>
          <w:p w14:paraId="64F89775">
            <w:r>
              <w:rPr>
                <w:rStyle w:val="9"/>
              </w:rPr>
              <w:t>中毒急救措施：</w:t>
            </w:r>
            <w:r>
              <w:br w:type="textWrapping"/>
            </w:r>
            <w:r>
              <w:rPr>
                <w:rStyle w:val="10"/>
              </w:rPr>
              <w:t>中毒后症状为:早期症状为瞳孔放大，行动失调，肌肉颤抖，严重时导致呕吐。不慎吸入，应将病人移至空气流通处。不慎接触皮肤或溅入眼睛，应用大量清水冲洗至少15分钟。若误服中毒，立即携本标签送往医院对症治疗，建议引吐并给患者服用吐根糖浆或麻黄素，但勿给昏迷患者催吐或灌任何东西。抢救时避免给患者使用增强γ-氨基丁酸活性的药物如巴比妥、丙戊酸等。</w:t>
            </w:r>
          </w:p>
        </w:tc>
      </w:tr>
      <w:tr w14:paraId="7553EE37">
        <w:tblPrEx>
          <w:tblCellMar>
            <w:top w:w="0" w:type="dxa"/>
            <w:left w:w="0" w:type="dxa"/>
            <w:bottom w:w="0" w:type="dxa"/>
            <w:right w:w="0" w:type="dxa"/>
          </w:tblCellMar>
        </w:tblPrEx>
        <w:trPr>
          <w:tblCellSpacing w:w="0" w:type="dxa"/>
        </w:trPr>
        <w:tc>
          <w:tcPr>
            <w:tcW w:w="0" w:type="auto"/>
            <w:vAlign w:val="center"/>
          </w:tcPr>
          <w:p w14:paraId="62BD7E4A">
            <w:r>
              <w:rPr>
                <w:rStyle w:val="9"/>
              </w:rPr>
              <w:t>储存和运输方法：</w:t>
            </w:r>
            <w:r>
              <w:br w:type="textWrapping"/>
            </w:r>
            <w:r>
              <w:rPr>
                <w:rStyle w:val="10"/>
              </w:rPr>
              <w:t>本品应贮存在干燥、阴凉、通风、防雨处，远离火源或热源。置于儿童及无关人员触及不到之处，并加锁。勿与食品、饮料、粮食、饲料等同贮同运。</w:t>
            </w:r>
          </w:p>
        </w:tc>
      </w:tr>
      <w:tr w14:paraId="6CCA4F5D">
        <w:tblPrEx>
          <w:tblCellMar>
            <w:top w:w="0" w:type="dxa"/>
            <w:left w:w="0" w:type="dxa"/>
            <w:bottom w:w="0" w:type="dxa"/>
            <w:right w:w="0" w:type="dxa"/>
          </w:tblCellMar>
        </w:tblPrEx>
        <w:trPr>
          <w:tblCellSpacing w:w="0" w:type="dxa"/>
        </w:trPr>
        <w:tc>
          <w:tcPr>
            <w:tcW w:w="0" w:type="auto"/>
            <w:vAlign w:val="center"/>
          </w:tcPr>
          <w:p w14:paraId="3EB4079D">
            <w:r>
              <w:rPr>
                <w:rStyle w:val="9"/>
              </w:rPr>
              <w:t>质量保证期：</w:t>
            </w:r>
            <w:r>
              <w:rPr>
                <w:rStyle w:val="10"/>
              </w:rPr>
              <w:t>2年</w:t>
            </w:r>
          </w:p>
        </w:tc>
      </w:tr>
      <w:tr w14:paraId="62A059FB">
        <w:tblPrEx>
          <w:tblCellMar>
            <w:top w:w="0" w:type="dxa"/>
            <w:left w:w="0" w:type="dxa"/>
            <w:bottom w:w="0" w:type="dxa"/>
            <w:right w:w="0" w:type="dxa"/>
          </w:tblCellMar>
        </w:tblPrEx>
        <w:trPr>
          <w:tblCellSpacing w:w="0" w:type="dxa"/>
        </w:trPr>
        <w:tc>
          <w:tcPr>
            <w:tcW w:w="0" w:type="auto"/>
            <w:vAlign w:val="center"/>
          </w:tcPr>
          <w:p w14:paraId="2F1D7759">
            <w:r>
              <w:rPr>
                <w:rStyle w:val="9"/>
              </w:rPr>
              <w:t>备注：</w:t>
            </w:r>
            <w:r>
              <w:br w:type="textWrapping"/>
            </w:r>
            <w:r>
              <w:rPr>
                <w:rStyle w:val="10"/>
              </w:rPr>
              <w:t>甲氨基阿维菌素苯甲酸盐3.4%</w:t>
            </w:r>
          </w:p>
        </w:tc>
      </w:tr>
    </w:tbl>
    <w:p w14:paraId="22F1026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897B480">
        <w:tblPrEx>
          <w:tblCellMar>
            <w:top w:w="0" w:type="dxa"/>
            <w:left w:w="0" w:type="dxa"/>
            <w:bottom w:w="0" w:type="dxa"/>
            <w:right w:w="0" w:type="dxa"/>
          </w:tblCellMar>
        </w:tblPrEx>
        <w:trPr>
          <w:tblCellSpacing w:w="0" w:type="dxa"/>
        </w:trPr>
        <w:tc>
          <w:tcPr>
            <w:tcW w:w="0" w:type="auto"/>
            <w:vAlign w:val="center"/>
          </w:tcPr>
          <w:p w14:paraId="09A4B15B">
            <w:r>
              <w:rPr>
                <w:rStyle w:val="9"/>
              </w:rPr>
              <w:t>登记证号：</w:t>
            </w:r>
            <w:r>
              <w:t>PD20130393</w:t>
            </w:r>
          </w:p>
        </w:tc>
      </w:tr>
      <w:tr w14:paraId="1D6BB45E">
        <w:tblPrEx>
          <w:tblCellMar>
            <w:top w:w="0" w:type="dxa"/>
            <w:left w:w="0" w:type="dxa"/>
            <w:bottom w:w="0" w:type="dxa"/>
            <w:right w:w="0" w:type="dxa"/>
          </w:tblCellMar>
        </w:tblPrEx>
        <w:trPr>
          <w:tblCellSpacing w:w="0" w:type="dxa"/>
        </w:trPr>
        <w:tc>
          <w:tcPr>
            <w:tcW w:w="0" w:type="auto"/>
            <w:vAlign w:val="center"/>
          </w:tcPr>
          <w:p w14:paraId="44ABAF53">
            <w:r>
              <w:rPr>
                <w:rStyle w:val="9"/>
              </w:rPr>
              <w:t>登记证持有人：</w:t>
            </w:r>
            <w:r>
              <w:t>山东一览科技有限公司</w:t>
            </w:r>
          </w:p>
        </w:tc>
      </w:tr>
      <w:tr w14:paraId="0F7A143C">
        <w:tblPrEx>
          <w:tblCellMar>
            <w:top w:w="0" w:type="dxa"/>
            <w:left w:w="0" w:type="dxa"/>
            <w:bottom w:w="0" w:type="dxa"/>
            <w:right w:w="0" w:type="dxa"/>
          </w:tblCellMar>
        </w:tblPrEx>
        <w:trPr>
          <w:tblCellSpacing w:w="0" w:type="dxa"/>
        </w:trPr>
        <w:tc>
          <w:tcPr>
            <w:tcW w:w="0" w:type="auto"/>
            <w:vAlign w:val="center"/>
          </w:tcPr>
          <w:p w14:paraId="6BCA3EC8">
            <w:r>
              <w:rPr>
                <w:rStyle w:val="9"/>
              </w:rPr>
              <w:t>农药名称：</w:t>
            </w:r>
            <w:r>
              <w:t>甲氨基阿维菌素苯甲酸盐</w:t>
            </w:r>
          </w:p>
        </w:tc>
      </w:tr>
      <w:tr w14:paraId="5FF9E203">
        <w:tblPrEx>
          <w:tblCellMar>
            <w:top w:w="0" w:type="dxa"/>
            <w:left w:w="0" w:type="dxa"/>
            <w:bottom w:w="0" w:type="dxa"/>
            <w:right w:w="0" w:type="dxa"/>
          </w:tblCellMar>
        </w:tblPrEx>
        <w:trPr>
          <w:tblCellSpacing w:w="0" w:type="dxa"/>
        </w:trPr>
        <w:tc>
          <w:tcPr>
            <w:tcW w:w="0" w:type="auto"/>
            <w:vAlign w:val="center"/>
          </w:tcPr>
          <w:p w14:paraId="0582692C">
            <w:r>
              <w:rPr>
                <w:rStyle w:val="9"/>
              </w:rPr>
              <w:t>剂型：</w:t>
            </w:r>
            <w:r>
              <w:t>微乳剂</w:t>
            </w:r>
          </w:p>
        </w:tc>
      </w:tr>
      <w:tr w14:paraId="619A12AE">
        <w:tblPrEx>
          <w:tblCellMar>
            <w:top w:w="0" w:type="dxa"/>
            <w:left w:w="0" w:type="dxa"/>
            <w:bottom w:w="0" w:type="dxa"/>
            <w:right w:w="0" w:type="dxa"/>
          </w:tblCellMar>
        </w:tblPrEx>
        <w:trPr>
          <w:tblCellSpacing w:w="0" w:type="dxa"/>
        </w:trPr>
        <w:tc>
          <w:tcPr>
            <w:tcW w:w="0" w:type="auto"/>
            <w:vAlign w:val="center"/>
          </w:tcPr>
          <w:p w14:paraId="4B1B8869">
            <w:r>
              <w:rPr>
                <w:rStyle w:val="9"/>
              </w:rPr>
              <w:t>毒性及其标识：</w:t>
            </w:r>
            <w:r>
              <w:t xml:space="preserve"> </w:t>
            </w:r>
            <w:r>
              <w:drawing>
                <wp:inline distT="0" distB="0" distL="0" distR="0">
                  <wp:extent cx="480060" cy="322580"/>
                  <wp:effectExtent l="0" t="0" r="0" b="1270"/>
                  <wp:docPr id="128" name="图片 1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D6A45FF">
        <w:tblPrEx>
          <w:tblCellMar>
            <w:top w:w="0" w:type="dxa"/>
            <w:left w:w="0" w:type="dxa"/>
            <w:bottom w:w="0" w:type="dxa"/>
            <w:right w:w="0" w:type="dxa"/>
          </w:tblCellMar>
        </w:tblPrEx>
        <w:trPr>
          <w:tblCellSpacing w:w="0" w:type="dxa"/>
        </w:trPr>
        <w:tc>
          <w:tcPr>
            <w:tcW w:w="0" w:type="auto"/>
            <w:vAlign w:val="center"/>
          </w:tcPr>
          <w:p w14:paraId="4C4F60A1">
            <w:r>
              <w:rPr>
                <w:rStyle w:val="9"/>
              </w:rPr>
              <w:t>总有效成分含量：</w:t>
            </w:r>
            <w:r>
              <w:t>3%</w:t>
            </w:r>
          </w:p>
        </w:tc>
      </w:tr>
      <w:tr w14:paraId="329CD4CD">
        <w:tblPrEx>
          <w:tblCellMar>
            <w:top w:w="0" w:type="dxa"/>
            <w:left w:w="0" w:type="dxa"/>
            <w:bottom w:w="0" w:type="dxa"/>
            <w:right w:w="0" w:type="dxa"/>
          </w:tblCellMar>
        </w:tblPrEx>
        <w:trPr>
          <w:tblCellSpacing w:w="0" w:type="dxa"/>
        </w:trPr>
        <w:tc>
          <w:tcPr>
            <w:tcW w:w="0" w:type="auto"/>
            <w:vAlign w:val="center"/>
          </w:tcPr>
          <w:p w14:paraId="37C19693">
            <w:r>
              <w:t xml:space="preserve">有效成分及其含量： </w:t>
            </w:r>
          </w:p>
          <w:p w14:paraId="0DE5873F">
            <w:r>
              <w:t xml:space="preserve">    甲氨基阿维菌素3%    </w:t>
            </w:r>
          </w:p>
        </w:tc>
      </w:tr>
      <w:tr w14:paraId="51B84F5B">
        <w:tblPrEx>
          <w:tblCellMar>
            <w:top w:w="0" w:type="dxa"/>
            <w:left w:w="0" w:type="dxa"/>
            <w:bottom w:w="0" w:type="dxa"/>
            <w:right w:w="0" w:type="dxa"/>
          </w:tblCellMar>
        </w:tblPrEx>
        <w:trPr>
          <w:tblCellSpacing w:w="0" w:type="dxa"/>
        </w:trPr>
        <w:tc>
          <w:tcPr>
            <w:tcW w:w="0" w:type="auto"/>
            <w:vAlign w:val="center"/>
          </w:tcPr>
          <w:p w14:paraId="258C4E7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7B650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0A3FC9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7DF53F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1B1340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D01E28">
                  <w:r>
                    <w:rPr>
                      <w:rStyle w:val="10"/>
                    </w:rPr>
                    <w:t>施用方式</w:t>
                  </w:r>
                </w:p>
              </w:tc>
            </w:tr>
            <w:tr w14:paraId="5115A3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58336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7B44818">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5E3002B6">
                  <w:r>
                    <w:rPr>
                      <w:rStyle w:val="10"/>
                    </w:rPr>
                    <w:t>5-6.7毫升/亩</w:t>
                  </w:r>
                </w:p>
              </w:tc>
              <w:tc>
                <w:tcPr>
                  <w:tcW w:w="0" w:type="auto"/>
                  <w:tcBorders>
                    <w:top w:val="outset" w:color="auto" w:sz="6" w:space="0"/>
                    <w:left w:val="outset" w:color="auto" w:sz="6" w:space="0"/>
                    <w:bottom w:val="outset" w:color="auto" w:sz="6" w:space="0"/>
                    <w:right w:val="outset" w:color="auto" w:sz="6" w:space="0"/>
                  </w:tcBorders>
                  <w:vAlign w:val="center"/>
                </w:tcPr>
                <w:p w14:paraId="1F53D5BB">
                  <w:r>
                    <w:rPr>
                      <w:rStyle w:val="10"/>
                    </w:rPr>
                    <w:t>喷雾</w:t>
                  </w:r>
                </w:p>
              </w:tc>
            </w:tr>
          </w:tbl>
          <w:p w14:paraId="399FBB11"/>
        </w:tc>
      </w:tr>
      <w:tr w14:paraId="6A732EA3">
        <w:tblPrEx>
          <w:tblCellMar>
            <w:top w:w="0" w:type="dxa"/>
            <w:left w:w="0" w:type="dxa"/>
            <w:bottom w:w="0" w:type="dxa"/>
            <w:right w:w="0" w:type="dxa"/>
          </w:tblCellMar>
        </w:tblPrEx>
        <w:trPr>
          <w:tblCellSpacing w:w="0" w:type="dxa"/>
        </w:trPr>
        <w:tc>
          <w:tcPr>
            <w:tcW w:w="0" w:type="auto"/>
            <w:vAlign w:val="center"/>
          </w:tcPr>
          <w:p w14:paraId="1A52A144">
            <w:r>
              <w:rPr>
                <w:rStyle w:val="9"/>
              </w:rPr>
              <w:t>使用技术要求:</w:t>
            </w:r>
            <w:r>
              <w:br w:type="textWrapping"/>
            </w:r>
            <w:r>
              <w:rPr>
                <w:rStyle w:val="10"/>
              </w:rPr>
              <w:t>1.于甘蓝甜菜夜蛾卵孵化盛期至低龄幼虫高峰期施药，于芦笋甜菜夜蛾低龄幼虫发生始盛期施药，注意喷雾均匀。本品在甘蓝上的安全间隔期5天，每季作物最多使用1次；在芦笋上的安全间隔期3天，每季作物最多使用1次。 2.大风天或预计1小时内降雨，请勿施药。</w:t>
            </w:r>
          </w:p>
        </w:tc>
      </w:tr>
      <w:tr w14:paraId="200E85B1">
        <w:tblPrEx>
          <w:tblCellMar>
            <w:top w:w="0" w:type="dxa"/>
            <w:left w:w="0" w:type="dxa"/>
            <w:bottom w:w="0" w:type="dxa"/>
            <w:right w:w="0" w:type="dxa"/>
          </w:tblCellMar>
        </w:tblPrEx>
        <w:trPr>
          <w:tblCellSpacing w:w="0" w:type="dxa"/>
        </w:trPr>
        <w:tc>
          <w:tcPr>
            <w:tcW w:w="0" w:type="auto"/>
            <w:vAlign w:val="center"/>
          </w:tcPr>
          <w:p w14:paraId="782E859E">
            <w:r>
              <w:rPr>
                <w:rStyle w:val="9"/>
              </w:rPr>
              <w:t>产品性能:</w:t>
            </w:r>
            <w:r>
              <w:br w:type="textWrapping"/>
            </w:r>
            <w:r>
              <w:rPr>
                <w:rStyle w:val="10"/>
              </w:rPr>
              <w:t>本品持效期较长，为生物杀虫剂，其作用机理为阻碍害虫运动神经信息传递，刺激释放r-氨基丁酸。害虫与药剂接触后即出现麻痹症状，不活动不取食，2-4天后达到死亡高峰。作用方式以胃毒为主，兼具触杀作用。可用于防治甘蓝、芦笋甜菜夜蛾。</w:t>
            </w:r>
          </w:p>
        </w:tc>
      </w:tr>
      <w:tr w14:paraId="26204396">
        <w:tblPrEx>
          <w:tblCellMar>
            <w:top w:w="0" w:type="dxa"/>
            <w:left w:w="0" w:type="dxa"/>
            <w:bottom w:w="0" w:type="dxa"/>
            <w:right w:w="0" w:type="dxa"/>
          </w:tblCellMar>
        </w:tblPrEx>
        <w:trPr>
          <w:tblCellSpacing w:w="0" w:type="dxa"/>
        </w:trPr>
        <w:tc>
          <w:tcPr>
            <w:tcW w:w="0" w:type="auto"/>
            <w:vAlign w:val="center"/>
          </w:tcPr>
          <w:p w14:paraId="408BE06E">
            <w:r>
              <w:rPr>
                <w:rStyle w:val="9"/>
              </w:rPr>
              <w:t>注意事项：</w:t>
            </w:r>
            <w:r>
              <w:br w:type="textWrapping"/>
            </w:r>
            <w:r>
              <w:rPr>
                <w:rStyle w:val="10"/>
              </w:rPr>
              <w:t>1、本品对蜜蜂等陆生生物、鱼类等水生生物高毒，对天敌风险高，施药期间应避免对周围蜂群的影响，禁止在开花植物花期、蚕室和桑园附近使用。远离水产养殖区、河塘等水域施药，禁止在河塘等水域内清洗施药器具。赤眼蜂等天敌放飞区域禁用。 2、使用本品应采取相应的安全防护措施，穿防护服，戴防护手套、口罩等，避免皮肤接触及口鼻吸入。使用中不可吸烟、饮水、及吃东西，使用后及时清洗手、脸等暴露部位皮肤并更换衣物。 3、建议与作用机制不同的杀虫剂轮换使用，以延缓抗性产生。 4、用过的容器应妥善处理，不可作他用，也不可随意丢弃。 5、孕妇及哺乳期妇女禁止接触本品。</w:t>
            </w:r>
          </w:p>
        </w:tc>
      </w:tr>
      <w:tr w14:paraId="44A7CE4B">
        <w:tblPrEx>
          <w:tblCellMar>
            <w:top w:w="0" w:type="dxa"/>
            <w:left w:w="0" w:type="dxa"/>
            <w:bottom w:w="0" w:type="dxa"/>
            <w:right w:w="0" w:type="dxa"/>
          </w:tblCellMar>
        </w:tblPrEx>
        <w:trPr>
          <w:tblCellSpacing w:w="0" w:type="dxa"/>
        </w:trPr>
        <w:tc>
          <w:tcPr>
            <w:tcW w:w="0" w:type="auto"/>
            <w:vAlign w:val="center"/>
          </w:tcPr>
          <w:p w14:paraId="246D5257">
            <w:r>
              <w:rPr>
                <w:rStyle w:val="9"/>
              </w:rPr>
              <w:t>中毒急救措施：</w:t>
            </w:r>
            <w:r>
              <w:br w:type="textWrapping"/>
            </w:r>
            <w:r>
              <w:rPr>
                <w:rStyle w:val="10"/>
              </w:rPr>
              <w:t>中毒症状：本品对眼有刺激性，使用过程中应注意对眼睛的防护。避免将药剂溅入眼中或吸入药雾，避免药剂接触皮肤，以免经皮肤吸收中毒。 急救措施：使用中或使用后如果感觉不适，应立即停止工作，采取急救措施，并携带标签送医院就诊。皮肤接触：脱去污染的衣物，立即用软布去除沾染衣物，用大量清水和肥皂冲洗。眼睛溅入：立即用流动清水冲洗不少于15分钟。吸入：立即离开施药现场，转移到空气清新处。误食：立即停止服用，用清水充分漱口后，立即携带农药标签到医院就诊。</w:t>
            </w:r>
          </w:p>
        </w:tc>
      </w:tr>
      <w:tr w14:paraId="7422D033">
        <w:tblPrEx>
          <w:tblCellMar>
            <w:top w:w="0" w:type="dxa"/>
            <w:left w:w="0" w:type="dxa"/>
            <w:bottom w:w="0" w:type="dxa"/>
            <w:right w:w="0" w:type="dxa"/>
          </w:tblCellMar>
        </w:tblPrEx>
        <w:trPr>
          <w:tblCellSpacing w:w="0" w:type="dxa"/>
        </w:trPr>
        <w:tc>
          <w:tcPr>
            <w:tcW w:w="0" w:type="auto"/>
            <w:vAlign w:val="center"/>
          </w:tcPr>
          <w:p w14:paraId="486A7A1D">
            <w:r>
              <w:rPr>
                <w:rStyle w:val="9"/>
              </w:rPr>
              <w:t>储存和运输方法：</w:t>
            </w:r>
            <w:r>
              <w:br w:type="textWrapping"/>
            </w:r>
            <w:r>
              <w:rPr>
                <w:rStyle w:val="10"/>
              </w:rPr>
              <w:t>本品应贮存在通风、干燥的库房中。贮运时，严防潮湿和日晒。本品应当置于儿童、无关人员及动物接触不到的地方，并加锁保存。不能与食品、饮料、粮食、饲料等其他商品同贮同运。</w:t>
            </w:r>
          </w:p>
        </w:tc>
      </w:tr>
      <w:tr w14:paraId="714BCFF7">
        <w:tblPrEx>
          <w:tblCellMar>
            <w:top w:w="0" w:type="dxa"/>
            <w:left w:w="0" w:type="dxa"/>
            <w:bottom w:w="0" w:type="dxa"/>
            <w:right w:w="0" w:type="dxa"/>
          </w:tblCellMar>
        </w:tblPrEx>
        <w:trPr>
          <w:tblCellSpacing w:w="0" w:type="dxa"/>
        </w:trPr>
        <w:tc>
          <w:tcPr>
            <w:tcW w:w="0" w:type="auto"/>
            <w:vAlign w:val="center"/>
          </w:tcPr>
          <w:p w14:paraId="7F8D87C2">
            <w:r>
              <w:rPr>
                <w:rStyle w:val="9"/>
              </w:rPr>
              <w:t>质量保证期：</w:t>
            </w:r>
            <w:r>
              <w:rPr>
                <w:rStyle w:val="10"/>
              </w:rPr>
              <w:t>2年</w:t>
            </w:r>
          </w:p>
        </w:tc>
      </w:tr>
      <w:tr w14:paraId="1C63DEF8">
        <w:tblPrEx>
          <w:tblCellMar>
            <w:top w:w="0" w:type="dxa"/>
            <w:left w:w="0" w:type="dxa"/>
            <w:bottom w:w="0" w:type="dxa"/>
            <w:right w:w="0" w:type="dxa"/>
          </w:tblCellMar>
        </w:tblPrEx>
        <w:trPr>
          <w:tblCellSpacing w:w="0" w:type="dxa"/>
        </w:trPr>
        <w:tc>
          <w:tcPr>
            <w:tcW w:w="0" w:type="auto"/>
            <w:vAlign w:val="center"/>
          </w:tcPr>
          <w:p w14:paraId="1C86B711">
            <w:r>
              <w:rPr>
                <w:rStyle w:val="9"/>
              </w:rPr>
              <w:t>备注：</w:t>
            </w:r>
            <w:r>
              <w:br w:type="textWrapping"/>
            </w:r>
            <w:r>
              <w:rPr>
                <w:rStyle w:val="10"/>
              </w:rPr>
              <w:t>甲氨基阿维菌素苯甲酸盐含量:3.4%。</w:t>
            </w:r>
          </w:p>
        </w:tc>
      </w:tr>
    </w:tbl>
    <w:p w14:paraId="70A356D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2E0658">
        <w:trPr>
          <w:tblCellSpacing w:w="0" w:type="dxa"/>
        </w:trPr>
        <w:tc>
          <w:tcPr>
            <w:tcW w:w="0" w:type="auto"/>
            <w:vAlign w:val="center"/>
          </w:tcPr>
          <w:p w14:paraId="6176A330">
            <w:r>
              <w:rPr>
                <w:rStyle w:val="9"/>
              </w:rPr>
              <w:t>登记证号：</w:t>
            </w:r>
            <w:r>
              <w:t>PD20183466</w:t>
            </w:r>
          </w:p>
        </w:tc>
      </w:tr>
      <w:tr w14:paraId="71CF06B0">
        <w:tblPrEx>
          <w:tblCellMar>
            <w:top w:w="0" w:type="dxa"/>
            <w:left w:w="0" w:type="dxa"/>
            <w:bottom w:w="0" w:type="dxa"/>
            <w:right w:w="0" w:type="dxa"/>
          </w:tblCellMar>
        </w:tblPrEx>
        <w:trPr>
          <w:tblCellSpacing w:w="0" w:type="dxa"/>
        </w:trPr>
        <w:tc>
          <w:tcPr>
            <w:tcW w:w="0" w:type="auto"/>
            <w:vAlign w:val="center"/>
          </w:tcPr>
          <w:p w14:paraId="5C038906">
            <w:r>
              <w:rPr>
                <w:rStyle w:val="9"/>
              </w:rPr>
              <w:t>登记证持有人：</w:t>
            </w:r>
            <w:r>
              <w:t>河南福瑞得生物科技有限公司</w:t>
            </w:r>
          </w:p>
        </w:tc>
      </w:tr>
      <w:tr w14:paraId="28289FDB">
        <w:tblPrEx>
          <w:tblCellMar>
            <w:top w:w="0" w:type="dxa"/>
            <w:left w:w="0" w:type="dxa"/>
            <w:bottom w:w="0" w:type="dxa"/>
            <w:right w:w="0" w:type="dxa"/>
          </w:tblCellMar>
        </w:tblPrEx>
        <w:trPr>
          <w:tblCellSpacing w:w="0" w:type="dxa"/>
        </w:trPr>
        <w:tc>
          <w:tcPr>
            <w:tcW w:w="0" w:type="auto"/>
            <w:vAlign w:val="center"/>
          </w:tcPr>
          <w:p w14:paraId="00530217">
            <w:r>
              <w:rPr>
                <w:rStyle w:val="9"/>
              </w:rPr>
              <w:t>农药名称：</w:t>
            </w:r>
            <w:r>
              <w:t>几丁聚糖</w:t>
            </w:r>
          </w:p>
        </w:tc>
      </w:tr>
      <w:tr w14:paraId="138E510B">
        <w:tblPrEx>
          <w:tblCellMar>
            <w:top w:w="0" w:type="dxa"/>
            <w:left w:w="0" w:type="dxa"/>
            <w:bottom w:w="0" w:type="dxa"/>
            <w:right w:w="0" w:type="dxa"/>
          </w:tblCellMar>
        </w:tblPrEx>
        <w:trPr>
          <w:tblCellSpacing w:w="0" w:type="dxa"/>
        </w:trPr>
        <w:tc>
          <w:tcPr>
            <w:tcW w:w="0" w:type="auto"/>
            <w:vAlign w:val="center"/>
          </w:tcPr>
          <w:p w14:paraId="6C31B920">
            <w:r>
              <w:rPr>
                <w:rStyle w:val="9"/>
              </w:rPr>
              <w:t>剂型：</w:t>
            </w:r>
            <w:r>
              <w:t>水剂</w:t>
            </w:r>
          </w:p>
        </w:tc>
      </w:tr>
      <w:tr w14:paraId="1D50BF77">
        <w:tblPrEx>
          <w:tblCellMar>
            <w:top w:w="0" w:type="dxa"/>
            <w:left w:w="0" w:type="dxa"/>
            <w:bottom w:w="0" w:type="dxa"/>
            <w:right w:w="0" w:type="dxa"/>
          </w:tblCellMar>
        </w:tblPrEx>
        <w:trPr>
          <w:tblCellSpacing w:w="0" w:type="dxa"/>
        </w:trPr>
        <w:tc>
          <w:tcPr>
            <w:tcW w:w="0" w:type="auto"/>
            <w:vAlign w:val="center"/>
          </w:tcPr>
          <w:p w14:paraId="6241D7E2">
            <w:r>
              <w:rPr>
                <w:rStyle w:val="9"/>
              </w:rPr>
              <w:t>毒性及其标识：</w:t>
            </w:r>
            <w:r>
              <w:t xml:space="preserve"> </w:t>
            </w:r>
            <w:r>
              <w:drawing>
                <wp:inline distT="0" distB="0" distL="0" distR="0">
                  <wp:extent cx="480060" cy="322580"/>
                  <wp:effectExtent l="0" t="0" r="0" b="1270"/>
                  <wp:docPr id="129" name="图片 1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D35C5C4">
        <w:tblPrEx>
          <w:tblCellMar>
            <w:top w:w="0" w:type="dxa"/>
            <w:left w:w="0" w:type="dxa"/>
            <w:bottom w:w="0" w:type="dxa"/>
            <w:right w:w="0" w:type="dxa"/>
          </w:tblCellMar>
        </w:tblPrEx>
        <w:trPr>
          <w:tblCellSpacing w:w="0" w:type="dxa"/>
        </w:trPr>
        <w:tc>
          <w:tcPr>
            <w:tcW w:w="0" w:type="auto"/>
            <w:vAlign w:val="center"/>
          </w:tcPr>
          <w:p w14:paraId="3A87CE2B">
            <w:r>
              <w:rPr>
                <w:rStyle w:val="9"/>
              </w:rPr>
              <w:t>总有效成分含量：</w:t>
            </w:r>
            <w:r>
              <w:t>0.5%</w:t>
            </w:r>
          </w:p>
        </w:tc>
      </w:tr>
      <w:tr w14:paraId="2A3BF190">
        <w:tblPrEx>
          <w:tblCellMar>
            <w:top w:w="0" w:type="dxa"/>
            <w:left w:w="0" w:type="dxa"/>
            <w:bottom w:w="0" w:type="dxa"/>
            <w:right w:w="0" w:type="dxa"/>
          </w:tblCellMar>
        </w:tblPrEx>
        <w:trPr>
          <w:tblCellSpacing w:w="0" w:type="dxa"/>
        </w:trPr>
        <w:tc>
          <w:tcPr>
            <w:tcW w:w="0" w:type="auto"/>
            <w:vAlign w:val="center"/>
          </w:tcPr>
          <w:p w14:paraId="4024318F">
            <w:r>
              <w:t xml:space="preserve">有效成分及其含量： </w:t>
            </w:r>
          </w:p>
          <w:p w14:paraId="136E4A81">
            <w:r>
              <w:t xml:space="preserve">    几丁聚糖0.5%    </w:t>
            </w:r>
          </w:p>
        </w:tc>
      </w:tr>
      <w:tr w14:paraId="2CF8CAD1">
        <w:tblPrEx>
          <w:tblCellMar>
            <w:top w:w="0" w:type="dxa"/>
            <w:left w:w="0" w:type="dxa"/>
            <w:bottom w:w="0" w:type="dxa"/>
            <w:right w:w="0" w:type="dxa"/>
          </w:tblCellMar>
        </w:tblPrEx>
        <w:trPr>
          <w:tblCellSpacing w:w="0" w:type="dxa"/>
        </w:trPr>
        <w:tc>
          <w:tcPr>
            <w:tcW w:w="0" w:type="auto"/>
            <w:vAlign w:val="center"/>
          </w:tcPr>
          <w:p w14:paraId="0E5B905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C657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3F302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858DF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C0C4B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7E4B3DE">
                  <w:r>
                    <w:rPr>
                      <w:rStyle w:val="10"/>
                    </w:rPr>
                    <w:t>施用方式</w:t>
                  </w:r>
                </w:p>
              </w:tc>
            </w:tr>
            <w:tr w14:paraId="35071F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1371910">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04FDA4FF">
                  <w:r>
                    <w:rPr>
                      <w:rStyle w:val="10"/>
                    </w:rPr>
                    <w:t>病毒病</w:t>
                  </w:r>
                </w:p>
              </w:tc>
              <w:tc>
                <w:tcPr>
                  <w:tcW w:w="0" w:type="auto"/>
                  <w:tcBorders>
                    <w:top w:val="outset" w:color="auto" w:sz="6" w:space="0"/>
                    <w:left w:val="outset" w:color="auto" w:sz="6" w:space="0"/>
                    <w:bottom w:val="outset" w:color="auto" w:sz="6" w:space="0"/>
                    <w:right w:val="outset" w:color="auto" w:sz="6" w:space="0"/>
                  </w:tcBorders>
                  <w:vAlign w:val="center"/>
                </w:tcPr>
                <w:p w14:paraId="53BD2906">
                  <w:r>
                    <w:rPr>
                      <w:rStyle w:val="10"/>
                    </w:rPr>
                    <w:t>100-200毫升/亩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05BA1654">
                  <w:r>
                    <w:rPr>
                      <w:rStyle w:val="10"/>
                    </w:rPr>
                    <w:t>喷雾</w:t>
                  </w:r>
                </w:p>
              </w:tc>
            </w:tr>
          </w:tbl>
          <w:p w14:paraId="4DACDEC3"/>
        </w:tc>
      </w:tr>
      <w:tr w14:paraId="0E76A364">
        <w:tblPrEx>
          <w:tblCellMar>
            <w:top w:w="0" w:type="dxa"/>
            <w:left w:w="0" w:type="dxa"/>
            <w:bottom w:w="0" w:type="dxa"/>
            <w:right w:w="0" w:type="dxa"/>
          </w:tblCellMar>
        </w:tblPrEx>
        <w:trPr>
          <w:tblCellSpacing w:w="0" w:type="dxa"/>
        </w:trPr>
        <w:tc>
          <w:tcPr>
            <w:tcW w:w="0" w:type="auto"/>
            <w:vAlign w:val="center"/>
          </w:tcPr>
          <w:p w14:paraId="75C6A4B6">
            <w:r>
              <w:rPr>
                <w:rStyle w:val="9"/>
              </w:rPr>
              <w:t>使用技术要求:</w:t>
            </w:r>
            <w:r>
              <w:br w:type="textWrapping"/>
            </w:r>
            <w:r>
              <w:rPr>
                <w:rStyle w:val="10"/>
              </w:rPr>
              <w:t>1、在霜霉病和白粉病发病前或初期开始用药；施药前应充分摇匀，配置必须用清水，现配现用，配好的药剂不可贮存；喷药后，遇雨须补喷。 2、注意喷雾均匀。每隔7-10天左右喷药一次，根据病情，连续用药2-3次。 3、大风天或预计1小时内降雨，请勿施药。</w:t>
            </w:r>
          </w:p>
        </w:tc>
      </w:tr>
      <w:tr w14:paraId="272E6C53">
        <w:tblPrEx>
          <w:tblCellMar>
            <w:top w:w="0" w:type="dxa"/>
            <w:left w:w="0" w:type="dxa"/>
            <w:bottom w:w="0" w:type="dxa"/>
            <w:right w:w="0" w:type="dxa"/>
          </w:tblCellMar>
        </w:tblPrEx>
        <w:trPr>
          <w:tblCellSpacing w:w="0" w:type="dxa"/>
        </w:trPr>
        <w:tc>
          <w:tcPr>
            <w:tcW w:w="0" w:type="auto"/>
            <w:vAlign w:val="center"/>
          </w:tcPr>
          <w:p w14:paraId="28E56ABA">
            <w:r>
              <w:rPr>
                <w:rStyle w:val="9"/>
              </w:rPr>
              <w:t>产品性能:</w:t>
            </w:r>
            <w:r>
              <w:br w:type="textWrapping"/>
            </w:r>
            <w:r>
              <w:rPr>
                <w:rStyle w:val="10"/>
              </w:rPr>
              <w:t>本产品是从动物甲壳中提取，经精制加工而成的多糖类植物诱抗剂，可提高植物抵御病菌侵染的免疫能力，促进植物生长。</w:t>
            </w:r>
          </w:p>
        </w:tc>
      </w:tr>
      <w:tr w14:paraId="50DCD47C">
        <w:tblPrEx>
          <w:tblCellMar>
            <w:top w:w="0" w:type="dxa"/>
            <w:left w:w="0" w:type="dxa"/>
            <w:bottom w:w="0" w:type="dxa"/>
            <w:right w:w="0" w:type="dxa"/>
          </w:tblCellMar>
        </w:tblPrEx>
        <w:trPr>
          <w:tblCellSpacing w:w="0" w:type="dxa"/>
        </w:trPr>
        <w:tc>
          <w:tcPr>
            <w:tcW w:w="0" w:type="auto"/>
            <w:vAlign w:val="center"/>
          </w:tcPr>
          <w:p w14:paraId="2C5C1997">
            <w:r>
              <w:rPr>
                <w:rStyle w:val="9"/>
              </w:rPr>
              <w:t>注意事项：</w:t>
            </w:r>
            <w:r>
              <w:br w:type="textWrapping"/>
            </w:r>
            <w:r>
              <w:rPr>
                <w:rStyle w:val="10"/>
              </w:rPr>
              <w:t>1、严禁与强酸和强碱性等物质混用。 2、本品对家蚕中毒，蚕室和桑园附近禁用。 3、使用本品时应戴防护用品，操作时不能饮食、抽烟，施药后应及时用肥皂和清水清洗裸露的皮肤和衣服。 4、禁止孕妇及哺乳期妇女接触本品。 5、禁止在河塘等水域清洗施药器具，防止药液及废液污染水源地。 6、用过的容器应妥善处理，不可作他用，也不可随意丢弃。</w:t>
            </w:r>
          </w:p>
        </w:tc>
      </w:tr>
      <w:tr w14:paraId="1A279D43">
        <w:tblPrEx>
          <w:tblCellMar>
            <w:top w:w="0" w:type="dxa"/>
            <w:left w:w="0" w:type="dxa"/>
            <w:bottom w:w="0" w:type="dxa"/>
            <w:right w:w="0" w:type="dxa"/>
          </w:tblCellMar>
        </w:tblPrEx>
        <w:trPr>
          <w:tblCellSpacing w:w="0" w:type="dxa"/>
        </w:trPr>
        <w:tc>
          <w:tcPr>
            <w:tcW w:w="0" w:type="auto"/>
            <w:vAlign w:val="center"/>
          </w:tcPr>
          <w:p w14:paraId="1FF63D86">
            <w:r>
              <w:rPr>
                <w:rStyle w:val="9"/>
              </w:rPr>
              <w:t>中毒急救措施：</w:t>
            </w:r>
            <w:r>
              <w:br w:type="textWrapping"/>
            </w:r>
            <w:r>
              <w:rPr>
                <w:rStyle w:val="10"/>
              </w:rPr>
              <w:t>中毒症状：未见中毒报道。 不慎吸入，应立即至空气流通处。不慎接触皮肤或溅入眼睛，应及时用肥皂和清水彻底冲洗干净。误服或使用过程中有任何不良反应，则携此标签将病人送医院，对症诊治。</w:t>
            </w:r>
          </w:p>
        </w:tc>
      </w:tr>
      <w:tr w14:paraId="4632C6AF">
        <w:tblPrEx>
          <w:tblCellMar>
            <w:top w:w="0" w:type="dxa"/>
            <w:left w:w="0" w:type="dxa"/>
            <w:bottom w:w="0" w:type="dxa"/>
            <w:right w:w="0" w:type="dxa"/>
          </w:tblCellMar>
        </w:tblPrEx>
        <w:trPr>
          <w:tblCellSpacing w:w="0" w:type="dxa"/>
        </w:trPr>
        <w:tc>
          <w:tcPr>
            <w:tcW w:w="0" w:type="auto"/>
            <w:vAlign w:val="center"/>
          </w:tcPr>
          <w:p w14:paraId="34BE7513">
            <w:r>
              <w:rPr>
                <w:rStyle w:val="9"/>
              </w:rPr>
              <w:t>储存和运输方法：</w:t>
            </w:r>
            <w:r>
              <w:br w:type="textWrapping"/>
            </w:r>
            <w:r>
              <w:rPr>
                <w:rStyle w:val="10"/>
              </w:rPr>
              <w:t>本品应贮存在干燥、阴凉、通风、防雨处，远离火源或热源。且应妥善保管，慎防误用。置于儿童触及不到之处，并加锁。勿与食品、饮料、粮食、饲料等其他商品同贮同运。运输搬运时应轻拿轻放。</w:t>
            </w:r>
          </w:p>
        </w:tc>
      </w:tr>
      <w:tr w14:paraId="0BE8C134">
        <w:tblPrEx>
          <w:tblCellMar>
            <w:top w:w="0" w:type="dxa"/>
            <w:left w:w="0" w:type="dxa"/>
            <w:bottom w:w="0" w:type="dxa"/>
            <w:right w:w="0" w:type="dxa"/>
          </w:tblCellMar>
        </w:tblPrEx>
        <w:trPr>
          <w:tblCellSpacing w:w="0" w:type="dxa"/>
        </w:trPr>
        <w:tc>
          <w:tcPr>
            <w:tcW w:w="0" w:type="auto"/>
            <w:vAlign w:val="center"/>
          </w:tcPr>
          <w:p w14:paraId="38EBE48B">
            <w:r>
              <w:rPr>
                <w:rStyle w:val="9"/>
              </w:rPr>
              <w:t>质量保证期：</w:t>
            </w:r>
            <w:r>
              <w:rPr>
                <w:rStyle w:val="10"/>
              </w:rPr>
              <w:t>2年</w:t>
            </w:r>
          </w:p>
        </w:tc>
      </w:tr>
      <w:tr w14:paraId="59A7BF5A">
        <w:tblPrEx>
          <w:tblCellMar>
            <w:top w:w="0" w:type="dxa"/>
            <w:left w:w="0" w:type="dxa"/>
            <w:bottom w:w="0" w:type="dxa"/>
            <w:right w:w="0" w:type="dxa"/>
          </w:tblCellMar>
        </w:tblPrEx>
        <w:trPr>
          <w:tblCellSpacing w:w="0" w:type="dxa"/>
        </w:trPr>
        <w:tc>
          <w:tcPr>
            <w:tcW w:w="0" w:type="auto"/>
            <w:vAlign w:val="center"/>
          </w:tcPr>
          <w:p w14:paraId="1228EF6A">
            <w:r>
              <w:rPr>
                <w:rStyle w:val="9"/>
              </w:rPr>
              <w:t>备注：</w:t>
            </w:r>
          </w:p>
        </w:tc>
      </w:tr>
    </w:tbl>
    <w:p w14:paraId="7093C9A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889D08C">
        <w:tblPrEx>
          <w:tblCellMar>
            <w:top w:w="0" w:type="dxa"/>
            <w:left w:w="0" w:type="dxa"/>
            <w:bottom w:w="0" w:type="dxa"/>
            <w:right w:w="0" w:type="dxa"/>
          </w:tblCellMar>
        </w:tblPrEx>
        <w:trPr>
          <w:tblCellSpacing w:w="0" w:type="dxa"/>
        </w:trPr>
        <w:tc>
          <w:tcPr>
            <w:tcW w:w="0" w:type="auto"/>
            <w:vAlign w:val="center"/>
          </w:tcPr>
          <w:p w14:paraId="6C3275E7">
            <w:r>
              <w:rPr>
                <w:rStyle w:val="9"/>
              </w:rPr>
              <w:t>登记证号：</w:t>
            </w:r>
            <w:r>
              <w:t>PD20131343</w:t>
            </w:r>
          </w:p>
        </w:tc>
      </w:tr>
      <w:tr w14:paraId="3B2CC2B5">
        <w:tblPrEx>
          <w:tblCellMar>
            <w:top w:w="0" w:type="dxa"/>
            <w:left w:w="0" w:type="dxa"/>
            <w:bottom w:w="0" w:type="dxa"/>
            <w:right w:w="0" w:type="dxa"/>
          </w:tblCellMar>
        </w:tblPrEx>
        <w:trPr>
          <w:tblCellSpacing w:w="0" w:type="dxa"/>
        </w:trPr>
        <w:tc>
          <w:tcPr>
            <w:tcW w:w="0" w:type="auto"/>
            <w:vAlign w:val="center"/>
          </w:tcPr>
          <w:p w14:paraId="1B44A168">
            <w:r>
              <w:rPr>
                <w:rStyle w:val="9"/>
              </w:rPr>
              <w:t>登记证持有人：</w:t>
            </w:r>
            <w:r>
              <w:t>郑州郑氏化工产品有限公司</w:t>
            </w:r>
          </w:p>
        </w:tc>
      </w:tr>
      <w:tr w14:paraId="6959572A">
        <w:tblPrEx>
          <w:tblCellMar>
            <w:top w:w="0" w:type="dxa"/>
            <w:left w:w="0" w:type="dxa"/>
            <w:bottom w:w="0" w:type="dxa"/>
            <w:right w:w="0" w:type="dxa"/>
          </w:tblCellMar>
        </w:tblPrEx>
        <w:trPr>
          <w:tblCellSpacing w:w="0" w:type="dxa"/>
        </w:trPr>
        <w:tc>
          <w:tcPr>
            <w:tcW w:w="0" w:type="auto"/>
            <w:vAlign w:val="center"/>
          </w:tcPr>
          <w:p w14:paraId="54EA93E2">
            <w:r>
              <w:rPr>
                <w:rStyle w:val="9"/>
              </w:rPr>
              <w:t>农药名称：</w:t>
            </w:r>
            <w:r>
              <w:t>多唑·甲哌鎓</w:t>
            </w:r>
          </w:p>
        </w:tc>
      </w:tr>
      <w:tr w14:paraId="0AEE8BB6">
        <w:tblPrEx>
          <w:tblCellMar>
            <w:top w:w="0" w:type="dxa"/>
            <w:left w:w="0" w:type="dxa"/>
            <w:bottom w:w="0" w:type="dxa"/>
            <w:right w:w="0" w:type="dxa"/>
          </w:tblCellMar>
        </w:tblPrEx>
        <w:trPr>
          <w:tblCellSpacing w:w="0" w:type="dxa"/>
        </w:trPr>
        <w:tc>
          <w:tcPr>
            <w:tcW w:w="0" w:type="auto"/>
            <w:vAlign w:val="center"/>
          </w:tcPr>
          <w:p w14:paraId="285D8FBF">
            <w:r>
              <w:rPr>
                <w:rStyle w:val="9"/>
              </w:rPr>
              <w:t>剂型：</w:t>
            </w:r>
            <w:r>
              <w:t>可湿性粉剂</w:t>
            </w:r>
          </w:p>
        </w:tc>
      </w:tr>
      <w:tr w14:paraId="4AD0597F">
        <w:tblPrEx>
          <w:tblCellMar>
            <w:top w:w="0" w:type="dxa"/>
            <w:left w:w="0" w:type="dxa"/>
            <w:bottom w:w="0" w:type="dxa"/>
            <w:right w:w="0" w:type="dxa"/>
          </w:tblCellMar>
        </w:tblPrEx>
        <w:trPr>
          <w:tblCellSpacing w:w="0" w:type="dxa"/>
        </w:trPr>
        <w:tc>
          <w:tcPr>
            <w:tcW w:w="0" w:type="auto"/>
            <w:vAlign w:val="center"/>
          </w:tcPr>
          <w:p w14:paraId="0994B15A">
            <w:r>
              <w:rPr>
                <w:rStyle w:val="9"/>
              </w:rPr>
              <w:t>毒性及其标识：</w:t>
            </w:r>
            <w:r>
              <w:t xml:space="preserve"> </w:t>
            </w:r>
            <w:r>
              <w:drawing>
                <wp:inline distT="0" distB="0" distL="0" distR="0">
                  <wp:extent cx="480060" cy="322580"/>
                  <wp:effectExtent l="0" t="0" r="0" b="1270"/>
                  <wp:docPr id="130" name="图片 1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F55D2C2">
        <w:tblPrEx>
          <w:tblCellMar>
            <w:top w:w="0" w:type="dxa"/>
            <w:left w:w="0" w:type="dxa"/>
            <w:bottom w:w="0" w:type="dxa"/>
            <w:right w:w="0" w:type="dxa"/>
          </w:tblCellMar>
        </w:tblPrEx>
        <w:trPr>
          <w:tblCellSpacing w:w="0" w:type="dxa"/>
        </w:trPr>
        <w:tc>
          <w:tcPr>
            <w:tcW w:w="0" w:type="auto"/>
            <w:vAlign w:val="center"/>
          </w:tcPr>
          <w:p w14:paraId="2703F366">
            <w:r>
              <w:rPr>
                <w:rStyle w:val="9"/>
              </w:rPr>
              <w:t>总有效成分含量：</w:t>
            </w:r>
            <w:r>
              <w:t>10%</w:t>
            </w:r>
          </w:p>
        </w:tc>
      </w:tr>
      <w:tr w14:paraId="58EB1BE2">
        <w:tblPrEx>
          <w:tblCellMar>
            <w:top w:w="0" w:type="dxa"/>
            <w:left w:w="0" w:type="dxa"/>
            <w:bottom w:w="0" w:type="dxa"/>
            <w:right w:w="0" w:type="dxa"/>
          </w:tblCellMar>
        </w:tblPrEx>
        <w:trPr>
          <w:tblCellSpacing w:w="0" w:type="dxa"/>
        </w:trPr>
        <w:tc>
          <w:tcPr>
            <w:tcW w:w="0" w:type="auto"/>
            <w:vAlign w:val="center"/>
          </w:tcPr>
          <w:p w14:paraId="636CE3D2">
            <w:r>
              <w:t xml:space="preserve">有效成分及其含量： </w:t>
            </w:r>
          </w:p>
          <w:p w14:paraId="3D52FD24">
            <w:r>
              <w:t xml:space="preserve">    多效唑2.5%    甲哌鎓7.5%    </w:t>
            </w:r>
          </w:p>
        </w:tc>
      </w:tr>
      <w:tr w14:paraId="1A9B8962">
        <w:tblPrEx>
          <w:tblCellMar>
            <w:top w:w="0" w:type="dxa"/>
            <w:left w:w="0" w:type="dxa"/>
            <w:bottom w:w="0" w:type="dxa"/>
            <w:right w:w="0" w:type="dxa"/>
          </w:tblCellMar>
        </w:tblPrEx>
        <w:trPr>
          <w:tblCellSpacing w:w="0" w:type="dxa"/>
        </w:trPr>
        <w:tc>
          <w:tcPr>
            <w:tcW w:w="0" w:type="auto"/>
            <w:vAlign w:val="center"/>
          </w:tcPr>
          <w:p w14:paraId="200F1CC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5172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C58E4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B5F49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5B04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867EFA4">
                  <w:r>
                    <w:rPr>
                      <w:rStyle w:val="10"/>
                    </w:rPr>
                    <w:t>施用方式</w:t>
                  </w:r>
                </w:p>
              </w:tc>
            </w:tr>
            <w:tr w14:paraId="730C62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84DB393">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25B89067">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600F253B">
                  <w:r>
                    <w:rPr>
                      <w:rStyle w:val="10"/>
                    </w:rPr>
                    <w:t>50-100克/亩</w:t>
                  </w:r>
                </w:p>
              </w:tc>
              <w:tc>
                <w:tcPr>
                  <w:tcW w:w="0" w:type="auto"/>
                  <w:tcBorders>
                    <w:top w:val="outset" w:color="auto" w:sz="6" w:space="0"/>
                    <w:left w:val="outset" w:color="auto" w:sz="6" w:space="0"/>
                    <w:bottom w:val="outset" w:color="auto" w:sz="6" w:space="0"/>
                    <w:right w:val="outset" w:color="auto" w:sz="6" w:space="0"/>
                  </w:tcBorders>
                  <w:vAlign w:val="center"/>
                </w:tcPr>
                <w:p w14:paraId="6E9561D3">
                  <w:r>
                    <w:rPr>
                      <w:rStyle w:val="10"/>
                    </w:rPr>
                    <w:t>喷雾</w:t>
                  </w:r>
                </w:p>
              </w:tc>
            </w:tr>
          </w:tbl>
          <w:p w14:paraId="4F5F1487"/>
        </w:tc>
      </w:tr>
      <w:tr w14:paraId="03950E07">
        <w:tblPrEx>
          <w:tblCellMar>
            <w:top w:w="0" w:type="dxa"/>
            <w:left w:w="0" w:type="dxa"/>
            <w:bottom w:w="0" w:type="dxa"/>
            <w:right w:w="0" w:type="dxa"/>
          </w:tblCellMar>
        </w:tblPrEx>
        <w:trPr>
          <w:tblCellSpacing w:w="0" w:type="dxa"/>
        </w:trPr>
        <w:tc>
          <w:tcPr>
            <w:tcW w:w="0" w:type="auto"/>
            <w:vAlign w:val="center"/>
          </w:tcPr>
          <w:p w14:paraId="54B7AF8C">
            <w:r>
              <w:rPr>
                <w:rStyle w:val="9"/>
              </w:rPr>
              <w:t>使用技术要求:</w:t>
            </w:r>
            <w:r>
              <w:br w:type="textWrapping"/>
            </w:r>
            <w:r>
              <w:rPr>
                <w:rStyle w:val="10"/>
              </w:rPr>
              <w:t>1. 于小麦返青期喷施，弱苗不喷，每季只使用1次，采收期安全。 2. 于花生谢花末期喷施，每季只使用1次，采收期安全。 3. 于大豆盛花期喷施，每季只使用1次，采收期安全。 4. 于水稻分蘖后期喷雾施药，每季作物使用1次。5. 大风天气或预计1小时内有降雨时请勿施药。</w:t>
            </w:r>
          </w:p>
        </w:tc>
      </w:tr>
      <w:tr w14:paraId="419A56C1">
        <w:tblPrEx>
          <w:tblCellMar>
            <w:top w:w="0" w:type="dxa"/>
            <w:left w:w="0" w:type="dxa"/>
            <w:bottom w:w="0" w:type="dxa"/>
            <w:right w:w="0" w:type="dxa"/>
          </w:tblCellMar>
        </w:tblPrEx>
        <w:trPr>
          <w:tblCellSpacing w:w="0" w:type="dxa"/>
        </w:trPr>
        <w:tc>
          <w:tcPr>
            <w:tcW w:w="0" w:type="auto"/>
            <w:vAlign w:val="center"/>
          </w:tcPr>
          <w:p w14:paraId="572524BC">
            <w:r>
              <w:rPr>
                <w:rStyle w:val="9"/>
              </w:rPr>
              <w:t>产品性能:</w:t>
            </w:r>
            <w:r>
              <w:br w:type="textWrapping"/>
            </w:r>
            <w:r>
              <w:rPr>
                <w:rStyle w:val="10"/>
              </w:rPr>
              <w:t>本品由多效唑和甲哌鎓复配而成。多效唑是内源赤霉素合成的抑制剂，可矮壮植株，使叶色浓绿，控制植株生长；甲哌鎓为内吸性植物生长延缓剂，能抑制细胞伸长，抑制赤霉素的生物合成，延缓营养期生长，使植株矮化，增加叶绿素含量，提高叶片的同化能力。</w:t>
            </w:r>
          </w:p>
        </w:tc>
      </w:tr>
      <w:tr w14:paraId="6DD81F86">
        <w:tblPrEx>
          <w:tblCellMar>
            <w:top w:w="0" w:type="dxa"/>
            <w:left w:w="0" w:type="dxa"/>
            <w:bottom w:w="0" w:type="dxa"/>
            <w:right w:w="0" w:type="dxa"/>
          </w:tblCellMar>
        </w:tblPrEx>
        <w:trPr>
          <w:tblCellSpacing w:w="0" w:type="dxa"/>
        </w:trPr>
        <w:tc>
          <w:tcPr>
            <w:tcW w:w="0" w:type="auto"/>
            <w:vAlign w:val="center"/>
          </w:tcPr>
          <w:p w14:paraId="79C0DE73">
            <w:r>
              <w:rPr>
                <w:rStyle w:val="9"/>
              </w:rPr>
              <w:t>注意事项：</w:t>
            </w:r>
            <w:r>
              <w:br w:type="textWrapping"/>
            </w:r>
            <w:r>
              <w:rPr>
                <w:rStyle w:val="10"/>
              </w:rPr>
              <w:t>1. 使用本品时应采取安全防护措施，穿胶鞋、长衣长裤和防护服，戴口罩、手套，避免刺激眼睛、皮肤接触及口鼻吸入，切勿吸烟、喝水或饮食。施药后立即清洗裸露部位的皮肤，更换并清洗工作服。 2. 本品对水生生物、鸟类和赤眼蜂有毒，施药时应远离水产养殖区、河塘等水体，鸟类保护区、赤眼蜂等天敌放飞区禁用。 3. 禁止在河塘等水体中清洗施药器具，避免药液污染水源地。 4. 空容器应妥善处理，切勿他用或随意丢弃。切勿将本品或其空容器弃于水田、湖泊、沼泽、河流等水体中。 5. 本品不能与碱性物质混用，植株长势弱不使用本品。 6. 孕妇、哺乳期妇女及过敏者禁止接触本品。</w:t>
            </w:r>
          </w:p>
        </w:tc>
      </w:tr>
      <w:tr w14:paraId="27899104">
        <w:tblPrEx>
          <w:tblCellMar>
            <w:top w:w="0" w:type="dxa"/>
            <w:left w:w="0" w:type="dxa"/>
            <w:bottom w:w="0" w:type="dxa"/>
            <w:right w:w="0" w:type="dxa"/>
          </w:tblCellMar>
        </w:tblPrEx>
        <w:trPr>
          <w:tblCellSpacing w:w="0" w:type="dxa"/>
        </w:trPr>
        <w:tc>
          <w:tcPr>
            <w:tcW w:w="0" w:type="auto"/>
            <w:vAlign w:val="center"/>
          </w:tcPr>
          <w:p w14:paraId="13E68EE5">
            <w:r>
              <w:rPr>
                <w:rStyle w:val="9"/>
              </w:rPr>
              <w:t>中毒急救措施：</w:t>
            </w:r>
            <w:r>
              <w:br w:type="textWrapping"/>
            </w:r>
            <w:r>
              <w:rPr>
                <w:rStyle w:val="10"/>
              </w:rPr>
              <w:t>中毒症状：无典型中毒症状。 急救措施：如不慎溅入眼睛，应立即翻开眼睑，用清水冲洗至少15分钟；如接触皮肤，应立即脱掉被污染衣物，用大量清水冲洗被污染的皮肤；如不慎吸入，应立即转移至空气流通处；如不慎误服，请勿引吐，立即携此标签送医对症治疗。对昏迷病者，切勿经口喂入任何东西。</w:t>
            </w:r>
          </w:p>
        </w:tc>
      </w:tr>
      <w:tr w14:paraId="407FDB44">
        <w:tblPrEx>
          <w:tblCellMar>
            <w:top w:w="0" w:type="dxa"/>
            <w:left w:w="0" w:type="dxa"/>
            <w:bottom w:w="0" w:type="dxa"/>
            <w:right w:w="0" w:type="dxa"/>
          </w:tblCellMar>
        </w:tblPrEx>
        <w:trPr>
          <w:tblCellSpacing w:w="0" w:type="dxa"/>
        </w:trPr>
        <w:tc>
          <w:tcPr>
            <w:tcW w:w="0" w:type="auto"/>
            <w:vAlign w:val="center"/>
          </w:tcPr>
          <w:p w14:paraId="5347A24A">
            <w:r>
              <w:rPr>
                <w:rStyle w:val="9"/>
              </w:rPr>
              <w:t>储存和运输方法：</w:t>
            </w:r>
            <w:r>
              <w:br w:type="textWrapping"/>
            </w:r>
            <w:r>
              <w:rPr>
                <w:rStyle w:val="10"/>
              </w:rPr>
              <w:t>1. 本品应贮存于阴凉、干燥、通风、防雨处，远离火源及热源。 2. 本品应远离家禽，不能与食品、饮料、饲料、粮食等其他商品同贮同运。 3. 本品应贮存于儿童及无关人员触及不到的地方，并加锁保存。</w:t>
            </w:r>
          </w:p>
        </w:tc>
      </w:tr>
      <w:tr w14:paraId="3253420C">
        <w:tblPrEx>
          <w:tblCellMar>
            <w:top w:w="0" w:type="dxa"/>
            <w:left w:w="0" w:type="dxa"/>
            <w:bottom w:w="0" w:type="dxa"/>
            <w:right w:w="0" w:type="dxa"/>
          </w:tblCellMar>
        </w:tblPrEx>
        <w:trPr>
          <w:tblCellSpacing w:w="0" w:type="dxa"/>
        </w:trPr>
        <w:tc>
          <w:tcPr>
            <w:tcW w:w="0" w:type="auto"/>
            <w:vAlign w:val="center"/>
          </w:tcPr>
          <w:p w14:paraId="65170D6F">
            <w:r>
              <w:rPr>
                <w:rStyle w:val="9"/>
              </w:rPr>
              <w:t>质量保证期：</w:t>
            </w:r>
            <w:r>
              <w:rPr>
                <w:rStyle w:val="10"/>
              </w:rPr>
              <w:t>2年</w:t>
            </w:r>
          </w:p>
        </w:tc>
      </w:tr>
      <w:tr w14:paraId="4989F283">
        <w:tblPrEx>
          <w:tblCellMar>
            <w:top w:w="0" w:type="dxa"/>
            <w:left w:w="0" w:type="dxa"/>
            <w:bottom w:w="0" w:type="dxa"/>
            <w:right w:w="0" w:type="dxa"/>
          </w:tblCellMar>
        </w:tblPrEx>
        <w:trPr>
          <w:tblCellSpacing w:w="0" w:type="dxa"/>
        </w:trPr>
        <w:tc>
          <w:tcPr>
            <w:tcW w:w="0" w:type="auto"/>
            <w:vAlign w:val="center"/>
          </w:tcPr>
          <w:p w14:paraId="610CE625">
            <w:r>
              <w:rPr>
                <w:rStyle w:val="9"/>
              </w:rPr>
              <w:t>备注：</w:t>
            </w:r>
          </w:p>
        </w:tc>
      </w:tr>
    </w:tbl>
    <w:p w14:paraId="6A93ED8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3331BF">
        <w:trPr>
          <w:tblCellSpacing w:w="0" w:type="dxa"/>
        </w:trPr>
        <w:tc>
          <w:tcPr>
            <w:tcW w:w="0" w:type="auto"/>
            <w:vAlign w:val="center"/>
          </w:tcPr>
          <w:p w14:paraId="3A17578A">
            <w:r>
              <w:rPr>
                <w:rStyle w:val="9"/>
              </w:rPr>
              <w:t>登记证号：</w:t>
            </w:r>
            <w:r>
              <w:t>PD20171729</w:t>
            </w:r>
          </w:p>
        </w:tc>
      </w:tr>
      <w:tr w14:paraId="336259A6">
        <w:tblPrEx>
          <w:tblCellMar>
            <w:top w:w="0" w:type="dxa"/>
            <w:left w:w="0" w:type="dxa"/>
            <w:bottom w:w="0" w:type="dxa"/>
            <w:right w:w="0" w:type="dxa"/>
          </w:tblCellMar>
        </w:tblPrEx>
        <w:trPr>
          <w:tblCellSpacing w:w="0" w:type="dxa"/>
        </w:trPr>
        <w:tc>
          <w:tcPr>
            <w:tcW w:w="0" w:type="auto"/>
            <w:vAlign w:val="center"/>
          </w:tcPr>
          <w:p w14:paraId="291314E5">
            <w:r>
              <w:rPr>
                <w:rStyle w:val="9"/>
              </w:rPr>
              <w:t>登记证持有人：</w:t>
            </w:r>
            <w:r>
              <w:t>安道麦马克西姆有限公司</w:t>
            </w:r>
          </w:p>
        </w:tc>
      </w:tr>
      <w:tr w14:paraId="07132FB0">
        <w:trPr>
          <w:tblCellSpacing w:w="0" w:type="dxa"/>
        </w:trPr>
        <w:tc>
          <w:tcPr>
            <w:tcW w:w="0" w:type="auto"/>
            <w:vAlign w:val="center"/>
          </w:tcPr>
          <w:p w14:paraId="05FFA1AF">
            <w:r>
              <w:rPr>
                <w:rStyle w:val="9"/>
              </w:rPr>
              <w:t>农药名称：</w:t>
            </w:r>
            <w:r>
              <w:t>啶虫·氟酰脲</w:t>
            </w:r>
          </w:p>
        </w:tc>
      </w:tr>
      <w:tr w14:paraId="7D4357FA">
        <w:tblPrEx>
          <w:tblCellMar>
            <w:top w:w="0" w:type="dxa"/>
            <w:left w:w="0" w:type="dxa"/>
            <w:bottom w:w="0" w:type="dxa"/>
            <w:right w:w="0" w:type="dxa"/>
          </w:tblCellMar>
        </w:tblPrEx>
        <w:trPr>
          <w:tblCellSpacing w:w="0" w:type="dxa"/>
        </w:trPr>
        <w:tc>
          <w:tcPr>
            <w:tcW w:w="0" w:type="auto"/>
            <w:vAlign w:val="center"/>
          </w:tcPr>
          <w:p w14:paraId="02A591A8">
            <w:r>
              <w:rPr>
                <w:rStyle w:val="9"/>
              </w:rPr>
              <w:t>剂型：</w:t>
            </w:r>
            <w:r>
              <w:t>乳油</w:t>
            </w:r>
          </w:p>
        </w:tc>
      </w:tr>
      <w:tr w14:paraId="5B186925">
        <w:tblPrEx>
          <w:tblCellMar>
            <w:top w:w="0" w:type="dxa"/>
            <w:left w:w="0" w:type="dxa"/>
            <w:bottom w:w="0" w:type="dxa"/>
            <w:right w:w="0" w:type="dxa"/>
          </w:tblCellMar>
        </w:tblPrEx>
        <w:trPr>
          <w:tblCellSpacing w:w="0" w:type="dxa"/>
        </w:trPr>
        <w:tc>
          <w:tcPr>
            <w:tcW w:w="0" w:type="auto"/>
            <w:vAlign w:val="center"/>
          </w:tcPr>
          <w:p w14:paraId="2235816B">
            <w:r>
              <w:rPr>
                <w:rStyle w:val="9"/>
              </w:rPr>
              <w:t>毒性及其标识：</w:t>
            </w:r>
            <w:r>
              <w:t xml:space="preserve"> </w:t>
            </w:r>
            <w:r>
              <w:drawing>
                <wp:inline distT="0" distB="0" distL="0" distR="0">
                  <wp:extent cx="480060" cy="322580"/>
                  <wp:effectExtent l="0" t="0" r="0" b="1270"/>
                  <wp:docPr id="131" name="图片 1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0FB57CB">
        <w:tblPrEx>
          <w:tblCellMar>
            <w:top w:w="0" w:type="dxa"/>
            <w:left w:w="0" w:type="dxa"/>
            <w:bottom w:w="0" w:type="dxa"/>
            <w:right w:w="0" w:type="dxa"/>
          </w:tblCellMar>
        </w:tblPrEx>
        <w:trPr>
          <w:tblCellSpacing w:w="0" w:type="dxa"/>
        </w:trPr>
        <w:tc>
          <w:tcPr>
            <w:tcW w:w="0" w:type="auto"/>
            <w:vAlign w:val="center"/>
          </w:tcPr>
          <w:p w14:paraId="29BA4810">
            <w:r>
              <w:rPr>
                <w:rStyle w:val="9"/>
              </w:rPr>
              <w:t>总有效成分含量：</w:t>
            </w:r>
            <w:r>
              <w:t>16%</w:t>
            </w:r>
          </w:p>
        </w:tc>
      </w:tr>
      <w:tr w14:paraId="2CBF140D">
        <w:tblPrEx>
          <w:tblCellMar>
            <w:top w:w="0" w:type="dxa"/>
            <w:left w:w="0" w:type="dxa"/>
            <w:bottom w:w="0" w:type="dxa"/>
            <w:right w:w="0" w:type="dxa"/>
          </w:tblCellMar>
        </w:tblPrEx>
        <w:trPr>
          <w:tblCellSpacing w:w="0" w:type="dxa"/>
        </w:trPr>
        <w:tc>
          <w:tcPr>
            <w:tcW w:w="0" w:type="auto"/>
            <w:vAlign w:val="center"/>
          </w:tcPr>
          <w:p w14:paraId="4EB251B3">
            <w:r>
              <w:t xml:space="preserve">有效成分及其含量： </w:t>
            </w:r>
          </w:p>
          <w:p w14:paraId="795D13A0">
            <w:r>
              <w:t xml:space="preserve">    氟酰脲9%    啶虫脒7%    </w:t>
            </w:r>
          </w:p>
        </w:tc>
      </w:tr>
      <w:tr w14:paraId="476EB944">
        <w:tblPrEx>
          <w:tblCellMar>
            <w:top w:w="0" w:type="dxa"/>
            <w:left w:w="0" w:type="dxa"/>
            <w:bottom w:w="0" w:type="dxa"/>
            <w:right w:w="0" w:type="dxa"/>
          </w:tblCellMar>
        </w:tblPrEx>
        <w:trPr>
          <w:tblCellSpacing w:w="0" w:type="dxa"/>
        </w:trPr>
        <w:tc>
          <w:tcPr>
            <w:tcW w:w="0" w:type="auto"/>
            <w:vAlign w:val="center"/>
          </w:tcPr>
          <w:p w14:paraId="43A89DC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C0810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A24E0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5D2409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E31C6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9AF259D">
                  <w:r>
                    <w:rPr>
                      <w:rStyle w:val="10"/>
                    </w:rPr>
                    <w:t>施用方式</w:t>
                  </w:r>
                </w:p>
              </w:tc>
            </w:tr>
            <w:tr w14:paraId="2B3399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1C6BDE">
                  <w:r>
                    <w:rPr>
                      <w:rStyle w:val="10"/>
                    </w:rPr>
                    <w:t>草莓</w:t>
                  </w:r>
                </w:p>
              </w:tc>
              <w:tc>
                <w:tcPr>
                  <w:tcW w:w="0" w:type="auto"/>
                  <w:tcBorders>
                    <w:top w:val="outset" w:color="auto" w:sz="6" w:space="0"/>
                    <w:left w:val="outset" w:color="auto" w:sz="6" w:space="0"/>
                    <w:bottom w:val="outset" w:color="auto" w:sz="6" w:space="0"/>
                    <w:right w:val="outset" w:color="auto" w:sz="6" w:space="0"/>
                  </w:tcBorders>
                  <w:vAlign w:val="center"/>
                </w:tcPr>
                <w:p w14:paraId="0E796251">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0770F3F0">
                  <w:r>
                    <w:rPr>
                      <w:rStyle w:val="10"/>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42DBFE5E">
                  <w:r>
                    <w:rPr>
                      <w:rStyle w:val="10"/>
                    </w:rPr>
                    <w:t>喷雾</w:t>
                  </w:r>
                </w:p>
              </w:tc>
            </w:tr>
          </w:tbl>
          <w:p w14:paraId="5094E59F"/>
        </w:tc>
      </w:tr>
      <w:tr w14:paraId="6E3AC63E">
        <w:tblPrEx>
          <w:tblCellMar>
            <w:top w:w="0" w:type="dxa"/>
            <w:left w:w="0" w:type="dxa"/>
            <w:bottom w:w="0" w:type="dxa"/>
            <w:right w:w="0" w:type="dxa"/>
          </w:tblCellMar>
        </w:tblPrEx>
        <w:trPr>
          <w:tblCellSpacing w:w="0" w:type="dxa"/>
        </w:trPr>
        <w:tc>
          <w:tcPr>
            <w:tcW w:w="0" w:type="auto"/>
            <w:vAlign w:val="center"/>
          </w:tcPr>
          <w:p w14:paraId="63DF2AC6">
            <w:r>
              <w:rPr>
                <w:rStyle w:val="9"/>
              </w:rPr>
              <w:t>使用技术要求:</w:t>
            </w:r>
            <w:r>
              <w:br w:type="textWrapping"/>
            </w:r>
            <w:r>
              <w:rPr>
                <w:rStyle w:val="10"/>
              </w:rPr>
              <w:t>用于防治苹果卷叶蛾应在卵孵化盛期至低龄幼虫时期进行叶片喷雾，每个生长季节施药1-2次，施药间隔10-15天。 防治苹果卷叶蛾每季最多用药2次，安全间隔期14天。于草莓蓟马始发期喷雾施药1次，每个生长季最多使用1次，安全间隔期3天。</w:t>
            </w:r>
          </w:p>
        </w:tc>
      </w:tr>
      <w:tr w14:paraId="0FBFFA06">
        <w:tblPrEx>
          <w:tblCellMar>
            <w:top w:w="0" w:type="dxa"/>
            <w:left w:w="0" w:type="dxa"/>
            <w:bottom w:w="0" w:type="dxa"/>
            <w:right w:w="0" w:type="dxa"/>
          </w:tblCellMar>
        </w:tblPrEx>
        <w:trPr>
          <w:tblCellSpacing w:w="0" w:type="dxa"/>
        </w:trPr>
        <w:tc>
          <w:tcPr>
            <w:tcW w:w="0" w:type="auto"/>
            <w:vAlign w:val="center"/>
          </w:tcPr>
          <w:p w14:paraId="10C8A0A0">
            <w:r>
              <w:rPr>
                <w:rStyle w:val="9"/>
              </w:rPr>
              <w:t>产品性能:</w:t>
            </w:r>
            <w:r>
              <w:br w:type="textWrapping"/>
            </w:r>
            <w:r>
              <w:rPr>
                <w:rStyle w:val="10"/>
              </w:rPr>
              <w:t>本品是啶虫脒和氟酰脲的复配制剂。对害虫具有胃毒及触杀作用，用于防治苹果卷叶蛾、草莓蓟马。</w:t>
            </w:r>
          </w:p>
        </w:tc>
      </w:tr>
      <w:tr w14:paraId="5DB29C43">
        <w:tblPrEx>
          <w:tblCellMar>
            <w:top w:w="0" w:type="dxa"/>
            <w:left w:w="0" w:type="dxa"/>
            <w:bottom w:w="0" w:type="dxa"/>
            <w:right w:w="0" w:type="dxa"/>
          </w:tblCellMar>
        </w:tblPrEx>
        <w:trPr>
          <w:tblCellSpacing w:w="0" w:type="dxa"/>
        </w:trPr>
        <w:tc>
          <w:tcPr>
            <w:tcW w:w="0" w:type="auto"/>
            <w:vAlign w:val="center"/>
          </w:tcPr>
          <w:p w14:paraId="060E4EC9">
            <w:r>
              <w:rPr>
                <w:rStyle w:val="9"/>
              </w:rPr>
              <w:t>注意事项：</w:t>
            </w:r>
            <w:r>
              <w:br w:type="textWrapping"/>
            </w:r>
            <w:r>
              <w:rPr>
                <w:rStyle w:val="10"/>
              </w:rPr>
              <w:t>1.本品对鱼类及水生生物有毒，禁止在鱼类养殖区、河塘等水域附近使用，药液及施药用水避免进入鱼类养殖区等水体，禁止在河塘水域中清洗施药器械。 2.对家蚕高毒，禁止在蚕室及桑园附近使用；赤眼蜂等天敌放飞区域禁用。 3.施药时要穿戴防护用具，如穿防护服、戴口罩、手套等，避免与药剂直接接触，施药时勿吸烟和饮食，施药后立即清洗裸露的皮肤及衣物。 4.孕妇和哺乳期妇女避免接触本品。 5.使用中有任何不良反应请及时携标签就医。 6. 用过的容器应妥善处理，不可做他用，也不可随意丢弃。</w:t>
            </w:r>
          </w:p>
        </w:tc>
      </w:tr>
      <w:tr w14:paraId="3FCCC451">
        <w:tblPrEx>
          <w:tblCellMar>
            <w:top w:w="0" w:type="dxa"/>
            <w:left w:w="0" w:type="dxa"/>
            <w:bottom w:w="0" w:type="dxa"/>
            <w:right w:w="0" w:type="dxa"/>
          </w:tblCellMar>
        </w:tblPrEx>
        <w:trPr>
          <w:tblCellSpacing w:w="0" w:type="dxa"/>
        </w:trPr>
        <w:tc>
          <w:tcPr>
            <w:tcW w:w="0" w:type="auto"/>
            <w:vAlign w:val="center"/>
          </w:tcPr>
          <w:p w14:paraId="27800301">
            <w:r>
              <w:rPr>
                <w:rStyle w:val="9"/>
              </w:rPr>
              <w:t>中毒急救措施：</w:t>
            </w:r>
            <w:r>
              <w:br w:type="textWrapping"/>
            </w:r>
            <w:r>
              <w:rPr>
                <w:rStyle w:val="10"/>
              </w:rPr>
              <w:t>1. 中毒症状：眼睛接触可能导致眼睛发红，流泪。 2. 误服：请勿引吐，立即用大量清水漱口。禁止给失去意识的患者经口喂食任何东西，携此标签，立即就医。 3. 皮肤接触：应立即除去被污染的衣物，用大量清水和肥皂彻底清洗皮肤，并用温水冲洗。如果刺激感持续，请立即就医。 4. 眼睛接触：立即用大量清水冲洗眼睑，至少15分钟。如果刺激感持续，请立即就医。 5. 吸入：立即将吸入者转移到空气清新的地方，如有不适，请就医。 6. 给医生的提示：本品无特殊解毒剂，请对症治疗。如大量吞服，应洗胃并服用医用活性炭。</w:t>
            </w:r>
          </w:p>
        </w:tc>
      </w:tr>
      <w:tr w14:paraId="40D83A6F">
        <w:tblPrEx>
          <w:tblCellMar>
            <w:top w:w="0" w:type="dxa"/>
            <w:left w:w="0" w:type="dxa"/>
            <w:bottom w:w="0" w:type="dxa"/>
            <w:right w:w="0" w:type="dxa"/>
          </w:tblCellMar>
        </w:tblPrEx>
        <w:trPr>
          <w:tblCellSpacing w:w="0" w:type="dxa"/>
        </w:trPr>
        <w:tc>
          <w:tcPr>
            <w:tcW w:w="0" w:type="auto"/>
            <w:vAlign w:val="center"/>
          </w:tcPr>
          <w:p w14:paraId="17494F98">
            <w:r>
              <w:rPr>
                <w:rStyle w:val="9"/>
              </w:rPr>
              <w:t>储存和运输方法：</w:t>
            </w:r>
            <w:r>
              <w:br w:type="textWrapping"/>
            </w:r>
            <w:r>
              <w:rPr>
                <w:rStyle w:val="10"/>
              </w:rPr>
              <w:t>1. 产品应在原包装内密封保存，存放在阴凉、 干燥、通风处，避免阳光直射，避免接触热源、火源，避免低温。 2. 置于儿童、无关人员触及不到之处，并加锁。勿与食品、饮料、饲料、粮食等同贮同运。</w:t>
            </w:r>
          </w:p>
        </w:tc>
      </w:tr>
      <w:tr w14:paraId="3727C606">
        <w:tblPrEx>
          <w:tblCellMar>
            <w:top w:w="0" w:type="dxa"/>
            <w:left w:w="0" w:type="dxa"/>
            <w:bottom w:w="0" w:type="dxa"/>
            <w:right w:w="0" w:type="dxa"/>
          </w:tblCellMar>
        </w:tblPrEx>
        <w:trPr>
          <w:tblCellSpacing w:w="0" w:type="dxa"/>
        </w:trPr>
        <w:tc>
          <w:tcPr>
            <w:tcW w:w="0" w:type="auto"/>
            <w:vAlign w:val="center"/>
          </w:tcPr>
          <w:p w14:paraId="7E8FB058">
            <w:r>
              <w:rPr>
                <w:rStyle w:val="9"/>
              </w:rPr>
              <w:t>质量保证期：</w:t>
            </w:r>
            <w:r>
              <w:rPr>
                <w:rStyle w:val="10"/>
              </w:rPr>
              <w:t>2年</w:t>
            </w:r>
          </w:p>
        </w:tc>
      </w:tr>
      <w:tr w14:paraId="1B9288B3">
        <w:tblPrEx>
          <w:tblCellMar>
            <w:top w:w="0" w:type="dxa"/>
            <w:left w:w="0" w:type="dxa"/>
            <w:bottom w:w="0" w:type="dxa"/>
            <w:right w:w="0" w:type="dxa"/>
          </w:tblCellMar>
        </w:tblPrEx>
        <w:trPr>
          <w:tblCellSpacing w:w="0" w:type="dxa"/>
        </w:trPr>
        <w:tc>
          <w:tcPr>
            <w:tcW w:w="0" w:type="auto"/>
            <w:vAlign w:val="center"/>
          </w:tcPr>
          <w:p w14:paraId="6FE09EDC">
            <w:r>
              <w:rPr>
                <w:rStyle w:val="9"/>
              </w:rPr>
              <w:t>备注：</w:t>
            </w:r>
          </w:p>
        </w:tc>
      </w:tr>
    </w:tbl>
    <w:p w14:paraId="6795B14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FAB5AF">
        <w:tblPrEx>
          <w:tblCellMar>
            <w:top w:w="0" w:type="dxa"/>
            <w:left w:w="0" w:type="dxa"/>
            <w:bottom w:w="0" w:type="dxa"/>
            <w:right w:w="0" w:type="dxa"/>
          </w:tblCellMar>
        </w:tblPrEx>
        <w:trPr>
          <w:tblCellSpacing w:w="0" w:type="dxa"/>
        </w:trPr>
        <w:tc>
          <w:tcPr>
            <w:tcW w:w="0" w:type="auto"/>
            <w:vAlign w:val="center"/>
          </w:tcPr>
          <w:p w14:paraId="17B7CB66">
            <w:r>
              <w:rPr>
                <w:rStyle w:val="9"/>
              </w:rPr>
              <w:t>登记证号：</w:t>
            </w:r>
            <w:r>
              <w:t>PD20171755</w:t>
            </w:r>
          </w:p>
        </w:tc>
      </w:tr>
      <w:tr w14:paraId="0D1311AD">
        <w:tblPrEx>
          <w:tblCellMar>
            <w:top w:w="0" w:type="dxa"/>
            <w:left w:w="0" w:type="dxa"/>
            <w:bottom w:w="0" w:type="dxa"/>
            <w:right w:w="0" w:type="dxa"/>
          </w:tblCellMar>
        </w:tblPrEx>
        <w:trPr>
          <w:tblCellSpacing w:w="0" w:type="dxa"/>
        </w:trPr>
        <w:tc>
          <w:tcPr>
            <w:tcW w:w="0" w:type="auto"/>
            <w:vAlign w:val="center"/>
          </w:tcPr>
          <w:p w14:paraId="5FFBE704">
            <w:r>
              <w:rPr>
                <w:rStyle w:val="9"/>
              </w:rPr>
              <w:t>登记证持有人：</w:t>
            </w:r>
            <w:r>
              <w:t>日本化药株式会社</w:t>
            </w:r>
          </w:p>
        </w:tc>
      </w:tr>
      <w:tr w14:paraId="51D2CDC4">
        <w:tblPrEx>
          <w:tblCellMar>
            <w:top w:w="0" w:type="dxa"/>
            <w:left w:w="0" w:type="dxa"/>
            <w:bottom w:w="0" w:type="dxa"/>
            <w:right w:w="0" w:type="dxa"/>
          </w:tblCellMar>
        </w:tblPrEx>
        <w:trPr>
          <w:tblCellSpacing w:w="0" w:type="dxa"/>
        </w:trPr>
        <w:tc>
          <w:tcPr>
            <w:tcW w:w="0" w:type="auto"/>
            <w:vAlign w:val="center"/>
          </w:tcPr>
          <w:p w14:paraId="168EFD3B">
            <w:r>
              <w:rPr>
                <w:rStyle w:val="9"/>
              </w:rPr>
              <w:t>农药名称：</w:t>
            </w:r>
            <w:r>
              <w:t>环虫酰肼</w:t>
            </w:r>
          </w:p>
        </w:tc>
      </w:tr>
      <w:tr w14:paraId="2F17FB91">
        <w:tblPrEx>
          <w:tblCellMar>
            <w:top w:w="0" w:type="dxa"/>
            <w:left w:w="0" w:type="dxa"/>
            <w:bottom w:w="0" w:type="dxa"/>
            <w:right w:w="0" w:type="dxa"/>
          </w:tblCellMar>
        </w:tblPrEx>
        <w:trPr>
          <w:tblCellSpacing w:w="0" w:type="dxa"/>
        </w:trPr>
        <w:tc>
          <w:tcPr>
            <w:tcW w:w="0" w:type="auto"/>
            <w:vAlign w:val="center"/>
          </w:tcPr>
          <w:p w14:paraId="64DB618B">
            <w:r>
              <w:rPr>
                <w:rStyle w:val="9"/>
              </w:rPr>
              <w:t>剂型：</w:t>
            </w:r>
            <w:r>
              <w:t>悬浮剂</w:t>
            </w:r>
          </w:p>
        </w:tc>
      </w:tr>
      <w:tr w14:paraId="139FAE5F">
        <w:tblPrEx>
          <w:tblCellMar>
            <w:top w:w="0" w:type="dxa"/>
            <w:left w:w="0" w:type="dxa"/>
            <w:bottom w:w="0" w:type="dxa"/>
            <w:right w:w="0" w:type="dxa"/>
          </w:tblCellMar>
        </w:tblPrEx>
        <w:trPr>
          <w:tblCellSpacing w:w="0" w:type="dxa"/>
        </w:trPr>
        <w:tc>
          <w:tcPr>
            <w:tcW w:w="0" w:type="auto"/>
            <w:vAlign w:val="center"/>
          </w:tcPr>
          <w:p w14:paraId="768B98F1">
            <w:r>
              <w:rPr>
                <w:rStyle w:val="9"/>
              </w:rPr>
              <w:t>毒性及其标识：</w:t>
            </w:r>
            <w:r>
              <w:t xml:space="preserve"> </w:t>
            </w:r>
            <w:r>
              <w:drawing>
                <wp:inline distT="0" distB="0" distL="0" distR="0">
                  <wp:extent cx="480060" cy="322580"/>
                  <wp:effectExtent l="0" t="0" r="0" b="1270"/>
                  <wp:docPr id="132" name="图片 1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3FE6D5F">
        <w:tblPrEx>
          <w:tblCellMar>
            <w:top w:w="0" w:type="dxa"/>
            <w:left w:w="0" w:type="dxa"/>
            <w:bottom w:w="0" w:type="dxa"/>
            <w:right w:w="0" w:type="dxa"/>
          </w:tblCellMar>
        </w:tblPrEx>
        <w:trPr>
          <w:tblCellSpacing w:w="0" w:type="dxa"/>
        </w:trPr>
        <w:tc>
          <w:tcPr>
            <w:tcW w:w="0" w:type="auto"/>
            <w:vAlign w:val="center"/>
          </w:tcPr>
          <w:p w14:paraId="2CD34602">
            <w:r>
              <w:rPr>
                <w:rStyle w:val="9"/>
              </w:rPr>
              <w:t>总有效成分含量：</w:t>
            </w:r>
            <w:r>
              <w:t>5%</w:t>
            </w:r>
          </w:p>
        </w:tc>
      </w:tr>
      <w:tr w14:paraId="79EDE320">
        <w:tblPrEx>
          <w:tblCellMar>
            <w:top w:w="0" w:type="dxa"/>
            <w:left w:w="0" w:type="dxa"/>
            <w:bottom w:w="0" w:type="dxa"/>
            <w:right w:w="0" w:type="dxa"/>
          </w:tblCellMar>
        </w:tblPrEx>
        <w:trPr>
          <w:tblCellSpacing w:w="0" w:type="dxa"/>
        </w:trPr>
        <w:tc>
          <w:tcPr>
            <w:tcW w:w="0" w:type="auto"/>
            <w:vAlign w:val="center"/>
          </w:tcPr>
          <w:p w14:paraId="1CBF8161">
            <w:r>
              <w:t xml:space="preserve">有效成分及其含量： </w:t>
            </w:r>
          </w:p>
          <w:p w14:paraId="35CC15FC">
            <w:r>
              <w:t xml:space="preserve">    环虫酰肼5%    </w:t>
            </w:r>
          </w:p>
        </w:tc>
      </w:tr>
      <w:tr w14:paraId="51671E4C">
        <w:tblPrEx>
          <w:tblCellMar>
            <w:top w:w="0" w:type="dxa"/>
            <w:left w:w="0" w:type="dxa"/>
            <w:bottom w:w="0" w:type="dxa"/>
            <w:right w:w="0" w:type="dxa"/>
          </w:tblCellMar>
        </w:tblPrEx>
        <w:trPr>
          <w:tblCellSpacing w:w="0" w:type="dxa"/>
        </w:trPr>
        <w:tc>
          <w:tcPr>
            <w:tcW w:w="0" w:type="auto"/>
            <w:vAlign w:val="center"/>
          </w:tcPr>
          <w:p w14:paraId="1DDE712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9BE4B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6A9C4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675F4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B8EB6D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409CC2">
                  <w:r>
                    <w:rPr>
                      <w:rStyle w:val="10"/>
                    </w:rPr>
                    <w:t>施用方式</w:t>
                  </w:r>
                </w:p>
              </w:tc>
            </w:tr>
            <w:tr w14:paraId="174FD9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2BE02AA">
                  <w:r>
                    <w:rPr>
                      <w:rStyle w:val="10"/>
                    </w:rPr>
                    <w:t>林木</w:t>
                  </w:r>
                </w:p>
              </w:tc>
              <w:tc>
                <w:tcPr>
                  <w:tcW w:w="0" w:type="auto"/>
                  <w:tcBorders>
                    <w:top w:val="outset" w:color="auto" w:sz="6" w:space="0"/>
                    <w:left w:val="outset" w:color="auto" w:sz="6" w:space="0"/>
                    <w:bottom w:val="outset" w:color="auto" w:sz="6" w:space="0"/>
                    <w:right w:val="outset" w:color="auto" w:sz="6" w:space="0"/>
                  </w:tcBorders>
                  <w:vAlign w:val="center"/>
                </w:tcPr>
                <w:p w14:paraId="2C951A8E">
                  <w:r>
                    <w:rPr>
                      <w:rStyle w:val="10"/>
                    </w:rPr>
                    <w:t>美国白蛾</w:t>
                  </w:r>
                </w:p>
              </w:tc>
              <w:tc>
                <w:tcPr>
                  <w:tcW w:w="0" w:type="auto"/>
                  <w:tcBorders>
                    <w:top w:val="outset" w:color="auto" w:sz="6" w:space="0"/>
                    <w:left w:val="outset" w:color="auto" w:sz="6" w:space="0"/>
                    <w:bottom w:val="outset" w:color="auto" w:sz="6" w:space="0"/>
                    <w:right w:val="outset" w:color="auto" w:sz="6" w:space="0"/>
                  </w:tcBorders>
                  <w:vAlign w:val="center"/>
                </w:tcPr>
                <w:p w14:paraId="1EF6E13C">
                  <w:r>
                    <w:rPr>
                      <w:rStyle w:val="10"/>
                    </w:rPr>
                    <w:t>40-80毫升/亩</w:t>
                  </w:r>
                </w:p>
              </w:tc>
              <w:tc>
                <w:tcPr>
                  <w:tcW w:w="0" w:type="auto"/>
                  <w:tcBorders>
                    <w:top w:val="outset" w:color="auto" w:sz="6" w:space="0"/>
                    <w:left w:val="outset" w:color="auto" w:sz="6" w:space="0"/>
                    <w:bottom w:val="outset" w:color="auto" w:sz="6" w:space="0"/>
                    <w:right w:val="outset" w:color="auto" w:sz="6" w:space="0"/>
                  </w:tcBorders>
                  <w:vAlign w:val="center"/>
                </w:tcPr>
                <w:p w14:paraId="01910E7D">
                  <w:r>
                    <w:rPr>
                      <w:rStyle w:val="10"/>
                    </w:rPr>
                    <w:t>喷雾</w:t>
                  </w:r>
                </w:p>
              </w:tc>
            </w:tr>
          </w:tbl>
          <w:p w14:paraId="4A0F013F"/>
        </w:tc>
      </w:tr>
      <w:tr w14:paraId="6F5379A4">
        <w:tblPrEx>
          <w:tblCellMar>
            <w:top w:w="0" w:type="dxa"/>
            <w:left w:w="0" w:type="dxa"/>
            <w:bottom w:w="0" w:type="dxa"/>
            <w:right w:w="0" w:type="dxa"/>
          </w:tblCellMar>
        </w:tblPrEx>
        <w:trPr>
          <w:tblCellSpacing w:w="0" w:type="dxa"/>
        </w:trPr>
        <w:tc>
          <w:tcPr>
            <w:tcW w:w="0" w:type="auto"/>
            <w:vAlign w:val="center"/>
          </w:tcPr>
          <w:p w14:paraId="6ADC3B14">
            <w:r>
              <w:rPr>
                <w:rStyle w:val="9"/>
              </w:rPr>
              <w:t>使用技术要求:</w:t>
            </w:r>
            <w:r>
              <w:br w:type="textWrapping"/>
            </w:r>
            <w:r>
              <w:rPr>
                <w:rStyle w:val="10"/>
              </w:rPr>
              <w:t>1.在二化螟或稻纵卷叶螟幼虫孵化盛期至低龄幼虫期使用。用于防治林木美国白蛾，于低龄幼虫期喷雾施药1次。2.采用喷雾法均匀喷雾。3. 安全间隔期：水稻14天；每个生长季最多施药1次。</w:t>
            </w:r>
          </w:p>
        </w:tc>
      </w:tr>
      <w:tr w14:paraId="277CC0F2">
        <w:tblPrEx>
          <w:tblCellMar>
            <w:top w:w="0" w:type="dxa"/>
            <w:left w:w="0" w:type="dxa"/>
            <w:bottom w:w="0" w:type="dxa"/>
            <w:right w:w="0" w:type="dxa"/>
          </w:tblCellMar>
        </w:tblPrEx>
        <w:trPr>
          <w:tblCellSpacing w:w="0" w:type="dxa"/>
        </w:trPr>
        <w:tc>
          <w:tcPr>
            <w:tcW w:w="0" w:type="auto"/>
            <w:vAlign w:val="center"/>
          </w:tcPr>
          <w:p w14:paraId="4C9473F1">
            <w:r>
              <w:rPr>
                <w:rStyle w:val="9"/>
              </w:rPr>
              <w:t>产品性能:</w:t>
            </w:r>
            <w:r>
              <w:br w:type="textWrapping"/>
            </w:r>
            <w:r>
              <w:rPr>
                <w:rStyle w:val="10"/>
              </w:rPr>
              <w:t>本品为双酰肼类杀虫剂，可抑制幼虫取食，且可导致其蜕皮死亡。对水稻二化螟、稻纵卷叶螟、林木美国白蛾有很好的防效。</w:t>
            </w:r>
          </w:p>
        </w:tc>
      </w:tr>
      <w:tr w14:paraId="12C9E805">
        <w:tblPrEx>
          <w:tblCellMar>
            <w:top w:w="0" w:type="dxa"/>
            <w:left w:w="0" w:type="dxa"/>
            <w:bottom w:w="0" w:type="dxa"/>
            <w:right w:w="0" w:type="dxa"/>
          </w:tblCellMar>
        </w:tblPrEx>
        <w:trPr>
          <w:tblCellSpacing w:w="0" w:type="dxa"/>
        </w:trPr>
        <w:tc>
          <w:tcPr>
            <w:tcW w:w="0" w:type="auto"/>
            <w:vAlign w:val="center"/>
          </w:tcPr>
          <w:p w14:paraId="0C0EE738">
            <w:r>
              <w:rPr>
                <w:rStyle w:val="9"/>
              </w:rPr>
              <w:t>注意事项：</w:t>
            </w:r>
            <w:r>
              <w:br w:type="textWrapping"/>
            </w:r>
            <w:r>
              <w:rPr>
                <w:rStyle w:val="10"/>
              </w:rPr>
              <w:t>1.本品对家蚕高毒，蚕室及桑园附近禁用。应避免药剂漂移到桑树上。2.鱼或虾蟹套养稻田禁用。水产养殖区、河塘等水体附近禁用，禁止在河塘等水域清洗施药器具。 3.蚕室及桑园附近禁用。4.配制和使用本品时，应穿防护服，戴手套、口罩，严禁吸烟和饮食。使用后及时清洗暴露部位皮肤并更换衣物。5.配药时，用清水对含有剩余药剂的包装袋（瓶）冲洗3次，并将冲洗液倒入喷雾器中。使用后的空包装应压烂或划破后妥善处理，不可重复使用或改作其他用途。6.建议与不同作用机制杀虫剂轮换使用。7.孕妇及哺乳期妇女应避免接触本品。8. 使用中有任何不良反应请及时携标签就医。</w:t>
            </w:r>
          </w:p>
        </w:tc>
      </w:tr>
      <w:tr w14:paraId="7B1C2276">
        <w:tblPrEx>
          <w:tblCellMar>
            <w:top w:w="0" w:type="dxa"/>
            <w:left w:w="0" w:type="dxa"/>
            <w:bottom w:w="0" w:type="dxa"/>
            <w:right w:w="0" w:type="dxa"/>
          </w:tblCellMar>
        </w:tblPrEx>
        <w:trPr>
          <w:tblCellSpacing w:w="0" w:type="dxa"/>
        </w:trPr>
        <w:tc>
          <w:tcPr>
            <w:tcW w:w="0" w:type="auto"/>
            <w:vAlign w:val="center"/>
          </w:tcPr>
          <w:p w14:paraId="3FE5BBCD">
            <w:r>
              <w:rPr>
                <w:rStyle w:val="9"/>
              </w:rPr>
              <w:t>中毒急救措施：</w:t>
            </w:r>
            <w:r>
              <w:br w:type="textWrapping"/>
            </w:r>
            <w:r>
              <w:rPr>
                <w:rStyle w:val="10"/>
              </w:rPr>
              <w:t>1.吸入：如感觉不适，立即就医；2.皮肤接触：用大量水和肥皂清洗。如感觉不适，立即就医。如有皮肤刺激或发生皮疹，就医。脱去被污染的衣服，洗净后方可重新使用；3.误入眼睛：如接触眼睛，用水细心冲洗数分钟。如戴隐形眼镜并可方便地取出，取出隐形眼镜。继续冲洗。如果眼睛刺激持续，就医；4.发生误食：如感觉不适，立即就医，切勿引吐。不可给无意识患者经口喂食任何东西，并立即携此标签就医；5.无特定解毒剂，建议医生根据患者症状对症治疗。6.如发生中毒事故,请拨打中国疾病预防控制中心职业卫生与中毒控制所24小时咨询服务电话：010-83132345。</w:t>
            </w:r>
          </w:p>
        </w:tc>
      </w:tr>
      <w:tr w14:paraId="281EEE58">
        <w:tblPrEx>
          <w:tblCellMar>
            <w:top w:w="0" w:type="dxa"/>
            <w:left w:w="0" w:type="dxa"/>
            <w:bottom w:w="0" w:type="dxa"/>
            <w:right w:w="0" w:type="dxa"/>
          </w:tblCellMar>
        </w:tblPrEx>
        <w:trPr>
          <w:tblCellSpacing w:w="0" w:type="dxa"/>
        </w:trPr>
        <w:tc>
          <w:tcPr>
            <w:tcW w:w="0" w:type="auto"/>
            <w:vAlign w:val="center"/>
          </w:tcPr>
          <w:p w14:paraId="0AADE4F3">
            <w:r>
              <w:rPr>
                <w:rStyle w:val="9"/>
              </w:rPr>
              <w:t>储存和运输方法：</w:t>
            </w:r>
            <w:r>
              <w:br w:type="textWrapping"/>
            </w:r>
            <w:r>
              <w:rPr>
                <w:rStyle w:val="10"/>
              </w:rPr>
              <w:t>1.本品应以密封的原包装储存于阴凉、干燥和通风处，远离火源和热源；2.本品不可与粮食、食物、饲料、饮料和种子等其他物品同储同运，应置于儿童、无关人员无法触及之处，加锁保管；3. 运输时应注意防水防潮，避免雨淋日晒；搬运时轻搬轻放，不可倒置。</w:t>
            </w:r>
          </w:p>
        </w:tc>
      </w:tr>
      <w:tr w14:paraId="649DEA99">
        <w:tblPrEx>
          <w:tblCellMar>
            <w:top w:w="0" w:type="dxa"/>
            <w:left w:w="0" w:type="dxa"/>
            <w:bottom w:w="0" w:type="dxa"/>
            <w:right w:w="0" w:type="dxa"/>
          </w:tblCellMar>
        </w:tblPrEx>
        <w:trPr>
          <w:tblCellSpacing w:w="0" w:type="dxa"/>
        </w:trPr>
        <w:tc>
          <w:tcPr>
            <w:tcW w:w="0" w:type="auto"/>
            <w:vAlign w:val="center"/>
          </w:tcPr>
          <w:p w14:paraId="3223E782">
            <w:r>
              <w:rPr>
                <w:rStyle w:val="9"/>
              </w:rPr>
              <w:t>质量保证期：</w:t>
            </w:r>
            <w:r>
              <w:rPr>
                <w:rStyle w:val="10"/>
              </w:rPr>
              <w:t>2年</w:t>
            </w:r>
          </w:p>
        </w:tc>
      </w:tr>
      <w:tr w14:paraId="6730F88F">
        <w:tblPrEx>
          <w:tblCellMar>
            <w:top w:w="0" w:type="dxa"/>
            <w:left w:w="0" w:type="dxa"/>
            <w:bottom w:w="0" w:type="dxa"/>
            <w:right w:w="0" w:type="dxa"/>
          </w:tblCellMar>
        </w:tblPrEx>
        <w:trPr>
          <w:tblCellSpacing w:w="0" w:type="dxa"/>
        </w:trPr>
        <w:tc>
          <w:tcPr>
            <w:tcW w:w="0" w:type="auto"/>
            <w:vAlign w:val="center"/>
          </w:tcPr>
          <w:p w14:paraId="671DCC47">
            <w:r>
              <w:rPr>
                <w:rStyle w:val="9"/>
              </w:rPr>
              <w:t>备注：</w:t>
            </w:r>
          </w:p>
        </w:tc>
      </w:tr>
    </w:tbl>
    <w:p w14:paraId="50FB480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608E703">
        <w:tblPrEx>
          <w:tblCellMar>
            <w:top w:w="0" w:type="dxa"/>
            <w:left w:w="0" w:type="dxa"/>
            <w:bottom w:w="0" w:type="dxa"/>
            <w:right w:w="0" w:type="dxa"/>
          </w:tblCellMar>
        </w:tblPrEx>
        <w:trPr>
          <w:tblCellSpacing w:w="0" w:type="dxa"/>
        </w:trPr>
        <w:tc>
          <w:tcPr>
            <w:tcW w:w="0" w:type="auto"/>
            <w:vAlign w:val="center"/>
          </w:tcPr>
          <w:p w14:paraId="31A905E1">
            <w:r>
              <w:rPr>
                <w:rStyle w:val="9"/>
              </w:rPr>
              <w:t>登记证号：</w:t>
            </w:r>
            <w:r>
              <w:t>PD20181572</w:t>
            </w:r>
          </w:p>
        </w:tc>
      </w:tr>
      <w:tr w14:paraId="4FBF3C1E">
        <w:tblPrEx>
          <w:tblCellMar>
            <w:top w:w="0" w:type="dxa"/>
            <w:left w:w="0" w:type="dxa"/>
            <w:bottom w:w="0" w:type="dxa"/>
            <w:right w:w="0" w:type="dxa"/>
          </w:tblCellMar>
        </w:tblPrEx>
        <w:trPr>
          <w:tblCellSpacing w:w="0" w:type="dxa"/>
        </w:trPr>
        <w:tc>
          <w:tcPr>
            <w:tcW w:w="0" w:type="auto"/>
            <w:vAlign w:val="center"/>
          </w:tcPr>
          <w:p w14:paraId="2CF0EFE9">
            <w:r>
              <w:rPr>
                <w:rStyle w:val="9"/>
              </w:rPr>
              <w:t>登记证持有人：</w:t>
            </w:r>
            <w:r>
              <w:t>江苏宁录科技股份有限公司</w:t>
            </w:r>
          </w:p>
        </w:tc>
      </w:tr>
      <w:tr w14:paraId="2200EDEB">
        <w:tblPrEx>
          <w:tblCellMar>
            <w:top w:w="0" w:type="dxa"/>
            <w:left w:w="0" w:type="dxa"/>
            <w:bottom w:w="0" w:type="dxa"/>
            <w:right w:w="0" w:type="dxa"/>
          </w:tblCellMar>
        </w:tblPrEx>
        <w:trPr>
          <w:tblCellSpacing w:w="0" w:type="dxa"/>
        </w:trPr>
        <w:tc>
          <w:tcPr>
            <w:tcW w:w="0" w:type="auto"/>
            <w:vAlign w:val="center"/>
          </w:tcPr>
          <w:p w14:paraId="2E0FD289">
            <w:r>
              <w:rPr>
                <w:rStyle w:val="9"/>
              </w:rPr>
              <w:t>农药名称：</w:t>
            </w:r>
            <w:r>
              <w:t>梨小性迷向素</w:t>
            </w:r>
          </w:p>
        </w:tc>
      </w:tr>
      <w:tr w14:paraId="6615ADAD">
        <w:tblPrEx>
          <w:tblCellMar>
            <w:top w:w="0" w:type="dxa"/>
            <w:left w:w="0" w:type="dxa"/>
            <w:bottom w:w="0" w:type="dxa"/>
            <w:right w:w="0" w:type="dxa"/>
          </w:tblCellMar>
        </w:tblPrEx>
        <w:trPr>
          <w:tblCellSpacing w:w="0" w:type="dxa"/>
        </w:trPr>
        <w:tc>
          <w:tcPr>
            <w:tcW w:w="0" w:type="auto"/>
            <w:vAlign w:val="center"/>
          </w:tcPr>
          <w:p w14:paraId="668F2444">
            <w:r>
              <w:rPr>
                <w:rStyle w:val="9"/>
              </w:rPr>
              <w:t>剂型：</w:t>
            </w:r>
            <w:r>
              <w:t>原药</w:t>
            </w:r>
          </w:p>
        </w:tc>
      </w:tr>
      <w:tr w14:paraId="4F4BF8C3">
        <w:tblPrEx>
          <w:tblCellMar>
            <w:top w:w="0" w:type="dxa"/>
            <w:left w:w="0" w:type="dxa"/>
            <w:bottom w:w="0" w:type="dxa"/>
            <w:right w:w="0" w:type="dxa"/>
          </w:tblCellMar>
        </w:tblPrEx>
        <w:trPr>
          <w:tblCellSpacing w:w="0" w:type="dxa"/>
        </w:trPr>
        <w:tc>
          <w:tcPr>
            <w:tcW w:w="0" w:type="auto"/>
            <w:vAlign w:val="center"/>
          </w:tcPr>
          <w:p w14:paraId="5D1952ED">
            <w:r>
              <w:rPr>
                <w:rStyle w:val="9"/>
              </w:rPr>
              <w:t>毒性及其标识：</w:t>
            </w:r>
            <w:r>
              <w:t xml:space="preserve"> </w:t>
            </w:r>
            <w:r>
              <w:drawing>
                <wp:inline distT="0" distB="0" distL="0" distR="0">
                  <wp:extent cx="480060" cy="322580"/>
                  <wp:effectExtent l="0" t="0" r="0" b="1270"/>
                  <wp:docPr id="133" name="图片 1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FCD8978">
        <w:tblPrEx>
          <w:tblCellMar>
            <w:top w:w="0" w:type="dxa"/>
            <w:left w:w="0" w:type="dxa"/>
            <w:bottom w:w="0" w:type="dxa"/>
            <w:right w:w="0" w:type="dxa"/>
          </w:tblCellMar>
        </w:tblPrEx>
        <w:trPr>
          <w:tblCellSpacing w:w="0" w:type="dxa"/>
        </w:trPr>
        <w:tc>
          <w:tcPr>
            <w:tcW w:w="0" w:type="auto"/>
            <w:vAlign w:val="center"/>
          </w:tcPr>
          <w:p w14:paraId="34FB4ADC">
            <w:r>
              <w:rPr>
                <w:rStyle w:val="9"/>
              </w:rPr>
              <w:t>总有效成分含量：</w:t>
            </w:r>
            <w:r>
              <w:t>95%</w:t>
            </w:r>
          </w:p>
        </w:tc>
      </w:tr>
      <w:tr w14:paraId="1E34DD89">
        <w:tblPrEx>
          <w:tblCellMar>
            <w:top w:w="0" w:type="dxa"/>
            <w:left w:w="0" w:type="dxa"/>
            <w:bottom w:w="0" w:type="dxa"/>
            <w:right w:w="0" w:type="dxa"/>
          </w:tblCellMar>
        </w:tblPrEx>
        <w:trPr>
          <w:tblCellSpacing w:w="0" w:type="dxa"/>
        </w:trPr>
        <w:tc>
          <w:tcPr>
            <w:tcW w:w="0" w:type="auto"/>
            <w:vAlign w:val="center"/>
          </w:tcPr>
          <w:p w14:paraId="7759E65B">
            <w:r>
              <w:t xml:space="preserve">有效成分及其含量： </w:t>
            </w:r>
          </w:p>
          <w:p w14:paraId="0AF73278">
            <w:r>
              <w:t xml:space="preserve">    顺-8-十二碳烯乙酸酯87.7%    反-8-十二碳烯乙酸酯7.7%    顺-8-十二碳烯醇0.86%    </w:t>
            </w:r>
          </w:p>
        </w:tc>
      </w:tr>
      <w:tr w14:paraId="42A20606">
        <w:trPr>
          <w:tblCellSpacing w:w="0" w:type="dxa"/>
        </w:trPr>
        <w:tc>
          <w:tcPr>
            <w:tcW w:w="0" w:type="auto"/>
            <w:vAlign w:val="center"/>
          </w:tcPr>
          <w:p w14:paraId="32B0AA0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2893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441B1C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095A5E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1B6389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BC47C1">
                  <w:r>
                    <w:rPr>
                      <w:rStyle w:val="10"/>
                    </w:rPr>
                    <w:t>施用方式</w:t>
                  </w:r>
                </w:p>
              </w:tc>
            </w:tr>
          </w:tbl>
          <w:p w14:paraId="24FAAE4A"/>
        </w:tc>
      </w:tr>
      <w:tr w14:paraId="69E975C1">
        <w:tblPrEx>
          <w:tblCellMar>
            <w:top w:w="0" w:type="dxa"/>
            <w:left w:w="0" w:type="dxa"/>
            <w:bottom w:w="0" w:type="dxa"/>
            <w:right w:w="0" w:type="dxa"/>
          </w:tblCellMar>
        </w:tblPrEx>
        <w:trPr>
          <w:tblCellSpacing w:w="0" w:type="dxa"/>
        </w:trPr>
        <w:tc>
          <w:tcPr>
            <w:tcW w:w="0" w:type="auto"/>
            <w:vAlign w:val="center"/>
          </w:tcPr>
          <w:p w14:paraId="28ABFC71">
            <w:r>
              <w:rPr>
                <w:rStyle w:val="9"/>
              </w:rPr>
              <w:t>使用技术要求:</w:t>
            </w:r>
            <w:r>
              <w:br w:type="textWrapping"/>
            </w:r>
            <w:r>
              <w:rPr>
                <w:rStyle w:val="10"/>
              </w:rPr>
              <w:t>•本品是农药制剂加工的原材料，不得直接用于农作物或者其他场所</w:t>
            </w:r>
          </w:p>
        </w:tc>
      </w:tr>
      <w:tr w14:paraId="3F3F2A87">
        <w:tblPrEx>
          <w:tblCellMar>
            <w:top w:w="0" w:type="dxa"/>
            <w:left w:w="0" w:type="dxa"/>
            <w:bottom w:w="0" w:type="dxa"/>
            <w:right w:w="0" w:type="dxa"/>
          </w:tblCellMar>
        </w:tblPrEx>
        <w:trPr>
          <w:tblCellSpacing w:w="0" w:type="dxa"/>
        </w:trPr>
        <w:tc>
          <w:tcPr>
            <w:tcW w:w="0" w:type="auto"/>
            <w:vAlign w:val="center"/>
          </w:tcPr>
          <w:p w14:paraId="5B6BE5AB">
            <w:r>
              <w:rPr>
                <w:rStyle w:val="9"/>
              </w:rPr>
              <w:t>产品性能:</w:t>
            </w:r>
            <w:r>
              <w:br w:type="textWrapping"/>
            </w:r>
            <w:r>
              <w:rPr>
                <w:rStyle w:val="10"/>
              </w:rPr>
              <w:t>本品是以化学合成的梨小食心虫性信息素为原药加工而成的。其有效成份与自然界中梨小食心虫分泌的性信息素结构基本相同，通过干扰梨小食心虫的交配，来防治梨小食心虫的虫害。</w:t>
            </w:r>
          </w:p>
        </w:tc>
      </w:tr>
      <w:tr w14:paraId="0429E01A">
        <w:tblPrEx>
          <w:tblCellMar>
            <w:top w:w="0" w:type="dxa"/>
            <w:left w:w="0" w:type="dxa"/>
            <w:bottom w:w="0" w:type="dxa"/>
            <w:right w:w="0" w:type="dxa"/>
          </w:tblCellMar>
        </w:tblPrEx>
        <w:trPr>
          <w:tblCellSpacing w:w="0" w:type="dxa"/>
        </w:trPr>
        <w:tc>
          <w:tcPr>
            <w:tcW w:w="0" w:type="auto"/>
            <w:vAlign w:val="center"/>
          </w:tcPr>
          <w:p w14:paraId="0590B4DB">
            <w:r>
              <w:rPr>
                <w:rStyle w:val="9"/>
              </w:rPr>
              <w:t>注意事项：</w:t>
            </w:r>
            <w:r>
              <w:br w:type="textWrapping"/>
            </w:r>
            <w:r>
              <w:rPr>
                <w:rStyle w:val="10"/>
              </w:rPr>
              <w:t>• 操作本品时应戴防护镜、口罩、手套，穿防护服；操作过程中禁止饮食、吸烟、饮水等；避免接触到皮肤和眼睛，操作后及时洗手、洗脸。 • 开启产品包装时，应遵守农药安全操作规程，使用后的废弃物应采用深埋、焚化等方式妥善处理，应远离住宅区和水源，农药包装不能作为他用。 • 应注意防火、防泄漏，若不慎泄漏，应及时 用吸附材料吸附，并将废弃物回收集中处理。 • 孕妇及哺乳期妇女应避免接触。</w:t>
            </w:r>
          </w:p>
        </w:tc>
      </w:tr>
      <w:tr w14:paraId="38142780">
        <w:trPr>
          <w:tblCellSpacing w:w="0" w:type="dxa"/>
        </w:trPr>
        <w:tc>
          <w:tcPr>
            <w:tcW w:w="0" w:type="auto"/>
            <w:vAlign w:val="center"/>
          </w:tcPr>
          <w:p w14:paraId="75076EC2">
            <w:r>
              <w:rPr>
                <w:rStyle w:val="9"/>
              </w:rPr>
              <w:t>中毒急救措施：</w:t>
            </w:r>
            <w:r>
              <w:br w:type="textWrapping"/>
            </w:r>
            <w:r>
              <w:rPr>
                <w:rStyle w:val="10"/>
              </w:rPr>
              <w:t>• 若接触皮肤，用水与肥皂清洗污染处 • 若不慎入眼，立即提起眼睑，用流动清水或生理盐水彻底冲洗至少15分钟 • 若误食，大量饮水，并携标签入医</w:t>
            </w:r>
          </w:p>
        </w:tc>
      </w:tr>
      <w:tr w14:paraId="2B68E3ED">
        <w:tblPrEx>
          <w:tblCellMar>
            <w:top w:w="0" w:type="dxa"/>
            <w:left w:w="0" w:type="dxa"/>
            <w:bottom w:w="0" w:type="dxa"/>
            <w:right w:w="0" w:type="dxa"/>
          </w:tblCellMar>
        </w:tblPrEx>
        <w:trPr>
          <w:tblCellSpacing w:w="0" w:type="dxa"/>
        </w:trPr>
        <w:tc>
          <w:tcPr>
            <w:tcW w:w="0" w:type="auto"/>
            <w:vAlign w:val="center"/>
          </w:tcPr>
          <w:p w14:paraId="453D8009">
            <w:r>
              <w:rPr>
                <w:rStyle w:val="9"/>
              </w:rPr>
              <w:t>储存和运输方法：</w:t>
            </w:r>
            <w:r>
              <w:br w:type="textWrapping"/>
            </w:r>
            <w:r>
              <w:rPr>
                <w:rStyle w:val="10"/>
              </w:rPr>
              <w:t>• 本品应贮存在干燥、阴凉、通风、防雨、避光处，并远离火源和热源 • 应置于儿童触及不到之处，并加锁 • 长期不用时，应在低温（0~ 5℃ ）冷藏 • 运输时，注意防雨、防高温，不得损坏包装 • 勿与食品、饮料、饲料等其他商品同贮同运</w:t>
            </w:r>
          </w:p>
        </w:tc>
      </w:tr>
      <w:tr w14:paraId="5493A885">
        <w:tblPrEx>
          <w:tblCellMar>
            <w:top w:w="0" w:type="dxa"/>
            <w:left w:w="0" w:type="dxa"/>
            <w:bottom w:w="0" w:type="dxa"/>
            <w:right w:w="0" w:type="dxa"/>
          </w:tblCellMar>
        </w:tblPrEx>
        <w:trPr>
          <w:tblCellSpacing w:w="0" w:type="dxa"/>
        </w:trPr>
        <w:tc>
          <w:tcPr>
            <w:tcW w:w="0" w:type="auto"/>
            <w:vAlign w:val="center"/>
          </w:tcPr>
          <w:p w14:paraId="33414497">
            <w:r>
              <w:rPr>
                <w:rStyle w:val="9"/>
              </w:rPr>
              <w:t>质量保证期：</w:t>
            </w:r>
            <w:r>
              <w:rPr>
                <w:rStyle w:val="10"/>
              </w:rPr>
              <w:t>2年</w:t>
            </w:r>
          </w:p>
        </w:tc>
      </w:tr>
      <w:tr w14:paraId="5007B06D">
        <w:tblPrEx>
          <w:tblCellMar>
            <w:top w:w="0" w:type="dxa"/>
            <w:left w:w="0" w:type="dxa"/>
            <w:bottom w:w="0" w:type="dxa"/>
            <w:right w:w="0" w:type="dxa"/>
          </w:tblCellMar>
        </w:tblPrEx>
        <w:trPr>
          <w:tblCellSpacing w:w="0" w:type="dxa"/>
        </w:trPr>
        <w:tc>
          <w:tcPr>
            <w:tcW w:w="0" w:type="auto"/>
            <w:vAlign w:val="center"/>
          </w:tcPr>
          <w:p w14:paraId="09C5E85F">
            <w:r>
              <w:rPr>
                <w:rStyle w:val="9"/>
              </w:rPr>
              <w:t>备注：</w:t>
            </w:r>
          </w:p>
        </w:tc>
      </w:tr>
    </w:tbl>
    <w:p w14:paraId="4E0CF84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E8163F">
        <w:tblPrEx>
          <w:tblCellMar>
            <w:top w:w="0" w:type="dxa"/>
            <w:left w:w="0" w:type="dxa"/>
            <w:bottom w:w="0" w:type="dxa"/>
            <w:right w:w="0" w:type="dxa"/>
          </w:tblCellMar>
        </w:tblPrEx>
        <w:trPr>
          <w:tblCellSpacing w:w="0" w:type="dxa"/>
        </w:trPr>
        <w:tc>
          <w:tcPr>
            <w:tcW w:w="0" w:type="auto"/>
            <w:vAlign w:val="center"/>
          </w:tcPr>
          <w:p w14:paraId="686D3238">
            <w:r>
              <w:rPr>
                <w:rStyle w:val="9"/>
              </w:rPr>
              <w:t>登记证号：</w:t>
            </w:r>
            <w:r>
              <w:t>PD20181863</w:t>
            </w:r>
          </w:p>
        </w:tc>
      </w:tr>
      <w:tr w14:paraId="24C4A457">
        <w:tblPrEx>
          <w:tblCellMar>
            <w:top w:w="0" w:type="dxa"/>
            <w:left w:w="0" w:type="dxa"/>
            <w:bottom w:w="0" w:type="dxa"/>
            <w:right w:w="0" w:type="dxa"/>
          </w:tblCellMar>
        </w:tblPrEx>
        <w:trPr>
          <w:tblCellSpacing w:w="0" w:type="dxa"/>
        </w:trPr>
        <w:tc>
          <w:tcPr>
            <w:tcW w:w="0" w:type="auto"/>
            <w:vAlign w:val="center"/>
          </w:tcPr>
          <w:p w14:paraId="44991270">
            <w:r>
              <w:rPr>
                <w:rStyle w:val="9"/>
              </w:rPr>
              <w:t>登记证持有人：</w:t>
            </w:r>
            <w:r>
              <w:t>江苏宁录科技股份有限公司</w:t>
            </w:r>
          </w:p>
        </w:tc>
      </w:tr>
      <w:tr w14:paraId="627797F2">
        <w:tblPrEx>
          <w:tblCellMar>
            <w:top w:w="0" w:type="dxa"/>
            <w:left w:w="0" w:type="dxa"/>
            <w:bottom w:w="0" w:type="dxa"/>
            <w:right w:w="0" w:type="dxa"/>
          </w:tblCellMar>
        </w:tblPrEx>
        <w:trPr>
          <w:tblCellSpacing w:w="0" w:type="dxa"/>
        </w:trPr>
        <w:tc>
          <w:tcPr>
            <w:tcW w:w="0" w:type="auto"/>
            <w:vAlign w:val="center"/>
          </w:tcPr>
          <w:p w14:paraId="09E28A44">
            <w:r>
              <w:rPr>
                <w:rStyle w:val="9"/>
              </w:rPr>
              <w:t>农药名称：</w:t>
            </w:r>
            <w:r>
              <w:t>梨小性迷向素</w:t>
            </w:r>
          </w:p>
        </w:tc>
      </w:tr>
      <w:tr w14:paraId="1040B3A7">
        <w:tblPrEx>
          <w:tblCellMar>
            <w:top w:w="0" w:type="dxa"/>
            <w:left w:w="0" w:type="dxa"/>
            <w:bottom w:w="0" w:type="dxa"/>
            <w:right w:w="0" w:type="dxa"/>
          </w:tblCellMar>
        </w:tblPrEx>
        <w:trPr>
          <w:tblCellSpacing w:w="0" w:type="dxa"/>
        </w:trPr>
        <w:tc>
          <w:tcPr>
            <w:tcW w:w="0" w:type="auto"/>
            <w:vAlign w:val="center"/>
          </w:tcPr>
          <w:p w14:paraId="24B95AE2">
            <w:r>
              <w:rPr>
                <w:rStyle w:val="9"/>
              </w:rPr>
              <w:t>剂型：</w:t>
            </w:r>
            <w:r>
              <w:t>缓释管</w:t>
            </w:r>
          </w:p>
        </w:tc>
      </w:tr>
      <w:tr w14:paraId="74C7AA6D">
        <w:tblPrEx>
          <w:tblCellMar>
            <w:top w:w="0" w:type="dxa"/>
            <w:left w:w="0" w:type="dxa"/>
            <w:bottom w:w="0" w:type="dxa"/>
            <w:right w:w="0" w:type="dxa"/>
          </w:tblCellMar>
        </w:tblPrEx>
        <w:trPr>
          <w:tblCellSpacing w:w="0" w:type="dxa"/>
        </w:trPr>
        <w:tc>
          <w:tcPr>
            <w:tcW w:w="0" w:type="auto"/>
            <w:vAlign w:val="center"/>
          </w:tcPr>
          <w:p w14:paraId="2D7363F1">
            <w:r>
              <w:rPr>
                <w:rStyle w:val="9"/>
              </w:rPr>
              <w:t>毒性及其标识：</w:t>
            </w:r>
            <w:r>
              <w:t xml:space="preserve"> </w:t>
            </w:r>
            <w:r>
              <w:drawing>
                <wp:inline distT="0" distB="0" distL="0" distR="0">
                  <wp:extent cx="480060" cy="322580"/>
                  <wp:effectExtent l="0" t="0" r="0" b="1270"/>
                  <wp:docPr id="134" name="图片 1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CAED639">
        <w:tblPrEx>
          <w:tblCellMar>
            <w:top w:w="0" w:type="dxa"/>
            <w:left w:w="0" w:type="dxa"/>
            <w:bottom w:w="0" w:type="dxa"/>
            <w:right w:w="0" w:type="dxa"/>
          </w:tblCellMar>
        </w:tblPrEx>
        <w:trPr>
          <w:tblCellSpacing w:w="0" w:type="dxa"/>
        </w:trPr>
        <w:tc>
          <w:tcPr>
            <w:tcW w:w="0" w:type="auto"/>
            <w:vAlign w:val="center"/>
          </w:tcPr>
          <w:p w14:paraId="162BC58E">
            <w:r>
              <w:rPr>
                <w:rStyle w:val="9"/>
              </w:rPr>
              <w:t>总有效成分含量：</w:t>
            </w:r>
            <w:r>
              <w:t>112毫克/条</w:t>
            </w:r>
          </w:p>
        </w:tc>
      </w:tr>
      <w:tr w14:paraId="2C3A22C8">
        <w:tblPrEx>
          <w:tblCellMar>
            <w:top w:w="0" w:type="dxa"/>
            <w:left w:w="0" w:type="dxa"/>
            <w:bottom w:w="0" w:type="dxa"/>
            <w:right w:w="0" w:type="dxa"/>
          </w:tblCellMar>
        </w:tblPrEx>
        <w:trPr>
          <w:tblCellSpacing w:w="0" w:type="dxa"/>
        </w:trPr>
        <w:tc>
          <w:tcPr>
            <w:tcW w:w="0" w:type="auto"/>
            <w:vAlign w:val="center"/>
          </w:tcPr>
          <w:p w14:paraId="590B8AF3">
            <w:r>
              <w:t xml:space="preserve">有效成分及其含量： </w:t>
            </w:r>
          </w:p>
          <w:p w14:paraId="519F4F02">
            <w:r>
              <w:t xml:space="preserve">    顺-8-十二碳烯乙酸酯102毫克/条    反-8-十二碳烯乙酸酯9毫克/条    顺-8-十二碳烯醇1毫克/条    </w:t>
            </w:r>
          </w:p>
        </w:tc>
      </w:tr>
      <w:tr w14:paraId="06ABD45E">
        <w:tblPrEx>
          <w:tblCellMar>
            <w:top w:w="0" w:type="dxa"/>
            <w:left w:w="0" w:type="dxa"/>
            <w:bottom w:w="0" w:type="dxa"/>
            <w:right w:w="0" w:type="dxa"/>
          </w:tblCellMar>
        </w:tblPrEx>
        <w:trPr>
          <w:tblCellSpacing w:w="0" w:type="dxa"/>
        </w:trPr>
        <w:tc>
          <w:tcPr>
            <w:tcW w:w="0" w:type="auto"/>
            <w:vAlign w:val="center"/>
          </w:tcPr>
          <w:p w14:paraId="2356374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0284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47462E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37DE2B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E9DB60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FE4578D">
                  <w:r>
                    <w:rPr>
                      <w:rStyle w:val="10"/>
                    </w:rPr>
                    <w:t>施用方式</w:t>
                  </w:r>
                </w:p>
              </w:tc>
            </w:tr>
            <w:tr w14:paraId="1153C0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D53026">
                  <w:r>
                    <w:rPr>
                      <w:rStyle w:val="10"/>
                    </w:rPr>
                    <w:t>桃树</w:t>
                  </w:r>
                </w:p>
              </w:tc>
              <w:tc>
                <w:tcPr>
                  <w:tcW w:w="0" w:type="auto"/>
                  <w:tcBorders>
                    <w:top w:val="outset" w:color="auto" w:sz="6" w:space="0"/>
                    <w:left w:val="outset" w:color="auto" w:sz="6" w:space="0"/>
                    <w:bottom w:val="outset" w:color="auto" w:sz="6" w:space="0"/>
                    <w:right w:val="outset" w:color="auto" w:sz="6" w:space="0"/>
                  </w:tcBorders>
                  <w:vAlign w:val="center"/>
                </w:tcPr>
                <w:p w14:paraId="4D359978">
                  <w:r>
                    <w:rPr>
                      <w:rStyle w:val="10"/>
                    </w:rPr>
                    <w:t>梨小食心虫</w:t>
                  </w:r>
                </w:p>
              </w:tc>
              <w:tc>
                <w:tcPr>
                  <w:tcW w:w="0" w:type="auto"/>
                  <w:tcBorders>
                    <w:top w:val="outset" w:color="auto" w:sz="6" w:space="0"/>
                    <w:left w:val="outset" w:color="auto" w:sz="6" w:space="0"/>
                    <w:bottom w:val="outset" w:color="auto" w:sz="6" w:space="0"/>
                    <w:right w:val="outset" w:color="auto" w:sz="6" w:space="0"/>
                  </w:tcBorders>
                  <w:vAlign w:val="center"/>
                </w:tcPr>
                <w:p w14:paraId="5381FA16">
                  <w:r>
                    <w:rPr>
                      <w:rStyle w:val="10"/>
                    </w:rPr>
                    <w:t>40-50条/亩</w:t>
                  </w:r>
                </w:p>
              </w:tc>
              <w:tc>
                <w:tcPr>
                  <w:tcW w:w="0" w:type="auto"/>
                  <w:tcBorders>
                    <w:top w:val="outset" w:color="auto" w:sz="6" w:space="0"/>
                    <w:left w:val="outset" w:color="auto" w:sz="6" w:space="0"/>
                    <w:bottom w:val="outset" w:color="auto" w:sz="6" w:space="0"/>
                    <w:right w:val="outset" w:color="auto" w:sz="6" w:space="0"/>
                  </w:tcBorders>
                  <w:vAlign w:val="center"/>
                </w:tcPr>
                <w:p w14:paraId="6C0A6145">
                  <w:r>
                    <w:rPr>
                      <w:rStyle w:val="10"/>
                    </w:rPr>
                    <w:t>悬挂于树高三分之二处</w:t>
                  </w:r>
                </w:p>
              </w:tc>
            </w:tr>
          </w:tbl>
          <w:p w14:paraId="2048B9A1"/>
        </w:tc>
      </w:tr>
      <w:tr w14:paraId="697ABBE4">
        <w:tblPrEx>
          <w:tblCellMar>
            <w:top w:w="0" w:type="dxa"/>
            <w:left w:w="0" w:type="dxa"/>
            <w:bottom w:w="0" w:type="dxa"/>
            <w:right w:w="0" w:type="dxa"/>
          </w:tblCellMar>
        </w:tblPrEx>
        <w:trPr>
          <w:tblCellSpacing w:w="0" w:type="dxa"/>
        </w:trPr>
        <w:tc>
          <w:tcPr>
            <w:tcW w:w="0" w:type="auto"/>
            <w:vAlign w:val="center"/>
          </w:tcPr>
          <w:p w14:paraId="4108BF56">
            <w:r>
              <w:rPr>
                <w:rStyle w:val="9"/>
              </w:rPr>
              <w:t>使用技术要求:</w:t>
            </w:r>
            <w:r>
              <w:br w:type="textWrapping"/>
            </w:r>
            <w:r>
              <w:rPr>
                <w:rStyle w:val="10"/>
              </w:rPr>
              <w:t>1.本品应在梨小食心虫越冬代出现之后立即施用（3月下旬至4月上旬）。 2.本品每季作物使用1次。 3. 本品应作为防治梨小食心虫的主要工具，在梨小食心虫虫害较重时，有必要根据虫情检测结果，在技术人员指导下配合其他化学杀虫剂来综合防治梨小食心虫。 4.大风天或预计1小时内降雨，请勿用药。</w:t>
            </w:r>
          </w:p>
        </w:tc>
      </w:tr>
      <w:tr w14:paraId="284C3359">
        <w:tblPrEx>
          <w:tblCellMar>
            <w:top w:w="0" w:type="dxa"/>
            <w:left w:w="0" w:type="dxa"/>
            <w:bottom w:w="0" w:type="dxa"/>
            <w:right w:w="0" w:type="dxa"/>
          </w:tblCellMar>
        </w:tblPrEx>
        <w:trPr>
          <w:tblCellSpacing w:w="0" w:type="dxa"/>
        </w:trPr>
        <w:tc>
          <w:tcPr>
            <w:tcW w:w="0" w:type="auto"/>
            <w:vAlign w:val="center"/>
          </w:tcPr>
          <w:p w14:paraId="4A1F4A1A">
            <w:r>
              <w:rPr>
                <w:rStyle w:val="9"/>
              </w:rPr>
              <w:t>产品性能:</w:t>
            </w:r>
            <w:r>
              <w:br w:type="textWrapping"/>
            </w:r>
            <w:r>
              <w:rPr>
                <w:rStyle w:val="10"/>
              </w:rPr>
              <w:t>本品是以化学合成的梨小食心虫性信息素为原药加工而成的。其有效成份与自然界中梨小食心虫分泌的性信息素结构基本相同，通过缓慢释放的方式散发梨小食心虫性信息素，能有效的干扰梨小食心虫交配，从而达到防治梨小食心虫的虫害。</w:t>
            </w:r>
          </w:p>
        </w:tc>
      </w:tr>
      <w:tr w14:paraId="769F326A">
        <w:tblPrEx>
          <w:tblCellMar>
            <w:top w:w="0" w:type="dxa"/>
            <w:left w:w="0" w:type="dxa"/>
            <w:bottom w:w="0" w:type="dxa"/>
            <w:right w:w="0" w:type="dxa"/>
          </w:tblCellMar>
        </w:tblPrEx>
        <w:trPr>
          <w:tblCellSpacing w:w="0" w:type="dxa"/>
        </w:trPr>
        <w:tc>
          <w:tcPr>
            <w:tcW w:w="0" w:type="auto"/>
            <w:vAlign w:val="center"/>
          </w:tcPr>
          <w:p w14:paraId="7A858132">
            <w:r>
              <w:rPr>
                <w:rStyle w:val="9"/>
              </w:rPr>
              <w:t>注意事项：</w:t>
            </w:r>
            <w:r>
              <w:br w:type="textWrapping"/>
            </w:r>
            <w:r>
              <w:rPr>
                <w:rStyle w:val="10"/>
              </w:rPr>
              <w:t>1. 使用本品最好选择面积较大的果园，面积越大防治效果越好。 2. 初次使用本品的果园，需注意果园的虫口密度，配合使用化学农药。 3. 使用时应戴防护镜、口罩、手套，穿防护服；施药中禁止饮食、吸烟、饮水等；施药后及时洗手、洗脸。 4. 包装物或废弃物应避免污染水体，建议用控制焚烧法或安全掩埋法处置。 5. 孕妇及哺乳期妇女应避免接触本品。 6. 禁止在河塘等水体中清洗施药器具。</w:t>
            </w:r>
          </w:p>
        </w:tc>
      </w:tr>
      <w:tr w14:paraId="10805BF8">
        <w:tblPrEx>
          <w:tblCellMar>
            <w:top w:w="0" w:type="dxa"/>
            <w:left w:w="0" w:type="dxa"/>
            <w:bottom w:w="0" w:type="dxa"/>
            <w:right w:w="0" w:type="dxa"/>
          </w:tblCellMar>
        </w:tblPrEx>
        <w:trPr>
          <w:tblCellSpacing w:w="0" w:type="dxa"/>
        </w:trPr>
        <w:tc>
          <w:tcPr>
            <w:tcW w:w="0" w:type="auto"/>
            <w:vAlign w:val="center"/>
          </w:tcPr>
          <w:p w14:paraId="44C794E7">
            <w:r>
              <w:rPr>
                <w:rStyle w:val="9"/>
              </w:rPr>
              <w:t>中毒急救措施：</w:t>
            </w:r>
            <w:r>
              <w:br w:type="textWrapping"/>
            </w:r>
            <w:r>
              <w:rPr>
                <w:rStyle w:val="10"/>
              </w:rPr>
              <w:t>1. 若接触皮肤，用水与肥皂清洗污染处。 2. 若不慎入眼，立即提起眼睑，用流动清水或生理盐水彻底冲洗至少15分钟 。 3. 若误食，大量饮水，并携标签入医。</w:t>
            </w:r>
          </w:p>
        </w:tc>
      </w:tr>
      <w:tr w14:paraId="29BC6589">
        <w:tblPrEx>
          <w:tblCellMar>
            <w:top w:w="0" w:type="dxa"/>
            <w:left w:w="0" w:type="dxa"/>
            <w:bottom w:w="0" w:type="dxa"/>
            <w:right w:w="0" w:type="dxa"/>
          </w:tblCellMar>
        </w:tblPrEx>
        <w:trPr>
          <w:tblCellSpacing w:w="0" w:type="dxa"/>
        </w:trPr>
        <w:tc>
          <w:tcPr>
            <w:tcW w:w="0" w:type="auto"/>
            <w:vAlign w:val="center"/>
          </w:tcPr>
          <w:p w14:paraId="73E54253">
            <w:r>
              <w:rPr>
                <w:rStyle w:val="9"/>
              </w:rPr>
              <w:t>储存和运输方法：</w:t>
            </w:r>
            <w:r>
              <w:br w:type="textWrapping"/>
            </w:r>
            <w:r>
              <w:rPr>
                <w:rStyle w:val="10"/>
              </w:rPr>
              <w:t>1. 本品应贮存在干燥、阴凉、通风、防雨、避光处，并远离火源和热源。 2. 应置于儿童触及不到之处，并加锁。 3. 长期不用时，应在低温（0~ 5℃ ）冷藏。 4. 运输时，注意防雨、防高温，不得损坏包装。 5. 勿与食品、饮料、饲料、粮食等同贮同运。</w:t>
            </w:r>
          </w:p>
        </w:tc>
      </w:tr>
      <w:tr w14:paraId="59F0E79A">
        <w:tblPrEx>
          <w:tblCellMar>
            <w:top w:w="0" w:type="dxa"/>
            <w:left w:w="0" w:type="dxa"/>
            <w:bottom w:w="0" w:type="dxa"/>
            <w:right w:w="0" w:type="dxa"/>
          </w:tblCellMar>
        </w:tblPrEx>
        <w:trPr>
          <w:tblCellSpacing w:w="0" w:type="dxa"/>
        </w:trPr>
        <w:tc>
          <w:tcPr>
            <w:tcW w:w="0" w:type="auto"/>
            <w:vAlign w:val="center"/>
          </w:tcPr>
          <w:p w14:paraId="022F24C2">
            <w:r>
              <w:rPr>
                <w:rStyle w:val="9"/>
              </w:rPr>
              <w:t>质量保证期：</w:t>
            </w:r>
            <w:r>
              <w:rPr>
                <w:rStyle w:val="10"/>
              </w:rPr>
              <w:t>2年</w:t>
            </w:r>
          </w:p>
        </w:tc>
      </w:tr>
      <w:tr w14:paraId="118DDEC6">
        <w:tblPrEx>
          <w:tblCellMar>
            <w:top w:w="0" w:type="dxa"/>
            <w:left w:w="0" w:type="dxa"/>
            <w:bottom w:w="0" w:type="dxa"/>
            <w:right w:w="0" w:type="dxa"/>
          </w:tblCellMar>
        </w:tblPrEx>
        <w:trPr>
          <w:tblCellSpacing w:w="0" w:type="dxa"/>
        </w:trPr>
        <w:tc>
          <w:tcPr>
            <w:tcW w:w="0" w:type="auto"/>
            <w:vAlign w:val="center"/>
          </w:tcPr>
          <w:p w14:paraId="141F5909">
            <w:r>
              <w:rPr>
                <w:rStyle w:val="9"/>
              </w:rPr>
              <w:t>备注：</w:t>
            </w:r>
          </w:p>
        </w:tc>
      </w:tr>
    </w:tbl>
    <w:p w14:paraId="1F4F6AE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3DEFA0">
        <w:tblPrEx>
          <w:tblCellMar>
            <w:top w:w="0" w:type="dxa"/>
            <w:left w:w="0" w:type="dxa"/>
            <w:bottom w:w="0" w:type="dxa"/>
            <w:right w:w="0" w:type="dxa"/>
          </w:tblCellMar>
        </w:tblPrEx>
        <w:trPr>
          <w:tblCellSpacing w:w="0" w:type="dxa"/>
        </w:trPr>
        <w:tc>
          <w:tcPr>
            <w:tcW w:w="0" w:type="auto"/>
            <w:vAlign w:val="center"/>
          </w:tcPr>
          <w:p w14:paraId="66083CA5">
            <w:r>
              <w:rPr>
                <w:rStyle w:val="9"/>
              </w:rPr>
              <w:t>登记证号：</w:t>
            </w:r>
            <w:r>
              <w:t>PD20183644</w:t>
            </w:r>
          </w:p>
        </w:tc>
      </w:tr>
      <w:tr w14:paraId="4D02118C">
        <w:tblPrEx>
          <w:tblCellMar>
            <w:top w:w="0" w:type="dxa"/>
            <w:left w:w="0" w:type="dxa"/>
            <w:bottom w:w="0" w:type="dxa"/>
            <w:right w:w="0" w:type="dxa"/>
          </w:tblCellMar>
        </w:tblPrEx>
        <w:trPr>
          <w:tblCellSpacing w:w="0" w:type="dxa"/>
        </w:trPr>
        <w:tc>
          <w:tcPr>
            <w:tcW w:w="0" w:type="auto"/>
            <w:vAlign w:val="center"/>
          </w:tcPr>
          <w:p w14:paraId="3D171565">
            <w:r>
              <w:rPr>
                <w:rStyle w:val="9"/>
              </w:rPr>
              <w:t>登记证持有人：</w:t>
            </w:r>
            <w:r>
              <w:t>沈阳科创化学品有限公司</w:t>
            </w:r>
          </w:p>
        </w:tc>
      </w:tr>
      <w:tr w14:paraId="5D7C153B">
        <w:trPr>
          <w:tblCellSpacing w:w="0" w:type="dxa"/>
        </w:trPr>
        <w:tc>
          <w:tcPr>
            <w:tcW w:w="0" w:type="auto"/>
            <w:vAlign w:val="center"/>
          </w:tcPr>
          <w:p w14:paraId="3E86DF12">
            <w:r>
              <w:rPr>
                <w:rStyle w:val="9"/>
              </w:rPr>
              <w:t>农药名称：</w:t>
            </w:r>
            <w:r>
              <w:t>苯甲·烯肟</w:t>
            </w:r>
          </w:p>
        </w:tc>
      </w:tr>
      <w:tr w14:paraId="04A81898">
        <w:tblPrEx>
          <w:tblCellMar>
            <w:top w:w="0" w:type="dxa"/>
            <w:left w:w="0" w:type="dxa"/>
            <w:bottom w:w="0" w:type="dxa"/>
            <w:right w:w="0" w:type="dxa"/>
          </w:tblCellMar>
        </w:tblPrEx>
        <w:trPr>
          <w:tblCellSpacing w:w="0" w:type="dxa"/>
        </w:trPr>
        <w:tc>
          <w:tcPr>
            <w:tcW w:w="0" w:type="auto"/>
            <w:vAlign w:val="center"/>
          </w:tcPr>
          <w:p w14:paraId="2251E4CB">
            <w:r>
              <w:rPr>
                <w:rStyle w:val="9"/>
              </w:rPr>
              <w:t>剂型：</w:t>
            </w:r>
            <w:r>
              <w:t>悬浮剂</w:t>
            </w:r>
          </w:p>
        </w:tc>
      </w:tr>
      <w:tr w14:paraId="21E8AC1B">
        <w:tblPrEx>
          <w:tblCellMar>
            <w:top w:w="0" w:type="dxa"/>
            <w:left w:w="0" w:type="dxa"/>
            <w:bottom w:w="0" w:type="dxa"/>
            <w:right w:w="0" w:type="dxa"/>
          </w:tblCellMar>
        </w:tblPrEx>
        <w:trPr>
          <w:tblCellSpacing w:w="0" w:type="dxa"/>
        </w:trPr>
        <w:tc>
          <w:tcPr>
            <w:tcW w:w="0" w:type="auto"/>
            <w:vAlign w:val="center"/>
          </w:tcPr>
          <w:p w14:paraId="70641EAA">
            <w:r>
              <w:rPr>
                <w:rStyle w:val="9"/>
              </w:rPr>
              <w:t>毒性及其标识：</w:t>
            </w:r>
            <w:r>
              <w:t xml:space="preserve"> </w:t>
            </w:r>
            <w:r>
              <w:drawing>
                <wp:inline distT="0" distB="0" distL="0" distR="0">
                  <wp:extent cx="480060" cy="322580"/>
                  <wp:effectExtent l="0" t="0" r="0" b="1270"/>
                  <wp:docPr id="135" name="图片 1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7D83305">
        <w:tblPrEx>
          <w:tblCellMar>
            <w:top w:w="0" w:type="dxa"/>
            <w:left w:w="0" w:type="dxa"/>
            <w:bottom w:w="0" w:type="dxa"/>
            <w:right w:w="0" w:type="dxa"/>
          </w:tblCellMar>
        </w:tblPrEx>
        <w:trPr>
          <w:tblCellSpacing w:w="0" w:type="dxa"/>
        </w:trPr>
        <w:tc>
          <w:tcPr>
            <w:tcW w:w="0" w:type="auto"/>
            <w:vAlign w:val="center"/>
          </w:tcPr>
          <w:p w14:paraId="6BF8DB96">
            <w:r>
              <w:rPr>
                <w:rStyle w:val="9"/>
              </w:rPr>
              <w:t>总有效成分含量：</w:t>
            </w:r>
            <w:r>
              <w:t>24%</w:t>
            </w:r>
          </w:p>
        </w:tc>
      </w:tr>
      <w:tr w14:paraId="56FFE798">
        <w:trPr>
          <w:tblCellSpacing w:w="0" w:type="dxa"/>
        </w:trPr>
        <w:tc>
          <w:tcPr>
            <w:tcW w:w="0" w:type="auto"/>
            <w:vAlign w:val="center"/>
          </w:tcPr>
          <w:p w14:paraId="2D509541">
            <w:r>
              <w:t xml:space="preserve">有效成分及其含量： </w:t>
            </w:r>
          </w:p>
          <w:p w14:paraId="1F0D8D23">
            <w:r>
              <w:t xml:space="preserve">    苯醚甲环唑16%    烯肟菌胺8%    </w:t>
            </w:r>
          </w:p>
        </w:tc>
      </w:tr>
      <w:tr w14:paraId="593F7A55">
        <w:tblPrEx>
          <w:tblCellMar>
            <w:top w:w="0" w:type="dxa"/>
            <w:left w:w="0" w:type="dxa"/>
            <w:bottom w:w="0" w:type="dxa"/>
            <w:right w:w="0" w:type="dxa"/>
          </w:tblCellMar>
        </w:tblPrEx>
        <w:trPr>
          <w:tblCellSpacing w:w="0" w:type="dxa"/>
        </w:trPr>
        <w:tc>
          <w:tcPr>
            <w:tcW w:w="0" w:type="auto"/>
            <w:vAlign w:val="center"/>
          </w:tcPr>
          <w:p w14:paraId="3D294EC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46D01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ABEF2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D7EE0C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A1C4E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5559D6">
                  <w:r>
                    <w:rPr>
                      <w:rStyle w:val="10"/>
                    </w:rPr>
                    <w:t>施用方式</w:t>
                  </w:r>
                </w:p>
              </w:tc>
            </w:tr>
            <w:tr w14:paraId="0C0CCE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47B714">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4937E895">
                  <w:r>
                    <w:rPr>
                      <w:rStyle w:val="10"/>
                    </w:rPr>
                    <w:t>早疫病</w:t>
                  </w:r>
                </w:p>
              </w:tc>
              <w:tc>
                <w:tcPr>
                  <w:tcW w:w="0" w:type="auto"/>
                  <w:tcBorders>
                    <w:top w:val="outset" w:color="auto" w:sz="6" w:space="0"/>
                    <w:left w:val="outset" w:color="auto" w:sz="6" w:space="0"/>
                    <w:bottom w:val="outset" w:color="auto" w:sz="6" w:space="0"/>
                    <w:right w:val="outset" w:color="auto" w:sz="6" w:space="0"/>
                  </w:tcBorders>
                  <w:vAlign w:val="center"/>
                </w:tcPr>
                <w:p w14:paraId="48419CC7">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24A4A351">
                  <w:r>
                    <w:rPr>
                      <w:rStyle w:val="10"/>
                    </w:rPr>
                    <w:t>喷雾</w:t>
                  </w:r>
                </w:p>
              </w:tc>
            </w:tr>
          </w:tbl>
          <w:p w14:paraId="262EDF7B"/>
        </w:tc>
      </w:tr>
      <w:tr w14:paraId="10F88086">
        <w:tblPrEx>
          <w:tblCellMar>
            <w:top w:w="0" w:type="dxa"/>
            <w:left w:w="0" w:type="dxa"/>
            <w:bottom w:w="0" w:type="dxa"/>
            <w:right w:w="0" w:type="dxa"/>
          </w:tblCellMar>
        </w:tblPrEx>
        <w:trPr>
          <w:tblCellSpacing w:w="0" w:type="dxa"/>
        </w:trPr>
        <w:tc>
          <w:tcPr>
            <w:tcW w:w="0" w:type="auto"/>
            <w:vAlign w:val="center"/>
          </w:tcPr>
          <w:p w14:paraId="60BDDE3E">
            <w:r>
              <w:rPr>
                <w:rStyle w:val="9"/>
              </w:rPr>
              <w:t>使用技术要求:</w:t>
            </w:r>
            <w:r>
              <w:br w:type="textWrapping"/>
            </w:r>
            <w:r>
              <w:rPr>
                <w:rStyle w:val="10"/>
              </w:rPr>
              <w:t>1.本品适宜在西瓜病害发生前或刚见零星病斑时开始用药，根据天气条件和病情发展，间隔7-10天再施药。根据作物生育阶段和种植密度调整喷液量，西瓜一般30-50升/亩。用于马铃薯防治早疫病，病害发病前或发病初期用药，施药2次，间隔7-10天，2.本品在西瓜上使用的安全间隔期为14天，每季最多使用3次。在马铃薯上安全间隔期为14天，每季作物最多使用2次。3.使用本品时，先将药剂摇晃均匀，再用少量水稀释所需药剂，兑水叶面均匀喷雾。4.大风天或预计1小时内降雨，或在极端温湿度条件下及作物长势很弱时，请勿施药。</w:t>
            </w:r>
          </w:p>
        </w:tc>
      </w:tr>
      <w:tr w14:paraId="477DD0F8">
        <w:tblPrEx>
          <w:tblCellMar>
            <w:top w:w="0" w:type="dxa"/>
            <w:left w:w="0" w:type="dxa"/>
            <w:bottom w:w="0" w:type="dxa"/>
            <w:right w:w="0" w:type="dxa"/>
          </w:tblCellMar>
        </w:tblPrEx>
        <w:trPr>
          <w:tblCellSpacing w:w="0" w:type="dxa"/>
        </w:trPr>
        <w:tc>
          <w:tcPr>
            <w:tcW w:w="0" w:type="auto"/>
            <w:vAlign w:val="center"/>
          </w:tcPr>
          <w:p w14:paraId="21769F95">
            <w:r>
              <w:rPr>
                <w:rStyle w:val="9"/>
              </w:rPr>
              <w:t>产品性能:</w:t>
            </w:r>
            <w:r>
              <w:br w:type="textWrapping"/>
            </w:r>
            <w:r>
              <w:rPr>
                <w:rStyle w:val="10"/>
              </w:rPr>
              <w:t>本品是由烯肟菌胺和苯醚甲环唑复配而成的内吸性杀菌剂，杀菌谱广，兼具保护和治疗活性。按推荐剂量使用时，可用于防治西瓜蔓枯病、马铃薯早疫病。</w:t>
            </w:r>
          </w:p>
        </w:tc>
      </w:tr>
      <w:tr w14:paraId="34FF2192">
        <w:tblPrEx>
          <w:tblCellMar>
            <w:top w:w="0" w:type="dxa"/>
            <w:left w:w="0" w:type="dxa"/>
            <w:bottom w:w="0" w:type="dxa"/>
            <w:right w:w="0" w:type="dxa"/>
          </w:tblCellMar>
        </w:tblPrEx>
        <w:trPr>
          <w:tblCellSpacing w:w="0" w:type="dxa"/>
        </w:trPr>
        <w:tc>
          <w:tcPr>
            <w:tcW w:w="0" w:type="auto"/>
            <w:vAlign w:val="center"/>
          </w:tcPr>
          <w:p w14:paraId="4D3B736F">
            <w:r>
              <w:rPr>
                <w:rStyle w:val="9"/>
              </w:rPr>
              <w:t>注意事项：</w:t>
            </w:r>
            <w:r>
              <w:br w:type="textWrapping"/>
            </w:r>
            <w:r>
              <w:rPr>
                <w:rStyle w:val="10"/>
              </w:rPr>
              <w:t>1.本品对鱼、藻类和大型溞等水生生物有毒，远离水产养殖区、河塘等水体施药，禁止在河塘等水体中清洗施药器具。药液及其废液不得污染各类水域、土壤等环境。用过的容器应妥善处理，不可做他用，也不可随意丢弃。蚕室及桑园附近禁用。 2.在开启包装物和使用过程中要注意防护，穿防护服，配戴防护手套、口罩等。施药期间切勿饮食或抽烟。施药后应立即洗手、脸等裸露部位。 3.不可与碱性农药等物质混用。 4.建议与其它作用机制不同的杀菌剂轮换使用，以延缓抗性产生。 5.孕妇和哺乳期妇女应避免接触本品。过敏者禁用，使用中有任何不良反应请及时就医。 6.用药前应仔细阅读标签，严格按照推荐方法使用、操作和贮藏本品。</w:t>
            </w:r>
          </w:p>
        </w:tc>
      </w:tr>
      <w:tr w14:paraId="29D94FB2">
        <w:tblPrEx>
          <w:tblCellMar>
            <w:top w:w="0" w:type="dxa"/>
            <w:left w:w="0" w:type="dxa"/>
            <w:bottom w:w="0" w:type="dxa"/>
            <w:right w:w="0" w:type="dxa"/>
          </w:tblCellMar>
        </w:tblPrEx>
        <w:trPr>
          <w:tblCellSpacing w:w="0" w:type="dxa"/>
        </w:trPr>
        <w:tc>
          <w:tcPr>
            <w:tcW w:w="0" w:type="auto"/>
            <w:vAlign w:val="center"/>
          </w:tcPr>
          <w:p w14:paraId="7C1E5685">
            <w:r>
              <w:rPr>
                <w:rStyle w:val="9"/>
              </w:rPr>
              <w:t>中毒急救措施：</w:t>
            </w:r>
            <w:r>
              <w:br w:type="textWrapping"/>
            </w:r>
            <w:r>
              <w:rPr>
                <w:rStyle w:val="10"/>
              </w:rPr>
              <w:t>中毒症状：一旦发生中毒，请对症治疗，无特效解毒剂。急救措施：若误服请勿引吐，立即携带此标签及时送往医院对症治疗。误入眼睛：清水冲洗至少15分钟，并就医。误触皮肤：清水冲洗并换洗衣物。若不慎吸入，应立即转移至新鲜空气处。如呼吸停止，立即进行人工呼吸并携带此标签就医。</w:t>
            </w:r>
          </w:p>
        </w:tc>
      </w:tr>
      <w:tr w14:paraId="0B4DBEBF">
        <w:tblPrEx>
          <w:tblCellMar>
            <w:top w:w="0" w:type="dxa"/>
            <w:left w:w="0" w:type="dxa"/>
            <w:bottom w:w="0" w:type="dxa"/>
            <w:right w:w="0" w:type="dxa"/>
          </w:tblCellMar>
        </w:tblPrEx>
        <w:trPr>
          <w:tblCellSpacing w:w="0" w:type="dxa"/>
        </w:trPr>
        <w:tc>
          <w:tcPr>
            <w:tcW w:w="0" w:type="auto"/>
            <w:vAlign w:val="center"/>
          </w:tcPr>
          <w:p w14:paraId="150456DE">
            <w:r>
              <w:rPr>
                <w:rStyle w:val="9"/>
              </w:rPr>
              <w:t>储存和运输方法：</w:t>
            </w:r>
            <w:r>
              <w:br w:type="textWrapping"/>
            </w:r>
            <w:r>
              <w:rPr>
                <w:rStyle w:val="10"/>
              </w:rPr>
              <w:t>本品应贮存在干燥、阴凉、通风、防雨处，远离火源或热源。置于儿童及无关人员触及不到之处，并加锁。勿与食品、饮料、饲料、种子、粮食等其他商品同贮同运。</w:t>
            </w:r>
          </w:p>
        </w:tc>
      </w:tr>
      <w:tr w14:paraId="1C73134A">
        <w:trPr>
          <w:tblCellSpacing w:w="0" w:type="dxa"/>
        </w:trPr>
        <w:tc>
          <w:tcPr>
            <w:tcW w:w="0" w:type="auto"/>
            <w:vAlign w:val="center"/>
          </w:tcPr>
          <w:p w14:paraId="00DCBC9C">
            <w:r>
              <w:rPr>
                <w:rStyle w:val="9"/>
              </w:rPr>
              <w:t>质量保证期：</w:t>
            </w:r>
            <w:r>
              <w:rPr>
                <w:rStyle w:val="10"/>
              </w:rPr>
              <w:t>2年</w:t>
            </w:r>
          </w:p>
        </w:tc>
      </w:tr>
      <w:tr w14:paraId="17CF4EA6">
        <w:tblPrEx>
          <w:tblCellMar>
            <w:top w:w="0" w:type="dxa"/>
            <w:left w:w="0" w:type="dxa"/>
            <w:bottom w:w="0" w:type="dxa"/>
            <w:right w:w="0" w:type="dxa"/>
          </w:tblCellMar>
        </w:tblPrEx>
        <w:trPr>
          <w:tblCellSpacing w:w="0" w:type="dxa"/>
        </w:trPr>
        <w:tc>
          <w:tcPr>
            <w:tcW w:w="0" w:type="auto"/>
            <w:vAlign w:val="center"/>
          </w:tcPr>
          <w:p w14:paraId="56B779FF">
            <w:r>
              <w:rPr>
                <w:rStyle w:val="9"/>
              </w:rPr>
              <w:t>备注：</w:t>
            </w:r>
          </w:p>
        </w:tc>
      </w:tr>
    </w:tbl>
    <w:p w14:paraId="608DF37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CCC54A">
        <w:tblPrEx>
          <w:tblCellMar>
            <w:top w:w="0" w:type="dxa"/>
            <w:left w:w="0" w:type="dxa"/>
            <w:bottom w:w="0" w:type="dxa"/>
            <w:right w:w="0" w:type="dxa"/>
          </w:tblCellMar>
        </w:tblPrEx>
        <w:trPr>
          <w:tblCellSpacing w:w="0" w:type="dxa"/>
        </w:trPr>
        <w:tc>
          <w:tcPr>
            <w:tcW w:w="0" w:type="auto"/>
            <w:vAlign w:val="center"/>
          </w:tcPr>
          <w:p w14:paraId="406D8CDD">
            <w:r>
              <w:rPr>
                <w:rStyle w:val="9"/>
              </w:rPr>
              <w:t>登记证号：</w:t>
            </w:r>
            <w:r>
              <w:t>PD20110530</w:t>
            </w:r>
          </w:p>
        </w:tc>
      </w:tr>
      <w:tr w14:paraId="464CEEA8">
        <w:tblPrEx>
          <w:tblCellMar>
            <w:top w:w="0" w:type="dxa"/>
            <w:left w:w="0" w:type="dxa"/>
            <w:bottom w:w="0" w:type="dxa"/>
            <w:right w:w="0" w:type="dxa"/>
          </w:tblCellMar>
        </w:tblPrEx>
        <w:trPr>
          <w:tblCellSpacing w:w="0" w:type="dxa"/>
        </w:trPr>
        <w:tc>
          <w:tcPr>
            <w:tcW w:w="0" w:type="auto"/>
            <w:vAlign w:val="center"/>
          </w:tcPr>
          <w:p w14:paraId="2C6FF822">
            <w:r>
              <w:rPr>
                <w:rStyle w:val="9"/>
              </w:rPr>
              <w:t>登记证持有人：</w:t>
            </w:r>
            <w:r>
              <w:t>美国仙农有限公司</w:t>
            </w:r>
          </w:p>
        </w:tc>
      </w:tr>
      <w:tr w14:paraId="2C528310">
        <w:tblPrEx>
          <w:tblCellMar>
            <w:top w:w="0" w:type="dxa"/>
            <w:left w:w="0" w:type="dxa"/>
            <w:bottom w:w="0" w:type="dxa"/>
            <w:right w:w="0" w:type="dxa"/>
          </w:tblCellMar>
        </w:tblPrEx>
        <w:trPr>
          <w:tblCellSpacing w:w="0" w:type="dxa"/>
        </w:trPr>
        <w:tc>
          <w:tcPr>
            <w:tcW w:w="0" w:type="auto"/>
            <w:vAlign w:val="center"/>
          </w:tcPr>
          <w:p w14:paraId="7000AB62">
            <w:r>
              <w:rPr>
                <w:rStyle w:val="9"/>
              </w:rPr>
              <w:t>农药名称：</w:t>
            </w:r>
            <w:r>
              <w:t>碱式硫酸铜</w:t>
            </w:r>
          </w:p>
        </w:tc>
      </w:tr>
      <w:tr w14:paraId="19F1363D">
        <w:tblPrEx>
          <w:tblCellMar>
            <w:top w:w="0" w:type="dxa"/>
            <w:left w:w="0" w:type="dxa"/>
            <w:bottom w:w="0" w:type="dxa"/>
            <w:right w:w="0" w:type="dxa"/>
          </w:tblCellMar>
        </w:tblPrEx>
        <w:trPr>
          <w:tblCellSpacing w:w="0" w:type="dxa"/>
        </w:trPr>
        <w:tc>
          <w:tcPr>
            <w:tcW w:w="0" w:type="auto"/>
            <w:vAlign w:val="center"/>
          </w:tcPr>
          <w:p w14:paraId="3BD7EACE">
            <w:r>
              <w:rPr>
                <w:rStyle w:val="9"/>
              </w:rPr>
              <w:t>剂型：</w:t>
            </w:r>
            <w:r>
              <w:t>水分散粒剂</w:t>
            </w:r>
          </w:p>
        </w:tc>
      </w:tr>
      <w:tr w14:paraId="6B754D43">
        <w:tblPrEx>
          <w:tblCellMar>
            <w:top w:w="0" w:type="dxa"/>
            <w:left w:w="0" w:type="dxa"/>
            <w:bottom w:w="0" w:type="dxa"/>
            <w:right w:w="0" w:type="dxa"/>
          </w:tblCellMar>
        </w:tblPrEx>
        <w:trPr>
          <w:tblCellSpacing w:w="0" w:type="dxa"/>
        </w:trPr>
        <w:tc>
          <w:tcPr>
            <w:tcW w:w="0" w:type="auto"/>
            <w:vAlign w:val="center"/>
          </w:tcPr>
          <w:p w14:paraId="45B229EA">
            <w:r>
              <w:rPr>
                <w:rStyle w:val="9"/>
              </w:rPr>
              <w:t>毒性及其标识：</w:t>
            </w:r>
            <w:r>
              <w:t xml:space="preserve"> </w:t>
            </w:r>
            <w:r>
              <w:drawing>
                <wp:inline distT="0" distB="0" distL="0" distR="0">
                  <wp:extent cx="480060" cy="322580"/>
                  <wp:effectExtent l="0" t="0" r="0" b="1270"/>
                  <wp:docPr id="136" name="图片 1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B0CF620">
        <w:tblPrEx>
          <w:tblCellMar>
            <w:top w:w="0" w:type="dxa"/>
            <w:left w:w="0" w:type="dxa"/>
            <w:bottom w:w="0" w:type="dxa"/>
            <w:right w:w="0" w:type="dxa"/>
          </w:tblCellMar>
        </w:tblPrEx>
        <w:trPr>
          <w:tblCellSpacing w:w="0" w:type="dxa"/>
        </w:trPr>
        <w:tc>
          <w:tcPr>
            <w:tcW w:w="0" w:type="auto"/>
            <w:vAlign w:val="center"/>
          </w:tcPr>
          <w:p w14:paraId="1E1C6E4A">
            <w:r>
              <w:rPr>
                <w:rStyle w:val="9"/>
              </w:rPr>
              <w:t>总有效成分含量：</w:t>
            </w:r>
            <w:r>
              <w:t>70%</w:t>
            </w:r>
          </w:p>
        </w:tc>
      </w:tr>
      <w:tr w14:paraId="5A24B598">
        <w:tblPrEx>
          <w:tblCellMar>
            <w:top w:w="0" w:type="dxa"/>
            <w:left w:w="0" w:type="dxa"/>
            <w:bottom w:w="0" w:type="dxa"/>
            <w:right w:w="0" w:type="dxa"/>
          </w:tblCellMar>
        </w:tblPrEx>
        <w:trPr>
          <w:tblCellSpacing w:w="0" w:type="dxa"/>
        </w:trPr>
        <w:tc>
          <w:tcPr>
            <w:tcW w:w="0" w:type="auto"/>
            <w:vAlign w:val="center"/>
          </w:tcPr>
          <w:p w14:paraId="27DAC1AB">
            <w:r>
              <w:t xml:space="preserve">有效成分及其含量： </w:t>
            </w:r>
          </w:p>
          <w:p w14:paraId="0C9F0008">
            <w:r>
              <w:t xml:space="preserve">    碱式硫酸铜70%    </w:t>
            </w:r>
          </w:p>
        </w:tc>
      </w:tr>
      <w:tr w14:paraId="2E416F51">
        <w:tblPrEx>
          <w:tblCellMar>
            <w:top w:w="0" w:type="dxa"/>
            <w:left w:w="0" w:type="dxa"/>
            <w:bottom w:w="0" w:type="dxa"/>
            <w:right w:w="0" w:type="dxa"/>
          </w:tblCellMar>
        </w:tblPrEx>
        <w:trPr>
          <w:tblCellSpacing w:w="0" w:type="dxa"/>
        </w:trPr>
        <w:tc>
          <w:tcPr>
            <w:tcW w:w="0" w:type="auto"/>
            <w:vAlign w:val="center"/>
          </w:tcPr>
          <w:p w14:paraId="53937D8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B52F4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4EAD94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522A4F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3E11F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36662F">
                  <w:r>
                    <w:rPr>
                      <w:rStyle w:val="10"/>
                    </w:rPr>
                    <w:t>施用方式</w:t>
                  </w:r>
                </w:p>
              </w:tc>
            </w:tr>
            <w:tr w14:paraId="68422B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8897B22">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088567BA">
                  <w:r>
                    <w:rPr>
                      <w:rStyle w:val="10"/>
                    </w:rPr>
                    <w:t>溃疡病</w:t>
                  </w:r>
                </w:p>
              </w:tc>
              <w:tc>
                <w:tcPr>
                  <w:tcW w:w="0" w:type="auto"/>
                  <w:tcBorders>
                    <w:top w:val="outset" w:color="auto" w:sz="6" w:space="0"/>
                    <w:left w:val="outset" w:color="auto" w:sz="6" w:space="0"/>
                    <w:bottom w:val="outset" w:color="auto" w:sz="6" w:space="0"/>
                    <w:right w:val="outset" w:color="auto" w:sz="6" w:space="0"/>
                  </w:tcBorders>
                  <w:vAlign w:val="center"/>
                </w:tcPr>
                <w:p w14:paraId="31CE76FB">
                  <w:r>
                    <w:rPr>
                      <w:rStyle w:val="10"/>
                    </w:rPr>
                    <w:t>1000-1500倍液</w:t>
                  </w:r>
                </w:p>
              </w:tc>
              <w:tc>
                <w:tcPr>
                  <w:tcW w:w="0" w:type="auto"/>
                  <w:tcBorders>
                    <w:top w:val="outset" w:color="auto" w:sz="6" w:space="0"/>
                    <w:left w:val="outset" w:color="auto" w:sz="6" w:space="0"/>
                    <w:bottom w:val="outset" w:color="auto" w:sz="6" w:space="0"/>
                    <w:right w:val="outset" w:color="auto" w:sz="6" w:space="0"/>
                  </w:tcBorders>
                  <w:vAlign w:val="center"/>
                </w:tcPr>
                <w:p w14:paraId="18EF7776">
                  <w:r>
                    <w:rPr>
                      <w:rStyle w:val="10"/>
                    </w:rPr>
                    <w:t>喷雾</w:t>
                  </w:r>
                </w:p>
              </w:tc>
            </w:tr>
          </w:tbl>
          <w:p w14:paraId="144B732F"/>
        </w:tc>
      </w:tr>
      <w:tr w14:paraId="11534320">
        <w:tblPrEx>
          <w:tblCellMar>
            <w:top w:w="0" w:type="dxa"/>
            <w:left w:w="0" w:type="dxa"/>
            <w:bottom w:w="0" w:type="dxa"/>
            <w:right w:w="0" w:type="dxa"/>
          </w:tblCellMar>
        </w:tblPrEx>
        <w:trPr>
          <w:tblCellSpacing w:w="0" w:type="dxa"/>
        </w:trPr>
        <w:tc>
          <w:tcPr>
            <w:tcW w:w="0" w:type="auto"/>
            <w:vAlign w:val="center"/>
          </w:tcPr>
          <w:p w14:paraId="1671201C">
            <w:r>
              <w:rPr>
                <w:rStyle w:val="9"/>
              </w:rPr>
              <w:t>使用技术要求:</w:t>
            </w:r>
            <w:r>
              <w:br w:type="textWrapping"/>
            </w:r>
            <w:r>
              <w:rPr>
                <w:rStyle w:val="10"/>
              </w:rPr>
              <w:t>1、配药时，建议使用二次稀释法，稀释效果更好。 2、应根据植株大小确定每亩喷施的药液量，喷药要细致、周到，将叶片正反面均匀喷湿为止。 3、施药时期应在发病前或发病初期。 4、黄瓜花期施药，最多施药3次。施药间隔期一般在10-20天左右一次，并根据作物、天气和病害发生情况调整。防治水稻稻曲病，于水稻破口期前5-7天用药，是情况于齐穗期再施药一次，施药次数不超过2次，安全间隔期15天。防治柑橘溃疡病应于发病前或初期进行常规喷雾，可连续用药2-3次，间隔10天左右1次。</w:t>
            </w:r>
          </w:p>
        </w:tc>
      </w:tr>
      <w:tr w14:paraId="583260C6">
        <w:tblPrEx>
          <w:tblCellMar>
            <w:top w:w="0" w:type="dxa"/>
            <w:left w:w="0" w:type="dxa"/>
            <w:bottom w:w="0" w:type="dxa"/>
            <w:right w:w="0" w:type="dxa"/>
          </w:tblCellMar>
        </w:tblPrEx>
        <w:trPr>
          <w:tblCellSpacing w:w="0" w:type="dxa"/>
        </w:trPr>
        <w:tc>
          <w:tcPr>
            <w:tcW w:w="0" w:type="auto"/>
            <w:vAlign w:val="center"/>
          </w:tcPr>
          <w:p w14:paraId="0CE59BA5">
            <w:r>
              <w:rPr>
                <w:rStyle w:val="9"/>
              </w:rPr>
              <w:t>产品性能:</w:t>
            </w:r>
            <w:r>
              <w:br w:type="textWrapping"/>
            </w:r>
            <w:r>
              <w:rPr>
                <w:rStyle w:val="10"/>
              </w:rPr>
              <w:t>1、本品化学结果为多菱形，属含铜杀菌剂。2、属于保护性杀菌剂，药剂不进入植物内部。</w:t>
            </w:r>
          </w:p>
        </w:tc>
      </w:tr>
      <w:tr w14:paraId="00D0DC00">
        <w:tblPrEx>
          <w:tblCellMar>
            <w:top w:w="0" w:type="dxa"/>
            <w:left w:w="0" w:type="dxa"/>
            <w:bottom w:w="0" w:type="dxa"/>
            <w:right w:w="0" w:type="dxa"/>
          </w:tblCellMar>
        </w:tblPrEx>
        <w:trPr>
          <w:tblCellSpacing w:w="0" w:type="dxa"/>
        </w:trPr>
        <w:tc>
          <w:tcPr>
            <w:tcW w:w="0" w:type="auto"/>
            <w:vAlign w:val="center"/>
          </w:tcPr>
          <w:p w14:paraId="5D11C289">
            <w:r>
              <w:rPr>
                <w:rStyle w:val="9"/>
              </w:rPr>
              <w:t>注意事项：</w:t>
            </w:r>
            <w:r>
              <w:br w:type="textWrapping"/>
            </w:r>
            <w:r>
              <w:rPr>
                <w:rStyle w:val="10"/>
              </w:rPr>
              <w:t>1. 应避免药液飘移到对铜敏感的作物上或在敏感时期接触。 2. 施药人员需穿戴防护服装、防护靴、口罩及手套等防护用品。勿逆风施药，并避免药液接触皮肤或吸入药雾，施药完毕应立即更衣洗手。 3. 废旧容器处理：除储存农药外，勿回收做其它用途，以安全的方式将用来装药的容器、洗液及残余药液都处理掉，以免造成水和环境的污染，必须按照当地的标准进行。 4. 药液及其废液不得污染各类水域土壤等环境。本产品对鱼类有毒，勿使药液污染水源，不得在河塘等水域清洗施药器具。 5. 水产养殖区、河塘等水体附近禁用，禁止在河塘等水体中清洗施药器具；蚕室及桑园附近禁用； 鸟类保护区附近禁用。 6. 孕妇及哺乳期妇女禁止接触本品。</w:t>
            </w:r>
          </w:p>
        </w:tc>
      </w:tr>
      <w:tr w14:paraId="1E22CD2F">
        <w:tblPrEx>
          <w:tblCellMar>
            <w:top w:w="0" w:type="dxa"/>
            <w:left w:w="0" w:type="dxa"/>
            <w:bottom w:w="0" w:type="dxa"/>
            <w:right w:w="0" w:type="dxa"/>
          </w:tblCellMar>
        </w:tblPrEx>
        <w:trPr>
          <w:tblCellSpacing w:w="0" w:type="dxa"/>
        </w:trPr>
        <w:tc>
          <w:tcPr>
            <w:tcW w:w="0" w:type="auto"/>
            <w:vAlign w:val="center"/>
          </w:tcPr>
          <w:p w14:paraId="732F9CB6">
            <w:r>
              <w:rPr>
                <w:rStyle w:val="9"/>
              </w:rPr>
              <w:t>中毒急救措施：</w:t>
            </w:r>
            <w:r>
              <w:br w:type="textWrapping"/>
            </w:r>
            <w:r>
              <w:rPr>
                <w:rStyle w:val="10"/>
              </w:rPr>
              <w:t>1、中毒症状：误食引起急性中毒，表现为头痛、头晕、乏力，腹绞痛，重者昏迷、痉挛、血压下降等。 2、经口中毒，立即催吐、洗胃。解毒剂为依地酸二钠钙，并配合对症治疗。</w:t>
            </w:r>
          </w:p>
        </w:tc>
      </w:tr>
      <w:tr w14:paraId="046DB834">
        <w:tblPrEx>
          <w:tblCellMar>
            <w:top w:w="0" w:type="dxa"/>
            <w:left w:w="0" w:type="dxa"/>
            <w:bottom w:w="0" w:type="dxa"/>
            <w:right w:w="0" w:type="dxa"/>
          </w:tblCellMar>
        </w:tblPrEx>
        <w:trPr>
          <w:tblCellSpacing w:w="0" w:type="dxa"/>
        </w:trPr>
        <w:tc>
          <w:tcPr>
            <w:tcW w:w="0" w:type="auto"/>
            <w:vAlign w:val="center"/>
          </w:tcPr>
          <w:p w14:paraId="265FBB2B">
            <w:r>
              <w:rPr>
                <w:rStyle w:val="9"/>
              </w:rPr>
              <w:t>储存和运输方法：</w:t>
            </w:r>
            <w:r>
              <w:br w:type="textWrapping"/>
            </w:r>
            <w:r>
              <w:rPr>
                <w:rStyle w:val="10"/>
              </w:rPr>
              <w:t>1、存储于干燥、避光且通风良好之处，上锁保存。 2、勿接近食物、饲料、火源，并且远离儿童和其它无关人员。 3、拆封后请尽快用完；否则，请封口储藏。 4、不能与食品、饮料、粮食、饲料等混合贮存、运输。</w:t>
            </w:r>
          </w:p>
        </w:tc>
      </w:tr>
      <w:tr w14:paraId="2AEEE985">
        <w:tblPrEx>
          <w:tblCellMar>
            <w:top w:w="0" w:type="dxa"/>
            <w:left w:w="0" w:type="dxa"/>
            <w:bottom w:w="0" w:type="dxa"/>
            <w:right w:w="0" w:type="dxa"/>
          </w:tblCellMar>
        </w:tblPrEx>
        <w:trPr>
          <w:tblCellSpacing w:w="0" w:type="dxa"/>
        </w:trPr>
        <w:tc>
          <w:tcPr>
            <w:tcW w:w="0" w:type="auto"/>
            <w:vAlign w:val="center"/>
          </w:tcPr>
          <w:p w14:paraId="018F6E8E">
            <w:r>
              <w:rPr>
                <w:rStyle w:val="9"/>
              </w:rPr>
              <w:t>质量保证期：</w:t>
            </w:r>
            <w:r>
              <w:rPr>
                <w:rStyle w:val="10"/>
              </w:rPr>
              <w:t>2年</w:t>
            </w:r>
          </w:p>
        </w:tc>
      </w:tr>
      <w:tr w14:paraId="0D96D73D">
        <w:tblPrEx>
          <w:tblCellMar>
            <w:top w:w="0" w:type="dxa"/>
            <w:left w:w="0" w:type="dxa"/>
            <w:bottom w:w="0" w:type="dxa"/>
            <w:right w:w="0" w:type="dxa"/>
          </w:tblCellMar>
        </w:tblPrEx>
        <w:trPr>
          <w:tblCellSpacing w:w="0" w:type="dxa"/>
        </w:trPr>
        <w:tc>
          <w:tcPr>
            <w:tcW w:w="0" w:type="auto"/>
            <w:vAlign w:val="center"/>
          </w:tcPr>
          <w:p w14:paraId="7805D89A">
            <w:r>
              <w:rPr>
                <w:rStyle w:val="9"/>
              </w:rPr>
              <w:t>备注：</w:t>
            </w:r>
          </w:p>
        </w:tc>
      </w:tr>
    </w:tbl>
    <w:p w14:paraId="401DAF7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E6A376">
        <w:trPr>
          <w:tblCellSpacing w:w="0" w:type="dxa"/>
        </w:trPr>
        <w:tc>
          <w:tcPr>
            <w:tcW w:w="0" w:type="auto"/>
            <w:vAlign w:val="center"/>
          </w:tcPr>
          <w:p w14:paraId="06CED389">
            <w:r>
              <w:rPr>
                <w:rStyle w:val="9"/>
              </w:rPr>
              <w:t>登记证号：</w:t>
            </w:r>
            <w:r>
              <w:t>PD20173096</w:t>
            </w:r>
          </w:p>
        </w:tc>
      </w:tr>
      <w:tr w14:paraId="55BDC3A5">
        <w:tblPrEx>
          <w:tblCellMar>
            <w:top w:w="0" w:type="dxa"/>
            <w:left w:w="0" w:type="dxa"/>
            <w:bottom w:w="0" w:type="dxa"/>
            <w:right w:w="0" w:type="dxa"/>
          </w:tblCellMar>
        </w:tblPrEx>
        <w:trPr>
          <w:tblCellSpacing w:w="0" w:type="dxa"/>
        </w:trPr>
        <w:tc>
          <w:tcPr>
            <w:tcW w:w="0" w:type="auto"/>
            <w:vAlign w:val="center"/>
          </w:tcPr>
          <w:p w14:paraId="55017185">
            <w:r>
              <w:rPr>
                <w:rStyle w:val="9"/>
              </w:rPr>
              <w:t>登记证持有人：</w:t>
            </w:r>
            <w:r>
              <w:t>深圳诺普信农化股份有限公司</w:t>
            </w:r>
          </w:p>
        </w:tc>
      </w:tr>
      <w:tr w14:paraId="4E9ABCD6">
        <w:tblPrEx>
          <w:tblCellMar>
            <w:top w:w="0" w:type="dxa"/>
            <w:left w:w="0" w:type="dxa"/>
            <w:bottom w:w="0" w:type="dxa"/>
            <w:right w:w="0" w:type="dxa"/>
          </w:tblCellMar>
        </w:tblPrEx>
        <w:trPr>
          <w:tblCellSpacing w:w="0" w:type="dxa"/>
        </w:trPr>
        <w:tc>
          <w:tcPr>
            <w:tcW w:w="0" w:type="auto"/>
            <w:vAlign w:val="center"/>
          </w:tcPr>
          <w:p w14:paraId="4635051E">
            <w:r>
              <w:rPr>
                <w:rStyle w:val="9"/>
              </w:rPr>
              <w:t>农药名称：</w:t>
            </w:r>
            <w:r>
              <w:t>苯甲·吡唑醚</w:t>
            </w:r>
          </w:p>
        </w:tc>
      </w:tr>
      <w:tr w14:paraId="05AF1B57">
        <w:tblPrEx>
          <w:tblCellMar>
            <w:top w:w="0" w:type="dxa"/>
            <w:left w:w="0" w:type="dxa"/>
            <w:bottom w:w="0" w:type="dxa"/>
            <w:right w:w="0" w:type="dxa"/>
          </w:tblCellMar>
        </w:tblPrEx>
        <w:trPr>
          <w:tblCellSpacing w:w="0" w:type="dxa"/>
        </w:trPr>
        <w:tc>
          <w:tcPr>
            <w:tcW w:w="0" w:type="auto"/>
            <w:vAlign w:val="center"/>
          </w:tcPr>
          <w:p w14:paraId="454A97BF">
            <w:r>
              <w:rPr>
                <w:rStyle w:val="9"/>
              </w:rPr>
              <w:t>剂型：</w:t>
            </w:r>
            <w:r>
              <w:t>乳油</w:t>
            </w:r>
          </w:p>
        </w:tc>
      </w:tr>
      <w:tr w14:paraId="20382D4B">
        <w:trPr>
          <w:tblCellSpacing w:w="0" w:type="dxa"/>
        </w:trPr>
        <w:tc>
          <w:tcPr>
            <w:tcW w:w="0" w:type="auto"/>
            <w:vAlign w:val="center"/>
          </w:tcPr>
          <w:p w14:paraId="5DB834CD">
            <w:r>
              <w:rPr>
                <w:rStyle w:val="9"/>
              </w:rPr>
              <w:t>毒性及其标识：</w:t>
            </w:r>
            <w:r>
              <w:t xml:space="preserve"> </w:t>
            </w:r>
            <w:r>
              <w:drawing>
                <wp:inline distT="0" distB="0" distL="0" distR="0">
                  <wp:extent cx="480060" cy="322580"/>
                  <wp:effectExtent l="0" t="0" r="0" b="1270"/>
                  <wp:docPr id="137" name="图片 1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C01DF8C">
        <w:trPr>
          <w:tblCellSpacing w:w="0" w:type="dxa"/>
        </w:trPr>
        <w:tc>
          <w:tcPr>
            <w:tcW w:w="0" w:type="auto"/>
            <w:vAlign w:val="center"/>
          </w:tcPr>
          <w:p w14:paraId="46EC2314">
            <w:r>
              <w:rPr>
                <w:rStyle w:val="9"/>
              </w:rPr>
              <w:t>总有效成分含量：</w:t>
            </w:r>
            <w:r>
              <w:t>40%</w:t>
            </w:r>
          </w:p>
        </w:tc>
      </w:tr>
      <w:tr w14:paraId="5B50A40F">
        <w:tblPrEx>
          <w:tblCellMar>
            <w:top w:w="0" w:type="dxa"/>
            <w:left w:w="0" w:type="dxa"/>
            <w:bottom w:w="0" w:type="dxa"/>
            <w:right w:w="0" w:type="dxa"/>
          </w:tblCellMar>
        </w:tblPrEx>
        <w:trPr>
          <w:tblCellSpacing w:w="0" w:type="dxa"/>
        </w:trPr>
        <w:tc>
          <w:tcPr>
            <w:tcW w:w="0" w:type="auto"/>
            <w:vAlign w:val="center"/>
          </w:tcPr>
          <w:p w14:paraId="3797F0CF">
            <w:r>
              <w:t xml:space="preserve">有效成分及其含量： </w:t>
            </w:r>
          </w:p>
          <w:p w14:paraId="5F672548">
            <w:r>
              <w:t xml:space="preserve">    苯醚甲环唑25%    吡唑醚菌酯15%    </w:t>
            </w:r>
          </w:p>
        </w:tc>
      </w:tr>
      <w:tr w14:paraId="47837377">
        <w:tblPrEx>
          <w:tblCellMar>
            <w:top w:w="0" w:type="dxa"/>
            <w:left w:w="0" w:type="dxa"/>
            <w:bottom w:w="0" w:type="dxa"/>
            <w:right w:w="0" w:type="dxa"/>
          </w:tblCellMar>
        </w:tblPrEx>
        <w:trPr>
          <w:tblCellSpacing w:w="0" w:type="dxa"/>
        </w:trPr>
        <w:tc>
          <w:tcPr>
            <w:tcW w:w="0" w:type="auto"/>
            <w:vAlign w:val="center"/>
          </w:tcPr>
          <w:p w14:paraId="7B02F7F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DFFFA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F641C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44A2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C1605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0077547">
                  <w:r>
                    <w:rPr>
                      <w:rStyle w:val="10"/>
                    </w:rPr>
                    <w:t>施用方式</w:t>
                  </w:r>
                </w:p>
              </w:tc>
            </w:tr>
            <w:tr w14:paraId="698F38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58AF5F">
                  <w:r>
                    <w:rPr>
                      <w:rStyle w:val="10"/>
                    </w:rPr>
                    <w:t>桃树</w:t>
                  </w:r>
                </w:p>
              </w:tc>
              <w:tc>
                <w:tcPr>
                  <w:tcW w:w="0" w:type="auto"/>
                  <w:tcBorders>
                    <w:top w:val="outset" w:color="auto" w:sz="6" w:space="0"/>
                    <w:left w:val="outset" w:color="auto" w:sz="6" w:space="0"/>
                    <w:bottom w:val="outset" w:color="auto" w:sz="6" w:space="0"/>
                    <w:right w:val="outset" w:color="auto" w:sz="6" w:space="0"/>
                  </w:tcBorders>
                  <w:vAlign w:val="center"/>
                </w:tcPr>
                <w:p w14:paraId="0931D498">
                  <w:r>
                    <w:rPr>
                      <w:rStyle w:val="10"/>
                    </w:rPr>
                    <w:t>褐斑穿孔病</w:t>
                  </w:r>
                </w:p>
              </w:tc>
              <w:tc>
                <w:tcPr>
                  <w:tcW w:w="0" w:type="auto"/>
                  <w:tcBorders>
                    <w:top w:val="outset" w:color="auto" w:sz="6" w:space="0"/>
                    <w:left w:val="outset" w:color="auto" w:sz="6" w:space="0"/>
                    <w:bottom w:val="outset" w:color="auto" w:sz="6" w:space="0"/>
                    <w:right w:val="outset" w:color="auto" w:sz="6" w:space="0"/>
                  </w:tcBorders>
                  <w:vAlign w:val="center"/>
                </w:tcPr>
                <w:p w14:paraId="5AAB4861">
                  <w:r>
                    <w:rPr>
                      <w:rStyle w:val="10"/>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40F8F92E">
                  <w:r>
                    <w:rPr>
                      <w:rStyle w:val="10"/>
                    </w:rPr>
                    <w:t>喷雾</w:t>
                  </w:r>
                </w:p>
              </w:tc>
            </w:tr>
          </w:tbl>
          <w:p w14:paraId="1303E6BC"/>
        </w:tc>
      </w:tr>
      <w:tr w14:paraId="59338468">
        <w:tblPrEx>
          <w:tblCellMar>
            <w:top w:w="0" w:type="dxa"/>
            <w:left w:w="0" w:type="dxa"/>
            <w:bottom w:w="0" w:type="dxa"/>
            <w:right w:w="0" w:type="dxa"/>
          </w:tblCellMar>
        </w:tblPrEx>
        <w:trPr>
          <w:tblCellSpacing w:w="0" w:type="dxa"/>
        </w:trPr>
        <w:tc>
          <w:tcPr>
            <w:tcW w:w="0" w:type="auto"/>
            <w:vAlign w:val="center"/>
          </w:tcPr>
          <w:p w14:paraId="68208688">
            <w:r>
              <w:rPr>
                <w:rStyle w:val="9"/>
              </w:rPr>
              <w:t>使用技术要求:</w:t>
            </w:r>
            <w:r>
              <w:br w:type="textWrapping"/>
            </w:r>
            <w:r>
              <w:rPr>
                <w:rStyle w:val="10"/>
              </w:rPr>
              <w:t>1.在病害发生前或发病初期开始施药，施药间隔期为10-15天。2.喷雾要均匀一致，以不滴水为宜，不要重喷、漏喷。3.用清水配制药液，现配现用，不宜久置；大风天或预计1小时内降雨，请勿施药。4.在香蕉上每季最多使用3次，安全间隔期42天；在桃树上每季最多使用2次，安全间隔期为21天。</w:t>
            </w:r>
          </w:p>
        </w:tc>
      </w:tr>
      <w:tr w14:paraId="44B9B548">
        <w:tblPrEx>
          <w:tblCellMar>
            <w:top w:w="0" w:type="dxa"/>
            <w:left w:w="0" w:type="dxa"/>
            <w:bottom w:w="0" w:type="dxa"/>
            <w:right w:w="0" w:type="dxa"/>
          </w:tblCellMar>
        </w:tblPrEx>
        <w:trPr>
          <w:tblCellSpacing w:w="0" w:type="dxa"/>
        </w:trPr>
        <w:tc>
          <w:tcPr>
            <w:tcW w:w="0" w:type="auto"/>
            <w:vAlign w:val="center"/>
          </w:tcPr>
          <w:p w14:paraId="4EFA4A32">
            <w:r>
              <w:rPr>
                <w:rStyle w:val="9"/>
              </w:rPr>
              <w:t>产品性能:</w:t>
            </w:r>
            <w:r>
              <w:br w:type="textWrapping"/>
            </w:r>
            <w:r>
              <w:rPr>
                <w:rStyle w:val="10"/>
              </w:rPr>
              <w:t>本品是吡唑醚菌酯和苯醚甲环唑复配的杀菌剂。吡唑醚菌酯对香蕉黑星病和桃树褐斑穿孔病具有良好的防效，同时具有保护和治疗作用，作用迅速，持效期长。吡唑醚菌酯还具有植物保健作用，提高作物的抗病、抗寒、抗旱、抗涝能力，可以增加产量和提高品质。</w:t>
            </w:r>
          </w:p>
        </w:tc>
      </w:tr>
      <w:tr w14:paraId="39206B10">
        <w:tblPrEx>
          <w:tblCellMar>
            <w:top w:w="0" w:type="dxa"/>
            <w:left w:w="0" w:type="dxa"/>
            <w:bottom w:w="0" w:type="dxa"/>
            <w:right w:w="0" w:type="dxa"/>
          </w:tblCellMar>
        </w:tblPrEx>
        <w:trPr>
          <w:tblCellSpacing w:w="0" w:type="dxa"/>
        </w:trPr>
        <w:tc>
          <w:tcPr>
            <w:tcW w:w="0" w:type="auto"/>
            <w:vAlign w:val="center"/>
          </w:tcPr>
          <w:p w14:paraId="6EEC88F9">
            <w:r>
              <w:rPr>
                <w:rStyle w:val="9"/>
              </w:rPr>
              <w:t>注意事项：</w:t>
            </w:r>
            <w:r>
              <w:br w:type="textWrapping"/>
            </w:r>
            <w:r>
              <w:rPr>
                <w:rStyle w:val="10"/>
              </w:rPr>
              <w:t>1.配药和施药时，应穿防护服，戴口罩、护目镜以及胶皮手套，以避免污染皮肤和眼睛，施药完毕后应及时换洗衣物，洗净手、脸和被污染的皮肤。2.施药前、后要彻底清洗喷药器械，洗涤后的废水不应污染河流等水源，未用完的药液应密封后妥善放置。 3.开启封口应小心药液溅出，废弃包装物应由生产企业或其他单位回收处理，不得随意丢弃或作他用。 4. 使用时不得污染各类水域、土壤等环境。5. 本品对水生生物和家蚕高毒，远离水产养殖区、河塘等水体施药，禁止在河塘等水域中清洗施药器具，桑园和蚕室附近禁用。6.孕妇及哺乳期妇女禁止接触本品。</w:t>
            </w:r>
          </w:p>
        </w:tc>
      </w:tr>
      <w:tr w14:paraId="7D8C771A">
        <w:tblPrEx>
          <w:tblCellMar>
            <w:top w:w="0" w:type="dxa"/>
            <w:left w:w="0" w:type="dxa"/>
            <w:bottom w:w="0" w:type="dxa"/>
            <w:right w:w="0" w:type="dxa"/>
          </w:tblCellMar>
        </w:tblPrEx>
        <w:trPr>
          <w:tblCellSpacing w:w="0" w:type="dxa"/>
        </w:trPr>
        <w:tc>
          <w:tcPr>
            <w:tcW w:w="0" w:type="auto"/>
            <w:vAlign w:val="center"/>
          </w:tcPr>
          <w:p w14:paraId="12A9BB91">
            <w:r>
              <w:rPr>
                <w:rStyle w:val="9"/>
              </w:rPr>
              <w:t>中毒急救措施：</w:t>
            </w:r>
            <w:r>
              <w:br w:type="textWrapping"/>
            </w:r>
            <w:r>
              <w:rPr>
                <w:rStyle w:val="10"/>
              </w:rPr>
              <w:t>使用中或使用后如感觉不适，应立即采取急救措施；本品如误入眼睛，立即用清水至少冲洗15分钟，仍有不适立即就医；如接触皮肤，立即用清水冲洗并换洗衣物；如误服立即携标签送医院对症治疗，无特殊解毒剂。</w:t>
            </w:r>
          </w:p>
        </w:tc>
      </w:tr>
      <w:tr w14:paraId="18E7957C">
        <w:tblPrEx>
          <w:tblCellMar>
            <w:top w:w="0" w:type="dxa"/>
            <w:left w:w="0" w:type="dxa"/>
            <w:bottom w:w="0" w:type="dxa"/>
            <w:right w:w="0" w:type="dxa"/>
          </w:tblCellMar>
        </w:tblPrEx>
        <w:trPr>
          <w:tblCellSpacing w:w="0" w:type="dxa"/>
        </w:trPr>
        <w:tc>
          <w:tcPr>
            <w:tcW w:w="0" w:type="auto"/>
            <w:vAlign w:val="center"/>
          </w:tcPr>
          <w:p w14:paraId="5F70C616">
            <w:r>
              <w:rPr>
                <w:rStyle w:val="9"/>
              </w:rPr>
              <w:t>储存和运输方法：</w:t>
            </w:r>
            <w:r>
              <w:br w:type="textWrapping"/>
            </w:r>
            <w:r>
              <w:rPr>
                <w:rStyle w:val="10"/>
              </w:rPr>
              <w:t>本品贮存应注意阴凉、干燥、通风，远离火源，不能与食品、饮料、粮食、饲料等物品同贮同运。远离儿童及家畜并加锁，以免误服。避免与皮肤、眼睛接触。装卸运输时注意检查包装是否密封完整，轻拿轻放，不可倒置。</w:t>
            </w:r>
          </w:p>
        </w:tc>
      </w:tr>
      <w:tr w14:paraId="6BA08C23">
        <w:tblPrEx>
          <w:tblCellMar>
            <w:top w:w="0" w:type="dxa"/>
            <w:left w:w="0" w:type="dxa"/>
            <w:bottom w:w="0" w:type="dxa"/>
            <w:right w:w="0" w:type="dxa"/>
          </w:tblCellMar>
        </w:tblPrEx>
        <w:trPr>
          <w:tblCellSpacing w:w="0" w:type="dxa"/>
        </w:trPr>
        <w:tc>
          <w:tcPr>
            <w:tcW w:w="0" w:type="auto"/>
            <w:vAlign w:val="center"/>
          </w:tcPr>
          <w:p w14:paraId="0D5AD0F2">
            <w:r>
              <w:rPr>
                <w:rStyle w:val="9"/>
              </w:rPr>
              <w:t>质量保证期：</w:t>
            </w:r>
            <w:r>
              <w:rPr>
                <w:rStyle w:val="10"/>
              </w:rPr>
              <w:t>2年</w:t>
            </w:r>
          </w:p>
        </w:tc>
      </w:tr>
      <w:tr w14:paraId="01BF09CB">
        <w:tblPrEx>
          <w:tblCellMar>
            <w:top w:w="0" w:type="dxa"/>
            <w:left w:w="0" w:type="dxa"/>
            <w:bottom w:w="0" w:type="dxa"/>
            <w:right w:w="0" w:type="dxa"/>
          </w:tblCellMar>
        </w:tblPrEx>
        <w:trPr>
          <w:tblCellSpacing w:w="0" w:type="dxa"/>
        </w:trPr>
        <w:tc>
          <w:tcPr>
            <w:tcW w:w="0" w:type="auto"/>
            <w:vAlign w:val="center"/>
          </w:tcPr>
          <w:p w14:paraId="05134D3E">
            <w:r>
              <w:rPr>
                <w:rStyle w:val="9"/>
              </w:rPr>
              <w:t>备注：</w:t>
            </w:r>
          </w:p>
        </w:tc>
      </w:tr>
    </w:tbl>
    <w:p w14:paraId="1365A45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1F12F1">
        <w:tblPrEx>
          <w:tblCellMar>
            <w:top w:w="0" w:type="dxa"/>
            <w:left w:w="0" w:type="dxa"/>
            <w:bottom w:w="0" w:type="dxa"/>
            <w:right w:w="0" w:type="dxa"/>
          </w:tblCellMar>
        </w:tblPrEx>
        <w:trPr>
          <w:tblCellSpacing w:w="0" w:type="dxa"/>
        </w:trPr>
        <w:tc>
          <w:tcPr>
            <w:tcW w:w="0" w:type="auto"/>
            <w:vAlign w:val="center"/>
          </w:tcPr>
          <w:p w14:paraId="68A4A2AE">
            <w:r>
              <w:rPr>
                <w:rStyle w:val="9"/>
              </w:rPr>
              <w:t>登记证号：</w:t>
            </w:r>
            <w:r>
              <w:t>PD20210060</w:t>
            </w:r>
          </w:p>
        </w:tc>
      </w:tr>
      <w:tr w14:paraId="62AEBEC8">
        <w:tblPrEx>
          <w:tblCellMar>
            <w:top w:w="0" w:type="dxa"/>
            <w:left w:w="0" w:type="dxa"/>
            <w:bottom w:w="0" w:type="dxa"/>
            <w:right w:w="0" w:type="dxa"/>
          </w:tblCellMar>
        </w:tblPrEx>
        <w:trPr>
          <w:tblCellSpacing w:w="0" w:type="dxa"/>
        </w:trPr>
        <w:tc>
          <w:tcPr>
            <w:tcW w:w="0" w:type="auto"/>
            <w:vAlign w:val="center"/>
          </w:tcPr>
          <w:p w14:paraId="01C00A98">
            <w:r>
              <w:rPr>
                <w:rStyle w:val="9"/>
              </w:rPr>
              <w:t>登记证持有人：</w:t>
            </w:r>
            <w:r>
              <w:t>天津博克百胜科技有限公司</w:t>
            </w:r>
          </w:p>
        </w:tc>
      </w:tr>
      <w:tr w14:paraId="64135F07">
        <w:tblPrEx>
          <w:tblCellMar>
            <w:top w:w="0" w:type="dxa"/>
            <w:left w:w="0" w:type="dxa"/>
            <w:bottom w:w="0" w:type="dxa"/>
            <w:right w:w="0" w:type="dxa"/>
          </w:tblCellMar>
        </w:tblPrEx>
        <w:trPr>
          <w:tblCellSpacing w:w="0" w:type="dxa"/>
        </w:trPr>
        <w:tc>
          <w:tcPr>
            <w:tcW w:w="0" w:type="auto"/>
            <w:vAlign w:val="center"/>
          </w:tcPr>
          <w:p w14:paraId="2D27F075">
            <w:r>
              <w:rPr>
                <w:rStyle w:val="9"/>
              </w:rPr>
              <w:t>农药名称：</w:t>
            </w:r>
            <w:r>
              <w:t>2,4-滴异辛酯</w:t>
            </w:r>
          </w:p>
        </w:tc>
      </w:tr>
      <w:tr w14:paraId="7D9EF018">
        <w:tblPrEx>
          <w:tblCellMar>
            <w:top w:w="0" w:type="dxa"/>
            <w:left w:w="0" w:type="dxa"/>
            <w:bottom w:w="0" w:type="dxa"/>
            <w:right w:w="0" w:type="dxa"/>
          </w:tblCellMar>
        </w:tblPrEx>
        <w:trPr>
          <w:tblCellSpacing w:w="0" w:type="dxa"/>
        </w:trPr>
        <w:tc>
          <w:tcPr>
            <w:tcW w:w="0" w:type="auto"/>
            <w:vAlign w:val="center"/>
          </w:tcPr>
          <w:p w14:paraId="35C93D07">
            <w:r>
              <w:rPr>
                <w:rStyle w:val="9"/>
              </w:rPr>
              <w:t>剂型：</w:t>
            </w:r>
            <w:r>
              <w:t>乳油</w:t>
            </w:r>
          </w:p>
        </w:tc>
      </w:tr>
      <w:tr w14:paraId="5720827F">
        <w:tblPrEx>
          <w:tblCellMar>
            <w:top w:w="0" w:type="dxa"/>
            <w:left w:w="0" w:type="dxa"/>
            <w:bottom w:w="0" w:type="dxa"/>
            <w:right w:w="0" w:type="dxa"/>
          </w:tblCellMar>
        </w:tblPrEx>
        <w:trPr>
          <w:tblCellSpacing w:w="0" w:type="dxa"/>
        </w:trPr>
        <w:tc>
          <w:tcPr>
            <w:tcW w:w="0" w:type="auto"/>
            <w:vAlign w:val="center"/>
          </w:tcPr>
          <w:p w14:paraId="09CD824E">
            <w:r>
              <w:rPr>
                <w:rStyle w:val="9"/>
              </w:rPr>
              <w:t>毒性及其标识：</w:t>
            </w:r>
            <w:r>
              <w:t xml:space="preserve"> </w:t>
            </w:r>
            <w:r>
              <w:drawing>
                <wp:inline distT="0" distB="0" distL="0" distR="0">
                  <wp:extent cx="480060" cy="322580"/>
                  <wp:effectExtent l="0" t="0" r="0" b="1270"/>
                  <wp:docPr id="138" name="图片 1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E4E357C">
        <w:tblPrEx>
          <w:tblCellMar>
            <w:top w:w="0" w:type="dxa"/>
            <w:left w:w="0" w:type="dxa"/>
            <w:bottom w:w="0" w:type="dxa"/>
            <w:right w:w="0" w:type="dxa"/>
          </w:tblCellMar>
        </w:tblPrEx>
        <w:trPr>
          <w:tblCellSpacing w:w="0" w:type="dxa"/>
        </w:trPr>
        <w:tc>
          <w:tcPr>
            <w:tcW w:w="0" w:type="auto"/>
            <w:vAlign w:val="center"/>
          </w:tcPr>
          <w:p w14:paraId="03187B8C">
            <w:r>
              <w:rPr>
                <w:rStyle w:val="9"/>
              </w:rPr>
              <w:t>总有效成分含量：</w:t>
            </w:r>
            <w:r>
              <w:t>900克/升</w:t>
            </w:r>
          </w:p>
        </w:tc>
      </w:tr>
      <w:tr w14:paraId="5F32D27B">
        <w:tblPrEx>
          <w:tblCellMar>
            <w:top w:w="0" w:type="dxa"/>
            <w:left w:w="0" w:type="dxa"/>
            <w:bottom w:w="0" w:type="dxa"/>
            <w:right w:w="0" w:type="dxa"/>
          </w:tblCellMar>
        </w:tblPrEx>
        <w:trPr>
          <w:tblCellSpacing w:w="0" w:type="dxa"/>
        </w:trPr>
        <w:tc>
          <w:tcPr>
            <w:tcW w:w="0" w:type="auto"/>
            <w:vAlign w:val="center"/>
          </w:tcPr>
          <w:p w14:paraId="0837F902">
            <w:r>
              <w:t xml:space="preserve">有效成分及其含量： </w:t>
            </w:r>
          </w:p>
          <w:p w14:paraId="36C3EF58">
            <w:r>
              <w:t xml:space="preserve">    2,4-滴异辛酯900克/升    </w:t>
            </w:r>
          </w:p>
        </w:tc>
      </w:tr>
      <w:tr w14:paraId="2302F96A">
        <w:tblPrEx>
          <w:tblCellMar>
            <w:top w:w="0" w:type="dxa"/>
            <w:left w:w="0" w:type="dxa"/>
            <w:bottom w:w="0" w:type="dxa"/>
            <w:right w:w="0" w:type="dxa"/>
          </w:tblCellMar>
        </w:tblPrEx>
        <w:trPr>
          <w:tblCellSpacing w:w="0" w:type="dxa"/>
        </w:trPr>
        <w:tc>
          <w:tcPr>
            <w:tcW w:w="0" w:type="auto"/>
            <w:vAlign w:val="center"/>
          </w:tcPr>
          <w:p w14:paraId="02A9868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F42D7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CF2386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B0D45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E588F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1BB110">
                  <w:r>
                    <w:rPr>
                      <w:rStyle w:val="10"/>
                    </w:rPr>
                    <w:t>施用方式</w:t>
                  </w:r>
                </w:p>
              </w:tc>
            </w:tr>
            <w:tr w14:paraId="246020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D8034BB">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2F9C5506">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73B64DB1">
                  <w:r>
                    <w:rPr>
                      <w:rStyle w:val="10"/>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30653BEB">
                  <w:r>
                    <w:rPr>
                      <w:rStyle w:val="10"/>
                    </w:rPr>
                    <w:t>茎叶喷雾</w:t>
                  </w:r>
                </w:p>
              </w:tc>
            </w:tr>
          </w:tbl>
          <w:p w14:paraId="4B9F9888"/>
        </w:tc>
      </w:tr>
      <w:tr w14:paraId="366B98C5">
        <w:tblPrEx>
          <w:tblCellMar>
            <w:top w:w="0" w:type="dxa"/>
            <w:left w:w="0" w:type="dxa"/>
            <w:bottom w:w="0" w:type="dxa"/>
            <w:right w:w="0" w:type="dxa"/>
          </w:tblCellMar>
        </w:tblPrEx>
        <w:trPr>
          <w:tblCellSpacing w:w="0" w:type="dxa"/>
        </w:trPr>
        <w:tc>
          <w:tcPr>
            <w:tcW w:w="0" w:type="auto"/>
            <w:vAlign w:val="center"/>
          </w:tcPr>
          <w:p w14:paraId="03213FE0">
            <w:r>
              <w:rPr>
                <w:rStyle w:val="9"/>
              </w:rPr>
              <w:t>使用技术要求:</w:t>
            </w:r>
            <w:r>
              <w:br w:type="textWrapping"/>
            </w:r>
            <w:r>
              <w:rPr>
                <w:rStyle w:val="10"/>
              </w:rPr>
              <w:t>1.用于防除春玉米田一年生阔叶杂草，春玉米播后苗前土壤喷雾。用于防治当小麦田一年生阔叶杂草，在冬小麦返青至拔节前、一年生阔叶杂草2-4叶期茎叶喷雾施药一次。2.玉米自交系和某些单交种对本品敏感。3. 禁止使用弥雾机或超低量施药。4.风速＞4米/秒时及降雨前，勿施药。5.每季最多使用1次。</w:t>
            </w:r>
          </w:p>
        </w:tc>
      </w:tr>
      <w:tr w14:paraId="73292C24">
        <w:tblPrEx>
          <w:tblCellMar>
            <w:top w:w="0" w:type="dxa"/>
            <w:left w:w="0" w:type="dxa"/>
            <w:bottom w:w="0" w:type="dxa"/>
            <w:right w:w="0" w:type="dxa"/>
          </w:tblCellMar>
        </w:tblPrEx>
        <w:trPr>
          <w:tblCellSpacing w:w="0" w:type="dxa"/>
        </w:trPr>
        <w:tc>
          <w:tcPr>
            <w:tcW w:w="0" w:type="auto"/>
            <w:vAlign w:val="center"/>
          </w:tcPr>
          <w:p w14:paraId="68E061E9">
            <w:r>
              <w:rPr>
                <w:rStyle w:val="9"/>
              </w:rPr>
              <w:t>产品性能:</w:t>
            </w:r>
            <w:r>
              <w:br w:type="textWrapping"/>
            </w:r>
            <w:r>
              <w:rPr>
                <w:rStyle w:val="10"/>
              </w:rPr>
              <w:t>本品是苯氧羧酸类传导型除草剂，可被植物根、茎、叶吸收和传导，茎叶吸收可通过植物的韧皮部向下传导到达根部；根吸收可通过植物的木质部向上传导到达全株，使植物分生组织受抑制，长度生长停止，产生次生膨胀而导致根与茎肿胀，进而韧皮部堵塞，使整个植物表现畸形，严重破坏植物的生理功能，导致死亡。</w:t>
            </w:r>
          </w:p>
        </w:tc>
      </w:tr>
      <w:tr w14:paraId="5928933C">
        <w:tblPrEx>
          <w:tblCellMar>
            <w:top w:w="0" w:type="dxa"/>
            <w:left w:w="0" w:type="dxa"/>
            <w:bottom w:w="0" w:type="dxa"/>
            <w:right w:w="0" w:type="dxa"/>
          </w:tblCellMar>
        </w:tblPrEx>
        <w:trPr>
          <w:tblCellSpacing w:w="0" w:type="dxa"/>
        </w:trPr>
        <w:tc>
          <w:tcPr>
            <w:tcW w:w="0" w:type="auto"/>
            <w:vAlign w:val="center"/>
          </w:tcPr>
          <w:p w14:paraId="063EE978">
            <w:r>
              <w:rPr>
                <w:rStyle w:val="9"/>
              </w:rPr>
              <w:t>注意事项：</w:t>
            </w:r>
            <w:r>
              <w:br w:type="textWrapping"/>
            </w:r>
            <w:r>
              <w:rPr>
                <w:rStyle w:val="10"/>
              </w:rPr>
              <w:t>1. 使用本品应在无风或微风天施药，施药时应注意风向，下风向有敏感作物不要使用本品。2.此药避免与强酸性和呈碱性的农药等物质接触或混用，喷施药械要专用。3.本品为苯氧乙酸类除草剂，建议与其他类型除草剂轮换使用，以免使杂草产生抗药性。4.应严格按照推荐剂量，采用标准的喷雾器压低喷头减压使用，禁止使用弥雾机或超低容量喷雾。5.土壤干旱影响药效的发挥，最好先浇水后施药；土壤有机质含量高时，用推荐剂量上限，反之用推荐剂量下限。6.本品对眼睛有刺激性，使用本品时应穿戴防护服、口罩、手套等防护用具，避免吸入药液。施药期间不可吃东西、喝水、吸烟等。施药后应及时洗手、洗脸等。 7.远离水产养殖区、河塘等水体施药。禁止在河塘等水域内清洗施药器具或将清洗施药器具的废水倒入河流、池塘等水源。8.用过的废弃物要妥善处理，不可做它用，也不可随意丢弃。 9.孕妇及哺乳期妇女避免接触此药。</w:t>
            </w:r>
          </w:p>
        </w:tc>
      </w:tr>
      <w:tr w14:paraId="50808639">
        <w:tblPrEx>
          <w:tblCellMar>
            <w:top w:w="0" w:type="dxa"/>
            <w:left w:w="0" w:type="dxa"/>
            <w:bottom w:w="0" w:type="dxa"/>
            <w:right w:w="0" w:type="dxa"/>
          </w:tblCellMar>
        </w:tblPrEx>
        <w:trPr>
          <w:tblCellSpacing w:w="0" w:type="dxa"/>
        </w:trPr>
        <w:tc>
          <w:tcPr>
            <w:tcW w:w="0" w:type="auto"/>
            <w:vAlign w:val="center"/>
          </w:tcPr>
          <w:p w14:paraId="0934E246">
            <w:r>
              <w:rPr>
                <w:rStyle w:val="9"/>
              </w:rPr>
              <w:t>中毒急救措施：</w:t>
            </w:r>
            <w:r>
              <w:br w:type="textWrapping"/>
            </w:r>
            <w:r>
              <w:rPr>
                <w:rStyle w:val="10"/>
              </w:rPr>
              <w:t>本品中毒后会出现消化道症状，严重时对肝、肾损伤。施药时要注意人体防护，如不慎吸入，将病人移至空气流通处；不慎接触皮肤，用大量清水和肥皂冲洗干净；若溅入眼睛，用大量清水冲洗至少15分钟，仍有不适，就医；如误服，立即带标签送医院，对症治疗。无特效解毒剂。</w:t>
            </w:r>
          </w:p>
        </w:tc>
      </w:tr>
      <w:tr w14:paraId="5870BE3F">
        <w:tblPrEx>
          <w:tblCellMar>
            <w:top w:w="0" w:type="dxa"/>
            <w:left w:w="0" w:type="dxa"/>
            <w:bottom w:w="0" w:type="dxa"/>
            <w:right w:w="0" w:type="dxa"/>
          </w:tblCellMar>
        </w:tblPrEx>
        <w:trPr>
          <w:tblCellSpacing w:w="0" w:type="dxa"/>
        </w:trPr>
        <w:tc>
          <w:tcPr>
            <w:tcW w:w="0" w:type="auto"/>
            <w:vAlign w:val="center"/>
          </w:tcPr>
          <w:p w14:paraId="09DEAEDC">
            <w:r>
              <w:rPr>
                <w:rStyle w:val="9"/>
              </w:rPr>
              <w:t>储存和运输方法：</w:t>
            </w:r>
            <w:r>
              <w:br w:type="textWrapping"/>
            </w:r>
            <w:r>
              <w:rPr>
                <w:rStyle w:val="10"/>
              </w:rPr>
              <w:t>本品应贮存在干燥、阴凉、通风、防雨处，远离火源或热源。置于儿童及无关人员触及不到之处，并加锁。不能与食品、饮料、粮食、饲料等物品同贮同运。</w:t>
            </w:r>
          </w:p>
        </w:tc>
      </w:tr>
      <w:tr w14:paraId="5E3A94EB">
        <w:tblPrEx>
          <w:tblCellMar>
            <w:top w:w="0" w:type="dxa"/>
            <w:left w:w="0" w:type="dxa"/>
            <w:bottom w:w="0" w:type="dxa"/>
            <w:right w:w="0" w:type="dxa"/>
          </w:tblCellMar>
        </w:tblPrEx>
        <w:trPr>
          <w:tblCellSpacing w:w="0" w:type="dxa"/>
        </w:trPr>
        <w:tc>
          <w:tcPr>
            <w:tcW w:w="0" w:type="auto"/>
            <w:vAlign w:val="center"/>
          </w:tcPr>
          <w:p w14:paraId="045FBE23">
            <w:r>
              <w:rPr>
                <w:rStyle w:val="9"/>
              </w:rPr>
              <w:t>质量保证期：</w:t>
            </w:r>
            <w:r>
              <w:rPr>
                <w:rStyle w:val="10"/>
              </w:rPr>
              <w:t>2年</w:t>
            </w:r>
          </w:p>
        </w:tc>
      </w:tr>
      <w:tr w14:paraId="697A3A72">
        <w:tblPrEx>
          <w:tblCellMar>
            <w:top w:w="0" w:type="dxa"/>
            <w:left w:w="0" w:type="dxa"/>
            <w:bottom w:w="0" w:type="dxa"/>
            <w:right w:w="0" w:type="dxa"/>
          </w:tblCellMar>
        </w:tblPrEx>
        <w:trPr>
          <w:tblCellSpacing w:w="0" w:type="dxa"/>
        </w:trPr>
        <w:tc>
          <w:tcPr>
            <w:tcW w:w="0" w:type="auto"/>
            <w:vAlign w:val="center"/>
          </w:tcPr>
          <w:p w14:paraId="513D1AEF">
            <w:r>
              <w:rPr>
                <w:rStyle w:val="9"/>
              </w:rPr>
              <w:t>备注：</w:t>
            </w:r>
          </w:p>
        </w:tc>
      </w:tr>
    </w:tbl>
    <w:p w14:paraId="3F421AE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EA1946">
        <w:tblPrEx>
          <w:tblCellMar>
            <w:top w:w="0" w:type="dxa"/>
            <w:left w:w="0" w:type="dxa"/>
            <w:bottom w:w="0" w:type="dxa"/>
            <w:right w:w="0" w:type="dxa"/>
          </w:tblCellMar>
        </w:tblPrEx>
        <w:trPr>
          <w:tblCellSpacing w:w="0" w:type="dxa"/>
        </w:trPr>
        <w:tc>
          <w:tcPr>
            <w:tcW w:w="0" w:type="auto"/>
            <w:vAlign w:val="center"/>
          </w:tcPr>
          <w:p w14:paraId="260B1CC8">
            <w:r>
              <w:rPr>
                <w:rStyle w:val="9"/>
              </w:rPr>
              <w:t>登记证号：</w:t>
            </w:r>
            <w:r>
              <w:t>PD20150617</w:t>
            </w:r>
          </w:p>
        </w:tc>
      </w:tr>
      <w:tr w14:paraId="7374C288">
        <w:tblPrEx>
          <w:tblCellMar>
            <w:top w:w="0" w:type="dxa"/>
            <w:left w:w="0" w:type="dxa"/>
            <w:bottom w:w="0" w:type="dxa"/>
            <w:right w:w="0" w:type="dxa"/>
          </w:tblCellMar>
        </w:tblPrEx>
        <w:trPr>
          <w:tblCellSpacing w:w="0" w:type="dxa"/>
        </w:trPr>
        <w:tc>
          <w:tcPr>
            <w:tcW w:w="0" w:type="auto"/>
            <w:vAlign w:val="center"/>
          </w:tcPr>
          <w:p w14:paraId="6E408A9C">
            <w:r>
              <w:rPr>
                <w:rStyle w:val="9"/>
              </w:rPr>
              <w:t>登记证持有人：</w:t>
            </w:r>
            <w:r>
              <w:t>上海悦联化工有限公司</w:t>
            </w:r>
          </w:p>
        </w:tc>
      </w:tr>
      <w:tr w14:paraId="6EC517F5">
        <w:tblPrEx>
          <w:tblCellMar>
            <w:top w:w="0" w:type="dxa"/>
            <w:left w:w="0" w:type="dxa"/>
            <w:bottom w:w="0" w:type="dxa"/>
            <w:right w:w="0" w:type="dxa"/>
          </w:tblCellMar>
        </w:tblPrEx>
        <w:trPr>
          <w:tblCellSpacing w:w="0" w:type="dxa"/>
        </w:trPr>
        <w:tc>
          <w:tcPr>
            <w:tcW w:w="0" w:type="auto"/>
            <w:vAlign w:val="center"/>
          </w:tcPr>
          <w:p w14:paraId="5018042B">
            <w:r>
              <w:rPr>
                <w:rStyle w:val="9"/>
              </w:rPr>
              <w:t>农药名称：</w:t>
            </w:r>
            <w:r>
              <w:t>氰霜唑</w:t>
            </w:r>
          </w:p>
        </w:tc>
      </w:tr>
      <w:tr w14:paraId="07EC0074">
        <w:tblPrEx>
          <w:tblCellMar>
            <w:top w:w="0" w:type="dxa"/>
            <w:left w:w="0" w:type="dxa"/>
            <w:bottom w:w="0" w:type="dxa"/>
            <w:right w:w="0" w:type="dxa"/>
          </w:tblCellMar>
        </w:tblPrEx>
        <w:trPr>
          <w:tblCellSpacing w:w="0" w:type="dxa"/>
        </w:trPr>
        <w:tc>
          <w:tcPr>
            <w:tcW w:w="0" w:type="auto"/>
            <w:vAlign w:val="center"/>
          </w:tcPr>
          <w:p w14:paraId="033D6873">
            <w:r>
              <w:rPr>
                <w:rStyle w:val="9"/>
              </w:rPr>
              <w:t>剂型：</w:t>
            </w:r>
            <w:r>
              <w:t>悬浮剂</w:t>
            </w:r>
          </w:p>
        </w:tc>
      </w:tr>
      <w:tr w14:paraId="7C4BCE23">
        <w:tblPrEx>
          <w:tblCellMar>
            <w:top w:w="0" w:type="dxa"/>
            <w:left w:w="0" w:type="dxa"/>
            <w:bottom w:w="0" w:type="dxa"/>
            <w:right w:w="0" w:type="dxa"/>
          </w:tblCellMar>
        </w:tblPrEx>
        <w:trPr>
          <w:tblCellSpacing w:w="0" w:type="dxa"/>
        </w:trPr>
        <w:tc>
          <w:tcPr>
            <w:tcW w:w="0" w:type="auto"/>
            <w:vAlign w:val="center"/>
          </w:tcPr>
          <w:p w14:paraId="034834CE">
            <w:r>
              <w:rPr>
                <w:rStyle w:val="9"/>
              </w:rPr>
              <w:t>毒性及其标识：</w:t>
            </w:r>
            <w:r>
              <w:t xml:space="preserve"> 微毒 </w:t>
            </w:r>
          </w:p>
        </w:tc>
      </w:tr>
      <w:tr w14:paraId="508713B3">
        <w:tblPrEx>
          <w:tblCellMar>
            <w:top w:w="0" w:type="dxa"/>
            <w:left w:w="0" w:type="dxa"/>
            <w:bottom w:w="0" w:type="dxa"/>
            <w:right w:w="0" w:type="dxa"/>
          </w:tblCellMar>
        </w:tblPrEx>
        <w:trPr>
          <w:tblCellSpacing w:w="0" w:type="dxa"/>
        </w:trPr>
        <w:tc>
          <w:tcPr>
            <w:tcW w:w="0" w:type="auto"/>
            <w:vAlign w:val="center"/>
          </w:tcPr>
          <w:p w14:paraId="448E0EA3">
            <w:r>
              <w:rPr>
                <w:rStyle w:val="9"/>
              </w:rPr>
              <w:t>总有效成分含量：</w:t>
            </w:r>
            <w:r>
              <w:t>20%</w:t>
            </w:r>
          </w:p>
        </w:tc>
      </w:tr>
      <w:tr w14:paraId="454D3EA6">
        <w:tblPrEx>
          <w:tblCellMar>
            <w:top w:w="0" w:type="dxa"/>
            <w:left w:w="0" w:type="dxa"/>
            <w:bottom w:w="0" w:type="dxa"/>
            <w:right w:w="0" w:type="dxa"/>
          </w:tblCellMar>
        </w:tblPrEx>
        <w:trPr>
          <w:tblCellSpacing w:w="0" w:type="dxa"/>
        </w:trPr>
        <w:tc>
          <w:tcPr>
            <w:tcW w:w="0" w:type="auto"/>
            <w:vAlign w:val="center"/>
          </w:tcPr>
          <w:p w14:paraId="2A616AA7">
            <w:r>
              <w:t xml:space="preserve">有效成分及其含量： </w:t>
            </w:r>
          </w:p>
          <w:p w14:paraId="29A30D59">
            <w:r>
              <w:t xml:space="preserve">    氰霜唑20%    </w:t>
            </w:r>
          </w:p>
        </w:tc>
      </w:tr>
      <w:tr w14:paraId="3C04164B">
        <w:tblPrEx>
          <w:tblCellMar>
            <w:top w:w="0" w:type="dxa"/>
            <w:left w:w="0" w:type="dxa"/>
            <w:bottom w:w="0" w:type="dxa"/>
            <w:right w:w="0" w:type="dxa"/>
          </w:tblCellMar>
        </w:tblPrEx>
        <w:trPr>
          <w:tblCellSpacing w:w="0" w:type="dxa"/>
        </w:trPr>
        <w:tc>
          <w:tcPr>
            <w:tcW w:w="0" w:type="auto"/>
            <w:vAlign w:val="center"/>
          </w:tcPr>
          <w:p w14:paraId="2822920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6199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964BCD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24EDC8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BDAA2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0603FF2">
                  <w:r>
                    <w:rPr>
                      <w:rStyle w:val="10"/>
                    </w:rPr>
                    <w:t>施用方式</w:t>
                  </w:r>
                </w:p>
              </w:tc>
            </w:tr>
            <w:tr w14:paraId="096232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93B056">
                  <w:r>
                    <w:rPr>
                      <w:rStyle w:val="10"/>
                    </w:rPr>
                    <w:t>小白菜</w:t>
                  </w:r>
                </w:p>
              </w:tc>
              <w:tc>
                <w:tcPr>
                  <w:tcW w:w="0" w:type="auto"/>
                  <w:tcBorders>
                    <w:top w:val="outset" w:color="auto" w:sz="6" w:space="0"/>
                    <w:left w:val="outset" w:color="auto" w:sz="6" w:space="0"/>
                    <w:bottom w:val="outset" w:color="auto" w:sz="6" w:space="0"/>
                    <w:right w:val="outset" w:color="auto" w:sz="6" w:space="0"/>
                  </w:tcBorders>
                  <w:vAlign w:val="center"/>
                </w:tcPr>
                <w:p w14:paraId="4628A850">
                  <w:r>
                    <w:rPr>
                      <w:rStyle w:val="10"/>
                    </w:rPr>
                    <w:t>根肿病</w:t>
                  </w:r>
                </w:p>
              </w:tc>
              <w:tc>
                <w:tcPr>
                  <w:tcW w:w="0" w:type="auto"/>
                  <w:tcBorders>
                    <w:top w:val="outset" w:color="auto" w:sz="6" w:space="0"/>
                    <w:left w:val="outset" w:color="auto" w:sz="6" w:space="0"/>
                    <w:bottom w:val="outset" w:color="auto" w:sz="6" w:space="0"/>
                    <w:right w:val="outset" w:color="auto" w:sz="6" w:space="0"/>
                  </w:tcBorders>
                  <w:vAlign w:val="center"/>
                </w:tcPr>
                <w:p w14:paraId="64BF1954">
                  <w:r>
                    <w:rPr>
                      <w:rStyle w:val="10"/>
                    </w:rPr>
                    <w:t>80-100毫升/亩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048D39BE">
                  <w:r>
                    <w:rPr>
                      <w:rStyle w:val="10"/>
                    </w:rPr>
                    <w:t>药土法及喷淋</w:t>
                  </w:r>
                </w:p>
              </w:tc>
            </w:tr>
          </w:tbl>
          <w:p w14:paraId="4FE8E660"/>
        </w:tc>
      </w:tr>
      <w:tr w14:paraId="6669B742">
        <w:tblPrEx>
          <w:tblCellMar>
            <w:top w:w="0" w:type="dxa"/>
            <w:left w:w="0" w:type="dxa"/>
            <w:bottom w:w="0" w:type="dxa"/>
            <w:right w:w="0" w:type="dxa"/>
          </w:tblCellMar>
        </w:tblPrEx>
        <w:trPr>
          <w:tblCellSpacing w:w="0" w:type="dxa"/>
        </w:trPr>
        <w:tc>
          <w:tcPr>
            <w:tcW w:w="0" w:type="auto"/>
            <w:vAlign w:val="center"/>
          </w:tcPr>
          <w:p w14:paraId="2DBA6D1F">
            <w:r>
              <w:rPr>
                <w:rStyle w:val="9"/>
              </w:rPr>
              <w:t>使用技术要求:</w:t>
            </w:r>
            <w:r>
              <w:br w:type="textWrapping"/>
            </w:r>
            <w:r>
              <w:rPr>
                <w:rStyle w:val="10"/>
              </w:rPr>
              <w:t>1.防治番茄晚疫病时，为确保药效，必须在发病前或发病初期使用，施药间隔期7-10天，每季作物使用3次。防治小白菜根肿病应于小白菜播种前按推荐用药量拌细土撒施1次，出苗后按相同剂量根部喷淋施药2次，间隔7天施药1次，每亩用量150~200公斤，共施药3次。 2.大风天或预计1小时内降雨，请勿施药。 3.安全间隔期，番茄为3天，每季作物最多使用3次；小白菜7天，每季最多使用3次。</w:t>
            </w:r>
          </w:p>
        </w:tc>
      </w:tr>
      <w:tr w14:paraId="25D8F4FF">
        <w:tblPrEx>
          <w:tblCellMar>
            <w:top w:w="0" w:type="dxa"/>
            <w:left w:w="0" w:type="dxa"/>
            <w:bottom w:w="0" w:type="dxa"/>
            <w:right w:w="0" w:type="dxa"/>
          </w:tblCellMar>
        </w:tblPrEx>
        <w:trPr>
          <w:tblCellSpacing w:w="0" w:type="dxa"/>
        </w:trPr>
        <w:tc>
          <w:tcPr>
            <w:tcW w:w="0" w:type="auto"/>
            <w:vAlign w:val="center"/>
          </w:tcPr>
          <w:p w14:paraId="0CCA55CD">
            <w:r>
              <w:rPr>
                <w:rStyle w:val="9"/>
              </w:rPr>
              <w:t>产品性能:</w:t>
            </w:r>
            <w:r>
              <w:br w:type="textWrapping"/>
            </w:r>
            <w:r>
              <w:rPr>
                <w:rStyle w:val="10"/>
              </w:rPr>
              <w:t>本剂是氰基咪唑类杀菌剂，它能阻碍藻菌类病害的各个生长阶段。该药剂正常使用技术条件下对作物安全。对晚疫病、根肿病有较好的防效。</w:t>
            </w:r>
          </w:p>
        </w:tc>
      </w:tr>
      <w:tr w14:paraId="0BFAC9A9">
        <w:tblPrEx>
          <w:tblCellMar>
            <w:top w:w="0" w:type="dxa"/>
            <w:left w:w="0" w:type="dxa"/>
            <w:bottom w:w="0" w:type="dxa"/>
            <w:right w:w="0" w:type="dxa"/>
          </w:tblCellMar>
        </w:tblPrEx>
        <w:trPr>
          <w:tblCellSpacing w:w="0" w:type="dxa"/>
        </w:trPr>
        <w:tc>
          <w:tcPr>
            <w:tcW w:w="0" w:type="auto"/>
            <w:vAlign w:val="center"/>
          </w:tcPr>
          <w:p w14:paraId="56F016D4">
            <w:r>
              <w:rPr>
                <w:rStyle w:val="9"/>
              </w:rPr>
              <w:t>注意事项：</w:t>
            </w:r>
            <w:r>
              <w:br w:type="textWrapping"/>
            </w:r>
            <w:r>
              <w:rPr>
                <w:rStyle w:val="10"/>
              </w:rPr>
              <w:t>1．禁止在河塘等水体中清洗施药器具；避免药液污染水源地。 2．对藻菌类以外的病害没有防效，如其它病害同时发生，要与其他药剂配合使用。 3．为了确保药效，使用时请将药液充分均匀喷雾到植株全部叶片的正反面。 4．为防止抗性产生，请与其他不同作用机制的杀菌剂轮用。 5．使用本品时应穿戴防护服和手套，避免吸入药液。施药期间不可吃东西和饮水。施药后应及时洗手和洗脸。 6．用过的容器应妥善处理，不可做他用，也不可随意丢弃。 7．避免孕妇及哺乳期的妇女接触。 使用前请摇匀。</w:t>
            </w:r>
          </w:p>
        </w:tc>
      </w:tr>
      <w:tr w14:paraId="59E4C36E">
        <w:tblPrEx>
          <w:tblCellMar>
            <w:top w:w="0" w:type="dxa"/>
            <w:left w:w="0" w:type="dxa"/>
            <w:bottom w:w="0" w:type="dxa"/>
            <w:right w:w="0" w:type="dxa"/>
          </w:tblCellMar>
        </w:tblPrEx>
        <w:trPr>
          <w:tblCellSpacing w:w="0" w:type="dxa"/>
        </w:trPr>
        <w:tc>
          <w:tcPr>
            <w:tcW w:w="0" w:type="auto"/>
            <w:vAlign w:val="center"/>
          </w:tcPr>
          <w:p w14:paraId="0A7BF189">
            <w:r>
              <w:rPr>
                <w:rStyle w:val="9"/>
              </w:rPr>
              <w:t>中毒急救措施：</w:t>
            </w:r>
            <w:r>
              <w:br w:type="textWrapping"/>
            </w:r>
            <w:r>
              <w:rPr>
                <w:rStyle w:val="10"/>
              </w:rPr>
              <w:t>急救措施：使用中或使用后如果感觉不适，应立即停止工作，采取急救措施，并携带标签送医院就诊。 1.皮肤接触：立即脱去污染的衣物，用大量清水彻底清洗受污染的皮肤，如皮肤刺激持续，请医生诊治。 2.眼睛溅入：立即用流动清水冲洗不少于15分钟，再请医生诊治。 3.吸入：立即将吸入者转移到空气清新处。如果吸入者停止呼吸，需进行人工呼吸，并请医生诊治。 4.不慎误服：立即携带标签送医院就诊。</w:t>
            </w:r>
          </w:p>
        </w:tc>
      </w:tr>
      <w:tr w14:paraId="483BF7C7">
        <w:tblPrEx>
          <w:tblCellMar>
            <w:top w:w="0" w:type="dxa"/>
            <w:left w:w="0" w:type="dxa"/>
            <w:bottom w:w="0" w:type="dxa"/>
            <w:right w:w="0" w:type="dxa"/>
          </w:tblCellMar>
        </w:tblPrEx>
        <w:trPr>
          <w:tblCellSpacing w:w="0" w:type="dxa"/>
        </w:trPr>
        <w:tc>
          <w:tcPr>
            <w:tcW w:w="0" w:type="auto"/>
            <w:vAlign w:val="center"/>
          </w:tcPr>
          <w:p w14:paraId="054168F2">
            <w:r>
              <w:rPr>
                <w:rStyle w:val="9"/>
              </w:rPr>
              <w:t>储存和运输方法：</w:t>
            </w:r>
            <w:r>
              <w:br w:type="textWrapping"/>
            </w:r>
            <w:r>
              <w:rPr>
                <w:rStyle w:val="10"/>
              </w:rPr>
              <w:t>本品应贮存在避光、通风、干燥防风雨处，远离火源和热源。置于儿童、无关人员及动物接触不到的地方，并加锁保存。勿与食物、饮料、种子、粮食和饲料同贮同运。</w:t>
            </w:r>
          </w:p>
        </w:tc>
      </w:tr>
      <w:tr w14:paraId="38C1B158">
        <w:tblPrEx>
          <w:tblCellMar>
            <w:top w:w="0" w:type="dxa"/>
            <w:left w:w="0" w:type="dxa"/>
            <w:bottom w:w="0" w:type="dxa"/>
            <w:right w:w="0" w:type="dxa"/>
          </w:tblCellMar>
        </w:tblPrEx>
        <w:trPr>
          <w:tblCellSpacing w:w="0" w:type="dxa"/>
        </w:trPr>
        <w:tc>
          <w:tcPr>
            <w:tcW w:w="0" w:type="auto"/>
            <w:vAlign w:val="center"/>
          </w:tcPr>
          <w:p w14:paraId="1CE57015">
            <w:r>
              <w:rPr>
                <w:rStyle w:val="9"/>
              </w:rPr>
              <w:t>质量保证期：</w:t>
            </w:r>
            <w:r>
              <w:rPr>
                <w:rStyle w:val="10"/>
              </w:rPr>
              <w:t>2年</w:t>
            </w:r>
          </w:p>
        </w:tc>
      </w:tr>
      <w:tr w14:paraId="71CA6EB8">
        <w:tblPrEx>
          <w:tblCellMar>
            <w:top w:w="0" w:type="dxa"/>
            <w:left w:w="0" w:type="dxa"/>
            <w:bottom w:w="0" w:type="dxa"/>
            <w:right w:w="0" w:type="dxa"/>
          </w:tblCellMar>
        </w:tblPrEx>
        <w:trPr>
          <w:tblCellSpacing w:w="0" w:type="dxa"/>
        </w:trPr>
        <w:tc>
          <w:tcPr>
            <w:tcW w:w="0" w:type="auto"/>
            <w:vAlign w:val="center"/>
          </w:tcPr>
          <w:p w14:paraId="0896DF65">
            <w:r>
              <w:rPr>
                <w:rStyle w:val="9"/>
              </w:rPr>
              <w:t>备注：</w:t>
            </w:r>
          </w:p>
        </w:tc>
      </w:tr>
    </w:tbl>
    <w:p w14:paraId="63443D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0DA61A9">
        <w:trPr>
          <w:tblCellSpacing w:w="0" w:type="dxa"/>
        </w:trPr>
        <w:tc>
          <w:tcPr>
            <w:tcW w:w="0" w:type="auto"/>
            <w:vAlign w:val="center"/>
          </w:tcPr>
          <w:p w14:paraId="0E3588EA">
            <w:r>
              <w:rPr>
                <w:rStyle w:val="9"/>
              </w:rPr>
              <w:t>登记证号：</w:t>
            </w:r>
            <w:r>
              <w:t>PD20211175</w:t>
            </w:r>
          </w:p>
        </w:tc>
      </w:tr>
      <w:tr w14:paraId="1412AFDE">
        <w:tblPrEx>
          <w:tblCellMar>
            <w:top w:w="0" w:type="dxa"/>
            <w:left w:w="0" w:type="dxa"/>
            <w:bottom w:w="0" w:type="dxa"/>
            <w:right w:w="0" w:type="dxa"/>
          </w:tblCellMar>
        </w:tblPrEx>
        <w:trPr>
          <w:tblCellSpacing w:w="0" w:type="dxa"/>
        </w:trPr>
        <w:tc>
          <w:tcPr>
            <w:tcW w:w="0" w:type="auto"/>
            <w:vAlign w:val="center"/>
          </w:tcPr>
          <w:p w14:paraId="37F2F303">
            <w:r>
              <w:rPr>
                <w:rStyle w:val="9"/>
              </w:rPr>
              <w:t>登记证持有人：</w:t>
            </w:r>
            <w:r>
              <w:t>江苏苏滨生物农化有限公司</w:t>
            </w:r>
          </w:p>
        </w:tc>
      </w:tr>
      <w:tr w14:paraId="3A465FCB">
        <w:tblPrEx>
          <w:tblCellMar>
            <w:top w:w="0" w:type="dxa"/>
            <w:left w:w="0" w:type="dxa"/>
            <w:bottom w:w="0" w:type="dxa"/>
            <w:right w:w="0" w:type="dxa"/>
          </w:tblCellMar>
        </w:tblPrEx>
        <w:trPr>
          <w:tblCellSpacing w:w="0" w:type="dxa"/>
        </w:trPr>
        <w:tc>
          <w:tcPr>
            <w:tcW w:w="0" w:type="auto"/>
            <w:vAlign w:val="center"/>
          </w:tcPr>
          <w:p w14:paraId="6BB33E89">
            <w:r>
              <w:rPr>
                <w:rStyle w:val="9"/>
              </w:rPr>
              <w:t>农药名称：</w:t>
            </w:r>
            <w:r>
              <w:t>苯醚·咯·噻虫</w:t>
            </w:r>
          </w:p>
        </w:tc>
      </w:tr>
      <w:tr w14:paraId="2CD02F36">
        <w:tblPrEx>
          <w:tblCellMar>
            <w:top w:w="0" w:type="dxa"/>
            <w:left w:w="0" w:type="dxa"/>
            <w:bottom w:w="0" w:type="dxa"/>
            <w:right w:w="0" w:type="dxa"/>
          </w:tblCellMar>
        </w:tblPrEx>
        <w:trPr>
          <w:tblCellSpacing w:w="0" w:type="dxa"/>
        </w:trPr>
        <w:tc>
          <w:tcPr>
            <w:tcW w:w="0" w:type="auto"/>
            <w:vAlign w:val="center"/>
          </w:tcPr>
          <w:p w14:paraId="0883AD0A">
            <w:r>
              <w:rPr>
                <w:rStyle w:val="9"/>
              </w:rPr>
              <w:t>剂型：</w:t>
            </w:r>
            <w:r>
              <w:t>种子处理悬浮剂</w:t>
            </w:r>
          </w:p>
        </w:tc>
      </w:tr>
      <w:tr w14:paraId="1F45B482">
        <w:tblPrEx>
          <w:tblCellMar>
            <w:top w:w="0" w:type="dxa"/>
            <w:left w:w="0" w:type="dxa"/>
            <w:bottom w:w="0" w:type="dxa"/>
            <w:right w:w="0" w:type="dxa"/>
          </w:tblCellMar>
        </w:tblPrEx>
        <w:trPr>
          <w:tblCellSpacing w:w="0" w:type="dxa"/>
        </w:trPr>
        <w:tc>
          <w:tcPr>
            <w:tcW w:w="0" w:type="auto"/>
            <w:vAlign w:val="center"/>
          </w:tcPr>
          <w:p w14:paraId="6C409131">
            <w:r>
              <w:rPr>
                <w:rStyle w:val="9"/>
              </w:rPr>
              <w:t>毒性及其标识：</w:t>
            </w:r>
            <w:r>
              <w:t xml:space="preserve"> </w:t>
            </w:r>
            <w:r>
              <w:drawing>
                <wp:inline distT="0" distB="0" distL="0" distR="0">
                  <wp:extent cx="480060" cy="322580"/>
                  <wp:effectExtent l="0" t="0" r="0" b="1270"/>
                  <wp:docPr id="139" name="图片 1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768B7E7">
        <w:tblPrEx>
          <w:tblCellMar>
            <w:top w:w="0" w:type="dxa"/>
            <w:left w:w="0" w:type="dxa"/>
            <w:bottom w:w="0" w:type="dxa"/>
            <w:right w:w="0" w:type="dxa"/>
          </w:tblCellMar>
        </w:tblPrEx>
        <w:trPr>
          <w:tblCellSpacing w:w="0" w:type="dxa"/>
        </w:trPr>
        <w:tc>
          <w:tcPr>
            <w:tcW w:w="0" w:type="auto"/>
            <w:vAlign w:val="center"/>
          </w:tcPr>
          <w:p w14:paraId="440C095E">
            <w:r>
              <w:rPr>
                <w:rStyle w:val="9"/>
              </w:rPr>
              <w:t>总有效成分含量：</w:t>
            </w:r>
            <w:r>
              <w:t>27%</w:t>
            </w:r>
          </w:p>
        </w:tc>
      </w:tr>
      <w:tr w14:paraId="3CE5CCD7">
        <w:tblPrEx>
          <w:tblCellMar>
            <w:top w:w="0" w:type="dxa"/>
            <w:left w:w="0" w:type="dxa"/>
            <w:bottom w:w="0" w:type="dxa"/>
            <w:right w:w="0" w:type="dxa"/>
          </w:tblCellMar>
        </w:tblPrEx>
        <w:trPr>
          <w:tblCellSpacing w:w="0" w:type="dxa"/>
        </w:trPr>
        <w:tc>
          <w:tcPr>
            <w:tcW w:w="0" w:type="auto"/>
            <w:vAlign w:val="center"/>
          </w:tcPr>
          <w:p w14:paraId="294F2B40">
            <w:r>
              <w:t xml:space="preserve">有效成分及其含量： </w:t>
            </w:r>
          </w:p>
          <w:p w14:paraId="6DAA02CB">
            <w:r>
              <w:t xml:space="preserve">    咯菌腈2.2%    苯醚甲环唑2.2%    噻虫嗪22.6%    </w:t>
            </w:r>
          </w:p>
        </w:tc>
      </w:tr>
      <w:tr w14:paraId="2FF76499">
        <w:tblPrEx>
          <w:tblCellMar>
            <w:top w:w="0" w:type="dxa"/>
            <w:left w:w="0" w:type="dxa"/>
            <w:bottom w:w="0" w:type="dxa"/>
            <w:right w:w="0" w:type="dxa"/>
          </w:tblCellMar>
        </w:tblPrEx>
        <w:trPr>
          <w:tblCellSpacing w:w="0" w:type="dxa"/>
        </w:trPr>
        <w:tc>
          <w:tcPr>
            <w:tcW w:w="0" w:type="auto"/>
            <w:vAlign w:val="center"/>
          </w:tcPr>
          <w:p w14:paraId="5D739E9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811EA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C6C07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1A91FF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C278F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56F290">
                  <w:r>
                    <w:rPr>
                      <w:rStyle w:val="10"/>
                    </w:rPr>
                    <w:t>施用方式</w:t>
                  </w:r>
                </w:p>
              </w:tc>
            </w:tr>
            <w:tr w14:paraId="24FEB4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400A4E">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0FD7EF8D">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2784AC40">
                  <w:r>
                    <w:rPr>
                      <w:rStyle w:val="10"/>
                    </w:rPr>
                    <w:t>390-550毫升/100千克种子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644A5FD">
                  <w:r>
                    <w:rPr>
                      <w:rStyle w:val="10"/>
                    </w:rPr>
                    <w:t>拌种</w:t>
                  </w:r>
                </w:p>
              </w:tc>
            </w:tr>
            <w:tr w14:paraId="485067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5B98DE">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4F190912">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DCCC26B">
                  <w:r>
                    <w:rPr>
                      <w:rStyle w:val="10"/>
                    </w:rPr>
                    <w:t>390-550毫升/100千克种子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A2D3CB9">
                  <w:r>
                    <w:rPr>
                      <w:rStyle w:val="10"/>
                    </w:rPr>
                    <w:t>拌种</w:t>
                  </w:r>
                </w:p>
              </w:tc>
            </w:tr>
          </w:tbl>
          <w:p w14:paraId="72D8C0EE"/>
        </w:tc>
      </w:tr>
      <w:tr w14:paraId="30109E44">
        <w:tblPrEx>
          <w:tblCellMar>
            <w:top w:w="0" w:type="dxa"/>
            <w:left w:w="0" w:type="dxa"/>
            <w:bottom w:w="0" w:type="dxa"/>
            <w:right w:w="0" w:type="dxa"/>
          </w:tblCellMar>
        </w:tblPrEx>
        <w:trPr>
          <w:tblCellSpacing w:w="0" w:type="dxa"/>
        </w:trPr>
        <w:tc>
          <w:tcPr>
            <w:tcW w:w="0" w:type="auto"/>
            <w:vAlign w:val="center"/>
          </w:tcPr>
          <w:p w14:paraId="4BBF2395">
            <w:r>
              <w:rPr>
                <w:rStyle w:val="9"/>
              </w:rPr>
              <w:t>使用技术要求:</w:t>
            </w:r>
            <w:r>
              <w:br w:type="textWrapping"/>
            </w:r>
            <w:r>
              <w:rPr>
                <w:rStyle w:val="10"/>
              </w:rPr>
              <w:t>1. 本品使用方便，可供种子公司作种子包衣剂，亦可供农户直接进行种子包衣。2.用于处理的种子应达到国家良种标准。3.配制好的药液应在24小时内使用。4.花生播种前拌种使用，按登记用药量，以药浆与种子以1：50-100的比例将药剂稀释后（即100公斤种子加水1-2升），与种子充分搅拌，直到药液均匀分布到种子表面，晾干后即可。</w:t>
            </w:r>
          </w:p>
        </w:tc>
      </w:tr>
      <w:tr w14:paraId="24C06E12">
        <w:tblPrEx>
          <w:tblCellMar>
            <w:top w:w="0" w:type="dxa"/>
            <w:left w:w="0" w:type="dxa"/>
            <w:bottom w:w="0" w:type="dxa"/>
            <w:right w:w="0" w:type="dxa"/>
          </w:tblCellMar>
        </w:tblPrEx>
        <w:trPr>
          <w:tblCellSpacing w:w="0" w:type="dxa"/>
        </w:trPr>
        <w:tc>
          <w:tcPr>
            <w:tcW w:w="0" w:type="auto"/>
            <w:vAlign w:val="center"/>
          </w:tcPr>
          <w:p w14:paraId="6EEF4EC5">
            <w:r>
              <w:rPr>
                <w:rStyle w:val="9"/>
              </w:rPr>
              <w:t>产品性能:</w:t>
            </w:r>
            <w:r>
              <w:br w:type="textWrapping"/>
            </w:r>
            <w:r>
              <w:rPr>
                <w:rStyle w:val="10"/>
              </w:rPr>
              <w:t>本品为苯醚甲环唑、咯菌腈、噻虫嗪三者混配的产品。可用于防治花生根腐病和蚜虫。</w:t>
            </w:r>
          </w:p>
        </w:tc>
      </w:tr>
      <w:tr w14:paraId="7571E658">
        <w:tblPrEx>
          <w:tblCellMar>
            <w:top w:w="0" w:type="dxa"/>
            <w:left w:w="0" w:type="dxa"/>
            <w:bottom w:w="0" w:type="dxa"/>
            <w:right w:w="0" w:type="dxa"/>
          </w:tblCellMar>
        </w:tblPrEx>
        <w:trPr>
          <w:tblCellSpacing w:w="0" w:type="dxa"/>
        </w:trPr>
        <w:tc>
          <w:tcPr>
            <w:tcW w:w="0" w:type="auto"/>
            <w:vAlign w:val="center"/>
          </w:tcPr>
          <w:p w14:paraId="2CB7D63A">
            <w:r>
              <w:rPr>
                <w:rStyle w:val="9"/>
              </w:rPr>
              <w:t>注意事项：</w:t>
            </w:r>
            <w:r>
              <w:br w:type="textWrapping"/>
            </w:r>
            <w:r>
              <w:rPr>
                <w:rStyle w:val="10"/>
              </w:rPr>
              <w:t>1. 配药和种子处理应在通风处进行。配药时，操作人员应戴防渗手套和面罩或护目镜，穿长袖衣、长裤和靴子；种子处理时，应戴防渗手套，穿长袖衣、长裤和靴子。施药现场禁止抽烟或饮食。2. 种子处理结束后，彻底清洗防护用具，洗澡，并更换和清洗工作服。3. 处理过的种子应单独放置在有明显标识的容器内。4. 鸟类保护区附近禁用，播后必须覆土，严禁畜禽进入。5. 用过的容器应妥善处理，不可做他用，也不可随意丢弃。。禁止在河塘等水体中清洗施药器具。6. 勿将本品及其废液弃于池塘、湖泊等水体中，以免污染水源。7. 未用完的制剂应放在原包装内密封保存，切勿将本品置于饮、食容器内。8.避免与氧化剂接触。9.孕妇、哺乳期妇女禁止接触本品。10.周围开花植物花期禁用，使用时应密切关注附近蜂群的影响。</w:t>
            </w:r>
          </w:p>
        </w:tc>
      </w:tr>
      <w:tr w14:paraId="0269D631">
        <w:tblPrEx>
          <w:tblCellMar>
            <w:top w:w="0" w:type="dxa"/>
            <w:left w:w="0" w:type="dxa"/>
            <w:bottom w:w="0" w:type="dxa"/>
            <w:right w:w="0" w:type="dxa"/>
          </w:tblCellMar>
        </w:tblPrEx>
        <w:trPr>
          <w:tblCellSpacing w:w="0" w:type="dxa"/>
        </w:trPr>
        <w:tc>
          <w:tcPr>
            <w:tcW w:w="0" w:type="auto"/>
            <w:vAlign w:val="center"/>
          </w:tcPr>
          <w:p w14:paraId="76987F9F">
            <w:r>
              <w:rPr>
                <w:rStyle w:val="9"/>
              </w:rPr>
              <w:t>中毒急救措施：</w:t>
            </w:r>
            <w:r>
              <w:br w:type="textWrapping"/>
            </w:r>
            <w:r>
              <w:rPr>
                <w:rStyle w:val="10"/>
              </w:rPr>
              <w:t>中毒急救：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注意保暖和休息，请医生诊治。5.误服：请勿引吐。立即携带标签，送医就诊。紧急医疗措施：使用医用活性炭洗胃，洗胃时注意防止胃容物进入呼吸道。注意：对昏迷病人，切勿经口喂入任何东西或引吐。解毒剂：无专用解毒剂，对症治疗。</w:t>
            </w:r>
          </w:p>
        </w:tc>
      </w:tr>
      <w:tr w14:paraId="3AAC55B2">
        <w:tblPrEx>
          <w:tblCellMar>
            <w:top w:w="0" w:type="dxa"/>
            <w:left w:w="0" w:type="dxa"/>
            <w:bottom w:w="0" w:type="dxa"/>
            <w:right w:w="0" w:type="dxa"/>
          </w:tblCellMar>
        </w:tblPrEx>
        <w:trPr>
          <w:tblCellSpacing w:w="0" w:type="dxa"/>
        </w:trPr>
        <w:tc>
          <w:tcPr>
            <w:tcW w:w="0" w:type="auto"/>
            <w:vAlign w:val="center"/>
          </w:tcPr>
          <w:p w14:paraId="3037EAD7">
            <w:r>
              <w:rPr>
                <w:rStyle w:val="9"/>
              </w:rPr>
              <w:t>储存和运输方法：</w:t>
            </w:r>
            <w:r>
              <w:br w:type="textWrapping"/>
            </w:r>
            <w:r>
              <w:rPr>
                <w:rStyle w:val="10"/>
              </w:rPr>
              <w:t>1. 置于儿童、无关人员触及不到之处，并加锁。勿与食品、饮料、饲料、粮食等同贮同运。 2. 本品应贮存在避光、干燥、通风处。3.运输时应注意避光、防高温、雨淋。</w:t>
            </w:r>
          </w:p>
        </w:tc>
      </w:tr>
      <w:tr w14:paraId="6DB3CB57">
        <w:tblPrEx>
          <w:tblCellMar>
            <w:top w:w="0" w:type="dxa"/>
            <w:left w:w="0" w:type="dxa"/>
            <w:bottom w:w="0" w:type="dxa"/>
            <w:right w:w="0" w:type="dxa"/>
          </w:tblCellMar>
        </w:tblPrEx>
        <w:trPr>
          <w:tblCellSpacing w:w="0" w:type="dxa"/>
        </w:trPr>
        <w:tc>
          <w:tcPr>
            <w:tcW w:w="0" w:type="auto"/>
            <w:vAlign w:val="center"/>
          </w:tcPr>
          <w:p w14:paraId="42C5062A">
            <w:r>
              <w:rPr>
                <w:rStyle w:val="9"/>
              </w:rPr>
              <w:t>质量保证期：</w:t>
            </w:r>
            <w:r>
              <w:rPr>
                <w:rStyle w:val="10"/>
              </w:rPr>
              <w:t>2年</w:t>
            </w:r>
          </w:p>
        </w:tc>
      </w:tr>
      <w:tr w14:paraId="1C30D880">
        <w:tblPrEx>
          <w:tblCellMar>
            <w:top w:w="0" w:type="dxa"/>
            <w:left w:w="0" w:type="dxa"/>
            <w:bottom w:w="0" w:type="dxa"/>
            <w:right w:w="0" w:type="dxa"/>
          </w:tblCellMar>
        </w:tblPrEx>
        <w:trPr>
          <w:tblCellSpacing w:w="0" w:type="dxa"/>
        </w:trPr>
        <w:tc>
          <w:tcPr>
            <w:tcW w:w="0" w:type="auto"/>
            <w:vAlign w:val="center"/>
          </w:tcPr>
          <w:p w14:paraId="55689DE7">
            <w:r>
              <w:rPr>
                <w:rStyle w:val="9"/>
              </w:rPr>
              <w:t>备注：</w:t>
            </w:r>
          </w:p>
        </w:tc>
      </w:tr>
    </w:tbl>
    <w:p w14:paraId="66774E9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1E715A">
        <w:tblPrEx>
          <w:tblCellMar>
            <w:top w:w="0" w:type="dxa"/>
            <w:left w:w="0" w:type="dxa"/>
            <w:bottom w:w="0" w:type="dxa"/>
            <w:right w:w="0" w:type="dxa"/>
          </w:tblCellMar>
        </w:tblPrEx>
        <w:trPr>
          <w:tblCellSpacing w:w="0" w:type="dxa"/>
        </w:trPr>
        <w:tc>
          <w:tcPr>
            <w:tcW w:w="0" w:type="auto"/>
            <w:vAlign w:val="center"/>
          </w:tcPr>
          <w:p w14:paraId="4FAC41B5">
            <w:r>
              <w:rPr>
                <w:rStyle w:val="9"/>
              </w:rPr>
              <w:t>登记证号：</w:t>
            </w:r>
            <w:r>
              <w:t>PD20211159</w:t>
            </w:r>
          </w:p>
        </w:tc>
      </w:tr>
      <w:tr w14:paraId="481438AA">
        <w:tblPrEx>
          <w:tblCellMar>
            <w:top w:w="0" w:type="dxa"/>
            <w:left w:w="0" w:type="dxa"/>
            <w:bottom w:w="0" w:type="dxa"/>
            <w:right w:w="0" w:type="dxa"/>
          </w:tblCellMar>
        </w:tblPrEx>
        <w:trPr>
          <w:tblCellSpacing w:w="0" w:type="dxa"/>
        </w:trPr>
        <w:tc>
          <w:tcPr>
            <w:tcW w:w="0" w:type="auto"/>
            <w:vAlign w:val="center"/>
          </w:tcPr>
          <w:p w14:paraId="09312062">
            <w:r>
              <w:rPr>
                <w:rStyle w:val="9"/>
              </w:rPr>
              <w:t>登记证持有人：</w:t>
            </w:r>
            <w:r>
              <w:t>陕西汤普森生物科技有限公司</w:t>
            </w:r>
          </w:p>
        </w:tc>
      </w:tr>
      <w:tr w14:paraId="490086F0">
        <w:tblPrEx>
          <w:tblCellMar>
            <w:top w:w="0" w:type="dxa"/>
            <w:left w:w="0" w:type="dxa"/>
            <w:bottom w:w="0" w:type="dxa"/>
            <w:right w:w="0" w:type="dxa"/>
          </w:tblCellMar>
        </w:tblPrEx>
        <w:trPr>
          <w:tblCellSpacing w:w="0" w:type="dxa"/>
        </w:trPr>
        <w:tc>
          <w:tcPr>
            <w:tcW w:w="0" w:type="auto"/>
            <w:vAlign w:val="center"/>
          </w:tcPr>
          <w:p w14:paraId="20764E22">
            <w:r>
              <w:rPr>
                <w:rStyle w:val="9"/>
              </w:rPr>
              <w:t>农药名称：</w:t>
            </w:r>
            <w:r>
              <w:t>吡唑醚菌酯·精甲霜灵</w:t>
            </w:r>
          </w:p>
        </w:tc>
      </w:tr>
      <w:tr w14:paraId="2A7B4FF7">
        <w:tblPrEx>
          <w:tblCellMar>
            <w:top w:w="0" w:type="dxa"/>
            <w:left w:w="0" w:type="dxa"/>
            <w:bottom w:w="0" w:type="dxa"/>
            <w:right w:w="0" w:type="dxa"/>
          </w:tblCellMar>
        </w:tblPrEx>
        <w:trPr>
          <w:tblCellSpacing w:w="0" w:type="dxa"/>
        </w:trPr>
        <w:tc>
          <w:tcPr>
            <w:tcW w:w="0" w:type="auto"/>
            <w:vAlign w:val="center"/>
          </w:tcPr>
          <w:p w14:paraId="66073FE5">
            <w:r>
              <w:rPr>
                <w:rStyle w:val="9"/>
              </w:rPr>
              <w:t>剂型：</w:t>
            </w:r>
            <w:r>
              <w:t>水分散粒剂</w:t>
            </w:r>
          </w:p>
        </w:tc>
      </w:tr>
      <w:tr w14:paraId="25CF4A99">
        <w:tblPrEx>
          <w:tblCellMar>
            <w:top w:w="0" w:type="dxa"/>
            <w:left w:w="0" w:type="dxa"/>
            <w:bottom w:w="0" w:type="dxa"/>
            <w:right w:w="0" w:type="dxa"/>
          </w:tblCellMar>
        </w:tblPrEx>
        <w:trPr>
          <w:tblCellSpacing w:w="0" w:type="dxa"/>
        </w:trPr>
        <w:tc>
          <w:tcPr>
            <w:tcW w:w="0" w:type="auto"/>
            <w:vAlign w:val="center"/>
          </w:tcPr>
          <w:p w14:paraId="7B70CC90">
            <w:r>
              <w:rPr>
                <w:rStyle w:val="9"/>
              </w:rPr>
              <w:t>毒性及其标识：</w:t>
            </w:r>
            <w:r>
              <w:t xml:space="preserve"> </w:t>
            </w:r>
            <w:r>
              <w:drawing>
                <wp:inline distT="0" distB="0" distL="0" distR="0">
                  <wp:extent cx="480060" cy="322580"/>
                  <wp:effectExtent l="0" t="0" r="0" b="1270"/>
                  <wp:docPr id="140" name="图片 14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128CF118">
        <w:trPr>
          <w:tblCellSpacing w:w="0" w:type="dxa"/>
        </w:trPr>
        <w:tc>
          <w:tcPr>
            <w:tcW w:w="0" w:type="auto"/>
            <w:vAlign w:val="center"/>
          </w:tcPr>
          <w:p w14:paraId="422F9BF0">
            <w:r>
              <w:rPr>
                <w:rStyle w:val="9"/>
              </w:rPr>
              <w:t>总有效成分含量：</w:t>
            </w:r>
            <w:r>
              <w:t>30%</w:t>
            </w:r>
          </w:p>
        </w:tc>
      </w:tr>
      <w:tr w14:paraId="6A404D9E">
        <w:trPr>
          <w:tblCellSpacing w:w="0" w:type="dxa"/>
        </w:trPr>
        <w:tc>
          <w:tcPr>
            <w:tcW w:w="0" w:type="auto"/>
            <w:vAlign w:val="center"/>
          </w:tcPr>
          <w:p w14:paraId="5882701D">
            <w:r>
              <w:t xml:space="preserve">有效成分及其含量： </w:t>
            </w:r>
          </w:p>
          <w:p w14:paraId="414C55BE">
            <w:r>
              <w:t xml:space="preserve">    精甲霜灵15%    吡唑醚菌酯15%    </w:t>
            </w:r>
          </w:p>
        </w:tc>
      </w:tr>
      <w:tr w14:paraId="58A33011">
        <w:tblPrEx>
          <w:tblCellMar>
            <w:top w:w="0" w:type="dxa"/>
            <w:left w:w="0" w:type="dxa"/>
            <w:bottom w:w="0" w:type="dxa"/>
            <w:right w:w="0" w:type="dxa"/>
          </w:tblCellMar>
        </w:tblPrEx>
        <w:trPr>
          <w:tblCellSpacing w:w="0" w:type="dxa"/>
        </w:trPr>
        <w:tc>
          <w:tcPr>
            <w:tcW w:w="0" w:type="auto"/>
            <w:vAlign w:val="center"/>
          </w:tcPr>
          <w:p w14:paraId="3CEB7D7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C63A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2E5BB3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72E8D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EDBDE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F44EBF">
                  <w:r>
                    <w:rPr>
                      <w:rStyle w:val="10"/>
                    </w:rPr>
                    <w:t>施用方式</w:t>
                  </w:r>
                </w:p>
              </w:tc>
            </w:tr>
            <w:tr w14:paraId="49B772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2F72CB">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76A6118E">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56DE96D1">
                  <w:r>
                    <w:rPr>
                      <w:rStyle w:val="10"/>
                    </w:rPr>
                    <w:t>2500-3500倍液</w:t>
                  </w:r>
                </w:p>
              </w:tc>
              <w:tc>
                <w:tcPr>
                  <w:tcW w:w="0" w:type="auto"/>
                  <w:tcBorders>
                    <w:top w:val="outset" w:color="auto" w:sz="6" w:space="0"/>
                    <w:left w:val="outset" w:color="auto" w:sz="6" w:space="0"/>
                    <w:bottom w:val="outset" w:color="auto" w:sz="6" w:space="0"/>
                    <w:right w:val="outset" w:color="auto" w:sz="6" w:space="0"/>
                  </w:tcBorders>
                  <w:vAlign w:val="center"/>
                </w:tcPr>
                <w:p w14:paraId="26CB7817">
                  <w:r>
                    <w:rPr>
                      <w:rStyle w:val="10"/>
                    </w:rPr>
                    <w:t>喷雾</w:t>
                  </w:r>
                </w:p>
              </w:tc>
            </w:tr>
          </w:tbl>
          <w:p w14:paraId="43E25ABA"/>
        </w:tc>
      </w:tr>
      <w:tr w14:paraId="34F27280">
        <w:trPr>
          <w:tblCellSpacing w:w="0" w:type="dxa"/>
        </w:trPr>
        <w:tc>
          <w:tcPr>
            <w:tcW w:w="0" w:type="auto"/>
            <w:vAlign w:val="center"/>
          </w:tcPr>
          <w:p w14:paraId="7EA80AE4">
            <w:r>
              <w:rPr>
                <w:rStyle w:val="9"/>
              </w:rPr>
              <w:t>使用技术要求:</w:t>
            </w:r>
            <w:r>
              <w:br w:type="textWrapping"/>
            </w:r>
            <w:r>
              <w:rPr>
                <w:rStyle w:val="10"/>
              </w:rPr>
              <w:t>1.本品应于葡萄霜霉病发病初期进行施药，施药2次左右，间隔7-10天左右用药一次。施药时采用叶片均匀喷雾，喷液量以均匀喷湿叶片正反面，药液欲滴未滴为度。2.大风天或预计1小时内降雨，请勿施药。3. 本品在葡萄上使用的安全间隔期为14天，每季作物最多使用2次。</w:t>
            </w:r>
          </w:p>
        </w:tc>
      </w:tr>
      <w:tr w14:paraId="650648BB">
        <w:tblPrEx>
          <w:tblCellMar>
            <w:top w:w="0" w:type="dxa"/>
            <w:left w:w="0" w:type="dxa"/>
            <w:bottom w:w="0" w:type="dxa"/>
            <w:right w:w="0" w:type="dxa"/>
          </w:tblCellMar>
        </w:tblPrEx>
        <w:trPr>
          <w:tblCellSpacing w:w="0" w:type="dxa"/>
        </w:trPr>
        <w:tc>
          <w:tcPr>
            <w:tcW w:w="0" w:type="auto"/>
            <w:vAlign w:val="center"/>
          </w:tcPr>
          <w:p w14:paraId="6C2B70F1">
            <w:r>
              <w:rPr>
                <w:rStyle w:val="9"/>
              </w:rPr>
              <w:t>产品性能:</w:t>
            </w:r>
            <w:r>
              <w:br w:type="textWrapping"/>
            </w:r>
            <w:r>
              <w:rPr>
                <w:rStyle w:val="10"/>
              </w:rPr>
              <w:t>本品是由吡唑醚菌酯与精甲霜灵复配而成的杀菌剂，吡唑醚菌酯具有保护、治疗、铲除、渗透、内吸及耐雨水冲刷作用，对半知菌、子囊菌、担子菌、卵菌纲等真菌引起的多种病害具有很好的活性。精甲霜灵是具有保护和治疗作用，易被植物的根、茎、叶吸收。按登记剂量使用时，对葡萄霜霉病有较好的防治效果，且对葡萄安全。</w:t>
            </w:r>
          </w:p>
        </w:tc>
      </w:tr>
      <w:tr w14:paraId="15009EC2">
        <w:tblPrEx>
          <w:tblCellMar>
            <w:top w:w="0" w:type="dxa"/>
            <w:left w:w="0" w:type="dxa"/>
            <w:bottom w:w="0" w:type="dxa"/>
            <w:right w:w="0" w:type="dxa"/>
          </w:tblCellMar>
        </w:tblPrEx>
        <w:trPr>
          <w:tblCellSpacing w:w="0" w:type="dxa"/>
        </w:trPr>
        <w:tc>
          <w:tcPr>
            <w:tcW w:w="0" w:type="auto"/>
            <w:vAlign w:val="center"/>
          </w:tcPr>
          <w:p w14:paraId="73B0C4AB">
            <w:r>
              <w:rPr>
                <w:rStyle w:val="9"/>
              </w:rPr>
              <w:t>注意事项：</w:t>
            </w:r>
            <w:r>
              <w:br w:type="textWrapping"/>
            </w:r>
            <w:r>
              <w:rPr>
                <w:rStyle w:val="10"/>
              </w:rPr>
              <w:t>1．严格按规定用药量和方法使用。 2．建议与其他作用机制不同的杀菌剂轮换使用，以延缓抗性产生。 3．本品对鱼、家蚕、水溞有毒。禁止在河塘等水体中清洗施药器具；水产养殖区、河塘等水体附近禁用，蚕室及桑园附近禁用。 4．对眼睛有刺激性，使用本品时应穿戴长衣长裤、护目镜、帽子、口罩、手套、鞋等安全防护措施。施药期间不可吃东西、饮水、吸烟等；施药后应及时洗手、洗脸并洗涤施药时穿着的衣物。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6E971C89">
        <w:tblPrEx>
          <w:tblCellMar>
            <w:top w:w="0" w:type="dxa"/>
            <w:left w:w="0" w:type="dxa"/>
            <w:bottom w:w="0" w:type="dxa"/>
            <w:right w:w="0" w:type="dxa"/>
          </w:tblCellMar>
        </w:tblPrEx>
        <w:trPr>
          <w:tblCellSpacing w:w="0" w:type="dxa"/>
        </w:trPr>
        <w:tc>
          <w:tcPr>
            <w:tcW w:w="0" w:type="auto"/>
            <w:vAlign w:val="center"/>
          </w:tcPr>
          <w:p w14:paraId="101911B8">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7C339540">
        <w:tblPrEx>
          <w:tblCellMar>
            <w:top w:w="0" w:type="dxa"/>
            <w:left w:w="0" w:type="dxa"/>
            <w:bottom w:w="0" w:type="dxa"/>
            <w:right w:w="0" w:type="dxa"/>
          </w:tblCellMar>
        </w:tblPrEx>
        <w:trPr>
          <w:tblCellSpacing w:w="0" w:type="dxa"/>
        </w:trPr>
        <w:tc>
          <w:tcPr>
            <w:tcW w:w="0" w:type="auto"/>
            <w:vAlign w:val="center"/>
          </w:tcPr>
          <w:p w14:paraId="0ECD72C7">
            <w:r>
              <w:rPr>
                <w:rStyle w:val="9"/>
              </w:rPr>
              <w:t>储存和运输方法：</w:t>
            </w:r>
            <w:r>
              <w:br w:type="textWrapping"/>
            </w:r>
            <w:r>
              <w:rPr>
                <w:rStyle w:val="10"/>
              </w:rPr>
              <w:t>本品应贮存在干燥、阴凉、通风、防雨处，远离火源或热源。置于儿童、无关人员及动物触及不到之处，并加锁保存。勿与食品、饮料、粮食、饲料等其他商品同贮同运。</w:t>
            </w:r>
          </w:p>
        </w:tc>
      </w:tr>
      <w:tr w14:paraId="4D47F5B4">
        <w:tblPrEx>
          <w:tblCellMar>
            <w:top w:w="0" w:type="dxa"/>
            <w:left w:w="0" w:type="dxa"/>
            <w:bottom w:w="0" w:type="dxa"/>
            <w:right w:w="0" w:type="dxa"/>
          </w:tblCellMar>
        </w:tblPrEx>
        <w:trPr>
          <w:tblCellSpacing w:w="0" w:type="dxa"/>
        </w:trPr>
        <w:tc>
          <w:tcPr>
            <w:tcW w:w="0" w:type="auto"/>
            <w:vAlign w:val="center"/>
          </w:tcPr>
          <w:p w14:paraId="61AB3C0A">
            <w:r>
              <w:rPr>
                <w:rStyle w:val="9"/>
              </w:rPr>
              <w:t>质量保证期：</w:t>
            </w:r>
            <w:r>
              <w:rPr>
                <w:rStyle w:val="10"/>
              </w:rPr>
              <w:t>2年</w:t>
            </w:r>
          </w:p>
        </w:tc>
      </w:tr>
      <w:tr w14:paraId="01E2F73C">
        <w:tblPrEx>
          <w:tblCellMar>
            <w:top w:w="0" w:type="dxa"/>
            <w:left w:w="0" w:type="dxa"/>
            <w:bottom w:w="0" w:type="dxa"/>
            <w:right w:w="0" w:type="dxa"/>
          </w:tblCellMar>
        </w:tblPrEx>
        <w:trPr>
          <w:tblCellSpacing w:w="0" w:type="dxa"/>
        </w:trPr>
        <w:tc>
          <w:tcPr>
            <w:tcW w:w="0" w:type="auto"/>
            <w:vAlign w:val="center"/>
          </w:tcPr>
          <w:p w14:paraId="003C7A80">
            <w:r>
              <w:rPr>
                <w:rStyle w:val="9"/>
              </w:rPr>
              <w:t>备注：</w:t>
            </w:r>
          </w:p>
        </w:tc>
      </w:tr>
    </w:tbl>
    <w:p w14:paraId="3A4289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D3F0DA7">
        <w:tblPrEx>
          <w:tblCellMar>
            <w:top w:w="0" w:type="dxa"/>
            <w:left w:w="0" w:type="dxa"/>
            <w:bottom w:w="0" w:type="dxa"/>
            <w:right w:w="0" w:type="dxa"/>
          </w:tblCellMar>
        </w:tblPrEx>
        <w:trPr>
          <w:tblCellSpacing w:w="0" w:type="dxa"/>
        </w:trPr>
        <w:tc>
          <w:tcPr>
            <w:tcW w:w="0" w:type="auto"/>
            <w:vAlign w:val="center"/>
          </w:tcPr>
          <w:p w14:paraId="40BA5783">
            <w:r>
              <w:rPr>
                <w:rStyle w:val="9"/>
              </w:rPr>
              <w:t>登记证号：</w:t>
            </w:r>
            <w:r>
              <w:t>PD20211202</w:t>
            </w:r>
          </w:p>
        </w:tc>
      </w:tr>
      <w:tr w14:paraId="3E78692A">
        <w:tblPrEx>
          <w:tblCellMar>
            <w:top w:w="0" w:type="dxa"/>
            <w:left w:w="0" w:type="dxa"/>
            <w:bottom w:w="0" w:type="dxa"/>
            <w:right w:w="0" w:type="dxa"/>
          </w:tblCellMar>
        </w:tblPrEx>
        <w:trPr>
          <w:tblCellSpacing w:w="0" w:type="dxa"/>
        </w:trPr>
        <w:tc>
          <w:tcPr>
            <w:tcW w:w="0" w:type="auto"/>
            <w:vAlign w:val="center"/>
          </w:tcPr>
          <w:p w14:paraId="01944E9D">
            <w:r>
              <w:rPr>
                <w:rStyle w:val="9"/>
              </w:rPr>
              <w:t>登记证持有人：</w:t>
            </w:r>
            <w:r>
              <w:t>安徽尚禾沃达生物科技有限公司</w:t>
            </w:r>
          </w:p>
        </w:tc>
      </w:tr>
      <w:tr w14:paraId="13A6C8D1">
        <w:tblPrEx>
          <w:tblCellMar>
            <w:top w:w="0" w:type="dxa"/>
            <w:left w:w="0" w:type="dxa"/>
            <w:bottom w:w="0" w:type="dxa"/>
            <w:right w:w="0" w:type="dxa"/>
          </w:tblCellMar>
        </w:tblPrEx>
        <w:trPr>
          <w:tblCellSpacing w:w="0" w:type="dxa"/>
        </w:trPr>
        <w:tc>
          <w:tcPr>
            <w:tcW w:w="0" w:type="auto"/>
            <w:vAlign w:val="center"/>
          </w:tcPr>
          <w:p w14:paraId="2B117EC1">
            <w:r>
              <w:rPr>
                <w:rStyle w:val="9"/>
              </w:rPr>
              <w:t>农药名称：</w:t>
            </w:r>
            <w:r>
              <w:t>噻虫·咯·霜灵</w:t>
            </w:r>
          </w:p>
        </w:tc>
      </w:tr>
      <w:tr w14:paraId="39E06659">
        <w:tblPrEx>
          <w:tblCellMar>
            <w:top w:w="0" w:type="dxa"/>
            <w:left w:w="0" w:type="dxa"/>
            <w:bottom w:w="0" w:type="dxa"/>
            <w:right w:w="0" w:type="dxa"/>
          </w:tblCellMar>
        </w:tblPrEx>
        <w:trPr>
          <w:tblCellSpacing w:w="0" w:type="dxa"/>
        </w:trPr>
        <w:tc>
          <w:tcPr>
            <w:tcW w:w="0" w:type="auto"/>
            <w:vAlign w:val="center"/>
          </w:tcPr>
          <w:p w14:paraId="229C8E42">
            <w:r>
              <w:rPr>
                <w:rStyle w:val="9"/>
              </w:rPr>
              <w:t>剂型：</w:t>
            </w:r>
            <w:r>
              <w:t>种子处理悬浮剂</w:t>
            </w:r>
          </w:p>
        </w:tc>
      </w:tr>
      <w:tr w14:paraId="1F106308">
        <w:tblPrEx>
          <w:tblCellMar>
            <w:top w:w="0" w:type="dxa"/>
            <w:left w:w="0" w:type="dxa"/>
            <w:bottom w:w="0" w:type="dxa"/>
            <w:right w:w="0" w:type="dxa"/>
          </w:tblCellMar>
        </w:tblPrEx>
        <w:trPr>
          <w:tblCellSpacing w:w="0" w:type="dxa"/>
        </w:trPr>
        <w:tc>
          <w:tcPr>
            <w:tcW w:w="0" w:type="auto"/>
            <w:vAlign w:val="center"/>
          </w:tcPr>
          <w:p w14:paraId="76F507AF">
            <w:r>
              <w:rPr>
                <w:rStyle w:val="9"/>
              </w:rPr>
              <w:t>毒性及其标识：</w:t>
            </w:r>
            <w:r>
              <w:t xml:space="preserve"> </w:t>
            </w:r>
            <w:r>
              <w:drawing>
                <wp:inline distT="0" distB="0" distL="0" distR="0">
                  <wp:extent cx="480060" cy="322580"/>
                  <wp:effectExtent l="0" t="0" r="0" b="1270"/>
                  <wp:docPr id="141" name="图片 1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215CE21">
        <w:tblPrEx>
          <w:tblCellMar>
            <w:top w:w="0" w:type="dxa"/>
            <w:left w:w="0" w:type="dxa"/>
            <w:bottom w:w="0" w:type="dxa"/>
            <w:right w:w="0" w:type="dxa"/>
          </w:tblCellMar>
        </w:tblPrEx>
        <w:trPr>
          <w:tblCellSpacing w:w="0" w:type="dxa"/>
        </w:trPr>
        <w:tc>
          <w:tcPr>
            <w:tcW w:w="0" w:type="auto"/>
            <w:vAlign w:val="center"/>
          </w:tcPr>
          <w:p w14:paraId="006F0BA6">
            <w:r>
              <w:rPr>
                <w:rStyle w:val="9"/>
              </w:rPr>
              <w:t>总有效成分含量：</w:t>
            </w:r>
            <w:r>
              <w:t>26%</w:t>
            </w:r>
          </w:p>
        </w:tc>
      </w:tr>
      <w:tr w14:paraId="17D55223">
        <w:trPr>
          <w:tblCellSpacing w:w="0" w:type="dxa"/>
        </w:trPr>
        <w:tc>
          <w:tcPr>
            <w:tcW w:w="0" w:type="auto"/>
            <w:vAlign w:val="center"/>
          </w:tcPr>
          <w:p w14:paraId="062E3099">
            <w:r>
              <w:t xml:space="preserve">有效成分及其含量： </w:t>
            </w:r>
          </w:p>
          <w:p w14:paraId="2D68BB73">
            <w:r>
              <w:t xml:space="preserve">    噻虫胺25%    咯菌腈0.7%    精甲霜灵0.3%    </w:t>
            </w:r>
          </w:p>
        </w:tc>
      </w:tr>
      <w:tr w14:paraId="4527F9EE">
        <w:tblPrEx>
          <w:tblCellMar>
            <w:top w:w="0" w:type="dxa"/>
            <w:left w:w="0" w:type="dxa"/>
            <w:bottom w:w="0" w:type="dxa"/>
            <w:right w:w="0" w:type="dxa"/>
          </w:tblCellMar>
        </w:tblPrEx>
        <w:trPr>
          <w:tblCellSpacing w:w="0" w:type="dxa"/>
        </w:trPr>
        <w:tc>
          <w:tcPr>
            <w:tcW w:w="0" w:type="auto"/>
            <w:vAlign w:val="center"/>
          </w:tcPr>
          <w:p w14:paraId="0B70737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A9E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97E95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44A338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E6AFAC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ECF0F7A">
                  <w:r>
                    <w:rPr>
                      <w:rStyle w:val="10"/>
                    </w:rPr>
                    <w:t>施用方式</w:t>
                  </w:r>
                </w:p>
              </w:tc>
            </w:tr>
            <w:tr w14:paraId="6394C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0C3ED57">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74DDA162">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11FBEBB2">
                  <w:r>
                    <w:rPr>
                      <w:rStyle w:val="10"/>
                    </w:rPr>
                    <w:t>500-700克/100千克</w:t>
                  </w:r>
                </w:p>
              </w:tc>
              <w:tc>
                <w:tcPr>
                  <w:tcW w:w="0" w:type="auto"/>
                  <w:tcBorders>
                    <w:top w:val="outset" w:color="auto" w:sz="6" w:space="0"/>
                    <w:left w:val="outset" w:color="auto" w:sz="6" w:space="0"/>
                    <w:bottom w:val="outset" w:color="auto" w:sz="6" w:space="0"/>
                    <w:right w:val="outset" w:color="auto" w:sz="6" w:space="0"/>
                  </w:tcBorders>
                  <w:vAlign w:val="center"/>
                </w:tcPr>
                <w:p w14:paraId="1B46370B">
                  <w:r>
                    <w:rPr>
                      <w:rStyle w:val="10"/>
                    </w:rPr>
                    <w:t>种子包衣</w:t>
                  </w:r>
                </w:p>
              </w:tc>
            </w:tr>
            <w:tr w14:paraId="28FEFB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C8E987">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7F4B5999">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734A3505">
                  <w:r>
                    <w:rPr>
                      <w:rStyle w:val="10"/>
                    </w:rPr>
                    <w:t>500-700克/100千克</w:t>
                  </w:r>
                </w:p>
              </w:tc>
              <w:tc>
                <w:tcPr>
                  <w:tcW w:w="0" w:type="auto"/>
                  <w:tcBorders>
                    <w:top w:val="outset" w:color="auto" w:sz="6" w:space="0"/>
                    <w:left w:val="outset" w:color="auto" w:sz="6" w:space="0"/>
                    <w:bottom w:val="outset" w:color="auto" w:sz="6" w:space="0"/>
                    <w:right w:val="outset" w:color="auto" w:sz="6" w:space="0"/>
                  </w:tcBorders>
                  <w:vAlign w:val="center"/>
                </w:tcPr>
                <w:p w14:paraId="12F3EE0A">
                  <w:r>
                    <w:rPr>
                      <w:rStyle w:val="10"/>
                    </w:rPr>
                    <w:t>种子包衣</w:t>
                  </w:r>
                </w:p>
              </w:tc>
            </w:tr>
          </w:tbl>
          <w:p w14:paraId="2839F0B7"/>
        </w:tc>
      </w:tr>
      <w:tr w14:paraId="0950A338">
        <w:tblPrEx>
          <w:tblCellMar>
            <w:top w:w="0" w:type="dxa"/>
            <w:left w:w="0" w:type="dxa"/>
            <w:bottom w:w="0" w:type="dxa"/>
            <w:right w:w="0" w:type="dxa"/>
          </w:tblCellMar>
        </w:tblPrEx>
        <w:trPr>
          <w:tblCellSpacing w:w="0" w:type="dxa"/>
        </w:trPr>
        <w:tc>
          <w:tcPr>
            <w:tcW w:w="0" w:type="auto"/>
            <w:vAlign w:val="center"/>
          </w:tcPr>
          <w:p w14:paraId="09BE8DD3">
            <w:r>
              <w:rPr>
                <w:rStyle w:val="9"/>
              </w:rPr>
              <w:t>使用技术要求:</w:t>
            </w:r>
            <w:r>
              <w:br w:type="textWrapping"/>
            </w:r>
            <w:r>
              <w:rPr>
                <w:rStyle w:val="10"/>
              </w:rPr>
              <w:t>1.种子包衣方法：按照播种量，量取推荐用量的药剂，加入适量水稀释并搅拌均匀成药浆，将种子倒入，充分搅拌均匀，晾干后即可播种。2.用于处理的种子应达到国家良种标准。3.配制好的药液应在24小时内使用。4.包衣后的种子应及时催芽播种。</w:t>
            </w:r>
          </w:p>
        </w:tc>
      </w:tr>
      <w:tr w14:paraId="7179A32E">
        <w:tblPrEx>
          <w:tblCellMar>
            <w:top w:w="0" w:type="dxa"/>
            <w:left w:w="0" w:type="dxa"/>
            <w:bottom w:w="0" w:type="dxa"/>
            <w:right w:w="0" w:type="dxa"/>
          </w:tblCellMar>
        </w:tblPrEx>
        <w:trPr>
          <w:tblCellSpacing w:w="0" w:type="dxa"/>
        </w:trPr>
        <w:tc>
          <w:tcPr>
            <w:tcW w:w="0" w:type="auto"/>
            <w:vAlign w:val="center"/>
          </w:tcPr>
          <w:p w14:paraId="204D657F">
            <w:r>
              <w:rPr>
                <w:rStyle w:val="9"/>
              </w:rPr>
              <w:t>产品性能:</w:t>
            </w:r>
            <w:r>
              <w:br w:type="textWrapping"/>
            </w:r>
            <w:r>
              <w:rPr>
                <w:rStyle w:val="10"/>
              </w:rPr>
              <w:t>本品为三元复配杀虫杀菌剂。其中的噻虫胺是一种结构全新的烟碱类杀虫剂。用于种子处理，可被作物根迅速内吸，并传导到植株各部位。精甲霜灵为内吸性苯胺类化合物，对卵菌纲真菌如腐霉、绵霉等低等真菌引起的多种种传和土传病害有非常好的防效。咯菌腈为非内吸苯吡咯类化合物，高效广谱，对子囊菌、担子菌、半知菌等许多病原菌引起的种传和土传病害有非常好的防效。</w:t>
            </w:r>
          </w:p>
        </w:tc>
      </w:tr>
      <w:tr w14:paraId="622184C2">
        <w:tblPrEx>
          <w:tblCellMar>
            <w:top w:w="0" w:type="dxa"/>
            <w:left w:w="0" w:type="dxa"/>
            <w:bottom w:w="0" w:type="dxa"/>
            <w:right w:w="0" w:type="dxa"/>
          </w:tblCellMar>
        </w:tblPrEx>
        <w:trPr>
          <w:tblCellSpacing w:w="0" w:type="dxa"/>
        </w:trPr>
        <w:tc>
          <w:tcPr>
            <w:tcW w:w="0" w:type="auto"/>
            <w:vAlign w:val="center"/>
          </w:tcPr>
          <w:p w14:paraId="54B7F310">
            <w:r>
              <w:rPr>
                <w:rStyle w:val="9"/>
              </w:rPr>
              <w:t>注意事项：</w:t>
            </w:r>
            <w:r>
              <w:br w:type="textWrapping"/>
            </w:r>
            <w:r>
              <w:rPr>
                <w:rStyle w:val="10"/>
              </w:rPr>
              <w:t>1.请按照农药安全使用准则使用本品。药液及其废液不得污染各类水域，土壤等环境。在种子处理过程中，避免药液接触皮肤、眼睛和污染衣物，避免吸入药液。2.配药和种子处理应在通风处进行，操作人员应戴防渗手套、口罩、穿长袖衣、长裤、靴子等。此时不可饮食、吸烟等。种子处理结束后，彻底清洗防护用具，洗澡，并更换和清洗工作服。3.处理过的种子必须放置在有明显标签的容器内。勿与食物、饲料放在一起，不得饲喂禽畜，更不得用来加工饲料或食品。4.鸟类保护区禁用，播种后应立即覆土5.使用时应密切关注对附近蜂群的影响。勿将本品及其废液弃于池塘、河溪、湖泊等，以免污染水源。禁止在河塘等水域清洗施药器具。 6.未用完的制剂应放在原包装内密封保存，切勿将本品置于饮食容器内。7.孕妇及哺乳期的妇女避免接触本品。8.废弃物应妥善处理，不能乱丢乱放，也不能做他用。</w:t>
            </w:r>
          </w:p>
        </w:tc>
      </w:tr>
      <w:tr w14:paraId="4A647355">
        <w:tblPrEx>
          <w:tblCellMar>
            <w:top w:w="0" w:type="dxa"/>
            <w:left w:w="0" w:type="dxa"/>
            <w:bottom w:w="0" w:type="dxa"/>
            <w:right w:w="0" w:type="dxa"/>
          </w:tblCellMar>
        </w:tblPrEx>
        <w:trPr>
          <w:tblCellSpacing w:w="0" w:type="dxa"/>
        </w:trPr>
        <w:tc>
          <w:tcPr>
            <w:tcW w:w="0" w:type="auto"/>
            <w:vAlign w:val="center"/>
          </w:tcPr>
          <w:p w14:paraId="4362B228">
            <w:r>
              <w:rPr>
                <w:rStyle w:val="9"/>
              </w:rPr>
              <w:t>中毒急救措施：</w:t>
            </w:r>
            <w:r>
              <w:br w:type="textWrapping"/>
            </w:r>
            <w:r>
              <w:rPr>
                <w:rStyle w:val="10"/>
              </w:rPr>
              <w:t>本品如误入眼睛，立即用清水至少冲洗15分钟，仍有不适应立即就医；不慎吸入，应将病人移到通风处。如接触皮肤，立即用清水冲洗并换洗衣物；如误服立即送医院对症治疗，不能催吐，无特殊解毒剂，对症治疗。</w:t>
            </w:r>
          </w:p>
        </w:tc>
      </w:tr>
      <w:tr w14:paraId="3B9AE8EB">
        <w:tblPrEx>
          <w:tblCellMar>
            <w:top w:w="0" w:type="dxa"/>
            <w:left w:w="0" w:type="dxa"/>
            <w:bottom w:w="0" w:type="dxa"/>
            <w:right w:w="0" w:type="dxa"/>
          </w:tblCellMar>
        </w:tblPrEx>
        <w:trPr>
          <w:tblCellSpacing w:w="0" w:type="dxa"/>
        </w:trPr>
        <w:tc>
          <w:tcPr>
            <w:tcW w:w="0" w:type="auto"/>
            <w:vAlign w:val="center"/>
          </w:tcPr>
          <w:p w14:paraId="1D3A82A5">
            <w:r>
              <w:rPr>
                <w:rStyle w:val="9"/>
              </w:rPr>
              <w:t>储存和运输方法：</w:t>
            </w:r>
            <w:r>
              <w:br w:type="textWrapping"/>
            </w:r>
            <w:r>
              <w:rPr>
                <w:rStyle w:val="10"/>
              </w:rPr>
              <w:t>本品应贮存在干燥、阴凉、通风、防雨处，远离火源或热源。置于儿童及无关人员触及不到之处，并加锁。不能与食品、饮料、粮食、饲料等混合储运。</w:t>
            </w:r>
          </w:p>
        </w:tc>
      </w:tr>
      <w:tr w14:paraId="4B7B2395">
        <w:tblPrEx>
          <w:tblCellMar>
            <w:top w:w="0" w:type="dxa"/>
            <w:left w:w="0" w:type="dxa"/>
            <w:bottom w:w="0" w:type="dxa"/>
            <w:right w:w="0" w:type="dxa"/>
          </w:tblCellMar>
        </w:tblPrEx>
        <w:trPr>
          <w:tblCellSpacing w:w="0" w:type="dxa"/>
        </w:trPr>
        <w:tc>
          <w:tcPr>
            <w:tcW w:w="0" w:type="auto"/>
            <w:vAlign w:val="center"/>
          </w:tcPr>
          <w:p w14:paraId="64BAC860">
            <w:r>
              <w:rPr>
                <w:rStyle w:val="9"/>
              </w:rPr>
              <w:t>质量保证期：</w:t>
            </w:r>
            <w:r>
              <w:rPr>
                <w:rStyle w:val="10"/>
              </w:rPr>
              <w:t>2年</w:t>
            </w:r>
          </w:p>
        </w:tc>
      </w:tr>
      <w:tr w14:paraId="3DCB1987">
        <w:trPr>
          <w:tblCellSpacing w:w="0" w:type="dxa"/>
        </w:trPr>
        <w:tc>
          <w:tcPr>
            <w:tcW w:w="0" w:type="auto"/>
            <w:vAlign w:val="center"/>
          </w:tcPr>
          <w:p w14:paraId="67E1F788">
            <w:r>
              <w:rPr>
                <w:rStyle w:val="9"/>
              </w:rPr>
              <w:t>备注：</w:t>
            </w:r>
          </w:p>
        </w:tc>
      </w:tr>
    </w:tbl>
    <w:p w14:paraId="181CE39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E7CBE8">
        <w:trPr>
          <w:tblCellSpacing w:w="0" w:type="dxa"/>
        </w:trPr>
        <w:tc>
          <w:tcPr>
            <w:tcW w:w="0" w:type="auto"/>
            <w:vAlign w:val="center"/>
          </w:tcPr>
          <w:p w14:paraId="4F8B6601">
            <w:r>
              <w:rPr>
                <w:rStyle w:val="9"/>
              </w:rPr>
              <w:t>登记证号：</w:t>
            </w:r>
            <w:r>
              <w:t>PD20132449</w:t>
            </w:r>
          </w:p>
        </w:tc>
      </w:tr>
      <w:tr w14:paraId="708DDCC7">
        <w:tblPrEx>
          <w:tblCellMar>
            <w:top w:w="0" w:type="dxa"/>
            <w:left w:w="0" w:type="dxa"/>
            <w:bottom w:w="0" w:type="dxa"/>
            <w:right w:w="0" w:type="dxa"/>
          </w:tblCellMar>
        </w:tblPrEx>
        <w:trPr>
          <w:tblCellSpacing w:w="0" w:type="dxa"/>
        </w:trPr>
        <w:tc>
          <w:tcPr>
            <w:tcW w:w="0" w:type="auto"/>
            <w:vAlign w:val="center"/>
          </w:tcPr>
          <w:p w14:paraId="62693DCB">
            <w:r>
              <w:rPr>
                <w:rStyle w:val="9"/>
              </w:rPr>
              <w:t>登记证持有人：</w:t>
            </w:r>
            <w:r>
              <w:t>江苏辉丰生物农业股份有限公司</w:t>
            </w:r>
          </w:p>
        </w:tc>
      </w:tr>
      <w:tr w14:paraId="5842AACB">
        <w:tblPrEx>
          <w:tblCellMar>
            <w:top w:w="0" w:type="dxa"/>
            <w:left w:w="0" w:type="dxa"/>
            <w:bottom w:w="0" w:type="dxa"/>
            <w:right w:w="0" w:type="dxa"/>
          </w:tblCellMar>
        </w:tblPrEx>
        <w:trPr>
          <w:tblCellSpacing w:w="0" w:type="dxa"/>
        </w:trPr>
        <w:tc>
          <w:tcPr>
            <w:tcW w:w="0" w:type="auto"/>
            <w:vAlign w:val="center"/>
          </w:tcPr>
          <w:p w14:paraId="1B47CAC8">
            <w:r>
              <w:rPr>
                <w:rStyle w:val="9"/>
              </w:rPr>
              <w:t>农药名称：</w:t>
            </w:r>
            <w:r>
              <w:t>噻苯隆</w:t>
            </w:r>
          </w:p>
        </w:tc>
      </w:tr>
      <w:tr w14:paraId="3C1D4B03">
        <w:tblPrEx>
          <w:tblCellMar>
            <w:top w:w="0" w:type="dxa"/>
            <w:left w:w="0" w:type="dxa"/>
            <w:bottom w:w="0" w:type="dxa"/>
            <w:right w:w="0" w:type="dxa"/>
          </w:tblCellMar>
        </w:tblPrEx>
        <w:trPr>
          <w:tblCellSpacing w:w="0" w:type="dxa"/>
        </w:trPr>
        <w:tc>
          <w:tcPr>
            <w:tcW w:w="0" w:type="auto"/>
            <w:vAlign w:val="center"/>
          </w:tcPr>
          <w:p w14:paraId="351CA604">
            <w:r>
              <w:rPr>
                <w:rStyle w:val="9"/>
              </w:rPr>
              <w:t>剂型：</w:t>
            </w:r>
            <w:r>
              <w:t>可溶液剂</w:t>
            </w:r>
          </w:p>
        </w:tc>
      </w:tr>
      <w:tr w14:paraId="3D611664">
        <w:tblPrEx>
          <w:tblCellMar>
            <w:top w:w="0" w:type="dxa"/>
            <w:left w:w="0" w:type="dxa"/>
            <w:bottom w:w="0" w:type="dxa"/>
            <w:right w:w="0" w:type="dxa"/>
          </w:tblCellMar>
        </w:tblPrEx>
        <w:trPr>
          <w:tblCellSpacing w:w="0" w:type="dxa"/>
        </w:trPr>
        <w:tc>
          <w:tcPr>
            <w:tcW w:w="0" w:type="auto"/>
            <w:vAlign w:val="center"/>
          </w:tcPr>
          <w:p w14:paraId="6841F560">
            <w:r>
              <w:rPr>
                <w:rStyle w:val="9"/>
              </w:rPr>
              <w:t>毒性及其标识：</w:t>
            </w:r>
            <w:r>
              <w:t xml:space="preserve"> 微毒 </w:t>
            </w:r>
          </w:p>
        </w:tc>
      </w:tr>
      <w:tr w14:paraId="72DE63EA">
        <w:tblPrEx>
          <w:tblCellMar>
            <w:top w:w="0" w:type="dxa"/>
            <w:left w:w="0" w:type="dxa"/>
            <w:bottom w:w="0" w:type="dxa"/>
            <w:right w:w="0" w:type="dxa"/>
          </w:tblCellMar>
        </w:tblPrEx>
        <w:trPr>
          <w:tblCellSpacing w:w="0" w:type="dxa"/>
        </w:trPr>
        <w:tc>
          <w:tcPr>
            <w:tcW w:w="0" w:type="auto"/>
            <w:vAlign w:val="center"/>
          </w:tcPr>
          <w:p w14:paraId="64F486BA">
            <w:r>
              <w:rPr>
                <w:rStyle w:val="9"/>
              </w:rPr>
              <w:t>总有效成分含量：</w:t>
            </w:r>
            <w:r>
              <w:t>0.5%</w:t>
            </w:r>
          </w:p>
        </w:tc>
      </w:tr>
      <w:tr w14:paraId="5F16438C">
        <w:tblPrEx>
          <w:tblCellMar>
            <w:top w:w="0" w:type="dxa"/>
            <w:left w:w="0" w:type="dxa"/>
            <w:bottom w:w="0" w:type="dxa"/>
            <w:right w:w="0" w:type="dxa"/>
          </w:tblCellMar>
        </w:tblPrEx>
        <w:trPr>
          <w:tblCellSpacing w:w="0" w:type="dxa"/>
        </w:trPr>
        <w:tc>
          <w:tcPr>
            <w:tcW w:w="0" w:type="auto"/>
            <w:vAlign w:val="center"/>
          </w:tcPr>
          <w:p w14:paraId="2966ED28">
            <w:r>
              <w:t xml:space="preserve">有效成分及其含量： </w:t>
            </w:r>
          </w:p>
          <w:p w14:paraId="7788555D">
            <w:r>
              <w:t xml:space="preserve">    噻苯隆0.5%    </w:t>
            </w:r>
          </w:p>
        </w:tc>
      </w:tr>
      <w:tr w14:paraId="4559A7C0">
        <w:tblPrEx>
          <w:tblCellMar>
            <w:top w:w="0" w:type="dxa"/>
            <w:left w:w="0" w:type="dxa"/>
            <w:bottom w:w="0" w:type="dxa"/>
            <w:right w:w="0" w:type="dxa"/>
          </w:tblCellMar>
        </w:tblPrEx>
        <w:trPr>
          <w:tblCellSpacing w:w="0" w:type="dxa"/>
        </w:trPr>
        <w:tc>
          <w:tcPr>
            <w:tcW w:w="0" w:type="auto"/>
            <w:vAlign w:val="center"/>
          </w:tcPr>
          <w:p w14:paraId="1E75F4E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EFE2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7A48BE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7C7E9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BC1E1F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EEE13A">
                  <w:r>
                    <w:rPr>
                      <w:rStyle w:val="10"/>
                    </w:rPr>
                    <w:t>施用方式</w:t>
                  </w:r>
                </w:p>
              </w:tc>
            </w:tr>
            <w:tr w14:paraId="4B62E8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FA640F">
                  <w:r>
                    <w:rPr>
                      <w:rStyle w:val="10"/>
                    </w:rPr>
                    <w:t>草莓</w:t>
                  </w:r>
                </w:p>
              </w:tc>
              <w:tc>
                <w:tcPr>
                  <w:tcW w:w="0" w:type="auto"/>
                  <w:tcBorders>
                    <w:top w:val="outset" w:color="auto" w:sz="6" w:space="0"/>
                    <w:left w:val="outset" w:color="auto" w:sz="6" w:space="0"/>
                    <w:bottom w:val="outset" w:color="auto" w:sz="6" w:space="0"/>
                    <w:right w:val="outset" w:color="auto" w:sz="6" w:space="0"/>
                  </w:tcBorders>
                  <w:vAlign w:val="center"/>
                </w:tcPr>
                <w:p w14:paraId="21303998">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75101776">
                  <w:r>
                    <w:rPr>
                      <w:rStyle w:val="10"/>
                    </w:rPr>
                    <w:t>6-10毫升/亩</w:t>
                  </w:r>
                </w:p>
              </w:tc>
              <w:tc>
                <w:tcPr>
                  <w:tcW w:w="0" w:type="auto"/>
                  <w:tcBorders>
                    <w:top w:val="outset" w:color="auto" w:sz="6" w:space="0"/>
                    <w:left w:val="outset" w:color="auto" w:sz="6" w:space="0"/>
                    <w:bottom w:val="outset" w:color="auto" w:sz="6" w:space="0"/>
                    <w:right w:val="outset" w:color="auto" w:sz="6" w:space="0"/>
                  </w:tcBorders>
                  <w:vAlign w:val="center"/>
                </w:tcPr>
                <w:p w14:paraId="3C67E897">
                  <w:r>
                    <w:rPr>
                      <w:rStyle w:val="10"/>
                    </w:rPr>
                    <w:t>喷雾</w:t>
                  </w:r>
                </w:p>
              </w:tc>
            </w:tr>
            <w:tr w14:paraId="1EFECA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B505A42">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547AAD0E">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E952ED6">
                  <w:r>
                    <w:rPr>
                      <w:rStyle w:val="10"/>
                    </w:rPr>
                    <w:t>2500-4000倍液</w:t>
                  </w:r>
                </w:p>
              </w:tc>
              <w:tc>
                <w:tcPr>
                  <w:tcW w:w="0" w:type="auto"/>
                  <w:tcBorders>
                    <w:top w:val="outset" w:color="auto" w:sz="6" w:space="0"/>
                    <w:left w:val="outset" w:color="auto" w:sz="6" w:space="0"/>
                    <w:bottom w:val="outset" w:color="auto" w:sz="6" w:space="0"/>
                    <w:right w:val="outset" w:color="auto" w:sz="6" w:space="0"/>
                  </w:tcBorders>
                  <w:vAlign w:val="center"/>
                </w:tcPr>
                <w:p w14:paraId="6F15EDDB">
                  <w:r>
                    <w:rPr>
                      <w:rStyle w:val="10"/>
                    </w:rPr>
                    <w:t>喷雾</w:t>
                  </w:r>
                </w:p>
              </w:tc>
            </w:tr>
            <w:tr w14:paraId="7FE816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299A16">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5E662A3B">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7153D494">
                  <w:r>
                    <w:rPr>
                      <w:rStyle w:val="10"/>
                    </w:rPr>
                    <w:t>2500-4000倍液</w:t>
                  </w:r>
                </w:p>
              </w:tc>
              <w:tc>
                <w:tcPr>
                  <w:tcW w:w="0" w:type="auto"/>
                  <w:tcBorders>
                    <w:top w:val="outset" w:color="auto" w:sz="6" w:space="0"/>
                    <w:left w:val="outset" w:color="auto" w:sz="6" w:space="0"/>
                    <w:bottom w:val="outset" w:color="auto" w:sz="6" w:space="0"/>
                    <w:right w:val="outset" w:color="auto" w:sz="6" w:space="0"/>
                  </w:tcBorders>
                  <w:vAlign w:val="center"/>
                </w:tcPr>
                <w:p w14:paraId="40A8D1D6">
                  <w:r>
                    <w:rPr>
                      <w:rStyle w:val="10"/>
                    </w:rPr>
                    <w:t>喷雾</w:t>
                  </w:r>
                </w:p>
              </w:tc>
            </w:tr>
            <w:tr w14:paraId="11257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6EDF2E">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3731949B">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07D84D2C">
                  <w:r>
                    <w:rPr>
                      <w:rStyle w:val="10"/>
                    </w:rPr>
                    <w:t>第一次施药0.8-1.2毫升/亩，第二次施药1.6-2毫升/亩</w:t>
                  </w:r>
                </w:p>
              </w:tc>
              <w:tc>
                <w:tcPr>
                  <w:tcW w:w="0" w:type="auto"/>
                  <w:tcBorders>
                    <w:top w:val="outset" w:color="auto" w:sz="6" w:space="0"/>
                    <w:left w:val="outset" w:color="auto" w:sz="6" w:space="0"/>
                    <w:bottom w:val="outset" w:color="auto" w:sz="6" w:space="0"/>
                    <w:right w:val="outset" w:color="auto" w:sz="6" w:space="0"/>
                  </w:tcBorders>
                  <w:vAlign w:val="center"/>
                </w:tcPr>
                <w:p w14:paraId="5766E8CC">
                  <w:r>
                    <w:rPr>
                      <w:rStyle w:val="10"/>
                    </w:rPr>
                    <w:t>喷雾</w:t>
                  </w:r>
                </w:p>
              </w:tc>
            </w:tr>
          </w:tbl>
          <w:p w14:paraId="38F0DB86"/>
        </w:tc>
      </w:tr>
      <w:tr w14:paraId="7A3B0868">
        <w:trPr>
          <w:tblCellSpacing w:w="0" w:type="dxa"/>
        </w:trPr>
        <w:tc>
          <w:tcPr>
            <w:tcW w:w="0" w:type="auto"/>
            <w:vAlign w:val="center"/>
          </w:tcPr>
          <w:p w14:paraId="3BF0B6CF">
            <w:r>
              <w:rPr>
                <w:rStyle w:val="9"/>
              </w:rPr>
              <w:t>使用技术要求:</w:t>
            </w:r>
            <w:r>
              <w:br w:type="textWrapping"/>
            </w:r>
            <w:r>
              <w:rPr>
                <w:rStyle w:val="10"/>
              </w:rPr>
              <w:t>1. 本品应于苹果树中心花开10～20%和盛花期各施药1次，注意喷雾时要周到均匀，以叶片湿润水刚滴下为宜；用于苹果树每季最多使用次数为2次。 2. 本品应于葡萄幼果膨大期施药1次，切勿超剂量使用，注意喷雾均匀；用于葡萄每季最多使用1次。 3. 本品应于玉米7-8叶期施药1次，注意喷雾均匀；本品施用后在玉米收获期采收安全。 4. 本品应于番茄开花期和第一穗果膨果期各施药1次，注意喷雾均匀；本品在番茄上安全间隔期为21天。 5. 本品应于樱桃初花期（20%）和谢花后（脱裤期）各施药1次，注意喷雾均匀；本品施用后在樱桃收获期采收安全。 6. 本品应于猕猴桃谢花后果实膨大期施药，共计施药2次，施药间隔15天，注意喷雾均匀；本品施用后在猕猴桃收获期采收安全。 7. 本品应于金橘第一批花谢花后及果实膨大期各施药1次，共计施药2次，注意喷雾均匀；本品在金橘上安全间隔期为21天。 8. 本品应于烟草团棵期和旺长期各施药1次，注意喷雾均匀；本品施用后在烟草收获期采收安全。 9. 使用本品时应避免药液飘移到其它作物上，以免产生药害。 10. 在用药量范围内，加水量随环境温度高低适当调整，温度高，加水多；温度低，加水少；温度过高(高于30℃)或温度过低(低于15℃)不宜使用以免造成药害。 11. 施药后2天内降雨会影响药效，用药前应注意天气变化。12. 在草莓开花后5天左右，以推荐剂量兑水均匀喷雾施药一次，间隔15天再喷施一次，共施药2次。13. 在水稻分蘖期和扬花期，以推荐剂量兑水均匀喷雾施药各一次。14. 在马铃薯发棵期初期和结薯期初期，以推荐剂量兑水均匀喷雾各施药一次。15. 在棉花苗期和花蕾期，以推荐剂量兑水均匀喷雾各施药一次。</w:t>
            </w:r>
          </w:p>
        </w:tc>
      </w:tr>
      <w:tr w14:paraId="77736DFE">
        <w:tblPrEx>
          <w:tblCellMar>
            <w:top w:w="0" w:type="dxa"/>
            <w:left w:w="0" w:type="dxa"/>
            <w:bottom w:w="0" w:type="dxa"/>
            <w:right w:w="0" w:type="dxa"/>
          </w:tblCellMar>
        </w:tblPrEx>
        <w:trPr>
          <w:tblCellSpacing w:w="0" w:type="dxa"/>
        </w:trPr>
        <w:tc>
          <w:tcPr>
            <w:tcW w:w="0" w:type="auto"/>
            <w:vAlign w:val="center"/>
          </w:tcPr>
          <w:p w14:paraId="63ADE513">
            <w:r>
              <w:rPr>
                <w:rStyle w:val="9"/>
              </w:rPr>
              <w:t>产品性能:</w:t>
            </w:r>
            <w:r>
              <w:br w:type="textWrapping"/>
            </w:r>
            <w:r>
              <w:rPr>
                <w:rStyle w:val="10"/>
              </w:rPr>
              <w:t>本品是一种脲类植物生长调节剂，有极强的细胞分裂活性，其诱导植物细胞分裂、愈伤组织的能力比一般细胞分裂素高一千倍以上；能延缓植物衰老，增强其抗逆性，促进植物的光合作用；还能提高作物产量，改善产物品质。</w:t>
            </w:r>
          </w:p>
        </w:tc>
      </w:tr>
      <w:tr w14:paraId="32B3378E">
        <w:tblPrEx>
          <w:tblCellMar>
            <w:top w:w="0" w:type="dxa"/>
            <w:left w:w="0" w:type="dxa"/>
            <w:bottom w:w="0" w:type="dxa"/>
            <w:right w:w="0" w:type="dxa"/>
          </w:tblCellMar>
        </w:tblPrEx>
        <w:trPr>
          <w:tblCellSpacing w:w="0" w:type="dxa"/>
        </w:trPr>
        <w:tc>
          <w:tcPr>
            <w:tcW w:w="0" w:type="auto"/>
            <w:vAlign w:val="center"/>
          </w:tcPr>
          <w:p w14:paraId="265AE126">
            <w:r>
              <w:rPr>
                <w:rStyle w:val="9"/>
              </w:rPr>
              <w:t>注意事项：</w:t>
            </w:r>
            <w:r>
              <w:br w:type="textWrapping"/>
            </w:r>
            <w:r>
              <w:rPr>
                <w:rStyle w:val="10"/>
              </w:rPr>
              <w:t>1、使用本品时应穿戴防护服和手套，避免吸入药液。施药期间不可吃东西和饮水，本品对眼有腐蚀性，注意防护。施药后应及时冲洗手、脸及裸露部位。 2、本品对鸟类高毒，藻类中毒，蜜蜂中毒至低毒，鱼类、水蚤、家蚕、蚯蚓低毒，天敌赤眼蜂低风险性。施药时应避免对周围蜂群的影响、开花植物花期慎用；鸟类保护区附近禁用；蚕室和桑园附近、赤眼蜂等天敌放飞区域慎用。远离水产养殖区施药，应避免药液流入河塘等水体中，清洗喷药器械时切忌污染水源。禁止在河塘等水体中清洗施药器具。 3、用药应均匀，不宜重复喷施，用后加强肥水管理。 4、孕妇及哺乳期妇女应避免接触此药。 5、用过的废弃物要妥善处理，不能乱丢乱放，也不能做他用。</w:t>
            </w:r>
          </w:p>
        </w:tc>
      </w:tr>
      <w:tr w14:paraId="477E774A">
        <w:tblPrEx>
          <w:tblCellMar>
            <w:top w:w="0" w:type="dxa"/>
            <w:left w:w="0" w:type="dxa"/>
            <w:bottom w:w="0" w:type="dxa"/>
            <w:right w:w="0" w:type="dxa"/>
          </w:tblCellMar>
        </w:tblPrEx>
        <w:trPr>
          <w:tblCellSpacing w:w="0" w:type="dxa"/>
        </w:trPr>
        <w:tc>
          <w:tcPr>
            <w:tcW w:w="0" w:type="auto"/>
            <w:vAlign w:val="center"/>
          </w:tcPr>
          <w:p w14:paraId="27D0FCBA">
            <w:r>
              <w:rPr>
                <w:rStyle w:val="9"/>
              </w:rPr>
              <w:t>中毒急救措施：</w:t>
            </w:r>
            <w:r>
              <w:br w:type="textWrapping"/>
            </w:r>
            <w:r>
              <w:rPr>
                <w:rStyle w:val="10"/>
              </w:rPr>
              <w:t>对眼睛有刺激作用。 不慎吸入，应将病人移至空气流通处。溅入眼睛中，用大量清水冲洗至少15分钟，仍有不适，就医。皮肤接触，用清水及肥皂洗干净。误服，立即携此标签将病人送医院，对症治疗。无特效解毒剂。</w:t>
            </w:r>
          </w:p>
        </w:tc>
      </w:tr>
      <w:tr w14:paraId="30E1C0A8">
        <w:tblPrEx>
          <w:tblCellMar>
            <w:top w:w="0" w:type="dxa"/>
            <w:left w:w="0" w:type="dxa"/>
            <w:bottom w:w="0" w:type="dxa"/>
            <w:right w:w="0" w:type="dxa"/>
          </w:tblCellMar>
        </w:tblPrEx>
        <w:trPr>
          <w:tblCellSpacing w:w="0" w:type="dxa"/>
        </w:trPr>
        <w:tc>
          <w:tcPr>
            <w:tcW w:w="0" w:type="auto"/>
            <w:vAlign w:val="center"/>
          </w:tcPr>
          <w:p w14:paraId="3B807928">
            <w:r>
              <w:rPr>
                <w:rStyle w:val="9"/>
              </w:rPr>
              <w:t>储存和运输方法：</w:t>
            </w:r>
            <w:r>
              <w:br w:type="textWrapping"/>
            </w:r>
            <w:r>
              <w:rPr>
                <w:rStyle w:val="10"/>
              </w:rPr>
              <w:t>1.本品应贮存在干燥、阴凉、通风、防雨处，远离火源或热源。置于儿童、无关人员触及不到之处，并加锁。勿与食品、饮料、饲料、粮食等同贮同运。 2.运输前应先检查包装容器是否完好、密封,运输过程中要确保容器不泄漏、不倒塌、不坠落、不损坏。运输时运输车辆应配备相应品种和数量的消防器材及泄露应急处理设备。运输途中应防暴晒、雨淋、高温。公路运输时要按规定路线行驶,勿在居民区和人口稠密区停留。</w:t>
            </w:r>
          </w:p>
        </w:tc>
      </w:tr>
      <w:tr w14:paraId="46255207">
        <w:tblPrEx>
          <w:tblCellMar>
            <w:top w:w="0" w:type="dxa"/>
            <w:left w:w="0" w:type="dxa"/>
            <w:bottom w:w="0" w:type="dxa"/>
            <w:right w:w="0" w:type="dxa"/>
          </w:tblCellMar>
        </w:tblPrEx>
        <w:trPr>
          <w:tblCellSpacing w:w="0" w:type="dxa"/>
        </w:trPr>
        <w:tc>
          <w:tcPr>
            <w:tcW w:w="0" w:type="auto"/>
            <w:vAlign w:val="center"/>
          </w:tcPr>
          <w:p w14:paraId="58F9BA12">
            <w:r>
              <w:rPr>
                <w:rStyle w:val="9"/>
              </w:rPr>
              <w:t>质量保证期：</w:t>
            </w:r>
            <w:r>
              <w:rPr>
                <w:rStyle w:val="10"/>
              </w:rPr>
              <w:t>2年</w:t>
            </w:r>
          </w:p>
        </w:tc>
      </w:tr>
      <w:tr w14:paraId="3D2F5358">
        <w:tblPrEx>
          <w:tblCellMar>
            <w:top w:w="0" w:type="dxa"/>
            <w:left w:w="0" w:type="dxa"/>
            <w:bottom w:w="0" w:type="dxa"/>
            <w:right w:w="0" w:type="dxa"/>
          </w:tblCellMar>
        </w:tblPrEx>
        <w:trPr>
          <w:tblCellSpacing w:w="0" w:type="dxa"/>
        </w:trPr>
        <w:tc>
          <w:tcPr>
            <w:tcW w:w="0" w:type="auto"/>
            <w:vAlign w:val="center"/>
          </w:tcPr>
          <w:p w14:paraId="78E94648">
            <w:r>
              <w:rPr>
                <w:rStyle w:val="9"/>
              </w:rPr>
              <w:t>备注：</w:t>
            </w:r>
          </w:p>
        </w:tc>
      </w:tr>
    </w:tbl>
    <w:p w14:paraId="1C0AFD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9141B3D">
        <w:tblPrEx>
          <w:tblCellMar>
            <w:top w:w="0" w:type="dxa"/>
            <w:left w:w="0" w:type="dxa"/>
            <w:bottom w:w="0" w:type="dxa"/>
            <w:right w:w="0" w:type="dxa"/>
          </w:tblCellMar>
        </w:tblPrEx>
        <w:trPr>
          <w:tblCellSpacing w:w="0" w:type="dxa"/>
        </w:trPr>
        <w:tc>
          <w:tcPr>
            <w:tcW w:w="0" w:type="auto"/>
            <w:vAlign w:val="center"/>
          </w:tcPr>
          <w:p w14:paraId="00182BC9">
            <w:r>
              <w:rPr>
                <w:rStyle w:val="9"/>
              </w:rPr>
              <w:t>登记证号：</w:t>
            </w:r>
            <w:r>
              <w:t>PD20132129</w:t>
            </w:r>
          </w:p>
        </w:tc>
      </w:tr>
      <w:tr w14:paraId="0091B68B">
        <w:tblPrEx>
          <w:tblCellMar>
            <w:top w:w="0" w:type="dxa"/>
            <w:left w:w="0" w:type="dxa"/>
            <w:bottom w:w="0" w:type="dxa"/>
            <w:right w:w="0" w:type="dxa"/>
          </w:tblCellMar>
        </w:tblPrEx>
        <w:trPr>
          <w:tblCellSpacing w:w="0" w:type="dxa"/>
        </w:trPr>
        <w:tc>
          <w:tcPr>
            <w:tcW w:w="0" w:type="auto"/>
            <w:vAlign w:val="center"/>
          </w:tcPr>
          <w:p w14:paraId="2B4DD1F9">
            <w:r>
              <w:rPr>
                <w:rStyle w:val="9"/>
              </w:rPr>
              <w:t>登记证持有人：</w:t>
            </w:r>
            <w:r>
              <w:t>山东省青岛凯源祥化工有限公司</w:t>
            </w:r>
          </w:p>
        </w:tc>
      </w:tr>
      <w:tr w14:paraId="1166F223">
        <w:tblPrEx>
          <w:tblCellMar>
            <w:top w:w="0" w:type="dxa"/>
            <w:left w:w="0" w:type="dxa"/>
            <w:bottom w:w="0" w:type="dxa"/>
            <w:right w:w="0" w:type="dxa"/>
          </w:tblCellMar>
        </w:tblPrEx>
        <w:trPr>
          <w:tblCellSpacing w:w="0" w:type="dxa"/>
        </w:trPr>
        <w:tc>
          <w:tcPr>
            <w:tcW w:w="0" w:type="auto"/>
            <w:vAlign w:val="center"/>
          </w:tcPr>
          <w:p w14:paraId="240D6A30">
            <w:r>
              <w:rPr>
                <w:rStyle w:val="9"/>
              </w:rPr>
              <w:t>农药名称：</w:t>
            </w:r>
            <w:r>
              <w:t>噻虫嗪</w:t>
            </w:r>
          </w:p>
        </w:tc>
      </w:tr>
      <w:tr w14:paraId="46ED953C">
        <w:tblPrEx>
          <w:tblCellMar>
            <w:top w:w="0" w:type="dxa"/>
            <w:left w:w="0" w:type="dxa"/>
            <w:bottom w:w="0" w:type="dxa"/>
            <w:right w:w="0" w:type="dxa"/>
          </w:tblCellMar>
        </w:tblPrEx>
        <w:trPr>
          <w:tblCellSpacing w:w="0" w:type="dxa"/>
        </w:trPr>
        <w:tc>
          <w:tcPr>
            <w:tcW w:w="0" w:type="auto"/>
            <w:vAlign w:val="center"/>
          </w:tcPr>
          <w:p w14:paraId="58FA81A4">
            <w:r>
              <w:rPr>
                <w:rStyle w:val="9"/>
              </w:rPr>
              <w:t>剂型：</w:t>
            </w:r>
            <w:r>
              <w:t>水分散粒剂</w:t>
            </w:r>
          </w:p>
        </w:tc>
      </w:tr>
      <w:tr w14:paraId="30042042">
        <w:tblPrEx>
          <w:tblCellMar>
            <w:top w:w="0" w:type="dxa"/>
            <w:left w:w="0" w:type="dxa"/>
            <w:bottom w:w="0" w:type="dxa"/>
            <w:right w:w="0" w:type="dxa"/>
          </w:tblCellMar>
        </w:tblPrEx>
        <w:trPr>
          <w:tblCellSpacing w:w="0" w:type="dxa"/>
        </w:trPr>
        <w:tc>
          <w:tcPr>
            <w:tcW w:w="0" w:type="auto"/>
            <w:vAlign w:val="center"/>
          </w:tcPr>
          <w:p w14:paraId="58F155E5">
            <w:r>
              <w:rPr>
                <w:rStyle w:val="9"/>
              </w:rPr>
              <w:t>毒性及其标识：</w:t>
            </w:r>
            <w:r>
              <w:t xml:space="preserve"> </w:t>
            </w:r>
            <w:r>
              <w:drawing>
                <wp:inline distT="0" distB="0" distL="0" distR="0">
                  <wp:extent cx="480060" cy="322580"/>
                  <wp:effectExtent l="0" t="0" r="0" b="1270"/>
                  <wp:docPr id="142" name="图片 1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D635FAA">
        <w:tblPrEx>
          <w:tblCellMar>
            <w:top w:w="0" w:type="dxa"/>
            <w:left w:w="0" w:type="dxa"/>
            <w:bottom w:w="0" w:type="dxa"/>
            <w:right w:w="0" w:type="dxa"/>
          </w:tblCellMar>
        </w:tblPrEx>
        <w:trPr>
          <w:tblCellSpacing w:w="0" w:type="dxa"/>
        </w:trPr>
        <w:tc>
          <w:tcPr>
            <w:tcW w:w="0" w:type="auto"/>
            <w:vAlign w:val="center"/>
          </w:tcPr>
          <w:p w14:paraId="03A8B9A0">
            <w:r>
              <w:rPr>
                <w:rStyle w:val="9"/>
              </w:rPr>
              <w:t>总有效成分含量：</w:t>
            </w:r>
            <w:r>
              <w:t>25%</w:t>
            </w:r>
          </w:p>
        </w:tc>
      </w:tr>
      <w:tr w14:paraId="44174203">
        <w:tblPrEx>
          <w:tblCellMar>
            <w:top w:w="0" w:type="dxa"/>
            <w:left w:w="0" w:type="dxa"/>
            <w:bottom w:w="0" w:type="dxa"/>
            <w:right w:w="0" w:type="dxa"/>
          </w:tblCellMar>
        </w:tblPrEx>
        <w:trPr>
          <w:tblCellSpacing w:w="0" w:type="dxa"/>
        </w:trPr>
        <w:tc>
          <w:tcPr>
            <w:tcW w:w="0" w:type="auto"/>
            <w:vAlign w:val="center"/>
          </w:tcPr>
          <w:p w14:paraId="2D414ACB">
            <w:r>
              <w:t xml:space="preserve">有效成分及其含量： </w:t>
            </w:r>
          </w:p>
          <w:p w14:paraId="77250260">
            <w:r>
              <w:t xml:space="preserve">    噻虫嗪25%    </w:t>
            </w:r>
          </w:p>
        </w:tc>
      </w:tr>
      <w:tr w14:paraId="65294DDD">
        <w:tblPrEx>
          <w:tblCellMar>
            <w:top w:w="0" w:type="dxa"/>
            <w:left w:w="0" w:type="dxa"/>
            <w:bottom w:w="0" w:type="dxa"/>
            <w:right w:w="0" w:type="dxa"/>
          </w:tblCellMar>
        </w:tblPrEx>
        <w:trPr>
          <w:tblCellSpacing w:w="0" w:type="dxa"/>
        </w:trPr>
        <w:tc>
          <w:tcPr>
            <w:tcW w:w="0" w:type="auto"/>
            <w:vAlign w:val="center"/>
          </w:tcPr>
          <w:p w14:paraId="19750F2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DD64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C12B18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95BD42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B9FAF8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CCB954">
                  <w:r>
                    <w:rPr>
                      <w:rStyle w:val="10"/>
                    </w:rPr>
                    <w:t>施用方式</w:t>
                  </w:r>
                </w:p>
              </w:tc>
            </w:tr>
            <w:tr w14:paraId="5946A5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2EAAB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FBA0726">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45330C87">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700A1694">
                  <w:r>
                    <w:rPr>
                      <w:rStyle w:val="10"/>
                    </w:rPr>
                    <w:t>喷雾</w:t>
                  </w:r>
                </w:p>
              </w:tc>
            </w:tr>
            <w:tr w14:paraId="016BE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694447">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389D7DC4">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5843F128">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0204BE98">
                  <w:r>
                    <w:rPr>
                      <w:rStyle w:val="10"/>
                    </w:rPr>
                    <w:t>喷淋</w:t>
                  </w:r>
                </w:p>
              </w:tc>
            </w:tr>
          </w:tbl>
          <w:p w14:paraId="52AC3FFC"/>
        </w:tc>
      </w:tr>
      <w:tr w14:paraId="12C693DE">
        <w:tblPrEx>
          <w:tblCellMar>
            <w:top w:w="0" w:type="dxa"/>
            <w:left w:w="0" w:type="dxa"/>
            <w:bottom w:w="0" w:type="dxa"/>
            <w:right w:w="0" w:type="dxa"/>
          </w:tblCellMar>
        </w:tblPrEx>
        <w:trPr>
          <w:tblCellSpacing w:w="0" w:type="dxa"/>
        </w:trPr>
        <w:tc>
          <w:tcPr>
            <w:tcW w:w="0" w:type="auto"/>
            <w:vAlign w:val="center"/>
          </w:tcPr>
          <w:p w14:paraId="5F72C9CC">
            <w:r>
              <w:rPr>
                <w:rStyle w:val="9"/>
              </w:rPr>
              <w:t>使用技术要求:</w:t>
            </w:r>
            <w:r>
              <w:br w:type="textWrapping"/>
            </w:r>
            <w:r>
              <w:rPr>
                <w:rStyle w:val="10"/>
              </w:rPr>
              <w:t>1.本品应于虫害发生初期使用，进行茎叶均匀喷雾处理。该产品在水稻上每季最多使用2次，安全间隔期为28天；在芹菜上每季最多使用3次，安全间隔期为10天；在菠菜上每季最多使用2次，安全间隔期5天；本品应于韭菜韭蛆发生初期兑水根部喷淋使用，在韭菜上每季最多使用1次，安全间隔期为14天。 于田间大蒜出现少量黄叶尖，根蛆始发期喷淋根部，每季作物最多施药1次，青蒜和蒜薹的安全间隔期为10天，大蒜的安全间隔期为收获期。芦笋蓟马始发期施药，每季作物最多使用1次，安全间隔期3天。 2.施药时应避免药液飘移到其它作物上，以免产生药害。 3.大风天或预计2小时内降雨，请勿施药。</w:t>
            </w:r>
          </w:p>
        </w:tc>
      </w:tr>
      <w:tr w14:paraId="77EEA5DE">
        <w:tblPrEx>
          <w:tblCellMar>
            <w:top w:w="0" w:type="dxa"/>
            <w:left w:w="0" w:type="dxa"/>
            <w:bottom w:w="0" w:type="dxa"/>
            <w:right w:w="0" w:type="dxa"/>
          </w:tblCellMar>
        </w:tblPrEx>
        <w:trPr>
          <w:tblCellSpacing w:w="0" w:type="dxa"/>
        </w:trPr>
        <w:tc>
          <w:tcPr>
            <w:tcW w:w="0" w:type="auto"/>
            <w:vAlign w:val="center"/>
          </w:tcPr>
          <w:p w14:paraId="6304FC12">
            <w:r>
              <w:rPr>
                <w:rStyle w:val="9"/>
              </w:rPr>
              <w:t>产品性能:</w:t>
            </w:r>
            <w:r>
              <w:br w:type="textWrapping"/>
            </w:r>
            <w:r>
              <w:rPr>
                <w:rStyle w:val="10"/>
              </w:rPr>
              <w:t>噻虫嗪一种新的烟碱类高效低毒杀虫剂，具有胃毒、触杀及内吸活性，对水稻稻飞虱、芹菜蚜虫、菠菜蚜虫、芦笋蓟马、大蒜根蛆等具有较好的防治效果。</w:t>
            </w:r>
          </w:p>
        </w:tc>
      </w:tr>
      <w:tr w14:paraId="6F1A06D6">
        <w:tblPrEx>
          <w:tblCellMar>
            <w:top w:w="0" w:type="dxa"/>
            <w:left w:w="0" w:type="dxa"/>
            <w:bottom w:w="0" w:type="dxa"/>
            <w:right w:w="0" w:type="dxa"/>
          </w:tblCellMar>
        </w:tblPrEx>
        <w:trPr>
          <w:tblCellSpacing w:w="0" w:type="dxa"/>
        </w:trPr>
        <w:tc>
          <w:tcPr>
            <w:tcW w:w="0" w:type="auto"/>
            <w:vAlign w:val="center"/>
          </w:tcPr>
          <w:p w14:paraId="1C2D0E2D">
            <w:r>
              <w:rPr>
                <w:rStyle w:val="9"/>
              </w:rPr>
              <w:t>注意事项：</w:t>
            </w:r>
            <w:r>
              <w:br w:type="textWrapping"/>
            </w:r>
            <w:r>
              <w:rPr>
                <w:rStyle w:val="10"/>
              </w:rPr>
              <w:t>1.建议与其他作用机理的农药轮换使用，以延缓抗性的产生。2.避免与强碱性物质混用，以免减少药效。3.施药时应避免药液漂移到其它作物上，以防产生药害。4.废弃物应妥善处理，不可做他用，也不可随意丢弃。5.在开花植物开花期、蚕室、桑园以及水塘附近禁止使用，禁止在河塘等水体中清洗施药器具，赤眼蜂等天敌放飞区禁用。避免造成损失。6.施药时应穿戴好手套等防护用品，使用后用肥皂洗净手和脸。7.孕妇及哺乳期妇女避免接触本品。8.用过的容器应妥善处理，不可做他用，也不可随意丢弃。</w:t>
            </w:r>
          </w:p>
        </w:tc>
      </w:tr>
      <w:tr w14:paraId="453E1B7E">
        <w:tblPrEx>
          <w:tblCellMar>
            <w:top w:w="0" w:type="dxa"/>
            <w:left w:w="0" w:type="dxa"/>
            <w:bottom w:w="0" w:type="dxa"/>
            <w:right w:w="0" w:type="dxa"/>
          </w:tblCellMar>
        </w:tblPrEx>
        <w:trPr>
          <w:tblCellSpacing w:w="0" w:type="dxa"/>
        </w:trPr>
        <w:tc>
          <w:tcPr>
            <w:tcW w:w="0" w:type="auto"/>
            <w:vAlign w:val="center"/>
          </w:tcPr>
          <w:p w14:paraId="54AA3285">
            <w:r>
              <w:rPr>
                <w:rStyle w:val="9"/>
              </w:rPr>
              <w:t>中毒急救措施：</w:t>
            </w:r>
            <w:r>
              <w:br w:type="textWrapping"/>
            </w:r>
            <w:r>
              <w:rPr>
                <w:rStyle w:val="10"/>
              </w:rPr>
              <w:t>1.用药时如果感觉不适，立即停止工作，采取急救措施，并携此标签送医就诊。2.皮肤接触：立即脱掉被污染的衣物，用大量清水冲洗被污染的皮肤，再用肥皂清洗，然后用清水冲净。3.眼睛溅药：立即将眼睑翻开，用清水冲洗至少15分钟，再请医生诊治。4.发生吸入：立即将吸入者转移到空气新鲜处，如果吸入者停止呼吸，需进行人工呼吸，请医生诊治。5.误服：请勿引吐，立即携带标签，送医就诊，无专用解毒剂，对症治疗。</w:t>
            </w:r>
          </w:p>
        </w:tc>
      </w:tr>
      <w:tr w14:paraId="2D9430BA">
        <w:tblPrEx>
          <w:tblCellMar>
            <w:top w:w="0" w:type="dxa"/>
            <w:left w:w="0" w:type="dxa"/>
            <w:bottom w:w="0" w:type="dxa"/>
            <w:right w:w="0" w:type="dxa"/>
          </w:tblCellMar>
        </w:tblPrEx>
        <w:trPr>
          <w:tblCellSpacing w:w="0" w:type="dxa"/>
        </w:trPr>
        <w:tc>
          <w:tcPr>
            <w:tcW w:w="0" w:type="auto"/>
            <w:vAlign w:val="center"/>
          </w:tcPr>
          <w:p w14:paraId="3541AF24">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2FC203FC">
        <w:tblPrEx>
          <w:tblCellMar>
            <w:top w:w="0" w:type="dxa"/>
            <w:left w:w="0" w:type="dxa"/>
            <w:bottom w:w="0" w:type="dxa"/>
            <w:right w:w="0" w:type="dxa"/>
          </w:tblCellMar>
        </w:tblPrEx>
        <w:trPr>
          <w:tblCellSpacing w:w="0" w:type="dxa"/>
        </w:trPr>
        <w:tc>
          <w:tcPr>
            <w:tcW w:w="0" w:type="auto"/>
            <w:vAlign w:val="center"/>
          </w:tcPr>
          <w:p w14:paraId="7A452A90">
            <w:r>
              <w:rPr>
                <w:rStyle w:val="9"/>
              </w:rPr>
              <w:t>质量保证期：</w:t>
            </w:r>
            <w:r>
              <w:rPr>
                <w:rStyle w:val="10"/>
              </w:rPr>
              <w:t>2年</w:t>
            </w:r>
          </w:p>
        </w:tc>
      </w:tr>
      <w:tr w14:paraId="747D799F">
        <w:tblPrEx>
          <w:tblCellMar>
            <w:top w:w="0" w:type="dxa"/>
            <w:left w:w="0" w:type="dxa"/>
            <w:bottom w:w="0" w:type="dxa"/>
            <w:right w:w="0" w:type="dxa"/>
          </w:tblCellMar>
        </w:tblPrEx>
        <w:trPr>
          <w:tblCellSpacing w:w="0" w:type="dxa"/>
        </w:trPr>
        <w:tc>
          <w:tcPr>
            <w:tcW w:w="0" w:type="auto"/>
            <w:vAlign w:val="center"/>
          </w:tcPr>
          <w:p w14:paraId="0A4DBAA5">
            <w:r>
              <w:rPr>
                <w:rStyle w:val="9"/>
              </w:rPr>
              <w:t>备注：</w:t>
            </w:r>
          </w:p>
        </w:tc>
      </w:tr>
    </w:tbl>
    <w:p w14:paraId="752BAF7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13F39B">
        <w:tblPrEx>
          <w:tblCellMar>
            <w:top w:w="0" w:type="dxa"/>
            <w:left w:w="0" w:type="dxa"/>
            <w:bottom w:w="0" w:type="dxa"/>
            <w:right w:w="0" w:type="dxa"/>
          </w:tblCellMar>
        </w:tblPrEx>
        <w:trPr>
          <w:tblCellSpacing w:w="0" w:type="dxa"/>
        </w:trPr>
        <w:tc>
          <w:tcPr>
            <w:tcW w:w="0" w:type="auto"/>
            <w:vAlign w:val="center"/>
          </w:tcPr>
          <w:p w14:paraId="47616556">
            <w:r>
              <w:rPr>
                <w:rStyle w:val="9"/>
              </w:rPr>
              <w:t>登记证号：</w:t>
            </w:r>
            <w:r>
              <w:t>PD20152232</w:t>
            </w:r>
          </w:p>
        </w:tc>
      </w:tr>
      <w:tr w14:paraId="479CCB5A">
        <w:tblPrEx>
          <w:tblCellMar>
            <w:top w:w="0" w:type="dxa"/>
            <w:left w:w="0" w:type="dxa"/>
            <w:bottom w:w="0" w:type="dxa"/>
            <w:right w:w="0" w:type="dxa"/>
          </w:tblCellMar>
        </w:tblPrEx>
        <w:trPr>
          <w:tblCellSpacing w:w="0" w:type="dxa"/>
        </w:trPr>
        <w:tc>
          <w:tcPr>
            <w:tcW w:w="0" w:type="auto"/>
            <w:vAlign w:val="center"/>
          </w:tcPr>
          <w:p w14:paraId="5CF3998C">
            <w:r>
              <w:rPr>
                <w:rStyle w:val="9"/>
              </w:rPr>
              <w:t>登记证持有人：</w:t>
            </w:r>
            <w:r>
              <w:t>山东中新科农生物科技有限公司</w:t>
            </w:r>
          </w:p>
        </w:tc>
      </w:tr>
      <w:tr w14:paraId="61F2F1DF">
        <w:tblPrEx>
          <w:tblCellMar>
            <w:top w:w="0" w:type="dxa"/>
            <w:left w:w="0" w:type="dxa"/>
            <w:bottom w:w="0" w:type="dxa"/>
            <w:right w:w="0" w:type="dxa"/>
          </w:tblCellMar>
        </w:tblPrEx>
        <w:trPr>
          <w:tblCellSpacing w:w="0" w:type="dxa"/>
        </w:trPr>
        <w:tc>
          <w:tcPr>
            <w:tcW w:w="0" w:type="auto"/>
            <w:vAlign w:val="center"/>
          </w:tcPr>
          <w:p w14:paraId="572651E5">
            <w:r>
              <w:rPr>
                <w:rStyle w:val="9"/>
              </w:rPr>
              <w:t>农药名称：</w:t>
            </w:r>
            <w:r>
              <w:t>噻虫嗪</w:t>
            </w:r>
          </w:p>
        </w:tc>
      </w:tr>
      <w:tr w14:paraId="6738B998">
        <w:tblPrEx>
          <w:tblCellMar>
            <w:top w:w="0" w:type="dxa"/>
            <w:left w:w="0" w:type="dxa"/>
            <w:bottom w:w="0" w:type="dxa"/>
            <w:right w:w="0" w:type="dxa"/>
          </w:tblCellMar>
        </w:tblPrEx>
        <w:trPr>
          <w:tblCellSpacing w:w="0" w:type="dxa"/>
        </w:trPr>
        <w:tc>
          <w:tcPr>
            <w:tcW w:w="0" w:type="auto"/>
            <w:vAlign w:val="center"/>
          </w:tcPr>
          <w:p w14:paraId="25C73C07">
            <w:r>
              <w:rPr>
                <w:rStyle w:val="9"/>
              </w:rPr>
              <w:t>剂型：</w:t>
            </w:r>
            <w:r>
              <w:t>水分散粒剂</w:t>
            </w:r>
          </w:p>
        </w:tc>
      </w:tr>
      <w:tr w14:paraId="219FFAC1">
        <w:tblPrEx>
          <w:tblCellMar>
            <w:top w:w="0" w:type="dxa"/>
            <w:left w:w="0" w:type="dxa"/>
            <w:bottom w:w="0" w:type="dxa"/>
            <w:right w:w="0" w:type="dxa"/>
          </w:tblCellMar>
        </w:tblPrEx>
        <w:trPr>
          <w:tblCellSpacing w:w="0" w:type="dxa"/>
        </w:trPr>
        <w:tc>
          <w:tcPr>
            <w:tcW w:w="0" w:type="auto"/>
            <w:vAlign w:val="center"/>
          </w:tcPr>
          <w:p w14:paraId="6D43D22C">
            <w:r>
              <w:rPr>
                <w:rStyle w:val="9"/>
              </w:rPr>
              <w:t>毒性及其标识：</w:t>
            </w:r>
            <w:r>
              <w:t xml:space="preserve"> </w:t>
            </w:r>
            <w:r>
              <w:drawing>
                <wp:inline distT="0" distB="0" distL="0" distR="0">
                  <wp:extent cx="480060" cy="322580"/>
                  <wp:effectExtent l="0" t="0" r="0" b="1270"/>
                  <wp:docPr id="143" name="图片 1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73A3EDC">
        <w:tblPrEx>
          <w:tblCellMar>
            <w:top w:w="0" w:type="dxa"/>
            <w:left w:w="0" w:type="dxa"/>
            <w:bottom w:w="0" w:type="dxa"/>
            <w:right w:w="0" w:type="dxa"/>
          </w:tblCellMar>
        </w:tblPrEx>
        <w:trPr>
          <w:tblCellSpacing w:w="0" w:type="dxa"/>
        </w:trPr>
        <w:tc>
          <w:tcPr>
            <w:tcW w:w="0" w:type="auto"/>
            <w:vAlign w:val="center"/>
          </w:tcPr>
          <w:p w14:paraId="79F2A7E3">
            <w:r>
              <w:rPr>
                <w:rStyle w:val="9"/>
              </w:rPr>
              <w:t>总有效成分含量：</w:t>
            </w:r>
            <w:r>
              <w:t>70%</w:t>
            </w:r>
          </w:p>
        </w:tc>
      </w:tr>
      <w:tr w14:paraId="00CFB30E">
        <w:tblPrEx>
          <w:tblCellMar>
            <w:top w:w="0" w:type="dxa"/>
            <w:left w:w="0" w:type="dxa"/>
            <w:bottom w:w="0" w:type="dxa"/>
            <w:right w:w="0" w:type="dxa"/>
          </w:tblCellMar>
        </w:tblPrEx>
        <w:trPr>
          <w:tblCellSpacing w:w="0" w:type="dxa"/>
        </w:trPr>
        <w:tc>
          <w:tcPr>
            <w:tcW w:w="0" w:type="auto"/>
            <w:vAlign w:val="center"/>
          </w:tcPr>
          <w:p w14:paraId="117EA416">
            <w:r>
              <w:t xml:space="preserve">有效成分及其含量： </w:t>
            </w:r>
          </w:p>
          <w:p w14:paraId="37617A59">
            <w:r>
              <w:t xml:space="preserve">    噻虫嗪70%    </w:t>
            </w:r>
          </w:p>
        </w:tc>
      </w:tr>
      <w:tr w14:paraId="7D31B41E">
        <w:tblPrEx>
          <w:tblCellMar>
            <w:top w:w="0" w:type="dxa"/>
            <w:left w:w="0" w:type="dxa"/>
            <w:bottom w:w="0" w:type="dxa"/>
            <w:right w:w="0" w:type="dxa"/>
          </w:tblCellMar>
        </w:tblPrEx>
        <w:trPr>
          <w:tblCellSpacing w:w="0" w:type="dxa"/>
        </w:trPr>
        <w:tc>
          <w:tcPr>
            <w:tcW w:w="0" w:type="auto"/>
            <w:vAlign w:val="center"/>
          </w:tcPr>
          <w:p w14:paraId="201DC5E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9057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5FABD7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4C3094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BF52B8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F24C962">
                  <w:r>
                    <w:rPr>
                      <w:rStyle w:val="10"/>
                    </w:rPr>
                    <w:t>施用方式</w:t>
                  </w:r>
                </w:p>
              </w:tc>
            </w:tr>
            <w:tr w14:paraId="54EE39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1A1366">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7A9FB1B3">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5271E127">
                  <w:r>
                    <w:rPr>
                      <w:rStyle w:val="10"/>
                    </w:rPr>
                    <w:t>64.3-128.6克/亩</w:t>
                  </w:r>
                </w:p>
              </w:tc>
              <w:tc>
                <w:tcPr>
                  <w:tcW w:w="0" w:type="auto"/>
                  <w:tcBorders>
                    <w:top w:val="outset" w:color="auto" w:sz="6" w:space="0"/>
                    <w:left w:val="outset" w:color="auto" w:sz="6" w:space="0"/>
                    <w:bottom w:val="outset" w:color="auto" w:sz="6" w:space="0"/>
                    <w:right w:val="outset" w:color="auto" w:sz="6" w:space="0"/>
                  </w:tcBorders>
                  <w:vAlign w:val="center"/>
                </w:tcPr>
                <w:p w14:paraId="4FD98064">
                  <w:r>
                    <w:rPr>
                      <w:rStyle w:val="10"/>
                    </w:rPr>
                    <w:t>喷淋</w:t>
                  </w:r>
                </w:p>
              </w:tc>
            </w:tr>
            <w:tr w14:paraId="47D65B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94777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8C15344">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44D4B6C9">
                  <w:r>
                    <w:rPr>
                      <w:rStyle w:val="10"/>
                    </w:rPr>
                    <w:t>7.1-14.3克/亩</w:t>
                  </w:r>
                </w:p>
              </w:tc>
              <w:tc>
                <w:tcPr>
                  <w:tcW w:w="0" w:type="auto"/>
                  <w:tcBorders>
                    <w:top w:val="outset" w:color="auto" w:sz="6" w:space="0"/>
                    <w:left w:val="outset" w:color="auto" w:sz="6" w:space="0"/>
                    <w:bottom w:val="outset" w:color="auto" w:sz="6" w:space="0"/>
                    <w:right w:val="outset" w:color="auto" w:sz="6" w:space="0"/>
                  </w:tcBorders>
                  <w:vAlign w:val="center"/>
                </w:tcPr>
                <w:p w14:paraId="3AE6E7E1">
                  <w:r>
                    <w:rPr>
                      <w:rStyle w:val="10"/>
                    </w:rPr>
                    <w:t>喷雾</w:t>
                  </w:r>
                </w:p>
              </w:tc>
            </w:tr>
          </w:tbl>
          <w:p w14:paraId="6B885300"/>
        </w:tc>
      </w:tr>
      <w:tr w14:paraId="396DF96B">
        <w:tblPrEx>
          <w:tblCellMar>
            <w:top w:w="0" w:type="dxa"/>
            <w:left w:w="0" w:type="dxa"/>
            <w:bottom w:w="0" w:type="dxa"/>
            <w:right w:w="0" w:type="dxa"/>
          </w:tblCellMar>
        </w:tblPrEx>
        <w:trPr>
          <w:tblCellSpacing w:w="0" w:type="dxa"/>
        </w:trPr>
        <w:tc>
          <w:tcPr>
            <w:tcW w:w="0" w:type="auto"/>
            <w:vAlign w:val="center"/>
          </w:tcPr>
          <w:p w14:paraId="06595544">
            <w:r>
              <w:rPr>
                <w:rStyle w:val="9"/>
              </w:rPr>
              <w:t>使用技术要求:</w:t>
            </w:r>
            <w:r>
              <w:br w:type="textWrapping"/>
            </w:r>
            <w:r>
              <w:rPr>
                <w:rStyle w:val="10"/>
              </w:rPr>
              <w:t>1、本品应于水稻稻飞虱若虫高峰期喷雾使用；在韭菜收割后2-3天，根部喷淋1次；在韭菜、大葱、芦笋蓟马发生初期喷雾施药；田间大蒜出现少量黄叶尖，根蛆始发期喷淋根部1次。2、本品在水稻作物上每季最多使用2次，在韭菜、大葱、芦笋、大蒜等作物上每季最多使用1次。在水稻上的安全间隔期为28天；在韭菜的安全间隔期为14天；在大葱上的安全间隔期10天；在芦笋的安全间隔期为3天；在青蒜和蒜薹上的安全间隔期为10天，在大蒜上安全间隔期为收获期。3、施药时应避免药液飘移到其它作物上，以防产生药害。 4、大风天或预计2小时内降雨，请勿施药。</w:t>
            </w:r>
          </w:p>
        </w:tc>
      </w:tr>
      <w:tr w14:paraId="5203938C">
        <w:tblPrEx>
          <w:tblCellMar>
            <w:top w:w="0" w:type="dxa"/>
            <w:left w:w="0" w:type="dxa"/>
            <w:bottom w:w="0" w:type="dxa"/>
            <w:right w:w="0" w:type="dxa"/>
          </w:tblCellMar>
        </w:tblPrEx>
        <w:trPr>
          <w:tblCellSpacing w:w="0" w:type="dxa"/>
        </w:trPr>
        <w:tc>
          <w:tcPr>
            <w:tcW w:w="0" w:type="auto"/>
            <w:vAlign w:val="center"/>
          </w:tcPr>
          <w:p w14:paraId="383FA991">
            <w:r>
              <w:rPr>
                <w:rStyle w:val="9"/>
              </w:rPr>
              <w:t>产品性能:</w:t>
            </w:r>
            <w:r>
              <w:br w:type="textWrapping"/>
            </w:r>
            <w:r>
              <w:rPr>
                <w:rStyle w:val="10"/>
              </w:rPr>
              <w:t>本品具有胃毒、触杀及内吸活性，对水稻稻飞虱、韭菜韭蛆、大蒜根蛆和韭菜、大葱、芦笋蓟马等具有较好的防治效果。</w:t>
            </w:r>
          </w:p>
        </w:tc>
      </w:tr>
      <w:tr w14:paraId="0FEE8DAB">
        <w:tblPrEx>
          <w:tblCellMar>
            <w:top w:w="0" w:type="dxa"/>
            <w:left w:w="0" w:type="dxa"/>
            <w:bottom w:w="0" w:type="dxa"/>
            <w:right w:w="0" w:type="dxa"/>
          </w:tblCellMar>
        </w:tblPrEx>
        <w:trPr>
          <w:tblCellSpacing w:w="0" w:type="dxa"/>
        </w:trPr>
        <w:tc>
          <w:tcPr>
            <w:tcW w:w="0" w:type="auto"/>
            <w:vAlign w:val="center"/>
          </w:tcPr>
          <w:p w14:paraId="7F9440FC">
            <w:r>
              <w:rPr>
                <w:rStyle w:val="9"/>
              </w:rPr>
              <w:t>注意事项：</w:t>
            </w:r>
            <w:r>
              <w:br w:type="textWrapping"/>
            </w:r>
            <w:r>
              <w:rPr>
                <w:rStyle w:val="10"/>
              </w:rPr>
              <w:t>1.建议与其他作用机理的农药轮换使用，以延缓抗性的产生。2.避免与强碱性物质混用，以免减少药效。3.施药时应避免药液飘移到其它作物上，以防产生药害。4.用过的容器应妥善处理，不可做他用，也不可随意丢弃。5.在开花植物开花期、蚕室、桑园以及水塘附近禁止使用，避免造成损失。6.施药时应穿戴好手套等防护用品，使用后用肥皂洗净手和脸。7.孕妇及哺乳期妇女应避免接触本品。8.虾蟹套养稻田禁用，施药后的田水不得直接排入水体。9.赤眼蜂等天敌昆虫放飞区，鸟类等自然保护区禁用。10.远离水产养殖区、河塘等水体施药；禁止在河塘等水域清洗施药器具。</w:t>
            </w:r>
          </w:p>
        </w:tc>
      </w:tr>
      <w:tr w14:paraId="22323237">
        <w:tblPrEx>
          <w:tblCellMar>
            <w:top w:w="0" w:type="dxa"/>
            <w:left w:w="0" w:type="dxa"/>
            <w:bottom w:w="0" w:type="dxa"/>
            <w:right w:w="0" w:type="dxa"/>
          </w:tblCellMar>
        </w:tblPrEx>
        <w:trPr>
          <w:tblCellSpacing w:w="0" w:type="dxa"/>
        </w:trPr>
        <w:tc>
          <w:tcPr>
            <w:tcW w:w="0" w:type="auto"/>
            <w:vAlign w:val="center"/>
          </w:tcPr>
          <w:p w14:paraId="3F2B2820">
            <w:r>
              <w:rPr>
                <w:rStyle w:val="9"/>
              </w:rPr>
              <w:t>中毒急救措施：</w:t>
            </w:r>
            <w:r>
              <w:br w:type="textWrapping"/>
            </w:r>
            <w:r>
              <w:rPr>
                <w:rStyle w:val="10"/>
              </w:rPr>
              <w:t>1. 用药时如果感觉不适，立即停止工作，采取急救措施，并携此标签送医就诊。2. 皮肤接触：立即脱掉被污染的衣物，用大量清水冲洗被污染的皮肤，再用肥皂清洗，然后用清水冲净。3. 眼睛溅药：立即将眼睑翻开，用清水冲洗至少15分钟，再请医生诊治。4. 发生吸入：立即将吸入者转移到空气新鲜处，如果吸入者停止呼吸， 需进行人工呼吸。请医生诊治。5. 误服：请勿引吐，立即携带标签，送医就诊。无专用解毒剂，对症治疗。</w:t>
            </w:r>
          </w:p>
        </w:tc>
      </w:tr>
      <w:tr w14:paraId="6C436048">
        <w:tblPrEx>
          <w:tblCellMar>
            <w:top w:w="0" w:type="dxa"/>
            <w:left w:w="0" w:type="dxa"/>
            <w:bottom w:w="0" w:type="dxa"/>
            <w:right w:w="0" w:type="dxa"/>
          </w:tblCellMar>
        </w:tblPrEx>
        <w:trPr>
          <w:tblCellSpacing w:w="0" w:type="dxa"/>
        </w:trPr>
        <w:tc>
          <w:tcPr>
            <w:tcW w:w="0" w:type="auto"/>
            <w:vAlign w:val="center"/>
          </w:tcPr>
          <w:p w14:paraId="17BEB75C">
            <w:r>
              <w:rPr>
                <w:rStyle w:val="9"/>
              </w:rPr>
              <w:t>储存和运输方法：</w:t>
            </w:r>
            <w:r>
              <w:br w:type="textWrapping"/>
            </w:r>
            <w:r>
              <w:rPr>
                <w:rStyle w:val="10"/>
              </w:rPr>
              <w:t>本品应贮存在干燥、阴凉、通风、防雨处，远离火源或热源。置于儿童、无关人员触及不到之处，并加锁。勿与食品、饮料、粮食、饲料等同贮同运。</w:t>
            </w:r>
          </w:p>
        </w:tc>
      </w:tr>
      <w:tr w14:paraId="51F778FB">
        <w:tblPrEx>
          <w:tblCellMar>
            <w:top w:w="0" w:type="dxa"/>
            <w:left w:w="0" w:type="dxa"/>
            <w:bottom w:w="0" w:type="dxa"/>
            <w:right w:w="0" w:type="dxa"/>
          </w:tblCellMar>
        </w:tblPrEx>
        <w:trPr>
          <w:tblCellSpacing w:w="0" w:type="dxa"/>
        </w:trPr>
        <w:tc>
          <w:tcPr>
            <w:tcW w:w="0" w:type="auto"/>
            <w:vAlign w:val="center"/>
          </w:tcPr>
          <w:p w14:paraId="7CE222EC">
            <w:r>
              <w:rPr>
                <w:rStyle w:val="9"/>
              </w:rPr>
              <w:t>质量保证期：</w:t>
            </w:r>
            <w:r>
              <w:rPr>
                <w:rStyle w:val="10"/>
              </w:rPr>
              <w:t>2年</w:t>
            </w:r>
          </w:p>
        </w:tc>
      </w:tr>
      <w:tr w14:paraId="3094B193">
        <w:tblPrEx>
          <w:tblCellMar>
            <w:top w:w="0" w:type="dxa"/>
            <w:left w:w="0" w:type="dxa"/>
            <w:bottom w:w="0" w:type="dxa"/>
            <w:right w:w="0" w:type="dxa"/>
          </w:tblCellMar>
        </w:tblPrEx>
        <w:trPr>
          <w:tblCellSpacing w:w="0" w:type="dxa"/>
        </w:trPr>
        <w:tc>
          <w:tcPr>
            <w:tcW w:w="0" w:type="auto"/>
            <w:vAlign w:val="center"/>
          </w:tcPr>
          <w:p w14:paraId="47C87D3E">
            <w:r>
              <w:rPr>
                <w:rStyle w:val="9"/>
              </w:rPr>
              <w:t>备注：</w:t>
            </w:r>
          </w:p>
        </w:tc>
      </w:tr>
    </w:tbl>
    <w:p w14:paraId="301ACC1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E14197">
        <w:tblPrEx>
          <w:tblCellMar>
            <w:top w:w="0" w:type="dxa"/>
            <w:left w:w="0" w:type="dxa"/>
            <w:bottom w:w="0" w:type="dxa"/>
            <w:right w:w="0" w:type="dxa"/>
          </w:tblCellMar>
        </w:tblPrEx>
        <w:trPr>
          <w:tblCellSpacing w:w="0" w:type="dxa"/>
        </w:trPr>
        <w:tc>
          <w:tcPr>
            <w:tcW w:w="0" w:type="auto"/>
            <w:vAlign w:val="center"/>
          </w:tcPr>
          <w:p w14:paraId="13083BDC">
            <w:r>
              <w:rPr>
                <w:rStyle w:val="9"/>
              </w:rPr>
              <w:t>登记证号：</w:t>
            </w:r>
            <w:r>
              <w:t>PD20171781</w:t>
            </w:r>
          </w:p>
        </w:tc>
      </w:tr>
      <w:tr w14:paraId="50FA81D4">
        <w:tblPrEx>
          <w:tblCellMar>
            <w:top w:w="0" w:type="dxa"/>
            <w:left w:w="0" w:type="dxa"/>
            <w:bottom w:w="0" w:type="dxa"/>
            <w:right w:w="0" w:type="dxa"/>
          </w:tblCellMar>
        </w:tblPrEx>
        <w:trPr>
          <w:tblCellSpacing w:w="0" w:type="dxa"/>
        </w:trPr>
        <w:tc>
          <w:tcPr>
            <w:tcW w:w="0" w:type="auto"/>
            <w:vAlign w:val="center"/>
          </w:tcPr>
          <w:p w14:paraId="59F95B2C">
            <w:r>
              <w:rPr>
                <w:rStyle w:val="9"/>
              </w:rPr>
              <w:t>登记证持有人：</w:t>
            </w:r>
            <w:r>
              <w:t>山东亿嘉农化有限公司</w:t>
            </w:r>
          </w:p>
        </w:tc>
      </w:tr>
      <w:tr w14:paraId="41ABD471">
        <w:tblPrEx>
          <w:tblCellMar>
            <w:top w:w="0" w:type="dxa"/>
            <w:left w:w="0" w:type="dxa"/>
            <w:bottom w:w="0" w:type="dxa"/>
            <w:right w:w="0" w:type="dxa"/>
          </w:tblCellMar>
        </w:tblPrEx>
        <w:trPr>
          <w:tblCellSpacing w:w="0" w:type="dxa"/>
        </w:trPr>
        <w:tc>
          <w:tcPr>
            <w:tcW w:w="0" w:type="auto"/>
            <w:vAlign w:val="center"/>
          </w:tcPr>
          <w:p w14:paraId="15136F2D">
            <w:r>
              <w:rPr>
                <w:rStyle w:val="9"/>
              </w:rPr>
              <w:t>农药名称：</w:t>
            </w:r>
            <w:r>
              <w:t>吡唑醚菌酯</w:t>
            </w:r>
          </w:p>
        </w:tc>
      </w:tr>
      <w:tr w14:paraId="25384627">
        <w:tblPrEx>
          <w:tblCellMar>
            <w:top w:w="0" w:type="dxa"/>
            <w:left w:w="0" w:type="dxa"/>
            <w:bottom w:w="0" w:type="dxa"/>
            <w:right w:w="0" w:type="dxa"/>
          </w:tblCellMar>
        </w:tblPrEx>
        <w:trPr>
          <w:tblCellSpacing w:w="0" w:type="dxa"/>
        </w:trPr>
        <w:tc>
          <w:tcPr>
            <w:tcW w:w="0" w:type="auto"/>
            <w:vAlign w:val="center"/>
          </w:tcPr>
          <w:p w14:paraId="596E46D8">
            <w:r>
              <w:rPr>
                <w:rStyle w:val="9"/>
              </w:rPr>
              <w:t>剂型：</w:t>
            </w:r>
            <w:r>
              <w:t>悬浮剂</w:t>
            </w:r>
          </w:p>
        </w:tc>
      </w:tr>
      <w:tr w14:paraId="0EB9F9F9">
        <w:tblPrEx>
          <w:tblCellMar>
            <w:top w:w="0" w:type="dxa"/>
            <w:left w:w="0" w:type="dxa"/>
            <w:bottom w:w="0" w:type="dxa"/>
            <w:right w:w="0" w:type="dxa"/>
          </w:tblCellMar>
        </w:tblPrEx>
        <w:trPr>
          <w:tblCellSpacing w:w="0" w:type="dxa"/>
        </w:trPr>
        <w:tc>
          <w:tcPr>
            <w:tcW w:w="0" w:type="auto"/>
            <w:vAlign w:val="center"/>
          </w:tcPr>
          <w:p w14:paraId="0F2DA7BA">
            <w:r>
              <w:rPr>
                <w:rStyle w:val="9"/>
              </w:rPr>
              <w:t>毒性及其标识：</w:t>
            </w:r>
            <w:r>
              <w:t xml:space="preserve"> </w:t>
            </w:r>
            <w:r>
              <w:drawing>
                <wp:inline distT="0" distB="0" distL="0" distR="0">
                  <wp:extent cx="480060" cy="322580"/>
                  <wp:effectExtent l="0" t="0" r="0" b="1270"/>
                  <wp:docPr id="144" name="图片 1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119A4A6">
        <w:tblPrEx>
          <w:tblCellMar>
            <w:top w:w="0" w:type="dxa"/>
            <w:left w:w="0" w:type="dxa"/>
            <w:bottom w:w="0" w:type="dxa"/>
            <w:right w:w="0" w:type="dxa"/>
          </w:tblCellMar>
        </w:tblPrEx>
        <w:trPr>
          <w:tblCellSpacing w:w="0" w:type="dxa"/>
        </w:trPr>
        <w:tc>
          <w:tcPr>
            <w:tcW w:w="0" w:type="auto"/>
            <w:vAlign w:val="center"/>
          </w:tcPr>
          <w:p w14:paraId="0DA011A9">
            <w:r>
              <w:rPr>
                <w:rStyle w:val="9"/>
              </w:rPr>
              <w:t>总有效成分含量：</w:t>
            </w:r>
            <w:r>
              <w:t>25%</w:t>
            </w:r>
          </w:p>
        </w:tc>
      </w:tr>
      <w:tr w14:paraId="4BF3CF46">
        <w:tblPrEx>
          <w:tblCellMar>
            <w:top w:w="0" w:type="dxa"/>
            <w:left w:w="0" w:type="dxa"/>
            <w:bottom w:w="0" w:type="dxa"/>
            <w:right w:w="0" w:type="dxa"/>
          </w:tblCellMar>
        </w:tblPrEx>
        <w:trPr>
          <w:tblCellSpacing w:w="0" w:type="dxa"/>
        </w:trPr>
        <w:tc>
          <w:tcPr>
            <w:tcW w:w="0" w:type="auto"/>
            <w:vAlign w:val="center"/>
          </w:tcPr>
          <w:p w14:paraId="434662B3">
            <w:r>
              <w:t xml:space="preserve">有效成分及其含量： </w:t>
            </w:r>
          </w:p>
          <w:p w14:paraId="6B4C79F6">
            <w:r>
              <w:t xml:space="preserve">    吡唑醚菌酯25%    </w:t>
            </w:r>
          </w:p>
        </w:tc>
      </w:tr>
      <w:tr w14:paraId="1454969B">
        <w:tblPrEx>
          <w:tblCellMar>
            <w:top w:w="0" w:type="dxa"/>
            <w:left w:w="0" w:type="dxa"/>
            <w:bottom w:w="0" w:type="dxa"/>
            <w:right w:w="0" w:type="dxa"/>
          </w:tblCellMar>
        </w:tblPrEx>
        <w:trPr>
          <w:tblCellSpacing w:w="0" w:type="dxa"/>
        </w:trPr>
        <w:tc>
          <w:tcPr>
            <w:tcW w:w="0" w:type="auto"/>
            <w:vAlign w:val="center"/>
          </w:tcPr>
          <w:p w14:paraId="5A09845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F467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BBC83C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0071D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9036B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7B2DE6">
                  <w:r>
                    <w:rPr>
                      <w:rStyle w:val="10"/>
                    </w:rPr>
                    <w:t>施用方式</w:t>
                  </w:r>
                </w:p>
              </w:tc>
            </w:tr>
            <w:tr w14:paraId="78E0B5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B8E2A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88C7A9D">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49839E57">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72A5B01">
                  <w:r>
                    <w:rPr>
                      <w:rStyle w:val="10"/>
                    </w:rPr>
                    <w:t>喷雾</w:t>
                  </w:r>
                </w:p>
              </w:tc>
            </w:tr>
          </w:tbl>
          <w:p w14:paraId="22683FE0"/>
        </w:tc>
      </w:tr>
      <w:tr w14:paraId="5F4AD273">
        <w:tblPrEx>
          <w:tblCellMar>
            <w:top w:w="0" w:type="dxa"/>
            <w:left w:w="0" w:type="dxa"/>
            <w:bottom w:w="0" w:type="dxa"/>
            <w:right w:w="0" w:type="dxa"/>
          </w:tblCellMar>
        </w:tblPrEx>
        <w:trPr>
          <w:tblCellSpacing w:w="0" w:type="dxa"/>
        </w:trPr>
        <w:tc>
          <w:tcPr>
            <w:tcW w:w="0" w:type="auto"/>
            <w:vAlign w:val="center"/>
          </w:tcPr>
          <w:p w14:paraId="4EC65D99">
            <w:r>
              <w:rPr>
                <w:rStyle w:val="9"/>
              </w:rPr>
              <w:t>使用技术要求:</w:t>
            </w:r>
            <w:r>
              <w:br w:type="textWrapping"/>
            </w:r>
            <w:r>
              <w:rPr>
                <w:rStyle w:val="10"/>
              </w:rPr>
              <w:t>1、本品在马铃薯晚疫病发生初期用药；在金银花白粉病发生初期喷雾施药2次，间隔7天；大葱紫斑病发生初期兑水喷雾2次，间隔7天；大葱霜霉病发生初期兑水喷雾2次，间隔7天；蒜薹入库时浸蘸薹梢1次； 芦笋褐斑病发生前或发病初期施药，可施药2次，间隔7天。2、本品在马铃薯上的安全间隔期21天，每季作物最多喷施3次；在金银花上的安全间隔期5天，每季作物最多施药2次；在大葱上安全间隔期14天，每季作物最多施药2次；在蒜薹上安全间隔期90天，每季作物最多施药1次；在芦笋上安全间隔期3天，每季作物最多使用2次。 3、大风天或预计一小时内降雨，请勿施药。</w:t>
            </w:r>
          </w:p>
        </w:tc>
      </w:tr>
      <w:tr w14:paraId="6A8DCAD0">
        <w:tblPrEx>
          <w:tblCellMar>
            <w:top w:w="0" w:type="dxa"/>
            <w:left w:w="0" w:type="dxa"/>
            <w:bottom w:w="0" w:type="dxa"/>
            <w:right w:w="0" w:type="dxa"/>
          </w:tblCellMar>
        </w:tblPrEx>
        <w:trPr>
          <w:tblCellSpacing w:w="0" w:type="dxa"/>
        </w:trPr>
        <w:tc>
          <w:tcPr>
            <w:tcW w:w="0" w:type="auto"/>
            <w:vAlign w:val="center"/>
          </w:tcPr>
          <w:p w14:paraId="61E4CB46">
            <w:r>
              <w:rPr>
                <w:rStyle w:val="9"/>
              </w:rPr>
              <w:t>产品性能:</w:t>
            </w:r>
            <w:r>
              <w:br w:type="textWrapping"/>
            </w:r>
            <w:r>
              <w:rPr>
                <w:rStyle w:val="10"/>
              </w:rPr>
              <w:t xml:space="preserve">吡唑醚菌酯是甲氧基丙烯酸酯类杀菌剂，为线粒体呼吸抑制剂，具有保护、治疗和内吸传导作用，可防治金银花白粉病、马铃薯晚疫病、蒜薹灰霉病、大葱紫斑病、大葱霜霉病、芦笋褐斑病等病害。 </w:t>
            </w:r>
          </w:p>
        </w:tc>
      </w:tr>
      <w:tr w14:paraId="4899CBC4">
        <w:tblPrEx>
          <w:tblCellMar>
            <w:top w:w="0" w:type="dxa"/>
            <w:left w:w="0" w:type="dxa"/>
            <w:bottom w:w="0" w:type="dxa"/>
            <w:right w:w="0" w:type="dxa"/>
          </w:tblCellMar>
        </w:tblPrEx>
        <w:trPr>
          <w:tblCellSpacing w:w="0" w:type="dxa"/>
        </w:trPr>
        <w:tc>
          <w:tcPr>
            <w:tcW w:w="0" w:type="auto"/>
            <w:vAlign w:val="center"/>
          </w:tcPr>
          <w:p w14:paraId="26371F3C">
            <w:r>
              <w:rPr>
                <w:rStyle w:val="9"/>
              </w:rPr>
              <w:t>注意事项：</w:t>
            </w:r>
            <w:r>
              <w:br w:type="textWrapping"/>
            </w:r>
            <w:r>
              <w:rPr>
                <w:rStyle w:val="10"/>
              </w:rPr>
              <w:t>[1]本品不可与强酸、强碱性物质混用。[2]施药时要有防护措施，戴口罩、手套，穿保护性作业服，严禁吸烟和饮食。避免药物与皮肤和眼睛直接接触。施药后应及时洗手和洗脸。[3]本品对蜜蜂、鱼类等水生生物、家蚕有毒，施药期间应避免对周围蜂群的影响，禁止在开花植物花期、蚕室和桑园附近使用。[4]远离水产养殖区、河塘等水域施药。禁止在河塘等水体中清洗施药器具。赤眼蜂等天敌放飞区域禁用。 [5]用过的容器和废弃物应妥善处理，不可做他用，也不可随意丢弃。[6]哺乳期妇女及孕妇避免接触本品。 [7]建议与不同作用机制的杀菌剂轮换使用，延缓抗性的产生。</w:t>
            </w:r>
          </w:p>
        </w:tc>
      </w:tr>
      <w:tr w14:paraId="0FD0E3CA">
        <w:tblPrEx>
          <w:tblCellMar>
            <w:top w:w="0" w:type="dxa"/>
            <w:left w:w="0" w:type="dxa"/>
            <w:bottom w:w="0" w:type="dxa"/>
            <w:right w:w="0" w:type="dxa"/>
          </w:tblCellMar>
        </w:tblPrEx>
        <w:trPr>
          <w:tblCellSpacing w:w="0" w:type="dxa"/>
        </w:trPr>
        <w:tc>
          <w:tcPr>
            <w:tcW w:w="0" w:type="auto"/>
            <w:vAlign w:val="center"/>
          </w:tcPr>
          <w:p w14:paraId="14EFF841">
            <w:r>
              <w:rPr>
                <w:rStyle w:val="9"/>
              </w:rPr>
              <w:t>中毒急救措施：</w:t>
            </w:r>
            <w:r>
              <w:br w:type="textWrapping"/>
            </w:r>
            <w:r>
              <w:rPr>
                <w:rStyle w:val="10"/>
              </w:rPr>
              <w:t>急救措施：使用中或使用后如果感觉不适，应立即停止工作，采取急救措施，并携带标签送医就诊。 1、如接触皮肤，用肥皂和大量清水彻底清洗受污的皮肤；如不慎吸入，应将病人移至空气流通处。 2、如溅及眼睛，用大量清水冲洗眼睛至少15分钟；严重者送医就诊； 3、如误服，立即携带标签，送医就诊，对症状治疗。</w:t>
            </w:r>
          </w:p>
        </w:tc>
      </w:tr>
      <w:tr w14:paraId="6B5E8A34">
        <w:tblPrEx>
          <w:tblCellMar>
            <w:top w:w="0" w:type="dxa"/>
            <w:left w:w="0" w:type="dxa"/>
            <w:bottom w:w="0" w:type="dxa"/>
            <w:right w:w="0" w:type="dxa"/>
          </w:tblCellMar>
        </w:tblPrEx>
        <w:trPr>
          <w:tblCellSpacing w:w="0" w:type="dxa"/>
        </w:trPr>
        <w:tc>
          <w:tcPr>
            <w:tcW w:w="0" w:type="auto"/>
            <w:vAlign w:val="center"/>
          </w:tcPr>
          <w:p w14:paraId="5DB10D43">
            <w:r>
              <w:rPr>
                <w:rStyle w:val="9"/>
              </w:rPr>
              <w:t>储存和运输方法：</w:t>
            </w:r>
            <w:r>
              <w:br w:type="textWrapping"/>
            </w:r>
            <w:r>
              <w:rPr>
                <w:rStyle w:val="10"/>
              </w:rPr>
              <w:t>本品应以原包装放置于阴凉干燥处和儿童、无关人员触及不到的地方，并加锁保存。避免阳光直接照射，避免任何火源，不能与食品、饮料、饲料、粮食等混合贮存，搬运及运输过程中，轻拿轻放。</w:t>
            </w:r>
          </w:p>
        </w:tc>
      </w:tr>
      <w:tr w14:paraId="2005628D">
        <w:tblPrEx>
          <w:tblCellMar>
            <w:top w:w="0" w:type="dxa"/>
            <w:left w:w="0" w:type="dxa"/>
            <w:bottom w:w="0" w:type="dxa"/>
            <w:right w:w="0" w:type="dxa"/>
          </w:tblCellMar>
        </w:tblPrEx>
        <w:trPr>
          <w:tblCellSpacing w:w="0" w:type="dxa"/>
        </w:trPr>
        <w:tc>
          <w:tcPr>
            <w:tcW w:w="0" w:type="auto"/>
            <w:vAlign w:val="center"/>
          </w:tcPr>
          <w:p w14:paraId="60AFA353">
            <w:r>
              <w:rPr>
                <w:rStyle w:val="9"/>
              </w:rPr>
              <w:t>质量保证期：</w:t>
            </w:r>
            <w:r>
              <w:rPr>
                <w:rStyle w:val="10"/>
              </w:rPr>
              <w:t>2年</w:t>
            </w:r>
          </w:p>
        </w:tc>
      </w:tr>
      <w:tr w14:paraId="2A6E6C11">
        <w:tblPrEx>
          <w:tblCellMar>
            <w:top w:w="0" w:type="dxa"/>
            <w:left w:w="0" w:type="dxa"/>
            <w:bottom w:w="0" w:type="dxa"/>
            <w:right w:w="0" w:type="dxa"/>
          </w:tblCellMar>
        </w:tblPrEx>
        <w:trPr>
          <w:tblCellSpacing w:w="0" w:type="dxa"/>
        </w:trPr>
        <w:tc>
          <w:tcPr>
            <w:tcW w:w="0" w:type="auto"/>
            <w:vAlign w:val="center"/>
          </w:tcPr>
          <w:p w14:paraId="36CCB70C">
            <w:r>
              <w:rPr>
                <w:rStyle w:val="9"/>
              </w:rPr>
              <w:t>备注：</w:t>
            </w:r>
          </w:p>
        </w:tc>
      </w:tr>
    </w:tbl>
    <w:p w14:paraId="31A5E7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D0FCE8C">
        <w:tblPrEx>
          <w:tblCellMar>
            <w:top w:w="0" w:type="dxa"/>
            <w:left w:w="0" w:type="dxa"/>
            <w:bottom w:w="0" w:type="dxa"/>
            <w:right w:w="0" w:type="dxa"/>
          </w:tblCellMar>
        </w:tblPrEx>
        <w:trPr>
          <w:tblCellSpacing w:w="0" w:type="dxa"/>
        </w:trPr>
        <w:tc>
          <w:tcPr>
            <w:tcW w:w="0" w:type="auto"/>
            <w:vAlign w:val="center"/>
          </w:tcPr>
          <w:p w14:paraId="2B6AE286">
            <w:r>
              <w:rPr>
                <w:rStyle w:val="9"/>
              </w:rPr>
              <w:t>登记证号：</w:t>
            </w:r>
            <w:r>
              <w:t>PD20151547</w:t>
            </w:r>
          </w:p>
        </w:tc>
      </w:tr>
      <w:tr w14:paraId="3C7D3C10">
        <w:tblPrEx>
          <w:tblCellMar>
            <w:top w:w="0" w:type="dxa"/>
            <w:left w:w="0" w:type="dxa"/>
            <w:bottom w:w="0" w:type="dxa"/>
            <w:right w:w="0" w:type="dxa"/>
          </w:tblCellMar>
        </w:tblPrEx>
        <w:trPr>
          <w:tblCellSpacing w:w="0" w:type="dxa"/>
        </w:trPr>
        <w:tc>
          <w:tcPr>
            <w:tcW w:w="0" w:type="auto"/>
            <w:vAlign w:val="center"/>
          </w:tcPr>
          <w:p w14:paraId="0E8D3956">
            <w:r>
              <w:rPr>
                <w:rStyle w:val="9"/>
              </w:rPr>
              <w:t>登记证持有人：</w:t>
            </w:r>
            <w:r>
              <w:t>济南仕邦农化有限公司</w:t>
            </w:r>
          </w:p>
        </w:tc>
      </w:tr>
      <w:tr w14:paraId="52347FEF">
        <w:tblPrEx>
          <w:tblCellMar>
            <w:top w:w="0" w:type="dxa"/>
            <w:left w:w="0" w:type="dxa"/>
            <w:bottom w:w="0" w:type="dxa"/>
            <w:right w:w="0" w:type="dxa"/>
          </w:tblCellMar>
        </w:tblPrEx>
        <w:trPr>
          <w:tblCellSpacing w:w="0" w:type="dxa"/>
        </w:trPr>
        <w:tc>
          <w:tcPr>
            <w:tcW w:w="0" w:type="auto"/>
            <w:vAlign w:val="center"/>
          </w:tcPr>
          <w:p w14:paraId="770A268F">
            <w:r>
              <w:rPr>
                <w:rStyle w:val="9"/>
              </w:rPr>
              <w:t>农药名称：</w:t>
            </w:r>
            <w:r>
              <w:t>吡唑醚菌酯</w:t>
            </w:r>
          </w:p>
        </w:tc>
      </w:tr>
      <w:tr w14:paraId="550EA017">
        <w:tblPrEx>
          <w:tblCellMar>
            <w:top w:w="0" w:type="dxa"/>
            <w:left w:w="0" w:type="dxa"/>
            <w:bottom w:w="0" w:type="dxa"/>
            <w:right w:w="0" w:type="dxa"/>
          </w:tblCellMar>
        </w:tblPrEx>
        <w:trPr>
          <w:tblCellSpacing w:w="0" w:type="dxa"/>
        </w:trPr>
        <w:tc>
          <w:tcPr>
            <w:tcW w:w="0" w:type="auto"/>
            <w:vAlign w:val="center"/>
          </w:tcPr>
          <w:p w14:paraId="716E7519">
            <w:r>
              <w:rPr>
                <w:rStyle w:val="9"/>
              </w:rPr>
              <w:t>剂型：</w:t>
            </w:r>
            <w:r>
              <w:t>悬浮剂</w:t>
            </w:r>
          </w:p>
        </w:tc>
      </w:tr>
      <w:tr w14:paraId="33EDA7A3">
        <w:tblPrEx>
          <w:tblCellMar>
            <w:top w:w="0" w:type="dxa"/>
            <w:left w:w="0" w:type="dxa"/>
            <w:bottom w:w="0" w:type="dxa"/>
            <w:right w:w="0" w:type="dxa"/>
          </w:tblCellMar>
        </w:tblPrEx>
        <w:trPr>
          <w:tblCellSpacing w:w="0" w:type="dxa"/>
        </w:trPr>
        <w:tc>
          <w:tcPr>
            <w:tcW w:w="0" w:type="auto"/>
            <w:vAlign w:val="center"/>
          </w:tcPr>
          <w:p w14:paraId="00CF67F7">
            <w:r>
              <w:rPr>
                <w:rStyle w:val="9"/>
              </w:rPr>
              <w:t>毒性及其标识：</w:t>
            </w:r>
            <w:r>
              <w:t xml:space="preserve"> </w:t>
            </w:r>
            <w:r>
              <w:drawing>
                <wp:inline distT="0" distB="0" distL="0" distR="0">
                  <wp:extent cx="480060" cy="322580"/>
                  <wp:effectExtent l="0" t="0" r="0" b="1270"/>
                  <wp:docPr id="145" name="图片 1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4CE629A">
        <w:tblPrEx>
          <w:tblCellMar>
            <w:top w:w="0" w:type="dxa"/>
            <w:left w:w="0" w:type="dxa"/>
            <w:bottom w:w="0" w:type="dxa"/>
            <w:right w:w="0" w:type="dxa"/>
          </w:tblCellMar>
        </w:tblPrEx>
        <w:trPr>
          <w:tblCellSpacing w:w="0" w:type="dxa"/>
        </w:trPr>
        <w:tc>
          <w:tcPr>
            <w:tcW w:w="0" w:type="auto"/>
            <w:vAlign w:val="center"/>
          </w:tcPr>
          <w:p w14:paraId="54EE79E5">
            <w:r>
              <w:rPr>
                <w:rStyle w:val="9"/>
              </w:rPr>
              <w:t>总有效成分含量：</w:t>
            </w:r>
            <w:r>
              <w:t>25%</w:t>
            </w:r>
          </w:p>
        </w:tc>
      </w:tr>
      <w:tr w14:paraId="46B13FF6">
        <w:tblPrEx>
          <w:tblCellMar>
            <w:top w:w="0" w:type="dxa"/>
            <w:left w:w="0" w:type="dxa"/>
            <w:bottom w:w="0" w:type="dxa"/>
            <w:right w:w="0" w:type="dxa"/>
          </w:tblCellMar>
        </w:tblPrEx>
        <w:trPr>
          <w:tblCellSpacing w:w="0" w:type="dxa"/>
        </w:trPr>
        <w:tc>
          <w:tcPr>
            <w:tcW w:w="0" w:type="auto"/>
            <w:vAlign w:val="center"/>
          </w:tcPr>
          <w:p w14:paraId="4872578A">
            <w:r>
              <w:t xml:space="preserve">有效成分及其含量： </w:t>
            </w:r>
          </w:p>
          <w:p w14:paraId="17BBE898">
            <w:r>
              <w:t xml:space="preserve">    吡唑醚菌酯25%    </w:t>
            </w:r>
          </w:p>
        </w:tc>
      </w:tr>
      <w:tr w14:paraId="747E4E75">
        <w:tblPrEx>
          <w:tblCellMar>
            <w:top w:w="0" w:type="dxa"/>
            <w:left w:w="0" w:type="dxa"/>
            <w:bottom w:w="0" w:type="dxa"/>
            <w:right w:w="0" w:type="dxa"/>
          </w:tblCellMar>
        </w:tblPrEx>
        <w:trPr>
          <w:tblCellSpacing w:w="0" w:type="dxa"/>
        </w:trPr>
        <w:tc>
          <w:tcPr>
            <w:tcW w:w="0" w:type="auto"/>
            <w:vAlign w:val="center"/>
          </w:tcPr>
          <w:p w14:paraId="7CFFDA6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914A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9D5D7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AF6A4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F9399F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C974DD">
                  <w:r>
                    <w:rPr>
                      <w:rStyle w:val="10"/>
                    </w:rPr>
                    <w:t>施用方式</w:t>
                  </w:r>
                </w:p>
              </w:tc>
            </w:tr>
            <w:tr w14:paraId="13F880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186E2BA">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59513C2">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D77411B">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B772283">
                  <w:r>
                    <w:rPr>
                      <w:rStyle w:val="10"/>
                    </w:rPr>
                    <w:t>喷雾</w:t>
                  </w:r>
                </w:p>
              </w:tc>
            </w:tr>
          </w:tbl>
          <w:p w14:paraId="4A0DFE48"/>
        </w:tc>
      </w:tr>
      <w:tr w14:paraId="1993F158">
        <w:tblPrEx>
          <w:tblCellMar>
            <w:top w:w="0" w:type="dxa"/>
            <w:left w:w="0" w:type="dxa"/>
            <w:bottom w:w="0" w:type="dxa"/>
            <w:right w:w="0" w:type="dxa"/>
          </w:tblCellMar>
        </w:tblPrEx>
        <w:trPr>
          <w:tblCellSpacing w:w="0" w:type="dxa"/>
        </w:trPr>
        <w:tc>
          <w:tcPr>
            <w:tcW w:w="0" w:type="auto"/>
            <w:vAlign w:val="center"/>
          </w:tcPr>
          <w:p w14:paraId="3DCCC182">
            <w:r>
              <w:rPr>
                <w:rStyle w:val="9"/>
              </w:rPr>
              <w:t>使用技术要求:</w:t>
            </w:r>
            <w:r>
              <w:br w:type="textWrapping"/>
            </w:r>
            <w:r>
              <w:rPr>
                <w:rStyle w:val="10"/>
              </w:rPr>
              <w:t>1.黄瓜：发病初期用药，间隔7-14天连续施药，每季作物最多施药4次；玉米大斑病：发病初期用药，施药间隔期7天，每季最多施药2次；小麦：发病初期用药，每季作物最多施药2次，安全间隔期为21天。姜：发病初期用药，安全间隔期为14天，每季作物最多施药2次；金银花：白粉病发生初期施药，间隔7天施药一次，安全间隔期为7天，每季最多施药2次；大葱每季最多施药2次，施药间隔期7天，安全间隔期14天。芦笋：褐斑病发生前或发病初期施药，可施药2次，施药间隔7天，安全间隔期3天。2.大风天或预计1小时内降雨，请勿施药。3.喷药后设立警示标牌。</w:t>
            </w:r>
          </w:p>
        </w:tc>
      </w:tr>
      <w:tr w14:paraId="5AFAEE78">
        <w:tblPrEx>
          <w:tblCellMar>
            <w:top w:w="0" w:type="dxa"/>
            <w:left w:w="0" w:type="dxa"/>
            <w:bottom w:w="0" w:type="dxa"/>
            <w:right w:w="0" w:type="dxa"/>
          </w:tblCellMar>
        </w:tblPrEx>
        <w:trPr>
          <w:tblCellSpacing w:w="0" w:type="dxa"/>
        </w:trPr>
        <w:tc>
          <w:tcPr>
            <w:tcW w:w="0" w:type="auto"/>
            <w:vAlign w:val="center"/>
          </w:tcPr>
          <w:p w14:paraId="54C55518">
            <w:r>
              <w:rPr>
                <w:rStyle w:val="9"/>
              </w:rPr>
              <w:t>产品性能:</w:t>
            </w:r>
            <w:r>
              <w:br w:type="textWrapping"/>
            </w:r>
            <w:r>
              <w:rPr>
                <w:rStyle w:val="10"/>
              </w:rPr>
              <w:t>吡唑醚菌酯属甲氧基丙烯羧酸酯类杀菌剂，对瓜果的白粉病、霜霉病、炭疽病和和玉米大斑病，小麦赤霉病、锈病、白粉病病害，姜炭疽病，大葱紫斑病、霜霉病，芦笋褐斑病具有较强的防治效果。</w:t>
            </w:r>
          </w:p>
        </w:tc>
      </w:tr>
      <w:tr w14:paraId="1A4EC87B">
        <w:tblPrEx>
          <w:tblCellMar>
            <w:top w:w="0" w:type="dxa"/>
            <w:left w:w="0" w:type="dxa"/>
            <w:bottom w:w="0" w:type="dxa"/>
            <w:right w:w="0" w:type="dxa"/>
          </w:tblCellMar>
        </w:tblPrEx>
        <w:trPr>
          <w:tblCellSpacing w:w="0" w:type="dxa"/>
        </w:trPr>
        <w:tc>
          <w:tcPr>
            <w:tcW w:w="0" w:type="auto"/>
            <w:vAlign w:val="center"/>
          </w:tcPr>
          <w:p w14:paraId="7FC3327D">
            <w:r>
              <w:rPr>
                <w:rStyle w:val="9"/>
              </w:rPr>
              <w:t>注意事项：</w:t>
            </w:r>
            <w:r>
              <w:br w:type="textWrapping"/>
            </w:r>
            <w:r>
              <w:rPr>
                <w:rStyle w:val="10"/>
              </w:rPr>
              <w:t>1.请按照农药安全使用准则使用本品。避免药液接触皮肤、眼睛和污染衣物，避免吸入雾滴。切勿在施药现场抽烟或饮食。在饮水、进食和抽烟前，应先洗手、洗脸。2.配药时，应戴防渗手套。施药时，应穿防护服。 3.施药后，彻底清洗防护用具，洗澡，并更换和清洗工作服。 4.15、用过的容器应妥善处理，不可做他用，也不可随意丢弃。所有施药器具，用后应立即用清水或适当的洗涤剂清洗。 5. 本品对鱼类等水生生物有毒，严禁药液流入河塘，水产养殖区、河塘等水体附近禁用。禁止在河塘等水体中清洗施药器具，应避免污染各类水体。6.对家蚕、蜜蜂有毒，施药期间应避开开花植物花期使用，蚕室和桑园附近禁用。远离天敌放飞区和鸟类保护区。7.建议与其它作用机制的杀菌剂轮换使用。8.孕妇及哺乳期妇女避免接触本品。</w:t>
            </w:r>
          </w:p>
        </w:tc>
      </w:tr>
      <w:tr w14:paraId="3A0A1A51">
        <w:tblPrEx>
          <w:tblCellMar>
            <w:top w:w="0" w:type="dxa"/>
            <w:left w:w="0" w:type="dxa"/>
            <w:bottom w:w="0" w:type="dxa"/>
            <w:right w:w="0" w:type="dxa"/>
          </w:tblCellMar>
        </w:tblPrEx>
        <w:trPr>
          <w:tblCellSpacing w:w="0" w:type="dxa"/>
        </w:trPr>
        <w:tc>
          <w:tcPr>
            <w:tcW w:w="0" w:type="auto"/>
            <w:vAlign w:val="center"/>
          </w:tcPr>
          <w:p w14:paraId="4CBCE7AB">
            <w:r>
              <w:rPr>
                <w:rStyle w:val="9"/>
              </w:rPr>
              <w:t>中毒急救措施：</w:t>
            </w:r>
            <w:r>
              <w:br w:type="textWrapping"/>
            </w:r>
            <w:r>
              <w:rPr>
                <w:rStyle w:val="10"/>
              </w:rPr>
              <w:t>1.不慎药液接触皮肤，用肥皂和清水清洗皮肤表面。2.不慎药液接触眼睛，用清水彻底冲洗眼睛。3.不慎误服，立即携带标签请医生诊治，无特效解毒剂，对症治疗。</w:t>
            </w:r>
          </w:p>
        </w:tc>
      </w:tr>
      <w:tr w14:paraId="3D8A2D76">
        <w:tblPrEx>
          <w:tblCellMar>
            <w:top w:w="0" w:type="dxa"/>
            <w:left w:w="0" w:type="dxa"/>
            <w:bottom w:w="0" w:type="dxa"/>
            <w:right w:w="0" w:type="dxa"/>
          </w:tblCellMar>
        </w:tblPrEx>
        <w:trPr>
          <w:tblCellSpacing w:w="0" w:type="dxa"/>
        </w:trPr>
        <w:tc>
          <w:tcPr>
            <w:tcW w:w="0" w:type="auto"/>
            <w:vAlign w:val="center"/>
          </w:tcPr>
          <w:p w14:paraId="1EBE418D">
            <w:r>
              <w:rPr>
                <w:rStyle w:val="9"/>
              </w:rPr>
              <w:t>储存和运输方法：</w:t>
            </w:r>
            <w:r>
              <w:br w:type="textWrapping"/>
            </w:r>
            <w:r>
              <w:rPr>
                <w:rStyle w:val="10"/>
              </w:rPr>
              <w:t>1.置于儿童、无关人员触及不到之处，并加锁。勿与食品、饮料、饲料、粮食等同贮同运。2.本品应贮存在避光、干燥、通风处。3.贮藏温度应避免低于0℃或高于35℃。4.运输时应注意避光、防高温、雨淋。</w:t>
            </w:r>
          </w:p>
        </w:tc>
      </w:tr>
      <w:tr w14:paraId="2BD1A362">
        <w:tblPrEx>
          <w:tblCellMar>
            <w:top w:w="0" w:type="dxa"/>
            <w:left w:w="0" w:type="dxa"/>
            <w:bottom w:w="0" w:type="dxa"/>
            <w:right w:w="0" w:type="dxa"/>
          </w:tblCellMar>
        </w:tblPrEx>
        <w:trPr>
          <w:tblCellSpacing w:w="0" w:type="dxa"/>
        </w:trPr>
        <w:tc>
          <w:tcPr>
            <w:tcW w:w="0" w:type="auto"/>
            <w:vAlign w:val="center"/>
          </w:tcPr>
          <w:p w14:paraId="05777583">
            <w:r>
              <w:rPr>
                <w:rStyle w:val="9"/>
              </w:rPr>
              <w:t>质量保证期：</w:t>
            </w:r>
            <w:r>
              <w:rPr>
                <w:rStyle w:val="10"/>
              </w:rPr>
              <w:t>2年</w:t>
            </w:r>
          </w:p>
        </w:tc>
      </w:tr>
      <w:tr w14:paraId="3C6D84BE">
        <w:tblPrEx>
          <w:tblCellMar>
            <w:top w:w="0" w:type="dxa"/>
            <w:left w:w="0" w:type="dxa"/>
            <w:bottom w:w="0" w:type="dxa"/>
            <w:right w:w="0" w:type="dxa"/>
          </w:tblCellMar>
        </w:tblPrEx>
        <w:trPr>
          <w:tblCellSpacing w:w="0" w:type="dxa"/>
        </w:trPr>
        <w:tc>
          <w:tcPr>
            <w:tcW w:w="0" w:type="auto"/>
            <w:vAlign w:val="center"/>
          </w:tcPr>
          <w:p w14:paraId="14E6541C">
            <w:r>
              <w:rPr>
                <w:rStyle w:val="9"/>
              </w:rPr>
              <w:t>备注：</w:t>
            </w:r>
          </w:p>
        </w:tc>
      </w:tr>
    </w:tbl>
    <w:p w14:paraId="3E25D5E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A02F18">
        <w:tblPrEx>
          <w:tblCellMar>
            <w:top w:w="0" w:type="dxa"/>
            <w:left w:w="0" w:type="dxa"/>
            <w:bottom w:w="0" w:type="dxa"/>
            <w:right w:w="0" w:type="dxa"/>
          </w:tblCellMar>
        </w:tblPrEx>
        <w:trPr>
          <w:tblCellSpacing w:w="0" w:type="dxa"/>
        </w:trPr>
        <w:tc>
          <w:tcPr>
            <w:tcW w:w="0" w:type="auto"/>
            <w:vAlign w:val="center"/>
          </w:tcPr>
          <w:p w14:paraId="6A297B0E">
            <w:r>
              <w:rPr>
                <w:rStyle w:val="9"/>
              </w:rPr>
              <w:t>登记证号：</w:t>
            </w:r>
            <w:r>
              <w:t>PD20181563</w:t>
            </w:r>
          </w:p>
        </w:tc>
      </w:tr>
      <w:tr w14:paraId="71E2C1B3">
        <w:tblPrEx>
          <w:tblCellMar>
            <w:top w:w="0" w:type="dxa"/>
            <w:left w:w="0" w:type="dxa"/>
            <w:bottom w:w="0" w:type="dxa"/>
            <w:right w:w="0" w:type="dxa"/>
          </w:tblCellMar>
        </w:tblPrEx>
        <w:trPr>
          <w:tblCellSpacing w:w="0" w:type="dxa"/>
        </w:trPr>
        <w:tc>
          <w:tcPr>
            <w:tcW w:w="0" w:type="auto"/>
            <w:vAlign w:val="center"/>
          </w:tcPr>
          <w:p w14:paraId="2054FEC2">
            <w:r>
              <w:rPr>
                <w:rStyle w:val="9"/>
              </w:rPr>
              <w:t>登记证持有人：</w:t>
            </w:r>
            <w:r>
              <w:t>山东贵合生物科技有限公司</w:t>
            </w:r>
          </w:p>
        </w:tc>
      </w:tr>
      <w:tr w14:paraId="1A08B815">
        <w:tblPrEx>
          <w:tblCellMar>
            <w:top w:w="0" w:type="dxa"/>
            <w:left w:w="0" w:type="dxa"/>
            <w:bottom w:w="0" w:type="dxa"/>
            <w:right w:w="0" w:type="dxa"/>
          </w:tblCellMar>
        </w:tblPrEx>
        <w:trPr>
          <w:tblCellSpacing w:w="0" w:type="dxa"/>
        </w:trPr>
        <w:tc>
          <w:tcPr>
            <w:tcW w:w="0" w:type="auto"/>
            <w:vAlign w:val="center"/>
          </w:tcPr>
          <w:p w14:paraId="23C9F927">
            <w:r>
              <w:rPr>
                <w:rStyle w:val="9"/>
              </w:rPr>
              <w:t>农药名称：</w:t>
            </w:r>
            <w:r>
              <w:t>吡唑醚菌酯</w:t>
            </w:r>
          </w:p>
        </w:tc>
      </w:tr>
      <w:tr w14:paraId="398468BD">
        <w:tblPrEx>
          <w:tblCellMar>
            <w:top w:w="0" w:type="dxa"/>
            <w:left w:w="0" w:type="dxa"/>
            <w:bottom w:w="0" w:type="dxa"/>
            <w:right w:w="0" w:type="dxa"/>
          </w:tblCellMar>
        </w:tblPrEx>
        <w:trPr>
          <w:tblCellSpacing w:w="0" w:type="dxa"/>
        </w:trPr>
        <w:tc>
          <w:tcPr>
            <w:tcW w:w="0" w:type="auto"/>
            <w:vAlign w:val="center"/>
          </w:tcPr>
          <w:p w14:paraId="29BD4C82">
            <w:r>
              <w:rPr>
                <w:rStyle w:val="9"/>
              </w:rPr>
              <w:t>剂型：</w:t>
            </w:r>
            <w:r>
              <w:t>悬浮剂</w:t>
            </w:r>
          </w:p>
        </w:tc>
      </w:tr>
      <w:tr w14:paraId="0C35208C">
        <w:tblPrEx>
          <w:tblCellMar>
            <w:top w:w="0" w:type="dxa"/>
            <w:left w:w="0" w:type="dxa"/>
            <w:bottom w:w="0" w:type="dxa"/>
            <w:right w:w="0" w:type="dxa"/>
          </w:tblCellMar>
        </w:tblPrEx>
        <w:trPr>
          <w:tblCellSpacing w:w="0" w:type="dxa"/>
        </w:trPr>
        <w:tc>
          <w:tcPr>
            <w:tcW w:w="0" w:type="auto"/>
            <w:vAlign w:val="center"/>
          </w:tcPr>
          <w:p w14:paraId="09191993">
            <w:r>
              <w:rPr>
                <w:rStyle w:val="9"/>
              </w:rPr>
              <w:t>毒性及其标识：</w:t>
            </w:r>
            <w:r>
              <w:t xml:space="preserve"> </w:t>
            </w:r>
            <w:r>
              <w:drawing>
                <wp:inline distT="0" distB="0" distL="0" distR="0">
                  <wp:extent cx="480060" cy="322580"/>
                  <wp:effectExtent l="0" t="0" r="0" b="1270"/>
                  <wp:docPr id="146" name="图片 1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86CB9AB">
        <w:tblPrEx>
          <w:tblCellMar>
            <w:top w:w="0" w:type="dxa"/>
            <w:left w:w="0" w:type="dxa"/>
            <w:bottom w:w="0" w:type="dxa"/>
            <w:right w:w="0" w:type="dxa"/>
          </w:tblCellMar>
        </w:tblPrEx>
        <w:trPr>
          <w:tblCellSpacing w:w="0" w:type="dxa"/>
        </w:trPr>
        <w:tc>
          <w:tcPr>
            <w:tcW w:w="0" w:type="auto"/>
            <w:vAlign w:val="center"/>
          </w:tcPr>
          <w:p w14:paraId="20371B22">
            <w:r>
              <w:rPr>
                <w:rStyle w:val="9"/>
              </w:rPr>
              <w:t>总有效成分含量：</w:t>
            </w:r>
            <w:r>
              <w:t>30%</w:t>
            </w:r>
          </w:p>
        </w:tc>
      </w:tr>
      <w:tr w14:paraId="2082C795">
        <w:tblPrEx>
          <w:tblCellMar>
            <w:top w:w="0" w:type="dxa"/>
            <w:left w:w="0" w:type="dxa"/>
            <w:bottom w:w="0" w:type="dxa"/>
            <w:right w:w="0" w:type="dxa"/>
          </w:tblCellMar>
        </w:tblPrEx>
        <w:trPr>
          <w:tblCellSpacing w:w="0" w:type="dxa"/>
        </w:trPr>
        <w:tc>
          <w:tcPr>
            <w:tcW w:w="0" w:type="auto"/>
            <w:vAlign w:val="center"/>
          </w:tcPr>
          <w:p w14:paraId="332CE590">
            <w:r>
              <w:t xml:space="preserve">有效成分及其含量： </w:t>
            </w:r>
          </w:p>
          <w:p w14:paraId="4E0F2D64">
            <w:r>
              <w:t xml:space="preserve">    吡唑醚菌酯30%    </w:t>
            </w:r>
          </w:p>
        </w:tc>
      </w:tr>
      <w:tr w14:paraId="1BA51EDD">
        <w:tblPrEx>
          <w:tblCellMar>
            <w:top w:w="0" w:type="dxa"/>
            <w:left w:w="0" w:type="dxa"/>
            <w:bottom w:w="0" w:type="dxa"/>
            <w:right w:w="0" w:type="dxa"/>
          </w:tblCellMar>
        </w:tblPrEx>
        <w:trPr>
          <w:tblCellSpacing w:w="0" w:type="dxa"/>
        </w:trPr>
        <w:tc>
          <w:tcPr>
            <w:tcW w:w="0" w:type="auto"/>
            <w:vAlign w:val="center"/>
          </w:tcPr>
          <w:p w14:paraId="6A9E47E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E3DCA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8063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49E85C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A26B8D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D00B6F">
                  <w:r>
                    <w:rPr>
                      <w:rStyle w:val="10"/>
                    </w:rPr>
                    <w:t>施用方式</w:t>
                  </w:r>
                </w:p>
              </w:tc>
            </w:tr>
            <w:tr w14:paraId="0B9E1D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097516">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5EC9349">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AEB1925">
                  <w:r>
                    <w:rPr>
                      <w:rStyle w:val="10"/>
                    </w:rPr>
                    <w:t>25-41.7毫升/亩</w:t>
                  </w:r>
                </w:p>
              </w:tc>
              <w:tc>
                <w:tcPr>
                  <w:tcW w:w="0" w:type="auto"/>
                  <w:tcBorders>
                    <w:top w:val="outset" w:color="auto" w:sz="6" w:space="0"/>
                    <w:left w:val="outset" w:color="auto" w:sz="6" w:space="0"/>
                    <w:bottom w:val="outset" w:color="auto" w:sz="6" w:space="0"/>
                    <w:right w:val="outset" w:color="auto" w:sz="6" w:space="0"/>
                  </w:tcBorders>
                  <w:vAlign w:val="center"/>
                </w:tcPr>
                <w:p w14:paraId="39E9503E">
                  <w:r>
                    <w:rPr>
                      <w:rStyle w:val="10"/>
                    </w:rPr>
                    <w:t>喷雾</w:t>
                  </w:r>
                </w:p>
              </w:tc>
            </w:tr>
          </w:tbl>
          <w:p w14:paraId="6A8FC0D5"/>
        </w:tc>
      </w:tr>
      <w:tr w14:paraId="2D336EBF">
        <w:tblPrEx>
          <w:tblCellMar>
            <w:top w:w="0" w:type="dxa"/>
            <w:left w:w="0" w:type="dxa"/>
            <w:bottom w:w="0" w:type="dxa"/>
            <w:right w:w="0" w:type="dxa"/>
          </w:tblCellMar>
        </w:tblPrEx>
        <w:trPr>
          <w:tblCellSpacing w:w="0" w:type="dxa"/>
        </w:trPr>
        <w:tc>
          <w:tcPr>
            <w:tcW w:w="0" w:type="auto"/>
            <w:vAlign w:val="center"/>
          </w:tcPr>
          <w:p w14:paraId="10614A4F">
            <w:r>
              <w:rPr>
                <w:rStyle w:val="9"/>
              </w:rPr>
              <w:t>使用技术要求:</w:t>
            </w:r>
            <w:r>
              <w:br w:type="textWrapping"/>
            </w:r>
            <w:r>
              <w:rPr>
                <w:rStyle w:val="10"/>
              </w:rPr>
              <w:t>1、在香蕉黑星病、金银花白粉病、草坪褐斑病、大葱紫斑病、霜霉病、蒜薹灰霉病初发时施药进行防治，芦笋褐斑病发生前或发病初期施药，喷雾要均匀一致，以不滴水为宜，不要重喷、漏喷。用清水配制药液，现配现用，不宜久置；2、大风天或预计1小时内降雨和采花期，请勿施药；3、香蕉最多使用3次，安全间隔期42天；在金银花作物上安全间隔期为5天，每季最多施药2次；在大葱最多施药 2 次，安全间隔期14天；在蒜薹上施药 1 次，安全间隔期为 90 天；在芦笋上安全间隔期为3天，每季最多施药2次。</w:t>
            </w:r>
          </w:p>
        </w:tc>
      </w:tr>
      <w:tr w14:paraId="3105B4E3">
        <w:tblPrEx>
          <w:tblCellMar>
            <w:top w:w="0" w:type="dxa"/>
            <w:left w:w="0" w:type="dxa"/>
            <w:bottom w:w="0" w:type="dxa"/>
            <w:right w:w="0" w:type="dxa"/>
          </w:tblCellMar>
        </w:tblPrEx>
        <w:trPr>
          <w:tblCellSpacing w:w="0" w:type="dxa"/>
        </w:trPr>
        <w:tc>
          <w:tcPr>
            <w:tcW w:w="0" w:type="auto"/>
            <w:vAlign w:val="center"/>
          </w:tcPr>
          <w:p w14:paraId="5C121E9D">
            <w:r>
              <w:rPr>
                <w:rStyle w:val="9"/>
              </w:rPr>
              <w:t>产品性能:</w:t>
            </w:r>
            <w:r>
              <w:br w:type="textWrapping"/>
            </w:r>
            <w:r>
              <w:rPr>
                <w:rStyle w:val="10"/>
              </w:rPr>
              <w:t>吡唑醚菌酯是甲氧基丙烯酸酯类杀菌剂，为线粒体呼吸抑制剂，具有保护和治疗作用。可用于防治香蕉黑星病、草坪褐斑病、金银花白粉病、大葱紫斑病、霜霉病、蒜薹灰霉病、芦笋褐斑病。</w:t>
            </w:r>
          </w:p>
        </w:tc>
      </w:tr>
      <w:tr w14:paraId="1135CE63">
        <w:tblPrEx>
          <w:tblCellMar>
            <w:top w:w="0" w:type="dxa"/>
            <w:left w:w="0" w:type="dxa"/>
            <w:bottom w:w="0" w:type="dxa"/>
            <w:right w:w="0" w:type="dxa"/>
          </w:tblCellMar>
        </w:tblPrEx>
        <w:trPr>
          <w:tblCellSpacing w:w="0" w:type="dxa"/>
        </w:trPr>
        <w:tc>
          <w:tcPr>
            <w:tcW w:w="0" w:type="auto"/>
            <w:vAlign w:val="center"/>
          </w:tcPr>
          <w:p w14:paraId="7D1DC113">
            <w:r>
              <w:rPr>
                <w:rStyle w:val="9"/>
              </w:rPr>
              <w:t>注意事项：</w:t>
            </w:r>
            <w:r>
              <w:br w:type="textWrapping"/>
            </w:r>
            <w:r>
              <w:rPr>
                <w:rStyle w:val="10"/>
              </w:rPr>
              <w:t>1.配药和施药时，应穿防护服，戴口罩或防毒面具以及胶皮手套，以避免污染皮肤和眼睛，施药完毕后应及时换洗衣物，洗净手、脸和被污染的皮肤。2..开启封口应小心药液溅出；施药后剩余的药液、清洗施药器具废液要妥善处理，不能污染环境。3. 本品对水生生物和家蚕高毒，远离水产养殖区、河塘等水体施药，禁止在河塘等水域中清洗施药器具，桑园和蚕室附近禁用。4.应与其他作用机制不同的杀菌剂轮换使用，以延缓抗性产生。5.孕妇、哺乳期妇女及过敏者禁止接触本品。6.用过的容器和废气包装物应妥善处理，不可随意丢弃或做他用。</w:t>
            </w:r>
          </w:p>
        </w:tc>
      </w:tr>
      <w:tr w14:paraId="74205BD5">
        <w:tblPrEx>
          <w:tblCellMar>
            <w:top w:w="0" w:type="dxa"/>
            <w:left w:w="0" w:type="dxa"/>
            <w:bottom w:w="0" w:type="dxa"/>
            <w:right w:w="0" w:type="dxa"/>
          </w:tblCellMar>
        </w:tblPrEx>
        <w:trPr>
          <w:tblCellSpacing w:w="0" w:type="dxa"/>
        </w:trPr>
        <w:tc>
          <w:tcPr>
            <w:tcW w:w="0" w:type="auto"/>
            <w:vAlign w:val="center"/>
          </w:tcPr>
          <w:p w14:paraId="57E8DA50">
            <w:r>
              <w:rPr>
                <w:rStyle w:val="9"/>
              </w:rPr>
              <w:t>中毒急救措施：</w:t>
            </w:r>
            <w:r>
              <w:br w:type="textWrapping"/>
            </w:r>
            <w:r>
              <w:rPr>
                <w:rStyle w:val="10"/>
              </w:rPr>
              <w:t>用药时如果感觉不适，立即停止工作，采取急救措施，并携此标签送医就诊。皮肤接触有刺痛感，立即脱掉被污染的衣物，用肥皂和大量清水彻底清洗受污染的皮肤；眼睛溅入药液马上将眼睑翻开，用清水冲洗10-15分钟，再请医生诊治。误服：无特殊解毒剂，对症治疗。</w:t>
            </w:r>
          </w:p>
        </w:tc>
      </w:tr>
      <w:tr w14:paraId="23E64951">
        <w:tblPrEx>
          <w:tblCellMar>
            <w:top w:w="0" w:type="dxa"/>
            <w:left w:w="0" w:type="dxa"/>
            <w:bottom w:w="0" w:type="dxa"/>
            <w:right w:w="0" w:type="dxa"/>
          </w:tblCellMar>
        </w:tblPrEx>
        <w:trPr>
          <w:tblCellSpacing w:w="0" w:type="dxa"/>
        </w:trPr>
        <w:tc>
          <w:tcPr>
            <w:tcW w:w="0" w:type="auto"/>
            <w:vAlign w:val="center"/>
          </w:tcPr>
          <w:p w14:paraId="179BC7BB">
            <w:r>
              <w:rPr>
                <w:rStyle w:val="9"/>
              </w:rPr>
              <w:t>储存和运输方法：</w:t>
            </w:r>
            <w:r>
              <w:br w:type="textWrapping"/>
            </w:r>
            <w:r>
              <w:rPr>
                <w:rStyle w:val="10"/>
              </w:rPr>
              <w:t>本品贮存应注意阴凉、干燥、通风，远离火源，不能与食品、饮料、粮食、饲料等同贮同运。置于儿童、无关人员触及不到之处，并加锁。装卸运输时注意检查包装是否密封完整，轻拿轻放。</w:t>
            </w:r>
          </w:p>
        </w:tc>
      </w:tr>
      <w:tr w14:paraId="17A0D2BA">
        <w:tblPrEx>
          <w:tblCellMar>
            <w:top w:w="0" w:type="dxa"/>
            <w:left w:w="0" w:type="dxa"/>
            <w:bottom w:w="0" w:type="dxa"/>
            <w:right w:w="0" w:type="dxa"/>
          </w:tblCellMar>
        </w:tblPrEx>
        <w:trPr>
          <w:tblCellSpacing w:w="0" w:type="dxa"/>
        </w:trPr>
        <w:tc>
          <w:tcPr>
            <w:tcW w:w="0" w:type="auto"/>
            <w:vAlign w:val="center"/>
          </w:tcPr>
          <w:p w14:paraId="4FD16F89">
            <w:r>
              <w:rPr>
                <w:rStyle w:val="9"/>
              </w:rPr>
              <w:t>质量保证期：</w:t>
            </w:r>
            <w:r>
              <w:rPr>
                <w:rStyle w:val="10"/>
              </w:rPr>
              <w:t>2年</w:t>
            </w:r>
          </w:p>
        </w:tc>
      </w:tr>
      <w:tr w14:paraId="5752236B">
        <w:tblPrEx>
          <w:tblCellMar>
            <w:top w:w="0" w:type="dxa"/>
            <w:left w:w="0" w:type="dxa"/>
            <w:bottom w:w="0" w:type="dxa"/>
            <w:right w:w="0" w:type="dxa"/>
          </w:tblCellMar>
        </w:tblPrEx>
        <w:trPr>
          <w:tblCellSpacing w:w="0" w:type="dxa"/>
        </w:trPr>
        <w:tc>
          <w:tcPr>
            <w:tcW w:w="0" w:type="auto"/>
            <w:vAlign w:val="center"/>
          </w:tcPr>
          <w:p w14:paraId="70C21CE7">
            <w:r>
              <w:rPr>
                <w:rStyle w:val="9"/>
              </w:rPr>
              <w:t>备注：</w:t>
            </w:r>
          </w:p>
        </w:tc>
      </w:tr>
    </w:tbl>
    <w:p w14:paraId="4EFEA3F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71AF0B">
        <w:tblPrEx>
          <w:tblCellMar>
            <w:top w:w="0" w:type="dxa"/>
            <w:left w:w="0" w:type="dxa"/>
            <w:bottom w:w="0" w:type="dxa"/>
            <w:right w:w="0" w:type="dxa"/>
          </w:tblCellMar>
        </w:tblPrEx>
        <w:trPr>
          <w:tblCellSpacing w:w="0" w:type="dxa"/>
        </w:trPr>
        <w:tc>
          <w:tcPr>
            <w:tcW w:w="0" w:type="auto"/>
            <w:vAlign w:val="center"/>
          </w:tcPr>
          <w:p w14:paraId="6680C31D">
            <w:r>
              <w:rPr>
                <w:rStyle w:val="9"/>
              </w:rPr>
              <w:t>登记证号：</w:t>
            </w:r>
            <w:r>
              <w:t>PD20121830</w:t>
            </w:r>
          </w:p>
        </w:tc>
      </w:tr>
      <w:tr w14:paraId="7965E173">
        <w:tblPrEx>
          <w:tblCellMar>
            <w:top w:w="0" w:type="dxa"/>
            <w:left w:w="0" w:type="dxa"/>
            <w:bottom w:w="0" w:type="dxa"/>
            <w:right w:w="0" w:type="dxa"/>
          </w:tblCellMar>
        </w:tblPrEx>
        <w:trPr>
          <w:tblCellSpacing w:w="0" w:type="dxa"/>
        </w:trPr>
        <w:tc>
          <w:tcPr>
            <w:tcW w:w="0" w:type="auto"/>
            <w:vAlign w:val="center"/>
          </w:tcPr>
          <w:p w14:paraId="502A6D7E">
            <w:r>
              <w:rPr>
                <w:rStyle w:val="9"/>
              </w:rPr>
              <w:t>登记证持有人：</w:t>
            </w:r>
            <w:r>
              <w:t>海利尔药业集团股份有限公司</w:t>
            </w:r>
          </w:p>
        </w:tc>
      </w:tr>
      <w:tr w14:paraId="00554B4F">
        <w:tblPrEx>
          <w:tblCellMar>
            <w:top w:w="0" w:type="dxa"/>
            <w:left w:w="0" w:type="dxa"/>
            <w:bottom w:w="0" w:type="dxa"/>
            <w:right w:w="0" w:type="dxa"/>
          </w:tblCellMar>
        </w:tblPrEx>
        <w:trPr>
          <w:tblCellSpacing w:w="0" w:type="dxa"/>
        </w:trPr>
        <w:tc>
          <w:tcPr>
            <w:tcW w:w="0" w:type="auto"/>
            <w:vAlign w:val="center"/>
          </w:tcPr>
          <w:p w14:paraId="644D238D">
            <w:r>
              <w:rPr>
                <w:rStyle w:val="9"/>
              </w:rPr>
              <w:t>农药名称：</w:t>
            </w:r>
            <w:r>
              <w:t>甲氨基阿维菌素苯甲酸盐</w:t>
            </w:r>
          </w:p>
        </w:tc>
      </w:tr>
      <w:tr w14:paraId="6FE76B39">
        <w:tblPrEx>
          <w:tblCellMar>
            <w:top w:w="0" w:type="dxa"/>
            <w:left w:w="0" w:type="dxa"/>
            <w:bottom w:w="0" w:type="dxa"/>
            <w:right w:w="0" w:type="dxa"/>
          </w:tblCellMar>
        </w:tblPrEx>
        <w:trPr>
          <w:tblCellSpacing w:w="0" w:type="dxa"/>
        </w:trPr>
        <w:tc>
          <w:tcPr>
            <w:tcW w:w="0" w:type="auto"/>
            <w:vAlign w:val="center"/>
          </w:tcPr>
          <w:p w14:paraId="518861D1">
            <w:r>
              <w:rPr>
                <w:rStyle w:val="9"/>
              </w:rPr>
              <w:t>剂型：</w:t>
            </w:r>
            <w:r>
              <w:t>微乳剂</w:t>
            </w:r>
          </w:p>
        </w:tc>
      </w:tr>
      <w:tr w14:paraId="7BF20615">
        <w:tblPrEx>
          <w:tblCellMar>
            <w:top w:w="0" w:type="dxa"/>
            <w:left w:w="0" w:type="dxa"/>
            <w:bottom w:w="0" w:type="dxa"/>
            <w:right w:w="0" w:type="dxa"/>
          </w:tblCellMar>
        </w:tblPrEx>
        <w:trPr>
          <w:tblCellSpacing w:w="0" w:type="dxa"/>
        </w:trPr>
        <w:tc>
          <w:tcPr>
            <w:tcW w:w="0" w:type="auto"/>
            <w:vAlign w:val="center"/>
          </w:tcPr>
          <w:p w14:paraId="2300754C">
            <w:r>
              <w:rPr>
                <w:rStyle w:val="9"/>
              </w:rPr>
              <w:t>毒性及其标识：</w:t>
            </w:r>
            <w:r>
              <w:t xml:space="preserve"> </w:t>
            </w:r>
            <w:r>
              <w:drawing>
                <wp:inline distT="0" distB="0" distL="0" distR="0">
                  <wp:extent cx="480060" cy="322580"/>
                  <wp:effectExtent l="0" t="0" r="0" b="1270"/>
                  <wp:docPr id="147" name="图片 1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C810C7F">
        <w:tblPrEx>
          <w:tblCellMar>
            <w:top w:w="0" w:type="dxa"/>
            <w:left w:w="0" w:type="dxa"/>
            <w:bottom w:w="0" w:type="dxa"/>
            <w:right w:w="0" w:type="dxa"/>
          </w:tblCellMar>
        </w:tblPrEx>
        <w:trPr>
          <w:tblCellSpacing w:w="0" w:type="dxa"/>
        </w:trPr>
        <w:tc>
          <w:tcPr>
            <w:tcW w:w="0" w:type="auto"/>
            <w:vAlign w:val="center"/>
          </w:tcPr>
          <w:p w14:paraId="2AA55E40">
            <w:r>
              <w:rPr>
                <w:rStyle w:val="9"/>
              </w:rPr>
              <w:t>总有效成分含量：</w:t>
            </w:r>
            <w:r>
              <w:t>5%</w:t>
            </w:r>
          </w:p>
        </w:tc>
      </w:tr>
      <w:tr w14:paraId="56AA39E2">
        <w:tblPrEx>
          <w:tblCellMar>
            <w:top w:w="0" w:type="dxa"/>
            <w:left w:w="0" w:type="dxa"/>
            <w:bottom w:w="0" w:type="dxa"/>
            <w:right w:w="0" w:type="dxa"/>
          </w:tblCellMar>
        </w:tblPrEx>
        <w:trPr>
          <w:tblCellSpacing w:w="0" w:type="dxa"/>
        </w:trPr>
        <w:tc>
          <w:tcPr>
            <w:tcW w:w="0" w:type="auto"/>
            <w:vAlign w:val="center"/>
          </w:tcPr>
          <w:p w14:paraId="57D9EF93">
            <w:r>
              <w:t xml:space="preserve">有效成分及其含量： </w:t>
            </w:r>
          </w:p>
          <w:p w14:paraId="7FAC044E">
            <w:r>
              <w:t xml:space="preserve">    甲氨基阿维菌素5%    </w:t>
            </w:r>
          </w:p>
        </w:tc>
      </w:tr>
      <w:tr w14:paraId="25901A9A">
        <w:tblPrEx>
          <w:tblCellMar>
            <w:top w:w="0" w:type="dxa"/>
            <w:left w:w="0" w:type="dxa"/>
            <w:bottom w:w="0" w:type="dxa"/>
            <w:right w:w="0" w:type="dxa"/>
          </w:tblCellMar>
        </w:tblPrEx>
        <w:trPr>
          <w:tblCellSpacing w:w="0" w:type="dxa"/>
        </w:trPr>
        <w:tc>
          <w:tcPr>
            <w:tcW w:w="0" w:type="auto"/>
            <w:vAlign w:val="center"/>
          </w:tcPr>
          <w:p w14:paraId="302A861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9E41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C3AF15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701C32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DEB07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72AA86C">
                  <w:r>
                    <w:rPr>
                      <w:rStyle w:val="10"/>
                    </w:rPr>
                    <w:t>施用方式</w:t>
                  </w:r>
                </w:p>
              </w:tc>
            </w:tr>
            <w:tr w14:paraId="167A72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3ECF1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31DBAFE">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57642B56">
                  <w:r>
                    <w:rPr>
                      <w:rStyle w:val="10"/>
                    </w:rPr>
                    <w:t>3-4毫升/亩</w:t>
                  </w:r>
                </w:p>
              </w:tc>
              <w:tc>
                <w:tcPr>
                  <w:tcW w:w="0" w:type="auto"/>
                  <w:tcBorders>
                    <w:top w:val="outset" w:color="auto" w:sz="6" w:space="0"/>
                    <w:left w:val="outset" w:color="auto" w:sz="6" w:space="0"/>
                    <w:bottom w:val="outset" w:color="auto" w:sz="6" w:space="0"/>
                    <w:right w:val="outset" w:color="auto" w:sz="6" w:space="0"/>
                  </w:tcBorders>
                  <w:vAlign w:val="center"/>
                </w:tcPr>
                <w:p w14:paraId="2BB9085A">
                  <w:r>
                    <w:rPr>
                      <w:rStyle w:val="10"/>
                    </w:rPr>
                    <w:t>喷雾</w:t>
                  </w:r>
                </w:p>
              </w:tc>
            </w:tr>
          </w:tbl>
          <w:p w14:paraId="6ADBC2F8"/>
        </w:tc>
      </w:tr>
      <w:tr w14:paraId="3E104F84">
        <w:tblPrEx>
          <w:tblCellMar>
            <w:top w:w="0" w:type="dxa"/>
            <w:left w:w="0" w:type="dxa"/>
            <w:bottom w:w="0" w:type="dxa"/>
            <w:right w:w="0" w:type="dxa"/>
          </w:tblCellMar>
        </w:tblPrEx>
        <w:trPr>
          <w:tblCellSpacing w:w="0" w:type="dxa"/>
        </w:trPr>
        <w:tc>
          <w:tcPr>
            <w:tcW w:w="0" w:type="auto"/>
            <w:vAlign w:val="center"/>
          </w:tcPr>
          <w:p w14:paraId="474CA7CE">
            <w:r>
              <w:rPr>
                <w:rStyle w:val="9"/>
              </w:rPr>
              <w:t>使用技术要求:</w:t>
            </w:r>
            <w:r>
              <w:br w:type="textWrapping"/>
            </w:r>
            <w:r>
              <w:rPr>
                <w:rStyle w:val="10"/>
              </w:rPr>
              <w:t>1、本品应于水稻稻纵卷叶螟卵孵高峰期开始施药，在金银花尺蠖幼虫3龄前开始施药，在金银花棉铃虫低龄幼虫发生始盛期开始施药，在芦笋甜菜夜蛾低龄幼虫发生始盛期喷雾1次，注意喷雾均匀。 2、大风天或预计1小时内降雨，请勿施药。 3、本品在水稻上的安全间隔期为14天，每季最多使用次数为3次；茭白上的安全间隔期为14天，每季最多使用次数为2次；在金银花上的安全间隔为3天，每季最多使用次数为1次；在芦笋上的安全间隔期为3天，每季作物最多使用1次。</w:t>
            </w:r>
          </w:p>
        </w:tc>
      </w:tr>
      <w:tr w14:paraId="7C8C5651">
        <w:tblPrEx>
          <w:tblCellMar>
            <w:top w:w="0" w:type="dxa"/>
            <w:left w:w="0" w:type="dxa"/>
            <w:bottom w:w="0" w:type="dxa"/>
            <w:right w:w="0" w:type="dxa"/>
          </w:tblCellMar>
        </w:tblPrEx>
        <w:trPr>
          <w:tblCellSpacing w:w="0" w:type="dxa"/>
        </w:trPr>
        <w:tc>
          <w:tcPr>
            <w:tcW w:w="0" w:type="auto"/>
            <w:vAlign w:val="center"/>
          </w:tcPr>
          <w:p w14:paraId="0389E991">
            <w:r>
              <w:rPr>
                <w:rStyle w:val="9"/>
              </w:rPr>
              <w:t>产品性能:</w:t>
            </w:r>
            <w:r>
              <w:br w:type="textWrapping"/>
            </w:r>
            <w:r>
              <w:rPr>
                <w:rStyle w:val="10"/>
              </w:rPr>
              <w:t>本品为杀虫剂，其作用机理阻碍害虫运动神经信息传递而使身体麻痹死亡。作用方式以胃毒、触杀作用为主，本品能够渗入施用作物表皮组织，因而具有较长残效期。对防治水稻稻纵卷叶螟、茭白二化螟、韭菜葱须鳞蛾、大葱甜菜夜蛾、芦笋甜菜夜蛾、金银花尺蠖以及棉铃虫等有较好效果。</w:t>
            </w:r>
          </w:p>
        </w:tc>
      </w:tr>
      <w:tr w14:paraId="170F8F18">
        <w:tblPrEx>
          <w:tblCellMar>
            <w:top w:w="0" w:type="dxa"/>
            <w:left w:w="0" w:type="dxa"/>
            <w:bottom w:w="0" w:type="dxa"/>
            <w:right w:w="0" w:type="dxa"/>
          </w:tblCellMar>
        </w:tblPrEx>
        <w:trPr>
          <w:tblCellSpacing w:w="0" w:type="dxa"/>
        </w:trPr>
        <w:tc>
          <w:tcPr>
            <w:tcW w:w="0" w:type="auto"/>
            <w:vAlign w:val="center"/>
          </w:tcPr>
          <w:p w14:paraId="28361F77">
            <w:r>
              <w:rPr>
                <w:rStyle w:val="9"/>
              </w:rPr>
              <w:t>注意事项：</w:t>
            </w:r>
            <w:r>
              <w:br w:type="textWrapping"/>
            </w:r>
            <w:r>
              <w:rPr>
                <w:rStyle w:val="10"/>
              </w:rPr>
              <w:t>1、本品对蜜蜂、鱼类等水生生物、家蚕有毒，施药期间应避免对周围蜂群的影响，开花植物花期、蚕室和桑园附近禁用。远离水产养殖区施药，禁止在河塘等水体中清洗施药器具，避免污染水源。鱼或虾蟹套养稻田禁用，施药后的田水不得直接排入水体。赤眼蜂等天敌放飞区域禁用。 2、建议与其他作用机制不同的杀虫剂轮换使用，以延缓抗性的产生。 3、本品不可与碱性的农药等物质混合使用。 4、使用本品时应穿戴防护服和手套、口罩等，避免吸入药液。施药期间不可吃东西和饮水。施药后应及时洗手和洗脸。 5、孕妇及哺乳期妇女应避免接触本品。 6、用过的容器应妥善处理，不可做他用，也不可随意丢弃。</w:t>
            </w:r>
          </w:p>
        </w:tc>
      </w:tr>
      <w:tr w14:paraId="79ECFFB1">
        <w:tblPrEx>
          <w:tblCellMar>
            <w:top w:w="0" w:type="dxa"/>
            <w:left w:w="0" w:type="dxa"/>
            <w:bottom w:w="0" w:type="dxa"/>
            <w:right w:w="0" w:type="dxa"/>
          </w:tblCellMar>
        </w:tblPrEx>
        <w:trPr>
          <w:tblCellSpacing w:w="0" w:type="dxa"/>
        </w:trPr>
        <w:tc>
          <w:tcPr>
            <w:tcW w:w="0" w:type="auto"/>
            <w:vAlign w:val="center"/>
          </w:tcPr>
          <w:p w14:paraId="73CA037C">
            <w:r>
              <w:rPr>
                <w:rStyle w:val="9"/>
              </w:rPr>
              <w:t>中毒急救措施：</w:t>
            </w:r>
            <w:r>
              <w:br w:type="textWrapping"/>
            </w:r>
            <w:r>
              <w:rPr>
                <w:rStyle w:val="10"/>
              </w:rPr>
              <w:t>早期症状为瞳孔放大，行动失调，肌肉颤抖，严重时导致呕吐。不慎吸入，应立即将病人移至空气流通处；不慎接触皮肤或溅入眼睛，应用大量清水冲洗至少15分钟。误服立即携标签送病人去医院就诊，引吐并给患者服用吐根糖浆或麻黄素，但勿给昏迷患者催吐或灌任何东西。抢救时避免给患者使用增强γ-氨基丁酸活性的药物如（巴比妥、丙戊酸等）。</w:t>
            </w:r>
          </w:p>
        </w:tc>
      </w:tr>
      <w:tr w14:paraId="1B36F7BD">
        <w:tblPrEx>
          <w:tblCellMar>
            <w:top w:w="0" w:type="dxa"/>
            <w:left w:w="0" w:type="dxa"/>
            <w:bottom w:w="0" w:type="dxa"/>
            <w:right w:w="0" w:type="dxa"/>
          </w:tblCellMar>
        </w:tblPrEx>
        <w:trPr>
          <w:tblCellSpacing w:w="0" w:type="dxa"/>
        </w:trPr>
        <w:tc>
          <w:tcPr>
            <w:tcW w:w="0" w:type="auto"/>
            <w:vAlign w:val="center"/>
          </w:tcPr>
          <w:p w14:paraId="543FCE71">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5F208004">
        <w:tblPrEx>
          <w:tblCellMar>
            <w:top w:w="0" w:type="dxa"/>
            <w:left w:w="0" w:type="dxa"/>
            <w:bottom w:w="0" w:type="dxa"/>
            <w:right w:w="0" w:type="dxa"/>
          </w:tblCellMar>
        </w:tblPrEx>
        <w:trPr>
          <w:tblCellSpacing w:w="0" w:type="dxa"/>
        </w:trPr>
        <w:tc>
          <w:tcPr>
            <w:tcW w:w="0" w:type="auto"/>
            <w:vAlign w:val="center"/>
          </w:tcPr>
          <w:p w14:paraId="081F4B11">
            <w:r>
              <w:rPr>
                <w:rStyle w:val="9"/>
              </w:rPr>
              <w:t>质量保证期：</w:t>
            </w:r>
            <w:r>
              <w:rPr>
                <w:rStyle w:val="10"/>
              </w:rPr>
              <w:t>2年</w:t>
            </w:r>
          </w:p>
        </w:tc>
      </w:tr>
      <w:tr w14:paraId="57CE78E6">
        <w:tblPrEx>
          <w:tblCellMar>
            <w:top w:w="0" w:type="dxa"/>
            <w:left w:w="0" w:type="dxa"/>
            <w:bottom w:w="0" w:type="dxa"/>
            <w:right w:w="0" w:type="dxa"/>
          </w:tblCellMar>
        </w:tblPrEx>
        <w:trPr>
          <w:tblCellSpacing w:w="0" w:type="dxa"/>
        </w:trPr>
        <w:tc>
          <w:tcPr>
            <w:tcW w:w="0" w:type="auto"/>
            <w:vAlign w:val="center"/>
          </w:tcPr>
          <w:p w14:paraId="5AC66D50">
            <w:r>
              <w:rPr>
                <w:rStyle w:val="9"/>
              </w:rPr>
              <w:t>备注：</w:t>
            </w:r>
            <w:r>
              <w:br w:type="textWrapping"/>
            </w:r>
            <w:r>
              <w:rPr>
                <w:rStyle w:val="10"/>
              </w:rPr>
              <w:t>甲氨基阿维菌素苯甲酸盐含量：5.7%</w:t>
            </w:r>
          </w:p>
        </w:tc>
      </w:tr>
    </w:tbl>
    <w:p w14:paraId="40A9DE4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827BB37">
        <w:tblPrEx>
          <w:tblCellMar>
            <w:top w:w="0" w:type="dxa"/>
            <w:left w:w="0" w:type="dxa"/>
            <w:bottom w:w="0" w:type="dxa"/>
            <w:right w:w="0" w:type="dxa"/>
          </w:tblCellMar>
        </w:tblPrEx>
        <w:trPr>
          <w:tblCellSpacing w:w="0" w:type="dxa"/>
        </w:trPr>
        <w:tc>
          <w:tcPr>
            <w:tcW w:w="0" w:type="auto"/>
            <w:vAlign w:val="center"/>
          </w:tcPr>
          <w:p w14:paraId="1A8B7296">
            <w:r>
              <w:rPr>
                <w:rStyle w:val="9"/>
              </w:rPr>
              <w:t>登记证号：</w:t>
            </w:r>
            <w:r>
              <w:t>PD20121234</w:t>
            </w:r>
          </w:p>
        </w:tc>
      </w:tr>
      <w:tr w14:paraId="046F6E6B">
        <w:tblPrEx>
          <w:tblCellMar>
            <w:top w:w="0" w:type="dxa"/>
            <w:left w:w="0" w:type="dxa"/>
            <w:bottom w:w="0" w:type="dxa"/>
            <w:right w:w="0" w:type="dxa"/>
          </w:tblCellMar>
        </w:tblPrEx>
        <w:trPr>
          <w:tblCellSpacing w:w="0" w:type="dxa"/>
        </w:trPr>
        <w:tc>
          <w:tcPr>
            <w:tcW w:w="0" w:type="auto"/>
            <w:vAlign w:val="center"/>
          </w:tcPr>
          <w:p w14:paraId="6BB7D36B">
            <w:r>
              <w:rPr>
                <w:rStyle w:val="9"/>
              </w:rPr>
              <w:t>登记证持有人：</w:t>
            </w:r>
            <w:r>
              <w:t>山东垄喜植物保护有限公司</w:t>
            </w:r>
          </w:p>
        </w:tc>
      </w:tr>
      <w:tr w14:paraId="48B42858">
        <w:tblPrEx>
          <w:tblCellMar>
            <w:top w:w="0" w:type="dxa"/>
            <w:left w:w="0" w:type="dxa"/>
            <w:bottom w:w="0" w:type="dxa"/>
            <w:right w:w="0" w:type="dxa"/>
          </w:tblCellMar>
        </w:tblPrEx>
        <w:trPr>
          <w:tblCellSpacing w:w="0" w:type="dxa"/>
        </w:trPr>
        <w:tc>
          <w:tcPr>
            <w:tcW w:w="0" w:type="auto"/>
            <w:vAlign w:val="center"/>
          </w:tcPr>
          <w:p w14:paraId="1B1EE48B">
            <w:r>
              <w:rPr>
                <w:rStyle w:val="9"/>
              </w:rPr>
              <w:t>农药名称：</w:t>
            </w:r>
            <w:r>
              <w:t>甲氨基阿维菌素苯甲酸盐</w:t>
            </w:r>
          </w:p>
        </w:tc>
      </w:tr>
      <w:tr w14:paraId="0BB970BD">
        <w:tblPrEx>
          <w:tblCellMar>
            <w:top w:w="0" w:type="dxa"/>
            <w:left w:w="0" w:type="dxa"/>
            <w:bottom w:w="0" w:type="dxa"/>
            <w:right w:w="0" w:type="dxa"/>
          </w:tblCellMar>
        </w:tblPrEx>
        <w:trPr>
          <w:tblCellSpacing w:w="0" w:type="dxa"/>
        </w:trPr>
        <w:tc>
          <w:tcPr>
            <w:tcW w:w="0" w:type="auto"/>
            <w:vAlign w:val="center"/>
          </w:tcPr>
          <w:p w14:paraId="61516C09">
            <w:r>
              <w:rPr>
                <w:rStyle w:val="9"/>
              </w:rPr>
              <w:t>剂型：</w:t>
            </w:r>
            <w:r>
              <w:t>微乳剂</w:t>
            </w:r>
          </w:p>
        </w:tc>
      </w:tr>
      <w:tr w14:paraId="412E8EA9">
        <w:tblPrEx>
          <w:tblCellMar>
            <w:top w:w="0" w:type="dxa"/>
            <w:left w:w="0" w:type="dxa"/>
            <w:bottom w:w="0" w:type="dxa"/>
            <w:right w:w="0" w:type="dxa"/>
          </w:tblCellMar>
        </w:tblPrEx>
        <w:trPr>
          <w:tblCellSpacing w:w="0" w:type="dxa"/>
        </w:trPr>
        <w:tc>
          <w:tcPr>
            <w:tcW w:w="0" w:type="auto"/>
            <w:vAlign w:val="center"/>
          </w:tcPr>
          <w:p w14:paraId="7523CB7D">
            <w:r>
              <w:rPr>
                <w:rStyle w:val="9"/>
              </w:rPr>
              <w:t>毒性及其标识：</w:t>
            </w:r>
            <w:r>
              <w:t xml:space="preserve"> </w:t>
            </w:r>
            <w:r>
              <w:drawing>
                <wp:inline distT="0" distB="0" distL="0" distR="0">
                  <wp:extent cx="480060" cy="322580"/>
                  <wp:effectExtent l="0" t="0" r="0" b="1270"/>
                  <wp:docPr id="148" name="图片 1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DF40CF2">
        <w:tblPrEx>
          <w:tblCellMar>
            <w:top w:w="0" w:type="dxa"/>
            <w:left w:w="0" w:type="dxa"/>
            <w:bottom w:w="0" w:type="dxa"/>
            <w:right w:w="0" w:type="dxa"/>
          </w:tblCellMar>
        </w:tblPrEx>
        <w:trPr>
          <w:tblCellSpacing w:w="0" w:type="dxa"/>
        </w:trPr>
        <w:tc>
          <w:tcPr>
            <w:tcW w:w="0" w:type="auto"/>
            <w:vAlign w:val="center"/>
          </w:tcPr>
          <w:p w14:paraId="4B6EB459">
            <w:r>
              <w:rPr>
                <w:rStyle w:val="9"/>
              </w:rPr>
              <w:t>总有效成分含量：</w:t>
            </w:r>
            <w:r>
              <w:t>0.5%</w:t>
            </w:r>
          </w:p>
        </w:tc>
      </w:tr>
      <w:tr w14:paraId="4E1DE771">
        <w:tblPrEx>
          <w:tblCellMar>
            <w:top w:w="0" w:type="dxa"/>
            <w:left w:w="0" w:type="dxa"/>
            <w:bottom w:w="0" w:type="dxa"/>
            <w:right w:w="0" w:type="dxa"/>
          </w:tblCellMar>
        </w:tblPrEx>
        <w:trPr>
          <w:tblCellSpacing w:w="0" w:type="dxa"/>
        </w:trPr>
        <w:tc>
          <w:tcPr>
            <w:tcW w:w="0" w:type="auto"/>
            <w:vAlign w:val="center"/>
          </w:tcPr>
          <w:p w14:paraId="2F83DEAC">
            <w:r>
              <w:t xml:space="preserve">有效成分及其含量： </w:t>
            </w:r>
          </w:p>
          <w:p w14:paraId="263285BC">
            <w:r>
              <w:t xml:space="preserve">    甲氨基阿维菌素0.5%    </w:t>
            </w:r>
          </w:p>
        </w:tc>
      </w:tr>
      <w:tr w14:paraId="0636D3C4">
        <w:tblPrEx>
          <w:tblCellMar>
            <w:top w:w="0" w:type="dxa"/>
            <w:left w:w="0" w:type="dxa"/>
            <w:bottom w:w="0" w:type="dxa"/>
            <w:right w:w="0" w:type="dxa"/>
          </w:tblCellMar>
        </w:tblPrEx>
        <w:trPr>
          <w:tblCellSpacing w:w="0" w:type="dxa"/>
        </w:trPr>
        <w:tc>
          <w:tcPr>
            <w:tcW w:w="0" w:type="auto"/>
            <w:vAlign w:val="center"/>
          </w:tcPr>
          <w:p w14:paraId="7542AD2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8C98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23F270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409DE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F81C1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C206E1">
                  <w:r>
                    <w:rPr>
                      <w:rStyle w:val="10"/>
                    </w:rPr>
                    <w:t>施用方式</w:t>
                  </w:r>
                </w:p>
              </w:tc>
            </w:tr>
            <w:tr w14:paraId="403E35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B2A79B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CDDB438">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4CDEE2B3">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77135EA4">
                  <w:r>
                    <w:rPr>
                      <w:rStyle w:val="10"/>
                    </w:rPr>
                    <w:t>喷雾</w:t>
                  </w:r>
                </w:p>
              </w:tc>
            </w:tr>
          </w:tbl>
          <w:p w14:paraId="0B71E225"/>
        </w:tc>
      </w:tr>
      <w:tr w14:paraId="3C41987E">
        <w:tblPrEx>
          <w:tblCellMar>
            <w:top w:w="0" w:type="dxa"/>
            <w:left w:w="0" w:type="dxa"/>
            <w:bottom w:w="0" w:type="dxa"/>
            <w:right w:w="0" w:type="dxa"/>
          </w:tblCellMar>
        </w:tblPrEx>
        <w:trPr>
          <w:tblCellSpacing w:w="0" w:type="dxa"/>
        </w:trPr>
        <w:tc>
          <w:tcPr>
            <w:tcW w:w="0" w:type="auto"/>
            <w:vAlign w:val="center"/>
          </w:tcPr>
          <w:p w14:paraId="75B07F7A">
            <w:r>
              <w:rPr>
                <w:rStyle w:val="9"/>
              </w:rPr>
              <w:t>使用技术要求:</w:t>
            </w:r>
            <w:r>
              <w:br w:type="textWrapping"/>
            </w:r>
            <w:r>
              <w:rPr>
                <w:rStyle w:val="10"/>
              </w:rPr>
              <w:t>1.喷雾要细致、全面、均匀，让害虫充分接触药液。 2.在甘蓝甜菜夜蛾低龄期幼虫且为害发生高峰期施药。在芦笋甜菜夜蛾低龄幼虫发生始盛期喷雾1次， 3.最好在早上或傍晚施药。大风天或预计1小时内降雨，请勿施药。 4.本品在甘蓝上安全间隔期为7，每季作物最多使用2次。在芦笋上安全间隔期为3天，每季作物最多使用1次。</w:t>
            </w:r>
          </w:p>
        </w:tc>
      </w:tr>
      <w:tr w14:paraId="1D3541D6">
        <w:tblPrEx>
          <w:tblCellMar>
            <w:top w:w="0" w:type="dxa"/>
            <w:left w:w="0" w:type="dxa"/>
            <w:bottom w:w="0" w:type="dxa"/>
            <w:right w:w="0" w:type="dxa"/>
          </w:tblCellMar>
        </w:tblPrEx>
        <w:trPr>
          <w:tblCellSpacing w:w="0" w:type="dxa"/>
        </w:trPr>
        <w:tc>
          <w:tcPr>
            <w:tcW w:w="0" w:type="auto"/>
            <w:vAlign w:val="center"/>
          </w:tcPr>
          <w:p w14:paraId="745DA805">
            <w:r>
              <w:rPr>
                <w:rStyle w:val="9"/>
              </w:rPr>
              <w:t>产品性能:</w:t>
            </w:r>
            <w:r>
              <w:br w:type="textWrapping"/>
            </w:r>
            <w:r>
              <w:rPr>
                <w:rStyle w:val="10"/>
              </w:rPr>
              <w:t>本品为杀虫剂，其作用机理是阻碍害虫运动神经信息传递而使其身体麻痹死亡。作用方式以胃毒为主兼触杀作用，对作物无内吸性能。在正常使用技术条件下对甘蓝、芦笋甜菜夜蛾有较好的防效。</w:t>
            </w:r>
          </w:p>
        </w:tc>
      </w:tr>
      <w:tr w14:paraId="08C6B818">
        <w:tblPrEx>
          <w:tblCellMar>
            <w:top w:w="0" w:type="dxa"/>
            <w:left w:w="0" w:type="dxa"/>
            <w:bottom w:w="0" w:type="dxa"/>
            <w:right w:w="0" w:type="dxa"/>
          </w:tblCellMar>
        </w:tblPrEx>
        <w:trPr>
          <w:tblCellSpacing w:w="0" w:type="dxa"/>
        </w:trPr>
        <w:tc>
          <w:tcPr>
            <w:tcW w:w="0" w:type="auto"/>
            <w:vAlign w:val="center"/>
          </w:tcPr>
          <w:p w14:paraId="1957B438">
            <w:r>
              <w:rPr>
                <w:rStyle w:val="9"/>
              </w:rPr>
              <w:t>注意事项：</w:t>
            </w:r>
            <w:r>
              <w:br w:type="textWrapping"/>
            </w:r>
            <w:r>
              <w:rPr>
                <w:rStyle w:val="10"/>
              </w:rPr>
              <w:t>1、使用本品时应穿戴防护服和手套，避免吸入药液。施药期间不可吃东西和饮水。施药后应及时洗手和洗脸。 2、本品对蜜蜂、家蚕有毒，施药期间应避免对周围蜂群的影响，开花植物花期、蚕室和桑园附近禁用。对鱼类等水生生物有毒，远离水产养殖区、河塘等水体附近施药，禁止在河塘等水体中清洗施药器具。 3、建议与其它作用机制杀虫剂轮换使用，以延缓抗性产生。 4、不能与碱性农药等物质混用，以免降低药效。 5、孕妇及哺乳期妇女不得接触本品。 6、用过的包装物应妥善处理，不可做他用，也不可以随意丢弃。 7、赤眼蜂等天敌放飞区域禁用。</w:t>
            </w:r>
          </w:p>
        </w:tc>
      </w:tr>
      <w:tr w14:paraId="6BB9F8AF">
        <w:tblPrEx>
          <w:tblCellMar>
            <w:top w:w="0" w:type="dxa"/>
            <w:left w:w="0" w:type="dxa"/>
            <w:bottom w:w="0" w:type="dxa"/>
            <w:right w:w="0" w:type="dxa"/>
          </w:tblCellMar>
        </w:tblPrEx>
        <w:trPr>
          <w:tblCellSpacing w:w="0" w:type="dxa"/>
        </w:trPr>
        <w:tc>
          <w:tcPr>
            <w:tcW w:w="0" w:type="auto"/>
            <w:vAlign w:val="center"/>
          </w:tcPr>
          <w:p w14:paraId="4B16B123">
            <w:r>
              <w:rPr>
                <w:rStyle w:val="9"/>
              </w:rPr>
              <w:t>中毒急救措施：</w:t>
            </w:r>
            <w:r>
              <w:br w:type="textWrapping"/>
            </w:r>
            <w:r>
              <w:rPr>
                <w:rStyle w:val="10"/>
              </w:rPr>
              <w:t>1、中毒症状：早期症状为瞳孔放大，行动失调，肌肉颤抖，严重时导致呕吐。 2、急救措施：不慎吸入，立即将吸入者转移到空气新鲜及安静处，病情严重者请医生对症治疗。 3、皮肤污染或药液溅入眼睛，立即用大量清水冲洗至少15分钟。 4、误服则应立即携此标签将病人送医院对症治疗，可引吐并给患者服用吐根糖浆或麻黄素，但勿给昏迷患者催吐或灌任何东西。抢救时避免给患者使用增强γ－氨基丁酸活性的药物，如巴比妥、丙戊酸等。</w:t>
            </w:r>
          </w:p>
        </w:tc>
      </w:tr>
      <w:tr w14:paraId="4857BAF4">
        <w:tblPrEx>
          <w:tblCellMar>
            <w:top w:w="0" w:type="dxa"/>
            <w:left w:w="0" w:type="dxa"/>
            <w:bottom w:w="0" w:type="dxa"/>
            <w:right w:w="0" w:type="dxa"/>
          </w:tblCellMar>
        </w:tblPrEx>
        <w:trPr>
          <w:tblCellSpacing w:w="0" w:type="dxa"/>
        </w:trPr>
        <w:tc>
          <w:tcPr>
            <w:tcW w:w="0" w:type="auto"/>
            <w:vAlign w:val="center"/>
          </w:tcPr>
          <w:p w14:paraId="0816BAF8">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79528224">
        <w:tblPrEx>
          <w:tblCellMar>
            <w:top w:w="0" w:type="dxa"/>
            <w:left w:w="0" w:type="dxa"/>
            <w:bottom w:w="0" w:type="dxa"/>
            <w:right w:w="0" w:type="dxa"/>
          </w:tblCellMar>
        </w:tblPrEx>
        <w:trPr>
          <w:tblCellSpacing w:w="0" w:type="dxa"/>
        </w:trPr>
        <w:tc>
          <w:tcPr>
            <w:tcW w:w="0" w:type="auto"/>
            <w:vAlign w:val="center"/>
          </w:tcPr>
          <w:p w14:paraId="7CEB48AA">
            <w:r>
              <w:rPr>
                <w:rStyle w:val="9"/>
              </w:rPr>
              <w:t>质量保证期：</w:t>
            </w:r>
            <w:r>
              <w:rPr>
                <w:rStyle w:val="10"/>
              </w:rPr>
              <w:t>2年</w:t>
            </w:r>
          </w:p>
        </w:tc>
      </w:tr>
      <w:tr w14:paraId="1BDCE183">
        <w:tblPrEx>
          <w:tblCellMar>
            <w:top w:w="0" w:type="dxa"/>
            <w:left w:w="0" w:type="dxa"/>
            <w:bottom w:w="0" w:type="dxa"/>
            <w:right w:w="0" w:type="dxa"/>
          </w:tblCellMar>
        </w:tblPrEx>
        <w:trPr>
          <w:tblCellSpacing w:w="0" w:type="dxa"/>
        </w:trPr>
        <w:tc>
          <w:tcPr>
            <w:tcW w:w="0" w:type="auto"/>
            <w:vAlign w:val="center"/>
          </w:tcPr>
          <w:p w14:paraId="3773A1FD">
            <w:r>
              <w:rPr>
                <w:rStyle w:val="9"/>
              </w:rPr>
              <w:t>备注：</w:t>
            </w:r>
            <w:r>
              <w:br w:type="textWrapping"/>
            </w:r>
            <w:r>
              <w:rPr>
                <w:rStyle w:val="10"/>
              </w:rPr>
              <w:t>甲氨基阿维菌素苯甲酸盐含量：0.57%。</w:t>
            </w:r>
          </w:p>
        </w:tc>
      </w:tr>
    </w:tbl>
    <w:p w14:paraId="3FD3CB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D9E861">
        <w:tblPrEx>
          <w:tblCellMar>
            <w:top w:w="0" w:type="dxa"/>
            <w:left w:w="0" w:type="dxa"/>
            <w:bottom w:w="0" w:type="dxa"/>
            <w:right w:w="0" w:type="dxa"/>
          </w:tblCellMar>
        </w:tblPrEx>
        <w:trPr>
          <w:tblCellSpacing w:w="0" w:type="dxa"/>
        </w:trPr>
        <w:tc>
          <w:tcPr>
            <w:tcW w:w="0" w:type="auto"/>
            <w:vAlign w:val="center"/>
          </w:tcPr>
          <w:p w14:paraId="088A049F">
            <w:r>
              <w:rPr>
                <w:rStyle w:val="9"/>
              </w:rPr>
              <w:t>登记证号：</w:t>
            </w:r>
            <w:r>
              <w:t>PD20172151</w:t>
            </w:r>
          </w:p>
        </w:tc>
      </w:tr>
      <w:tr w14:paraId="6A0BAFC3">
        <w:tblPrEx>
          <w:tblCellMar>
            <w:top w:w="0" w:type="dxa"/>
            <w:left w:w="0" w:type="dxa"/>
            <w:bottom w:w="0" w:type="dxa"/>
            <w:right w:w="0" w:type="dxa"/>
          </w:tblCellMar>
        </w:tblPrEx>
        <w:trPr>
          <w:tblCellSpacing w:w="0" w:type="dxa"/>
        </w:trPr>
        <w:tc>
          <w:tcPr>
            <w:tcW w:w="0" w:type="auto"/>
            <w:vAlign w:val="center"/>
          </w:tcPr>
          <w:p w14:paraId="27D5F14D">
            <w:r>
              <w:rPr>
                <w:rStyle w:val="9"/>
              </w:rPr>
              <w:t>登记证持有人：</w:t>
            </w:r>
            <w:r>
              <w:t>山东省绿士农药有限公司</w:t>
            </w:r>
          </w:p>
        </w:tc>
      </w:tr>
      <w:tr w14:paraId="69C2BD82">
        <w:tblPrEx>
          <w:tblCellMar>
            <w:top w:w="0" w:type="dxa"/>
            <w:left w:w="0" w:type="dxa"/>
            <w:bottom w:w="0" w:type="dxa"/>
            <w:right w:w="0" w:type="dxa"/>
          </w:tblCellMar>
        </w:tblPrEx>
        <w:trPr>
          <w:tblCellSpacing w:w="0" w:type="dxa"/>
        </w:trPr>
        <w:tc>
          <w:tcPr>
            <w:tcW w:w="0" w:type="auto"/>
            <w:vAlign w:val="center"/>
          </w:tcPr>
          <w:p w14:paraId="05E20C68">
            <w:r>
              <w:rPr>
                <w:rStyle w:val="9"/>
              </w:rPr>
              <w:t>农药名称：</w:t>
            </w:r>
            <w:r>
              <w:t>甲氨基阿维菌素苯甲酸盐</w:t>
            </w:r>
          </w:p>
        </w:tc>
      </w:tr>
      <w:tr w14:paraId="22320D3F">
        <w:tblPrEx>
          <w:tblCellMar>
            <w:top w:w="0" w:type="dxa"/>
            <w:left w:w="0" w:type="dxa"/>
            <w:bottom w:w="0" w:type="dxa"/>
            <w:right w:w="0" w:type="dxa"/>
          </w:tblCellMar>
        </w:tblPrEx>
        <w:trPr>
          <w:tblCellSpacing w:w="0" w:type="dxa"/>
        </w:trPr>
        <w:tc>
          <w:tcPr>
            <w:tcW w:w="0" w:type="auto"/>
            <w:vAlign w:val="center"/>
          </w:tcPr>
          <w:p w14:paraId="44A3E32B">
            <w:r>
              <w:rPr>
                <w:rStyle w:val="9"/>
              </w:rPr>
              <w:t>剂型：</w:t>
            </w:r>
            <w:r>
              <w:t>微乳剂</w:t>
            </w:r>
          </w:p>
        </w:tc>
      </w:tr>
      <w:tr w14:paraId="2A651E9D">
        <w:tblPrEx>
          <w:tblCellMar>
            <w:top w:w="0" w:type="dxa"/>
            <w:left w:w="0" w:type="dxa"/>
            <w:bottom w:w="0" w:type="dxa"/>
            <w:right w:w="0" w:type="dxa"/>
          </w:tblCellMar>
        </w:tblPrEx>
        <w:trPr>
          <w:tblCellSpacing w:w="0" w:type="dxa"/>
        </w:trPr>
        <w:tc>
          <w:tcPr>
            <w:tcW w:w="0" w:type="auto"/>
            <w:vAlign w:val="center"/>
          </w:tcPr>
          <w:p w14:paraId="42775D5D">
            <w:r>
              <w:rPr>
                <w:rStyle w:val="9"/>
              </w:rPr>
              <w:t>毒性及其标识：</w:t>
            </w:r>
            <w:r>
              <w:t xml:space="preserve"> </w:t>
            </w:r>
            <w:r>
              <w:drawing>
                <wp:inline distT="0" distB="0" distL="0" distR="0">
                  <wp:extent cx="480060" cy="322580"/>
                  <wp:effectExtent l="0" t="0" r="0" b="1270"/>
                  <wp:docPr id="149" name="图片 1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6413584">
        <w:tblPrEx>
          <w:tblCellMar>
            <w:top w:w="0" w:type="dxa"/>
            <w:left w:w="0" w:type="dxa"/>
            <w:bottom w:w="0" w:type="dxa"/>
            <w:right w:w="0" w:type="dxa"/>
          </w:tblCellMar>
        </w:tblPrEx>
        <w:trPr>
          <w:tblCellSpacing w:w="0" w:type="dxa"/>
        </w:trPr>
        <w:tc>
          <w:tcPr>
            <w:tcW w:w="0" w:type="auto"/>
            <w:vAlign w:val="center"/>
          </w:tcPr>
          <w:p w14:paraId="153247DE">
            <w:r>
              <w:rPr>
                <w:rStyle w:val="9"/>
              </w:rPr>
              <w:t>总有效成分含量：</w:t>
            </w:r>
            <w:r>
              <w:t>5%</w:t>
            </w:r>
          </w:p>
        </w:tc>
      </w:tr>
      <w:tr w14:paraId="59A2FBD6">
        <w:tblPrEx>
          <w:tblCellMar>
            <w:top w:w="0" w:type="dxa"/>
            <w:left w:w="0" w:type="dxa"/>
            <w:bottom w:w="0" w:type="dxa"/>
            <w:right w:w="0" w:type="dxa"/>
          </w:tblCellMar>
        </w:tblPrEx>
        <w:trPr>
          <w:tblCellSpacing w:w="0" w:type="dxa"/>
        </w:trPr>
        <w:tc>
          <w:tcPr>
            <w:tcW w:w="0" w:type="auto"/>
            <w:vAlign w:val="center"/>
          </w:tcPr>
          <w:p w14:paraId="27552267">
            <w:r>
              <w:t xml:space="preserve">有效成分及其含量： </w:t>
            </w:r>
          </w:p>
          <w:p w14:paraId="3D27C942">
            <w:r>
              <w:t xml:space="preserve">    甲氨基阿维菌素5%    </w:t>
            </w:r>
          </w:p>
        </w:tc>
      </w:tr>
      <w:tr w14:paraId="77F66636">
        <w:tblPrEx>
          <w:tblCellMar>
            <w:top w:w="0" w:type="dxa"/>
            <w:left w:w="0" w:type="dxa"/>
            <w:bottom w:w="0" w:type="dxa"/>
            <w:right w:w="0" w:type="dxa"/>
          </w:tblCellMar>
        </w:tblPrEx>
        <w:trPr>
          <w:tblCellSpacing w:w="0" w:type="dxa"/>
        </w:trPr>
        <w:tc>
          <w:tcPr>
            <w:tcW w:w="0" w:type="auto"/>
            <w:vAlign w:val="center"/>
          </w:tcPr>
          <w:p w14:paraId="5C5AF1D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F5CA2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7A5552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DD80E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3FC83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699A8B4">
                  <w:r>
                    <w:rPr>
                      <w:rStyle w:val="10"/>
                    </w:rPr>
                    <w:t>施用方式</w:t>
                  </w:r>
                </w:p>
              </w:tc>
            </w:tr>
            <w:tr w14:paraId="07FAB1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4F9AB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9D18D97">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38292D1A">
                  <w:r>
                    <w:rPr>
                      <w:rStyle w:val="10"/>
                    </w:rPr>
                    <w:t>3-4毫升/亩</w:t>
                  </w:r>
                </w:p>
              </w:tc>
              <w:tc>
                <w:tcPr>
                  <w:tcW w:w="0" w:type="auto"/>
                  <w:tcBorders>
                    <w:top w:val="outset" w:color="auto" w:sz="6" w:space="0"/>
                    <w:left w:val="outset" w:color="auto" w:sz="6" w:space="0"/>
                    <w:bottom w:val="outset" w:color="auto" w:sz="6" w:space="0"/>
                    <w:right w:val="outset" w:color="auto" w:sz="6" w:space="0"/>
                  </w:tcBorders>
                  <w:vAlign w:val="center"/>
                </w:tcPr>
                <w:p w14:paraId="207C0F28">
                  <w:r>
                    <w:rPr>
                      <w:rStyle w:val="10"/>
                    </w:rPr>
                    <w:t>喷雾</w:t>
                  </w:r>
                </w:p>
              </w:tc>
            </w:tr>
          </w:tbl>
          <w:p w14:paraId="01C57A58"/>
        </w:tc>
      </w:tr>
      <w:tr w14:paraId="4B4B36DA">
        <w:tblPrEx>
          <w:tblCellMar>
            <w:top w:w="0" w:type="dxa"/>
            <w:left w:w="0" w:type="dxa"/>
            <w:bottom w:w="0" w:type="dxa"/>
            <w:right w:w="0" w:type="dxa"/>
          </w:tblCellMar>
        </w:tblPrEx>
        <w:trPr>
          <w:tblCellSpacing w:w="0" w:type="dxa"/>
        </w:trPr>
        <w:tc>
          <w:tcPr>
            <w:tcW w:w="0" w:type="auto"/>
            <w:vAlign w:val="center"/>
          </w:tcPr>
          <w:p w14:paraId="1764620A">
            <w:r>
              <w:rPr>
                <w:rStyle w:val="9"/>
              </w:rPr>
              <w:t>使用技术要求:</w:t>
            </w:r>
            <w:r>
              <w:br w:type="textWrapping"/>
            </w:r>
            <w:r>
              <w:rPr>
                <w:rStyle w:val="10"/>
              </w:rPr>
              <w:t>1.使用时严格掌握用药时间，以达到良好的防治效果。对烟草烟青虫，在卵孵化盛期、二龄幼虫前使用防效较好，对大葱甜菜夜蛾和韭菜葱须鳞蛾，在发病初期使用防效较好。对芦笋甜菜夜蛾于低龄幼虫发生始盛期喷雾。 2.大风天或预计1小时内降雨，请勿施药。 3.在烟草上使用的安全间隔期为3天，每个作物周期的最多使用次数为2次。在大葱上使用的安全间隔期为14天，每个作物周期的最多使用次数为1次。在韭菜上使用的安全间隔期为14天，每个作物周期的最多使用次数为1次。在芦笋上的安全间隔期为3天，每季作物最多使用1次。</w:t>
            </w:r>
          </w:p>
        </w:tc>
      </w:tr>
      <w:tr w14:paraId="00C2F87D">
        <w:tblPrEx>
          <w:tblCellMar>
            <w:top w:w="0" w:type="dxa"/>
            <w:left w:w="0" w:type="dxa"/>
            <w:bottom w:w="0" w:type="dxa"/>
            <w:right w:w="0" w:type="dxa"/>
          </w:tblCellMar>
        </w:tblPrEx>
        <w:trPr>
          <w:tblCellSpacing w:w="0" w:type="dxa"/>
        </w:trPr>
        <w:tc>
          <w:tcPr>
            <w:tcW w:w="0" w:type="auto"/>
            <w:vAlign w:val="center"/>
          </w:tcPr>
          <w:p w14:paraId="14417B9B">
            <w:r>
              <w:rPr>
                <w:rStyle w:val="9"/>
              </w:rPr>
              <w:t>产品性能:</w:t>
            </w:r>
            <w:r>
              <w:br w:type="textWrapping"/>
            </w:r>
            <w:r>
              <w:rPr>
                <w:rStyle w:val="10"/>
              </w:rPr>
              <w:t>本品是一种低毒的杀虫剂，通过抑制害虫运动神经内氨基丁酸传递，使害虫几小时迅速麻痹、拒食、缓慢或不动，对害虫有触杀和胃毒作用，可用于防治烟草烟青虫、大葱甜菜夜蛾、芦笋甜菜夜蛾和韭菜葱须鳞蛾。</w:t>
            </w:r>
          </w:p>
        </w:tc>
      </w:tr>
      <w:tr w14:paraId="4E287A00">
        <w:tblPrEx>
          <w:tblCellMar>
            <w:top w:w="0" w:type="dxa"/>
            <w:left w:w="0" w:type="dxa"/>
            <w:bottom w:w="0" w:type="dxa"/>
            <w:right w:w="0" w:type="dxa"/>
          </w:tblCellMar>
        </w:tblPrEx>
        <w:trPr>
          <w:tblCellSpacing w:w="0" w:type="dxa"/>
        </w:trPr>
        <w:tc>
          <w:tcPr>
            <w:tcW w:w="0" w:type="auto"/>
            <w:vAlign w:val="center"/>
          </w:tcPr>
          <w:p w14:paraId="03F71EF6">
            <w:r>
              <w:rPr>
                <w:rStyle w:val="9"/>
              </w:rPr>
              <w:t>注意事项：</w:t>
            </w:r>
            <w:r>
              <w:br w:type="textWrapping"/>
            </w:r>
            <w:r>
              <w:rPr>
                <w:rStyle w:val="10"/>
              </w:rPr>
              <w:t>1.施药时请远离蜂源、桑园施药，在作物的开花期禁用。使用时应密切关注对附近蜂群的影响。远离水产养殖区、河塘等水体施药。不要在河塘中洗涤施药器械，避免污染水源和鱼塘。2.赤眼蜂等放飞区域禁止使用。3.使用本品时应穿戴防护服和手套，避免吸入药液。施药期间不可吃东西和饮水。施药后应及时洗手和洗脸。4.建议与其它作用机制不同的杀虫剂轮换使用。5.避免孕妇及哺乳期妇女接触本品。6.用过的容器应妥善处理，不可做他用，也不可随意丢弃。</w:t>
            </w:r>
          </w:p>
        </w:tc>
      </w:tr>
      <w:tr w14:paraId="681F2953">
        <w:tblPrEx>
          <w:tblCellMar>
            <w:top w:w="0" w:type="dxa"/>
            <w:left w:w="0" w:type="dxa"/>
            <w:bottom w:w="0" w:type="dxa"/>
            <w:right w:w="0" w:type="dxa"/>
          </w:tblCellMar>
        </w:tblPrEx>
        <w:trPr>
          <w:tblCellSpacing w:w="0" w:type="dxa"/>
        </w:trPr>
        <w:tc>
          <w:tcPr>
            <w:tcW w:w="0" w:type="auto"/>
            <w:vAlign w:val="center"/>
          </w:tcPr>
          <w:p w14:paraId="7E19363E">
            <w:r>
              <w:rPr>
                <w:rStyle w:val="9"/>
              </w:rPr>
              <w:t>中毒急救措施：</w:t>
            </w:r>
            <w:r>
              <w:br w:type="textWrapping"/>
            </w:r>
            <w:r>
              <w:rPr>
                <w:rStyle w:val="10"/>
              </w:rPr>
              <w:t>1.误入眼睛立即用大量水冲洗至少15分钟，如误服，请立即送医院，就医治疗。 2.可对病人使用麻黄素或吐根糖浆，避免给患者使用增强γ-氨基丁酸活性的药物，如巴比妥，丙戊酸等。</w:t>
            </w:r>
          </w:p>
        </w:tc>
      </w:tr>
      <w:tr w14:paraId="7A9F68AA">
        <w:tblPrEx>
          <w:tblCellMar>
            <w:top w:w="0" w:type="dxa"/>
            <w:left w:w="0" w:type="dxa"/>
            <w:bottom w:w="0" w:type="dxa"/>
            <w:right w:w="0" w:type="dxa"/>
          </w:tblCellMar>
        </w:tblPrEx>
        <w:trPr>
          <w:tblCellSpacing w:w="0" w:type="dxa"/>
        </w:trPr>
        <w:tc>
          <w:tcPr>
            <w:tcW w:w="0" w:type="auto"/>
            <w:vAlign w:val="center"/>
          </w:tcPr>
          <w:p w14:paraId="6A579AB2">
            <w:r>
              <w:rPr>
                <w:rStyle w:val="9"/>
              </w:rPr>
              <w:t>储存和运输方法：</w:t>
            </w:r>
            <w:r>
              <w:br w:type="textWrapping"/>
            </w:r>
            <w:r>
              <w:rPr>
                <w:rStyle w:val="10"/>
              </w:rPr>
              <w:t>1.本品应贮存在干燥、阴凉、通风、防雨处，远离火源或热源。置于儿童及无关人员触及不到之处，并加锁。勿与食品、饮料、粮食、饲料等同贮同运。2．运输时注意防火、日晒、雨淋。严格按照《危险品运输管理条例》进行运输。</w:t>
            </w:r>
          </w:p>
        </w:tc>
      </w:tr>
      <w:tr w14:paraId="2A1B60BB">
        <w:tblPrEx>
          <w:tblCellMar>
            <w:top w:w="0" w:type="dxa"/>
            <w:left w:w="0" w:type="dxa"/>
            <w:bottom w:w="0" w:type="dxa"/>
            <w:right w:w="0" w:type="dxa"/>
          </w:tblCellMar>
        </w:tblPrEx>
        <w:trPr>
          <w:tblCellSpacing w:w="0" w:type="dxa"/>
        </w:trPr>
        <w:tc>
          <w:tcPr>
            <w:tcW w:w="0" w:type="auto"/>
            <w:vAlign w:val="center"/>
          </w:tcPr>
          <w:p w14:paraId="10255B60">
            <w:r>
              <w:rPr>
                <w:rStyle w:val="9"/>
              </w:rPr>
              <w:t>质量保证期：</w:t>
            </w:r>
            <w:r>
              <w:rPr>
                <w:rStyle w:val="10"/>
              </w:rPr>
              <w:t>2年</w:t>
            </w:r>
          </w:p>
        </w:tc>
      </w:tr>
      <w:tr w14:paraId="1557705C">
        <w:tblPrEx>
          <w:tblCellMar>
            <w:top w:w="0" w:type="dxa"/>
            <w:left w:w="0" w:type="dxa"/>
            <w:bottom w:w="0" w:type="dxa"/>
            <w:right w:w="0" w:type="dxa"/>
          </w:tblCellMar>
        </w:tblPrEx>
        <w:trPr>
          <w:tblCellSpacing w:w="0" w:type="dxa"/>
        </w:trPr>
        <w:tc>
          <w:tcPr>
            <w:tcW w:w="0" w:type="auto"/>
            <w:vAlign w:val="center"/>
          </w:tcPr>
          <w:p w14:paraId="769E34EC">
            <w:r>
              <w:rPr>
                <w:rStyle w:val="9"/>
              </w:rPr>
              <w:t>备注：</w:t>
            </w:r>
          </w:p>
        </w:tc>
      </w:tr>
    </w:tbl>
    <w:p w14:paraId="0BF253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BCCA57">
        <w:tblPrEx>
          <w:tblCellMar>
            <w:top w:w="0" w:type="dxa"/>
            <w:left w:w="0" w:type="dxa"/>
            <w:bottom w:w="0" w:type="dxa"/>
            <w:right w:w="0" w:type="dxa"/>
          </w:tblCellMar>
        </w:tblPrEx>
        <w:trPr>
          <w:tblCellSpacing w:w="0" w:type="dxa"/>
        </w:trPr>
        <w:tc>
          <w:tcPr>
            <w:tcW w:w="0" w:type="auto"/>
            <w:vAlign w:val="center"/>
          </w:tcPr>
          <w:p w14:paraId="3BD8CAF7">
            <w:r>
              <w:rPr>
                <w:rStyle w:val="9"/>
              </w:rPr>
              <w:t>登记证号：</w:t>
            </w:r>
            <w:r>
              <w:t>PD20120747</w:t>
            </w:r>
          </w:p>
        </w:tc>
      </w:tr>
      <w:tr w14:paraId="029B2A1A">
        <w:tblPrEx>
          <w:tblCellMar>
            <w:top w:w="0" w:type="dxa"/>
            <w:left w:w="0" w:type="dxa"/>
            <w:bottom w:w="0" w:type="dxa"/>
            <w:right w:w="0" w:type="dxa"/>
          </w:tblCellMar>
        </w:tblPrEx>
        <w:trPr>
          <w:tblCellSpacing w:w="0" w:type="dxa"/>
        </w:trPr>
        <w:tc>
          <w:tcPr>
            <w:tcW w:w="0" w:type="auto"/>
            <w:vAlign w:val="center"/>
          </w:tcPr>
          <w:p w14:paraId="79F0406F">
            <w:r>
              <w:rPr>
                <w:rStyle w:val="9"/>
              </w:rPr>
              <w:t>登记证持有人：</w:t>
            </w:r>
            <w:r>
              <w:t>京博农化科技有限公司</w:t>
            </w:r>
          </w:p>
        </w:tc>
      </w:tr>
      <w:tr w14:paraId="3B35FF71">
        <w:tblPrEx>
          <w:tblCellMar>
            <w:top w:w="0" w:type="dxa"/>
            <w:left w:w="0" w:type="dxa"/>
            <w:bottom w:w="0" w:type="dxa"/>
            <w:right w:w="0" w:type="dxa"/>
          </w:tblCellMar>
        </w:tblPrEx>
        <w:trPr>
          <w:tblCellSpacing w:w="0" w:type="dxa"/>
        </w:trPr>
        <w:tc>
          <w:tcPr>
            <w:tcW w:w="0" w:type="auto"/>
            <w:vAlign w:val="center"/>
          </w:tcPr>
          <w:p w14:paraId="574C1018">
            <w:r>
              <w:rPr>
                <w:rStyle w:val="9"/>
              </w:rPr>
              <w:t>农药名称：</w:t>
            </w:r>
            <w:r>
              <w:t>甲氨基阿维菌素苯甲酸盐</w:t>
            </w:r>
          </w:p>
        </w:tc>
      </w:tr>
      <w:tr w14:paraId="653FD091">
        <w:tblPrEx>
          <w:tblCellMar>
            <w:top w:w="0" w:type="dxa"/>
            <w:left w:w="0" w:type="dxa"/>
            <w:bottom w:w="0" w:type="dxa"/>
            <w:right w:w="0" w:type="dxa"/>
          </w:tblCellMar>
        </w:tblPrEx>
        <w:trPr>
          <w:tblCellSpacing w:w="0" w:type="dxa"/>
        </w:trPr>
        <w:tc>
          <w:tcPr>
            <w:tcW w:w="0" w:type="auto"/>
            <w:vAlign w:val="center"/>
          </w:tcPr>
          <w:p w14:paraId="01FB3462">
            <w:r>
              <w:rPr>
                <w:rStyle w:val="9"/>
              </w:rPr>
              <w:t>剂型：</w:t>
            </w:r>
            <w:r>
              <w:t>微乳剂</w:t>
            </w:r>
          </w:p>
        </w:tc>
      </w:tr>
      <w:tr w14:paraId="53514026">
        <w:tblPrEx>
          <w:tblCellMar>
            <w:top w:w="0" w:type="dxa"/>
            <w:left w:w="0" w:type="dxa"/>
            <w:bottom w:w="0" w:type="dxa"/>
            <w:right w:w="0" w:type="dxa"/>
          </w:tblCellMar>
        </w:tblPrEx>
        <w:trPr>
          <w:tblCellSpacing w:w="0" w:type="dxa"/>
        </w:trPr>
        <w:tc>
          <w:tcPr>
            <w:tcW w:w="0" w:type="auto"/>
            <w:vAlign w:val="center"/>
          </w:tcPr>
          <w:p w14:paraId="6F730EAD">
            <w:r>
              <w:rPr>
                <w:rStyle w:val="9"/>
              </w:rPr>
              <w:t>毒性及其标识：</w:t>
            </w:r>
            <w:r>
              <w:t xml:space="preserve"> </w:t>
            </w:r>
            <w:r>
              <w:drawing>
                <wp:inline distT="0" distB="0" distL="0" distR="0">
                  <wp:extent cx="480060" cy="322580"/>
                  <wp:effectExtent l="0" t="0" r="0" b="1270"/>
                  <wp:docPr id="150" name="图片 1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93D9FE">
        <w:tblPrEx>
          <w:tblCellMar>
            <w:top w:w="0" w:type="dxa"/>
            <w:left w:w="0" w:type="dxa"/>
            <w:bottom w:w="0" w:type="dxa"/>
            <w:right w:w="0" w:type="dxa"/>
          </w:tblCellMar>
        </w:tblPrEx>
        <w:trPr>
          <w:tblCellSpacing w:w="0" w:type="dxa"/>
        </w:trPr>
        <w:tc>
          <w:tcPr>
            <w:tcW w:w="0" w:type="auto"/>
            <w:vAlign w:val="center"/>
          </w:tcPr>
          <w:p w14:paraId="289D69D4">
            <w:r>
              <w:rPr>
                <w:rStyle w:val="9"/>
              </w:rPr>
              <w:t>总有效成分含量：</w:t>
            </w:r>
            <w:r>
              <w:t>5%</w:t>
            </w:r>
          </w:p>
        </w:tc>
      </w:tr>
      <w:tr w14:paraId="386FE24F">
        <w:tblPrEx>
          <w:tblCellMar>
            <w:top w:w="0" w:type="dxa"/>
            <w:left w:w="0" w:type="dxa"/>
            <w:bottom w:w="0" w:type="dxa"/>
            <w:right w:w="0" w:type="dxa"/>
          </w:tblCellMar>
        </w:tblPrEx>
        <w:trPr>
          <w:tblCellSpacing w:w="0" w:type="dxa"/>
        </w:trPr>
        <w:tc>
          <w:tcPr>
            <w:tcW w:w="0" w:type="auto"/>
            <w:vAlign w:val="center"/>
          </w:tcPr>
          <w:p w14:paraId="6DD0AAAA">
            <w:r>
              <w:t xml:space="preserve">有效成分及其含量： </w:t>
            </w:r>
          </w:p>
          <w:p w14:paraId="03CD7739">
            <w:r>
              <w:t xml:space="preserve">    甲氨基阿维菌素5%    </w:t>
            </w:r>
          </w:p>
        </w:tc>
      </w:tr>
      <w:tr w14:paraId="66A40209">
        <w:tblPrEx>
          <w:tblCellMar>
            <w:top w:w="0" w:type="dxa"/>
            <w:left w:w="0" w:type="dxa"/>
            <w:bottom w:w="0" w:type="dxa"/>
            <w:right w:w="0" w:type="dxa"/>
          </w:tblCellMar>
        </w:tblPrEx>
        <w:trPr>
          <w:tblCellSpacing w:w="0" w:type="dxa"/>
        </w:trPr>
        <w:tc>
          <w:tcPr>
            <w:tcW w:w="0" w:type="auto"/>
            <w:vAlign w:val="center"/>
          </w:tcPr>
          <w:p w14:paraId="1F6E650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C8F04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D57A6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7D1723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DE255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56ABC34">
                  <w:r>
                    <w:rPr>
                      <w:rStyle w:val="10"/>
                    </w:rPr>
                    <w:t>施用方式</w:t>
                  </w:r>
                </w:p>
              </w:tc>
            </w:tr>
            <w:tr w14:paraId="7694BB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9E73E7">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D70E192">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762AB789">
                  <w:r>
                    <w:rPr>
                      <w:rStyle w:val="10"/>
                    </w:rPr>
                    <w:t>3-4毫升/亩</w:t>
                  </w:r>
                </w:p>
              </w:tc>
              <w:tc>
                <w:tcPr>
                  <w:tcW w:w="0" w:type="auto"/>
                  <w:tcBorders>
                    <w:top w:val="outset" w:color="auto" w:sz="6" w:space="0"/>
                    <w:left w:val="outset" w:color="auto" w:sz="6" w:space="0"/>
                    <w:bottom w:val="outset" w:color="auto" w:sz="6" w:space="0"/>
                    <w:right w:val="outset" w:color="auto" w:sz="6" w:space="0"/>
                  </w:tcBorders>
                  <w:vAlign w:val="center"/>
                </w:tcPr>
                <w:p w14:paraId="1918E52B">
                  <w:r>
                    <w:rPr>
                      <w:rStyle w:val="10"/>
                    </w:rPr>
                    <w:t>喷雾</w:t>
                  </w:r>
                </w:p>
              </w:tc>
            </w:tr>
          </w:tbl>
          <w:p w14:paraId="3D4E3924"/>
        </w:tc>
      </w:tr>
      <w:tr w14:paraId="2652DBAE">
        <w:tblPrEx>
          <w:tblCellMar>
            <w:top w:w="0" w:type="dxa"/>
            <w:left w:w="0" w:type="dxa"/>
            <w:bottom w:w="0" w:type="dxa"/>
            <w:right w:w="0" w:type="dxa"/>
          </w:tblCellMar>
        </w:tblPrEx>
        <w:trPr>
          <w:tblCellSpacing w:w="0" w:type="dxa"/>
        </w:trPr>
        <w:tc>
          <w:tcPr>
            <w:tcW w:w="0" w:type="auto"/>
            <w:vAlign w:val="center"/>
          </w:tcPr>
          <w:p w14:paraId="79D54EED">
            <w:r>
              <w:rPr>
                <w:rStyle w:val="9"/>
              </w:rPr>
              <w:t>使用技术要求:</w:t>
            </w:r>
            <w:r>
              <w:br w:type="textWrapping"/>
            </w:r>
            <w:r>
              <w:rPr>
                <w:rStyle w:val="10"/>
              </w:rPr>
              <w:t>1、防治甘蓝小菜蛾在小菜蛾卵孵化盛期至低龄幼虫期兑水均匀喷雾，防治豇豆豆荚螟幼虫孵化初期兑水均匀喷雾，防治豇豆蓟马在豇豆蓟马若虫发生初期兑水均匀喷雾，防治金银花尺蠖及棉铃虫在虫害发生期兑水均匀喷雾。防治芦笋甜菜夜蛾在低龄幼虫发生始盛期喷雾，要保证植株叶片正反两面细致均匀，防止漏喷。 2、选择晴天无风傍晚用药，喷药必须均匀周到。防治大龄小菜蛾时，需要使用推荐剂量高量。大风天或预计1小时之内降雨，请勿施药。 3、本品在甘蓝上使用的安全间隔期为7天，每季作物最多使用2次。在豇豆上每季最多使用1次，安全采收间隔期7天。在金银花上使用的安全间隔期为3天，每季作物最多使用1次。在芦笋上使用的安全间隔期为3天，每季作物最多使用1次。</w:t>
            </w:r>
          </w:p>
        </w:tc>
      </w:tr>
      <w:tr w14:paraId="2EA826D4">
        <w:tblPrEx>
          <w:tblCellMar>
            <w:top w:w="0" w:type="dxa"/>
            <w:left w:w="0" w:type="dxa"/>
            <w:bottom w:w="0" w:type="dxa"/>
            <w:right w:w="0" w:type="dxa"/>
          </w:tblCellMar>
        </w:tblPrEx>
        <w:trPr>
          <w:tblCellSpacing w:w="0" w:type="dxa"/>
        </w:trPr>
        <w:tc>
          <w:tcPr>
            <w:tcW w:w="0" w:type="auto"/>
            <w:vAlign w:val="center"/>
          </w:tcPr>
          <w:p w14:paraId="331A5B52">
            <w:r>
              <w:rPr>
                <w:rStyle w:val="9"/>
              </w:rPr>
              <w:t>产品性能:</w:t>
            </w:r>
            <w:r>
              <w:br w:type="textWrapping"/>
            </w:r>
            <w:r>
              <w:rPr>
                <w:rStyle w:val="10"/>
              </w:rPr>
              <w:t>本品具有触杀和胃毒双重作用，在正常使用技术条件下对小菜蛾、豆荚螟、蓟马、尺蠖、棉铃虫具有较好的防治效果。</w:t>
            </w:r>
          </w:p>
        </w:tc>
      </w:tr>
      <w:tr w14:paraId="5F708018">
        <w:tblPrEx>
          <w:tblCellMar>
            <w:top w:w="0" w:type="dxa"/>
            <w:left w:w="0" w:type="dxa"/>
            <w:bottom w:w="0" w:type="dxa"/>
            <w:right w:w="0" w:type="dxa"/>
          </w:tblCellMar>
        </w:tblPrEx>
        <w:trPr>
          <w:tblCellSpacing w:w="0" w:type="dxa"/>
        </w:trPr>
        <w:tc>
          <w:tcPr>
            <w:tcW w:w="0" w:type="auto"/>
            <w:vAlign w:val="center"/>
          </w:tcPr>
          <w:p w14:paraId="704D93CB">
            <w:r>
              <w:rPr>
                <w:rStyle w:val="9"/>
              </w:rPr>
              <w:t>注意事项：</w:t>
            </w:r>
            <w:r>
              <w:br w:type="textWrapping"/>
            </w:r>
            <w:r>
              <w:rPr>
                <w:rStyle w:val="10"/>
              </w:rPr>
              <w:t>1、本品不可与呈碱性的农药等物质混用。2、建议与其他不同作用机制的杀虫剂轮换使用，以延缓抗性产生。3、本品对蜜蜂、家蚕有毒，施药期间应避免对周围蜂群的影响，赤眼蜂等天敌放飞区域、开花植物花期、蚕室和桑园附近禁用；对鱼类等水生生物有毒，远离水产养殖区及河塘等水体施药，禁止在河塘等水体中清洗施药器具。4、使用本品时应穿戴防护服、口罩和手套，避免吸入药液。施药期间不可吃东西、饮水和吸烟。施药后应及时洗手和洗脸及暴露部位皮肤。5、孕妇及哺乳期妇女应避免接触本品。过敏者禁用，使用中有任何不良反应请及时就医。6、用过的容器应妥善处理，不可做他用，也不可随意丢弃。</w:t>
            </w:r>
          </w:p>
        </w:tc>
      </w:tr>
      <w:tr w14:paraId="6A6A5ED5">
        <w:tblPrEx>
          <w:tblCellMar>
            <w:top w:w="0" w:type="dxa"/>
            <w:left w:w="0" w:type="dxa"/>
            <w:bottom w:w="0" w:type="dxa"/>
            <w:right w:w="0" w:type="dxa"/>
          </w:tblCellMar>
        </w:tblPrEx>
        <w:trPr>
          <w:tblCellSpacing w:w="0" w:type="dxa"/>
        </w:trPr>
        <w:tc>
          <w:tcPr>
            <w:tcW w:w="0" w:type="auto"/>
            <w:vAlign w:val="center"/>
          </w:tcPr>
          <w:p w14:paraId="794E673B">
            <w:r>
              <w:rPr>
                <w:rStyle w:val="9"/>
              </w:rPr>
              <w:t>中毒急救措施：</w:t>
            </w:r>
            <w:r>
              <w:br w:type="textWrapping"/>
            </w:r>
            <w:r>
              <w:rPr>
                <w:rStyle w:val="10"/>
              </w:rPr>
              <w:t>早期症状为瞳孔放大，行动失调，肌肉颤抖，严重时导致呕吐。急救措施： 1、不慎吸入，应将病人移至空气流通处。 2、不慎接触皮肤或溅入眼睛，应用大量清水冲洗至少15分钟。 3、误服立即携本标签送医院，可引吐并给患者服用吐根糖浆或麻黄素，但勿给昏迷患者催吐或灌任何东西。抢救时避免给患者使用增强γ－氨基丁酸活性的药物，如巴比妥、丙戊酸等。</w:t>
            </w:r>
          </w:p>
        </w:tc>
      </w:tr>
      <w:tr w14:paraId="596FD2EC">
        <w:tblPrEx>
          <w:tblCellMar>
            <w:top w:w="0" w:type="dxa"/>
            <w:left w:w="0" w:type="dxa"/>
            <w:bottom w:w="0" w:type="dxa"/>
            <w:right w:w="0" w:type="dxa"/>
          </w:tblCellMar>
        </w:tblPrEx>
        <w:trPr>
          <w:tblCellSpacing w:w="0" w:type="dxa"/>
        </w:trPr>
        <w:tc>
          <w:tcPr>
            <w:tcW w:w="0" w:type="auto"/>
            <w:vAlign w:val="center"/>
          </w:tcPr>
          <w:p w14:paraId="0E188FC1">
            <w:r>
              <w:rPr>
                <w:rStyle w:val="9"/>
              </w:rPr>
              <w:t>储存和运输方法：</w:t>
            </w:r>
            <w:r>
              <w:br w:type="textWrapping"/>
            </w:r>
            <w:r>
              <w:rPr>
                <w:rStyle w:val="10"/>
              </w:rPr>
              <w:t>本品应贮存在干燥、阴凉、通风、防雨处，远离火源或热源。置于儿童、无关人员触及不到之处，并加锁保存。勿与食品、饮料、饲料、粮食、种子等其他商品同贮同运。</w:t>
            </w:r>
          </w:p>
        </w:tc>
      </w:tr>
      <w:tr w14:paraId="61802CDC">
        <w:tblPrEx>
          <w:tblCellMar>
            <w:top w:w="0" w:type="dxa"/>
            <w:left w:w="0" w:type="dxa"/>
            <w:bottom w:w="0" w:type="dxa"/>
            <w:right w:w="0" w:type="dxa"/>
          </w:tblCellMar>
        </w:tblPrEx>
        <w:trPr>
          <w:tblCellSpacing w:w="0" w:type="dxa"/>
        </w:trPr>
        <w:tc>
          <w:tcPr>
            <w:tcW w:w="0" w:type="auto"/>
            <w:vAlign w:val="center"/>
          </w:tcPr>
          <w:p w14:paraId="108FBD16">
            <w:r>
              <w:rPr>
                <w:rStyle w:val="9"/>
              </w:rPr>
              <w:t>质量保证期：</w:t>
            </w:r>
            <w:r>
              <w:rPr>
                <w:rStyle w:val="10"/>
              </w:rPr>
              <w:t>2年</w:t>
            </w:r>
          </w:p>
        </w:tc>
      </w:tr>
      <w:tr w14:paraId="36BDD675">
        <w:tblPrEx>
          <w:tblCellMar>
            <w:top w:w="0" w:type="dxa"/>
            <w:left w:w="0" w:type="dxa"/>
            <w:bottom w:w="0" w:type="dxa"/>
            <w:right w:w="0" w:type="dxa"/>
          </w:tblCellMar>
        </w:tblPrEx>
        <w:trPr>
          <w:tblCellSpacing w:w="0" w:type="dxa"/>
        </w:trPr>
        <w:tc>
          <w:tcPr>
            <w:tcW w:w="0" w:type="auto"/>
            <w:vAlign w:val="center"/>
          </w:tcPr>
          <w:p w14:paraId="287E8F7A">
            <w:r>
              <w:rPr>
                <w:rStyle w:val="9"/>
              </w:rPr>
              <w:t>备注：</w:t>
            </w:r>
          </w:p>
        </w:tc>
      </w:tr>
    </w:tbl>
    <w:p w14:paraId="6209EE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70D7EA">
        <w:trPr>
          <w:tblCellSpacing w:w="0" w:type="dxa"/>
        </w:trPr>
        <w:tc>
          <w:tcPr>
            <w:tcW w:w="0" w:type="auto"/>
            <w:vAlign w:val="center"/>
          </w:tcPr>
          <w:p w14:paraId="69DBA1F6">
            <w:r>
              <w:rPr>
                <w:rStyle w:val="9"/>
              </w:rPr>
              <w:t>登记证号：</w:t>
            </w:r>
            <w:r>
              <w:t>PD20132660</w:t>
            </w:r>
          </w:p>
        </w:tc>
      </w:tr>
      <w:tr w14:paraId="17CEB9FD">
        <w:tblPrEx>
          <w:tblCellMar>
            <w:top w:w="0" w:type="dxa"/>
            <w:left w:w="0" w:type="dxa"/>
            <w:bottom w:w="0" w:type="dxa"/>
            <w:right w:w="0" w:type="dxa"/>
          </w:tblCellMar>
        </w:tblPrEx>
        <w:trPr>
          <w:tblCellSpacing w:w="0" w:type="dxa"/>
        </w:trPr>
        <w:tc>
          <w:tcPr>
            <w:tcW w:w="0" w:type="auto"/>
            <w:vAlign w:val="center"/>
          </w:tcPr>
          <w:p w14:paraId="55D8C82C">
            <w:r>
              <w:rPr>
                <w:rStyle w:val="9"/>
              </w:rPr>
              <w:t>登记证持有人：</w:t>
            </w:r>
            <w:r>
              <w:t>山东省青岛奥迪斯生物科技有限公司</w:t>
            </w:r>
          </w:p>
        </w:tc>
      </w:tr>
      <w:tr w14:paraId="5AC387CE">
        <w:tblPrEx>
          <w:tblCellMar>
            <w:top w:w="0" w:type="dxa"/>
            <w:left w:w="0" w:type="dxa"/>
            <w:bottom w:w="0" w:type="dxa"/>
            <w:right w:w="0" w:type="dxa"/>
          </w:tblCellMar>
        </w:tblPrEx>
        <w:trPr>
          <w:tblCellSpacing w:w="0" w:type="dxa"/>
        </w:trPr>
        <w:tc>
          <w:tcPr>
            <w:tcW w:w="0" w:type="auto"/>
            <w:vAlign w:val="center"/>
          </w:tcPr>
          <w:p w14:paraId="33269C0C">
            <w:r>
              <w:rPr>
                <w:rStyle w:val="9"/>
              </w:rPr>
              <w:t>农药名称：</w:t>
            </w:r>
            <w:r>
              <w:t>茚虫威</w:t>
            </w:r>
          </w:p>
        </w:tc>
      </w:tr>
      <w:tr w14:paraId="3AA0712C">
        <w:tblPrEx>
          <w:tblCellMar>
            <w:top w:w="0" w:type="dxa"/>
            <w:left w:w="0" w:type="dxa"/>
            <w:bottom w:w="0" w:type="dxa"/>
            <w:right w:w="0" w:type="dxa"/>
          </w:tblCellMar>
        </w:tblPrEx>
        <w:trPr>
          <w:tblCellSpacing w:w="0" w:type="dxa"/>
        </w:trPr>
        <w:tc>
          <w:tcPr>
            <w:tcW w:w="0" w:type="auto"/>
            <w:vAlign w:val="center"/>
          </w:tcPr>
          <w:p w14:paraId="2CD0634C">
            <w:r>
              <w:rPr>
                <w:rStyle w:val="9"/>
              </w:rPr>
              <w:t>剂型：</w:t>
            </w:r>
            <w:r>
              <w:t>悬浮剂</w:t>
            </w:r>
          </w:p>
        </w:tc>
      </w:tr>
      <w:tr w14:paraId="7B344A81">
        <w:tblPrEx>
          <w:tblCellMar>
            <w:top w:w="0" w:type="dxa"/>
            <w:left w:w="0" w:type="dxa"/>
            <w:bottom w:w="0" w:type="dxa"/>
            <w:right w:w="0" w:type="dxa"/>
          </w:tblCellMar>
        </w:tblPrEx>
        <w:trPr>
          <w:tblCellSpacing w:w="0" w:type="dxa"/>
        </w:trPr>
        <w:tc>
          <w:tcPr>
            <w:tcW w:w="0" w:type="auto"/>
            <w:vAlign w:val="center"/>
          </w:tcPr>
          <w:p w14:paraId="479497B2">
            <w:r>
              <w:rPr>
                <w:rStyle w:val="9"/>
              </w:rPr>
              <w:t>毒性及其标识：</w:t>
            </w:r>
            <w:r>
              <w:t xml:space="preserve"> </w:t>
            </w:r>
            <w:r>
              <w:drawing>
                <wp:inline distT="0" distB="0" distL="0" distR="0">
                  <wp:extent cx="480060" cy="322580"/>
                  <wp:effectExtent l="0" t="0" r="0" b="1270"/>
                  <wp:docPr id="151" name="图片 1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D6521F">
        <w:tblPrEx>
          <w:tblCellMar>
            <w:top w:w="0" w:type="dxa"/>
            <w:left w:w="0" w:type="dxa"/>
            <w:bottom w:w="0" w:type="dxa"/>
            <w:right w:w="0" w:type="dxa"/>
          </w:tblCellMar>
        </w:tblPrEx>
        <w:trPr>
          <w:tblCellSpacing w:w="0" w:type="dxa"/>
        </w:trPr>
        <w:tc>
          <w:tcPr>
            <w:tcW w:w="0" w:type="auto"/>
            <w:vAlign w:val="center"/>
          </w:tcPr>
          <w:p w14:paraId="6EDBE5C9">
            <w:r>
              <w:rPr>
                <w:rStyle w:val="9"/>
              </w:rPr>
              <w:t>总有效成分含量：</w:t>
            </w:r>
            <w:r>
              <w:t>15%</w:t>
            </w:r>
          </w:p>
        </w:tc>
      </w:tr>
      <w:tr w14:paraId="029B7523">
        <w:tblPrEx>
          <w:tblCellMar>
            <w:top w:w="0" w:type="dxa"/>
            <w:left w:w="0" w:type="dxa"/>
            <w:bottom w:w="0" w:type="dxa"/>
            <w:right w:w="0" w:type="dxa"/>
          </w:tblCellMar>
        </w:tblPrEx>
        <w:trPr>
          <w:tblCellSpacing w:w="0" w:type="dxa"/>
        </w:trPr>
        <w:tc>
          <w:tcPr>
            <w:tcW w:w="0" w:type="auto"/>
            <w:vAlign w:val="center"/>
          </w:tcPr>
          <w:p w14:paraId="59E040FF">
            <w:r>
              <w:t xml:space="preserve">有效成分及其含量： </w:t>
            </w:r>
          </w:p>
          <w:p w14:paraId="509C7DDA">
            <w:r>
              <w:t xml:space="preserve">    茚虫威15%    </w:t>
            </w:r>
          </w:p>
        </w:tc>
      </w:tr>
      <w:tr w14:paraId="2BAB9FE0">
        <w:tblPrEx>
          <w:tblCellMar>
            <w:top w:w="0" w:type="dxa"/>
            <w:left w:w="0" w:type="dxa"/>
            <w:bottom w:w="0" w:type="dxa"/>
            <w:right w:w="0" w:type="dxa"/>
          </w:tblCellMar>
        </w:tblPrEx>
        <w:trPr>
          <w:tblCellSpacing w:w="0" w:type="dxa"/>
        </w:trPr>
        <w:tc>
          <w:tcPr>
            <w:tcW w:w="0" w:type="auto"/>
            <w:vAlign w:val="center"/>
          </w:tcPr>
          <w:p w14:paraId="7B7C41C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C8B53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8C5E91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929472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0B1A1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8AD55A">
                  <w:r>
                    <w:rPr>
                      <w:rStyle w:val="10"/>
                    </w:rPr>
                    <w:t>施用方式</w:t>
                  </w:r>
                </w:p>
              </w:tc>
            </w:tr>
            <w:tr w14:paraId="2C8A2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D75642">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67F54ED">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511E0C9F">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15C68AED">
                  <w:r>
                    <w:rPr>
                      <w:rStyle w:val="10"/>
                    </w:rPr>
                    <w:t>喷雾</w:t>
                  </w:r>
                </w:p>
              </w:tc>
            </w:tr>
          </w:tbl>
          <w:p w14:paraId="5BC00D06"/>
        </w:tc>
      </w:tr>
      <w:tr w14:paraId="1E6638E5">
        <w:tblPrEx>
          <w:tblCellMar>
            <w:top w:w="0" w:type="dxa"/>
            <w:left w:w="0" w:type="dxa"/>
            <w:bottom w:w="0" w:type="dxa"/>
            <w:right w:w="0" w:type="dxa"/>
          </w:tblCellMar>
        </w:tblPrEx>
        <w:trPr>
          <w:tblCellSpacing w:w="0" w:type="dxa"/>
        </w:trPr>
        <w:tc>
          <w:tcPr>
            <w:tcW w:w="0" w:type="auto"/>
            <w:vAlign w:val="center"/>
          </w:tcPr>
          <w:p w14:paraId="1CB39261">
            <w:r>
              <w:rPr>
                <w:rStyle w:val="9"/>
              </w:rPr>
              <w:t>使用技术要求:</w:t>
            </w:r>
            <w:r>
              <w:br w:type="textWrapping"/>
            </w:r>
            <w:r>
              <w:rPr>
                <w:rStyle w:val="10"/>
              </w:rPr>
              <w:t>1、本品应于稻纵卷叶螟卵孵化高峰期或一、二龄幼虫发生高峰期用药，于姜甜菜夜蛾卵孵盛期至低龄幼虫期用药，于金银花棉铃虫低龄幼虫3发生始盛期用药，于芦笋甜菜夜蛾低龄幼虫发生始盛期喷雾应均匀喷雾。2、施药时应避免药液飘移到其他作物上，以防产生药害。3、大风天或预计2小时内降雨，请勿施药。4、在水稻上的安全间隔期为28天，每季最多使用2次；在姜上的最多施药1次，安全间隔期7天；在金银花上的安全间隔期为5天，每季最多使用1次；在芦笋上的安全间隔期为3天，每季作物最多施药1次。</w:t>
            </w:r>
          </w:p>
        </w:tc>
      </w:tr>
      <w:tr w14:paraId="0B69A683">
        <w:tblPrEx>
          <w:tblCellMar>
            <w:top w:w="0" w:type="dxa"/>
            <w:left w:w="0" w:type="dxa"/>
            <w:bottom w:w="0" w:type="dxa"/>
            <w:right w:w="0" w:type="dxa"/>
          </w:tblCellMar>
        </w:tblPrEx>
        <w:trPr>
          <w:tblCellSpacing w:w="0" w:type="dxa"/>
        </w:trPr>
        <w:tc>
          <w:tcPr>
            <w:tcW w:w="0" w:type="auto"/>
            <w:vAlign w:val="center"/>
          </w:tcPr>
          <w:p w14:paraId="59A80A79">
            <w:r>
              <w:rPr>
                <w:rStyle w:val="9"/>
              </w:rPr>
              <w:t>产品性能:</w:t>
            </w:r>
            <w:r>
              <w:br w:type="textWrapping"/>
            </w:r>
            <w:r>
              <w:rPr>
                <w:rStyle w:val="10"/>
              </w:rPr>
              <w:t>本品为是一种属噁二嗪类杀虫剂，作用机理为钠通道抑制剂，主要是阻断害虫神经细胞中的钠通道，导致靶标害虫神经失调、麻痹、最终死亡，具有触杀和胃毒作用。</w:t>
            </w:r>
          </w:p>
        </w:tc>
      </w:tr>
      <w:tr w14:paraId="66ADB710">
        <w:tblPrEx>
          <w:tblCellMar>
            <w:top w:w="0" w:type="dxa"/>
            <w:left w:w="0" w:type="dxa"/>
            <w:bottom w:w="0" w:type="dxa"/>
            <w:right w:w="0" w:type="dxa"/>
          </w:tblCellMar>
        </w:tblPrEx>
        <w:trPr>
          <w:tblCellSpacing w:w="0" w:type="dxa"/>
        </w:trPr>
        <w:tc>
          <w:tcPr>
            <w:tcW w:w="0" w:type="auto"/>
            <w:vAlign w:val="center"/>
          </w:tcPr>
          <w:p w14:paraId="1631FAD1">
            <w:r>
              <w:rPr>
                <w:rStyle w:val="9"/>
              </w:rPr>
              <w:t>注意事项：</w:t>
            </w:r>
            <w:r>
              <w:br w:type="textWrapping"/>
            </w:r>
            <w:r>
              <w:rPr>
                <w:rStyle w:val="10"/>
              </w:rPr>
              <w:t>1、为延缓害虫抗性产生，建议与其他不同作用机理的杀虫剂交替使用。2、施药时必须穿戴保护衣物等，避免吸入雾滴或直接接触药液，不可进食或抽烟。必须远离水源、禽畜区。避免药雾飘移到其他人体或牲畜上。3、清洗药械后的废液应引入废水沟中，避免污染河流和其它水源。4、本品对蜜蜂、家蚕有毒，施药期间应避免对周围蜂群的影响。开花植物花期禁用，桑田及蚕室附近禁用，虾蟹套养稻田禁用，施药后的田水不得直接排入水体。远离养殖区施药，禁止在河塘等水体中清洗施药器具。5、赤眼蜂等天敌昆虫放飞区禁用。6、孕妇及哺乳期妇女及过敏者禁止接触本品。7、用过的容器应妥善处理，不可做他用，也不可随意丢弃。</w:t>
            </w:r>
          </w:p>
        </w:tc>
      </w:tr>
      <w:tr w14:paraId="5330373D">
        <w:tblPrEx>
          <w:tblCellMar>
            <w:top w:w="0" w:type="dxa"/>
            <w:left w:w="0" w:type="dxa"/>
            <w:bottom w:w="0" w:type="dxa"/>
            <w:right w:w="0" w:type="dxa"/>
          </w:tblCellMar>
        </w:tblPrEx>
        <w:trPr>
          <w:tblCellSpacing w:w="0" w:type="dxa"/>
        </w:trPr>
        <w:tc>
          <w:tcPr>
            <w:tcW w:w="0" w:type="auto"/>
            <w:vAlign w:val="center"/>
          </w:tcPr>
          <w:p w14:paraId="6A98F694">
            <w:r>
              <w:rPr>
                <w:rStyle w:val="9"/>
              </w:rPr>
              <w:t>中毒急救措施：</w:t>
            </w:r>
            <w:r>
              <w:br w:type="textWrapping"/>
            </w:r>
            <w:r>
              <w:rPr>
                <w:rStyle w:val="10"/>
              </w:rPr>
              <w:t>按标签使用。误触：皮肤接触药液后，请立即用水和肥皂清洗。误服：饮水1-2杯后，立即携标签请医生治疗。误吸：移至空气流通处，并请医生治疗。误入眼睛：用大量清水冲洗眼睛，并请医生治疗。遇以上情况均需同时持此标签立即请医生治疗。</w:t>
            </w:r>
          </w:p>
        </w:tc>
      </w:tr>
      <w:tr w14:paraId="67D91D29">
        <w:tblPrEx>
          <w:tblCellMar>
            <w:top w:w="0" w:type="dxa"/>
            <w:left w:w="0" w:type="dxa"/>
            <w:bottom w:w="0" w:type="dxa"/>
            <w:right w:w="0" w:type="dxa"/>
          </w:tblCellMar>
        </w:tblPrEx>
        <w:trPr>
          <w:tblCellSpacing w:w="0" w:type="dxa"/>
        </w:trPr>
        <w:tc>
          <w:tcPr>
            <w:tcW w:w="0" w:type="auto"/>
            <w:vAlign w:val="center"/>
          </w:tcPr>
          <w:p w14:paraId="5EAA8E40">
            <w:r>
              <w:rPr>
                <w:rStyle w:val="9"/>
              </w:rPr>
              <w:t>储存和运输方法：</w:t>
            </w:r>
            <w:r>
              <w:br w:type="textWrapping"/>
            </w:r>
            <w:r>
              <w:rPr>
                <w:rStyle w:val="10"/>
              </w:rPr>
              <w:t>本品应贮存在干燥、阴凉、通风、防雨处，远离火源或热源。置于儿童、无关人员触及不到之处，并加锁。勿与食品、饮料、粮食、饲料、种子等其他商品同贮同运。</w:t>
            </w:r>
          </w:p>
        </w:tc>
      </w:tr>
      <w:tr w14:paraId="5A5000D0">
        <w:tblPrEx>
          <w:tblCellMar>
            <w:top w:w="0" w:type="dxa"/>
            <w:left w:w="0" w:type="dxa"/>
            <w:bottom w:w="0" w:type="dxa"/>
            <w:right w:w="0" w:type="dxa"/>
          </w:tblCellMar>
        </w:tblPrEx>
        <w:trPr>
          <w:tblCellSpacing w:w="0" w:type="dxa"/>
        </w:trPr>
        <w:tc>
          <w:tcPr>
            <w:tcW w:w="0" w:type="auto"/>
            <w:vAlign w:val="center"/>
          </w:tcPr>
          <w:p w14:paraId="283451C2">
            <w:r>
              <w:rPr>
                <w:rStyle w:val="9"/>
              </w:rPr>
              <w:t>质量保证期：</w:t>
            </w:r>
            <w:r>
              <w:rPr>
                <w:rStyle w:val="10"/>
              </w:rPr>
              <w:t>2年</w:t>
            </w:r>
          </w:p>
        </w:tc>
      </w:tr>
      <w:tr w14:paraId="41444CEA">
        <w:tblPrEx>
          <w:tblCellMar>
            <w:top w:w="0" w:type="dxa"/>
            <w:left w:w="0" w:type="dxa"/>
            <w:bottom w:w="0" w:type="dxa"/>
            <w:right w:w="0" w:type="dxa"/>
          </w:tblCellMar>
        </w:tblPrEx>
        <w:trPr>
          <w:tblCellSpacing w:w="0" w:type="dxa"/>
        </w:trPr>
        <w:tc>
          <w:tcPr>
            <w:tcW w:w="0" w:type="auto"/>
            <w:vAlign w:val="center"/>
          </w:tcPr>
          <w:p w14:paraId="54DC44AC">
            <w:r>
              <w:rPr>
                <w:rStyle w:val="9"/>
              </w:rPr>
              <w:t>备注：</w:t>
            </w:r>
          </w:p>
        </w:tc>
      </w:tr>
    </w:tbl>
    <w:p w14:paraId="2DFBA33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48E8E9">
        <w:trPr>
          <w:tblCellSpacing w:w="0" w:type="dxa"/>
        </w:trPr>
        <w:tc>
          <w:tcPr>
            <w:tcW w:w="0" w:type="auto"/>
            <w:vAlign w:val="center"/>
          </w:tcPr>
          <w:p w14:paraId="3BD39B38">
            <w:r>
              <w:rPr>
                <w:rStyle w:val="9"/>
              </w:rPr>
              <w:t>登记证号：</w:t>
            </w:r>
            <w:r>
              <w:t>PD20151488</w:t>
            </w:r>
          </w:p>
        </w:tc>
      </w:tr>
      <w:tr w14:paraId="52017608">
        <w:tblPrEx>
          <w:tblCellMar>
            <w:top w:w="0" w:type="dxa"/>
            <w:left w:w="0" w:type="dxa"/>
            <w:bottom w:w="0" w:type="dxa"/>
            <w:right w:w="0" w:type="dxa"/>
          </w:tblCellMar>
        </w:tblPrEx>
        <w:trPr>
          <w:tblCellSpacing w:w="0" w:type="dxa"/>
        </w:trPr>
        <w:tc>
          <w:tcPr>
            <w:tcW w:w="0" w:type="auto"/>
            <w:vAlign w:val="center"/>
          </w:tcPr>
          <w:p w14:paraId="5A90A244">
            <w:r>
              <w:rPr>
                <w:rStyle w:val="9"/>
              </w:rPr>
              <w:t>登记证持有人：</w:t>
            </w:r>
            <w:r>
              <w:t>山东海利尔化工有限公司</w:t>
            </w:r>
          </w:p>
        </w:tc>
      </w:tr>
      <w:tr w14:paraId="60D3487D">
        <w:tblPrEx>
          <w:tblCellMar>
            <w:top w:w="0" w:type="dxa"/>
            <w:left w:w="0" w:type="dxa"/>
            <w:bottom w:w="0" w:type="dxa"/>
            <w:right w:w="0" w:type="dxa"/>
          </w:tblCellMar>
        </w:tblPrEx>
        <w:trPr>
          <w:tblCellSpacing w:w="0" w:type="dxa"/>
        </w:trPr>
        <w:tc>
          <w:tcPr>
            <w:tcW w:w="0" w:type="auto"/>
            <w:vAlign w:val="center"/>
          </w:tcPr>
          <w:p w14:paraId="76CDEB5A">
            <w:r>
              <w:rPr>
                <w:rStyle w:val="9"/>
              </w:rPr>
              <w:t>农药名称：</w:t>
            </w:r>
            <w:r>
              <w:t>茚虫威</w:t>
            </w:r>
          </w:p>
        </w:tc>
      </w:tr>
      <w:tr w14:paraId="770BF02D">
        <w:trPr>
          <w:tblCellSpacing w:w="0" w:type="dxa"/>
        </w:trPr>
        <w:tc>
          <w:tcPr>
            <w:tcW w:w="0" w:type="auto"/>
            <w:vAlign w:val="center"/>
          </w:tcPr>
          <w:p w14:paraId="5F6E2A69">
            <w:r>
              <w:rPr>
                <w:rStyle w:val="9"/>
              </w:rPr>
              <w:t>剂型：</w:t>
            </w:r>
            <w:r>
              <w:t>悬浮剂</w:t>
            </w:r>
          </w:p>
        </w:tc>
      </w:tr>
      <w:tr w14:paraId="53EB6A4B">
        <w:tblPrEx>
          <w:tblCellMar>
            <w:top w:w="0" w:type="dxa"/>
            <w:left w:w="0" w:type="dxa"/>
            <w:bottom w:w="0" w:type="dxa"/>
            <w:right w:w="0" w:type="dxa"/>
          </w:tblCellMar>
        </w:tblPrEx>
        <w:trPr>
          <w:tblCellSpacing w:w="0" w:type="dxa"/>
        </w:trPr>
        <w:tc>
          <w:tcPr>
            <w:tcW w:w="0" w:type="auto"/>
            <w:vAlign w:val="center"/>
          </w:tcPr>
          <w:p w14:paraId="29C2B228">
            <w:r>
              <w:rPr>
                <w:rStyle w:val="9"/>
              </w:rPr>
              <w:t>毒性及其标识：</w:t>
            </w:r>
            <w:r>
              <w:t xml:space="preserve"> </w:t>
            </w:r>
            <w:r>
              <w:drawing>
                <wp:inline distT="0" distB="0" distL="0" distR="0">
                  <wp:extent cx="480060" cy="322580"/>
                  <wp:effectExtent l="0" t="0" r="0" b="1270"/>
                  <wp:docPr id="152" name="图片 1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9A8E8B7">
        <w:tblPrEx>
          <w:tblCellMar>
            <w:top w:w="0" w:type="dxa"/>
            <w:left w:w="0" w:type="dxa"/>
            <w:bottom w:w="0" w:type="dxa"/>
            <w:right w:w="0" w:type="dxa"/>
          </w:tblCellMar>
        </w:tblPrEx>
        <w:trPr>
          <w:tblCellSpacing w:w="0" w:type="dxa"/>
        </w:trPr>
        <w:tc>
          <w:tcPr>
            <w:tcW w:w="0" w:type="auto"/>
            <w:vAlign w:val="center"/>
          </w:tcPr>
          <w:p w14:paraId="3AE661D2">
            <w:r>
              <w:rPr>
                <w:rStyle w:val="9"/>
              </w:rPr>
              <w:t>总有效成分含量：</w:t>
            </w:r>
            <w:r>
              <w:t>15%</w:t>
            </w:r>
          </w:p>
        </w:tc>
      </w:tr>
      <w:tr w14:paraId="08C720C3">
        <w:tblPrEx>
          <w:tblCellMar>
            <w:top w:w="0" w:type="dxa"/>
            <w:left w:w="0" w:type="dxa"/>
            <w:bottom w:w="0" w:type="dxa"/>
            <w:right w:w="0" w:type="dxa"/>
          </w:tblCellMar>
        </w:tblPrEx>
        <w:trPr>
          <w:tblCellSpacing w:w="0" w:type="dxa"/>
        </w:trPr>
        <w:tc>
          <w:tcPr>
            <w:tcW w:w="0" w:type="auto"/>
            <w:vAlign w:val="center"/>
          </w:tcPr>
          <w:p w14:paraId="5128D610">
            <w:r>
              <w:t xml:space="preserve">有效成分及其含量： </w:t>
            </w:r>
          </w:p>
          <w:p w14:paraId="3DF84999">
            <w:r>
              <w:t xml:space="preserve">    茚虫威15%    </w:t>
            </w:r>
          </w:p>
        </w:tc>
      </w:tr>
      <w:tr w14:paraId="79FCA6F4">
        <w:tblPrEx>
          <w:tblCellMar>
            <w:top w:w="0" w:type="dxa"/>
            <w:left w:w="0" w:type="dxa"/>
            <w:bottom w:w="0" w:type="dxa"/>
            <w:right w:w="0" w:type="dxa"/>
          </w:tblCellMar>
        </w:tblPrEx>
        <w:trPr>
          <w:tblCellSpacing w:w="0" w:type="dxa"/>
        </w:trPr>
        <w:tc>
          <w:tcPr>
            <w:tcW w:w="0" w:type="auto"/>
            <w:vAlign w:val="center"/>
          </w:tcPr>
          <w:p w14:paraId="2CA788D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B7D4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CED3A1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185675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EF888B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F898511">
                  <w:r>
                    <w:rPr>
                      <w:rStyle w:val="10"/>
                    </w:rPr>
                    <w:t>施用方式</w:t>
                  </w:r>
                </w:p>
              </w:tc>
            </w:tr>
            <w:tr w14:paraId="0B021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972EC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DE6D50E">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0DC6D98">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6E8F4EBC">
                  <w:r>
                    <w:rPr>
                      <w:rStyle w:val="10"/>
                    </w:rPr>
                    <w:t>喷雾</w:t>
                  </w:r>
                </w:p>
              </w:tc>
            </w:tr>
          </w:tbl>
          <w:p w14:paraId="2F2DF286"/>
        </w:tc>
      </w:tr>
      <w:tr w14:paraId="2638CABB">
        <w:tblPrEx>
          <w:tblCellMar>
            <w:top w:w="0" w:type="dxa"/>
            <w:left w:w="0" w:type="dxa"/>
            <w:bottom w:w="0" w:type="dxa"/>
            <w:right w:w="0" w:type="dxa"/>
          </w:tblCellMar>
        </w:tblPrEx>
        <w:trPr>
          <w:tblCellSpacing w:w="0" w:type="dxa"/>
        </w:trPr>
        <w:tc>
          <w:tcPr>
            <w:tcW w:w="0" w:type="auto"/>
            <w:vAlign w:val="center"/>
          </w:tcPr>
          <w:p w14:paraId="47CCE72A">
            <w:r>
              <w:rPr>
                <w:rStyle w:val="9"/>
              </w:rPr>
              <w:t>使用技术要求:</w:t>
            </w:r>
            <w:r>
              <w:br w:type="textWrapping"/>
            </w:r>
            <w:r>
              <w:rPr>
                <w:rStyle w:val="10"/>
              </w:rPr>
              <w:t>（1）本品应于稻纵卷叶螟卵孵化高峰期或一、二龄幼虫发生高峰期用药，于大葱甜菜夜蛾卵孵盛期至低龄幼虫期用药，于芦笋甜菜夜蛾发生始盛期开始施药，应喷雾均匀。（2）施药时应避免药液漂移到其它作物上，以防产生药害。 （3）大风天或预计2小时内降雨，请勿施药。（4）在水稻上的安全间隔期为28天，每季最多使用2次；在大葱上的安全间隔期10天，每季最多使用1次；在芦笋上的安全间隔期为3天，每季最多使用1次。</w:t>
            </w:r>
          </w:p>
        </w:tc>
      </w:tr>
      <w:tr w14:paraId="366469F2">
        <w:tblPrEx>
          <w:tblCellMar>
            <w:top w:w="0" w:type="dxa"/>
            <w:left w:w="0" w:type="dxa"/>
            <w:bottom w:w="0" w:type="dxa"/>
            <w:right w:w="0" w:type="dxa"/>
          </w:tblCellMar>
        </w:tblPrEx>
        <w:trPr>
          <w:tblCellSpacing w:w="0" w:type="dxa"/>
        </w:trPr>
        <w:tc>
          <w:tcPr>
            <w:tcW w:w="0" w:type="auto"/>
            <w:vAlign w:val="center"/>
          </w:tcPr>
          <w:p w14:paraId="69C6B39D">
            <w:r>
              <w:rPr>
                <w:rStyle w:val="9"/>
              </w:rPr>
              <w:t>产品性能:</w:t>
            </w:r>
            <w:r>
              <w:br w:type="textWrapping"/>
            </w:r>
            <w:r>
              <w:rPr>
                <w:rStyle w:val="10"/>
              </w:rPr>
              <w:t>本品是一种属噁二嗪类新型高效杀虫剂，作用机理为钠通道抑制剂，主要是阻断害虫神经细胞中的钠通道，导致靶标害虫协调、麻痹、最终死亡，具有触杀和胃毒作用。可用于防治水稻稻纵卷叶螟、大葱甜菜夜蛾、芦笋甜菜夜蛾。</w:t>
            </w:r>
          </w:p>
        </w:tc>
      </w:tr>
      <w:tr w14:paraId="727B0FDB">
        <w:tblPrEx>
          <w:tblCellMar>
            <w:top w:w="0" w:type="dxa"/>
            <w:left w:w="0" w:type="dxa"/>
            <w:bottom w:w="0" w:type="dxa"/>
            <w:right w:w="0" w:type="dxa"/>
          </w:tblCellMar>
        </w:tblPrEx>
        <w:trPr>
          <w:tblCellSpacing w:w="0" w:type="dxa"/>
        </w:trPr>
        <w:tc>
          <w:tcPr>
            <w:tcW w:w="0" w:type="auto"/>
            <w:vAlign w:val="center"/>
          </w:tcPr>
          <w:p w14:paraId="474C7742">
            <w:r>
              <w:rPr>
                <w:rStyle w:val="9"/>
              </w:rPr>
              <w:t>注意事项：</w:t>
            </w:r>
            <w:r>
              <w:br w:type="textWrapping"/>
            </w:r>
            <w:r>
              <w:rPr>
                <w:rStyle w:val="10"/>
              </w:rPr>
              <w:t>1、施药时应穿戴好手套等防护用品，使用后用肥皂洗净手和脸。2、本品对蜜蜂、鱼类等水生生物、家蚕有毒，施药期间应避免对周围蜂群的影响，禁止在开花植物花期、蚕室和桑园附近使用。3、建议与其他作用机制不同的制剂轮换使用，以延缓抗性产生。4、赤眼蜂等天敌放飞区禁用。5、鱼、虾、蟹套养稻田禁用，施药后的药水禁止排入水体。6、使用本品时应穿戴防护服和手套，避免吸入药液，施药期间不可吃东西和饮水，施药后应及时洗手和洗脸。7、孕妇及哺乳期妇女应避免接触本品。8、用过的容器应妥善处理，不可做他用，也不可随意丢弃。</w:t>
            </w:r>
          </w:p>
        </w:tc>
      </w:tr>
      <w:tr w14:paraId="48542D1F">
        <w:tblPrEx>
          <w:tblCellMar>
            <w:top w:w="0" w:type="dxa"/>
            <w:left w:w="0" w:type="dxa"/>
            <w:bottom w:w="0" w:type="dxa"/>
            <w:right w:w="0" w:type="dxa"/>
          </w:tblCellMar>
        </w:tblPrEx>
        <w:trPr>
          <w:tblCellSpacing w:w="0" w:type="dxa"/>
        </w:trPr>
        <w:tc>
          <w:tcPr>
            <w:tcW w:w="0" w:type="auto"/>
            <w:vAlign w:val="center"/>
          </w:tcPr>
          <w:p w14:paraId="72E84FD3">
            <w:r>
              <w:rPr>
                <w:rStyle w:val="9"/>
              </w:rPr>
              <w:t>中毒急救措施：</w:t>
            </w:r>
            <w:r>
              <w:br w:type="textWrapping"/>
            </w:r>
            <w:r>
              <w:rPr>
                <w:rStyle w:val="10"/>
              </w:rPr>
              <w:t>如果药剂进入眼睛：请用清水直接洗眼；如果接触皮肤，请用水和肥皂清洗；如误服，请用清水充分漱口后，立即送医院诊治。</w:t>
            </w:r>
          </w:p>
        </w:tc>
      </w:tr>
      <w:tr w14:paraId="1B59138D">
        <w:tblPrEx>
          <w:tblCellMar>
            <w:top w:w="0" w:type="dxa"/>
            <w:left w:w="0" w:type="dxa"/>
            <w:bottom w:w="0" w:type="dxa"/>
            <w:right w:w="0" w:type="dxa"/>
          </w:tblCellMar>
        </w:tblPrEx>
        <w:trPr>
          <w:tblCellSpacing w:w="0" w:type="dxa"/>
        </w:trPr>
        <w:tc>
          <w:tcPr>
            <w:tcW w:w="0" w:type="auto"/>
            <w:vAlign w:val="center"/>
          </w:tcPr>
          <w:p w14:paraId="281E6F2E">
            <w:r>
              <w:rPr>
                <w:rStyle w:val="9"/>
              </w:rPr>
              <w:t>储存和运输方法：</w:t>
            </w:r>
            <w:r>
              <w:br w:type="textWrapping"/>
            </w:r>
            <w:r>
              <w:rPr>
                <w:rStyle w:val="10"/>
              </w:rPr>
              <w:t>本品应贮存在干燥、阴凉、通风、防雨处，远离火源或热源。置于儿童及无关人员触及不到之处，并加锁。勿与食品、饮料、粮食、饲料等其他商品同贮同运。</w:t>
            </w:r>
          </w:p>
        </w:tc>
      </w:tr>
      <w:tr w14:paraId="1C80038F">
        <w:tblPrEx>
          <w:tblCellMar>
            <w:top w:w="0" w:type="dxa"/>
            <w:left w:w="0" w:type="dxa"/>
            <w:bottom w:w="0" w:type="dxa"/>
            <w:right w:w="0" w:type="dxa"/>
          </w:tblCellMar>
        </w:tblPrEx>
        <w:trPr>
          <w:tblCellSpacing w:w="0" w:type="dxa"/>
        </w:trPr>
        <w:tc>
          <w:tcPr>
            <w:tcW w:w="0" w:type="auto"/>
            <w:vAlign w:val="center"/>
          </w:tcPr>
          <w:p w14:paraId="4E36019F">
            <w:r>
              <w:rPr>
                <w:rStyle w:val="9"/>
              </w:rPr>
              <w:t>质量保证期：</w:t>
            </w:r>
            <w:r>
              <w:rPr>
                <w:rStyle w:val="10"/>
              </w:rPr>
              <w:t>2年</w:t>
            </w:r>
          </w:p>
        </w:tc>
      </w:tr>
      <w:tr w14:paraId="3411E28C">
        <w:tblPrEx>
          <w:tblCellMar>
            <w:top w:w="0" w:type="dxa"/>
            <w:left w:w="0" w:type="dxa"/>
            <w:bottom w:w="0" w:type="dxa"/>
            <w:right w:w="0" w:type="dxa"/>
          </w:tblCellMar>
        </w:tblPrEx>
        <w:trPr>
          <w:tblCellSpacing w:w="0" w:type="dxa"/>
        </w:trPr>
        <w:tc>
          <w:tcPr>
            <w:tcW w:w="0" w:type="auto"/>
            <w:vAlign w:val="center"/>
          </w:tcPr>
          <w:p w14:paraId="45053CCE">
            <w:r>
              <w:rPr>
                <w:rStyle w:val="9"/>
              </w:rPr>
              <w:t>备注：</w:t>
            </w:r>
          </w:p>
        </w:tc>
      </w:tr>
    </w:tbl>
    <w:p w14:paraId="330AF7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23A620">
        <w:trPr>
          <w:tblCellSpacing w:w="0" w:type="dxa"/>
        </w:trPr>
        <w:tc>
          <w:tcPr>
            <w:tcW w:w="0" w:type="auto"/>
            <w:vAlign w:val="center"/>
          </w:tcPr>
          <w:p w14:paraId="32ED84AE">
            <w:r>
              <w:rPr>
                <w:rStyle w:val="9"/>
              </w:rPr>
              <w:t>登记证号：</w:t>
            </w:r>
            <w:r>
              <w:t>PD20171526</w:t>
            </w:r>
          </w:p>
        </w:tc>
      </w:tr>
      <w:tr w14:paraId="40F02EA1">
        <w:tblPrEx>
          <w:tblCellMar>
            <w:top w:w="0" w:type="dxa"/>
            <w:left w:w="0" w:type="dxa"/>
            <w:bottom w:w="0" w:type="dxa"/>
            <w:right w:w="0" w:type="dxa"/>
          </w:tblCellMar>
        </w:tblPrEx>
        <w:trPr>
          <w:tblCellSpacing w:w="0" w:type="dxa"/>
        </w:trPr>
        <w:tc>
          <w:tcPr>
            <w:tcW w:w="0" w:type="auto"/>
            <w:vAlign w:val="center"/>
          </w:tcPr>
          <w:p w14:paraId="3EBAB27B">
            <w:r>
              <w:rPr>
                <w:rStyle w:val="9"/>
              </w:rPr>
              <w:t>登记证持有人：</w:t>
            </w:r>
            <w:r>
              <w:t>山东邹平农药有限公司</w:t>
            </w:r>
          </w:p>
        </w:tc>
      </w:tr>
      <w:tr w14:paraId="75DC6C1C">
        <w:tblPrEx>
          <w:tblCellMar>
            <w:top w:w="0" w:type="dxa"/>
            <w:left w:w="0" w:type="dxa"/>
            <w:bottom w:w="0" w:type="dxa"/>
            <w:right w:w="0" w:type="dxa"/>
          </w:tblCellMar>
        </w:tblPrEx>
        <w:trPr>
          <w:tblCellSpacing w:w="0" w:type="dxa"/>
        </w:trPr>
        <w:tc>
          <w:tcPr>
            <w:tcW w:w="0" w:type="auto"/>
            <w:vAlign w:val="center"/>
          </w:tcPr>
          <w:p w14:paraId="5EFAF8F3">
            <w:r>
              <w:rPr>
                <w:rStyle w:val="9"/>
              </w:rPr>
              <w:t>农药名称：</w:t>
            </w:r>
            <w:r>
              <w:t>茚虫威</w:t>
            </w:r>
          </w:p>
        </w:tc>
      </w:tr>
      <w:tr w14:paraId="2338C820">
        <w:tblPrEx>
          <w:tblCellMar>
            <w:top w:w="0" w:type="dxa"/>
            <w:left w:w="0" w:type="dxa"/>
            <w:bottom w:w="0" w:type="dxa"/>
            <w:right w:w="0" w:type="dxa"/>
          </w:tblCellMar>
        </w:tblPrEx>
        <w:trPr>
          <w:tblCellSpacing w:w="0" w:type="dxa"/>
        </w:trPr>
        <w:tc>
          <w:tcPr>
            <w:tcW w:w="0" w:type="auto"/>
            <w:vAlign w:val="center"/>
          </w:tcPr>
          <w:p w14:paraId="2BEB9FA5">
            <w:r>
              <w:rPr>
                <w:rStyle w:val="9"/>
              </w:rPr>
              <w:t>剂型：</w:t>
            </w:r>
            <w:r>
              <w:t>悬浮剂</w:t>
            </w:r>
          </w:p>
        </w:tc>
      </w:tr>
      <w:tr w14:paraId="53989ECA">
        <w:tblPrEx>
          <w:tblCellMar>
            <w:top w:w="0" w:type="dxa"/>
            <w:left w:w="0" w:type="dxa"/>
            <w:bottom w:w="0" w:type="dxa"/>
            <w:right w:w="0" w:type="dxa"/>
          </w:tblCellMar>
        </w:tblPrEx>
        <w:trPr>
          <w:tblCellSpacing w:w="0" w:type="dxa"/>
        </w:trPr>
        <w:tc>
          <w:tcPr>
            <w:tcW w:w="0" w:type="auto"/>
            <w:vAlign w:val="center"/>
          </w:tcPr>
          <w:p w14:paraId="2731E08A">
            <w:r>
              <w:rPr>
                <w:rStyle w:val="9"/>
              </w:rPr>
              <w:t>毒性及其标识：</w:t>
            </w:r>
            <w:r>
              <w:t xml:space="preserve"> </w:t>
            </w:r>
            <w:r>
              <w:drawing>
                <wp:inline distT="0" distB="0" distL="0" distR="0">
                  <wp:extent cx="480060" cy="322580"/>
                  <wp:effectExtent l="0" t="0" r="0" b="1270"/>
                  <wp:docPr id="153" name="图片 1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7080F9A">
        <w:tblPrEx>
          <w:tblCellMar>
            <w:top w:w="0" w:type="dxa"/>
            <w:left w:w="0" w:type="dxa"/>
            <w:bottom w:w="0" w:type="dxa"/>
            <w:right w:w="0" w:type="dxa"/>
          </w:tblCellMar>
        </w:tblPrEx>
        <w:trPr>
          <w:tblCellSpacing w:w="0" w:type="dxa"/>
        </w:trPr>
        <w:tc>
          <w:tcPr>
            <w:tcW w:w="0" w:type="auto"/>
            <w:vAlign w:val="center"/>
          </w:tcPr>
          <w:p w14:paraId="6309D87B">
            <w:r>
              <w:rPr>
                <w:rStyle w:val="9"/>
              </w:rPr>
              <w:t>总有效成分含量：</w:t>
            </w:r>
            <w:r>
              <w:t>150克/升</w:t>
            </w:r>
          </w:p>
        </w:tc>
      </w:tr>
      <w:tr w14:paraId="560419B1">
        <w:tblPrEx>
          <w:tblCellMar>
            <w:top w:w="0" w:type="dxa"/>
            <w:left w:w="0" w:type="dxa"/>
            <w:bottom w:w="0" w:type="dxa"/>
            <w:right w:w="0" w:type="dxa"/>
          </w:tblCellMar>
        </w:tblPrEx>
        <w:trPr>
          <w:tblCellSpacing w:w="0" w:type="dxa"/>
        </w:trPr>
        <w:tc>
          <w:tcPr>
            <w:tcW w:w="0" w:type="auto"/>
            <w:vAlign w:val="center"/>
          </w:tcPr>
          <w:p w14:paraId="321019A6">
            <w:r>
              <w:t xml:space="preserve">有效成分及其含量： </w:t>
            </w:r>
          </w:p>
          <w:p w14:paraId="64D7750C">
            <w:r>
              <w:t xml:space="preserve">    茚虫威150克/升    </w:t>
            </w:r>
          </w:p>
        </w:tc>
      </w:tr>
      <w:tr w14:paraId="559D9142">
        <w:trPr>
          <w:tblCellSpacing w:w="0" w:type="dxa"/>
        </w:trPr>
        <w:tc>
          <w:tcPr>
            <w:tcW w:w="0" w:type="auto"/>
            <w:vAlign w:val="center"/>
          </w:tcPr>
          <w:p w14:paraId="56F5254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D8B26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F2367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CE6F9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23DBB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50EF4F">
                  <w:r>
                    <w:rPr>
                      <w:rStyle w:val="10"/>
                    </w:rPr>
                    <w:t>施用方式</w:t>
                  </w:r>
                </w:p>
              </w:tc>
            </w:tr>
            <w:tr w14:paraId="7187E7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784E2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46EC334">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06A4151F">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0204B52B">
                  <w:r>
                    <w:rPr>
                      <w:rStyle w:val="10"/>
                    </w:rPr>
                    <w:t>喷雾</w:t>
                  </w:r>
                </w:p>
              </w:tc>
            </w:tr>
          </w:tbl>
          <w:p w14:paraId="2B5CB6D1"/>
        </w:tc>
      </w:tr>
      <w:tr w14:paraId="33D0F084">
        <w:trPr>
          <w:tblCellSpacing w:w="0" w:type="dxa"/>
        </w:trPr>
        <w:tc>
          <w:tcPr>
            <w:tcW w:w="0" w:type="auto"/>
            <w:vAlign w:val="center"/>
          </w:tcPr>
          <w:p w14:paraId="65973ACA">
            <w:r>
              <w:rPr>
                <w:rStyle w:val="9"/>
              </w:rPr>
              <w:t>使用技术要求:</w:t>
            </w:r>
            <w:r>
              <w:br w:type="textWrapping"/>
            </w:r>
            <w:r>
              <w:rPr>
                <w:rStyle w:val="10"/>
              </w:rPr>
              <w:t>1.于菜青虫、甜菜夜蛾低龄幼虫期发生始盛期施药，喷雾应均匀周到。2.施药时应避免药液飘移到其它作物上，以防产生药害。3.大风天或预计1小时内降雨，请勿施药。4.本品在甘蓝上使用的安全间隔期为3天，每季最多使用3次。大葱上使用安全间隔期为10天，每季最多使用1次。芦笋上使用安全间隔期3天，每季作物最多使用1次。</w:t>
            </w:r>
          </w:p>
        </w:tc>
      </w:tr>
      <w:tr w14:paraId="41F31B9B">
        <w:tblPrEx>
          <w:tblCellMar>
            <w:top w:w="0" w:type="dxa"/>
            <w:left w:w="0" w:type="dxa"/>
            <w:bottom w:w="0" w:type="dxa"/>
            <w:right w:w="0" w:type="dxa"/>
          </w:tblCellMar>
        </w:tblPrEx>
        <w:trPr>
          <w:tblCellSpacing w:w="0" w:type="dxa"/>
        </w:trPr>
        <w:tc>
          <w:tcPr>
            <w:tcW w:w="0" w:type="auto"/>
            <w:vAlign w:val="center"/>
          </w:tcPr>
          <w:p w14:paraId="770584CE">
            <w:r>
              <w:rPr>
                <w:rStyle w:val="9"/>
              </w:rPr>
              <w:t>产品性能:</w:t>
            </w:r>
            <w:r>
              <w:br w:type="textWrapping"/>
            </w:r>
            <w:r>
              <w:rPr>
                <w:rStyle w:val="10"/>
              </w:rPr>
              <w:t>本品是一种噁二嗪类杀虫剂，通过干扰钠离子通道导致害虫中毒，随即麻痹直至僵死。以胃毒作用为主兼有触杀活性，施药后害虫停止取食，可用于防治甘蓝菜青虫、芦笋和大葱甜菜夜蛾。</w:t>
            </w:r>
          </w:p>
        </w:tc>
      </w:tr>
      <w:tr w14:paraId="0D90CE3F">
        <w:tblPrEx>
          <w:tblCellMar>
            <w:top w:w="0" w:type="dxa"/>
            <w:left w:w="0" w:type="dxa"/>
            <w:bottom w:w="0" w:type="dxa"/>
            <w:right w:w="0" w:type="dxa"/>
          </w:tblCellMar>
        </w:tblPrEx>
        <w:trPr>
          <w:tblCellSpacing w:w="0" w:type="dxa"/>
        </w:trPr>
        <w:tc>
          <w:tcPr>
            <w:tcW w:w="0" w:type="auto"/>
            <w:vAlign w:val="center"/>
          </w:tcPr>
          <w:p w14:paraId="093F493A">
            <w:r>
              <w:rPr>
                <w:rStyle w:val="9"/>
              </w:rPr>
              <w:t>注意事项：</w:t>
            </w:r>
            <w:r>
              <w:br w:type="textWrapping"/>
            </w:r>
            <w:r>
              <w:rPr>
                <w:rStyle w:val="10"/>
              </w:rPr>
              <w:t>1.使用本品时应穿戴防护服和手套。施药期间不可吃东西和饮水。施药后应及时洗手和洗脸。2.本品不可与呈碱性的农药等物质混合使用。3.本品对鱼类等水生生物、蜜蜂、鸟类、家蚕有毒，施药期间应避免对周围蜂群的影响、开花植物花期、鸟类保护区、蚕室和桑园附近禁用。赤眼蜂等天敌放飞区禁用。远离水产养殖区施药，禁止在河塘等水体中清洗施药器械。避免药液污染水源。4.建议与其他作用机理不同的杀虫剂轮换使用，以延缓抗药性产生。5.用过的容器应妥善处理，不可做他用，也不可随意丢弃。6.避免孕妇及哺乳期妇女接触本品。</w:t>
            </w:r>
          </w:p>
        </w:tc>
      </w:tr>
      <w:tr w14:paraId="29B93C8C">
        <w:tblPrEx>
          <w:tblCellMar>
            <w:top w:w="0" w:type="dxa"/>
            <w:left w:w="0" w:type="dxa"/>
            <w:bottom w:w="0" w:type="dxa"/>
            <w:right w:w="0" w:type="dxa"/>
          </w:tblCellMar>
        </w:tblPrEx>
        <w:trPr>
          <w:tblCellSpacing w:w="0" w:type="dxa"/>
        </w:trPr>
        <w:tc>
          <w:tcPr>
            <w:tcW w:w="0" w:type="auto"/>
            <w:vAlign w:val="center"/>
          </w:tcPr>
          <w:p w14:paraId="0C3D7124">
            <w:r>
              <w:rPr>
                <w:rStyle w:val="9"/>
              </w:rPr>
              <w:t>中毒急救措施：</w:t>
            </w:r>
            <w:r>
              <w:br w:type="textWrapping"/>
            </w:r>
            <w:r>
              <w:rPr>
                <w:rStyle w:val="10"/>
              </w:rPr>
              <w:t>1.使用中或使用后若感觉不适，应立即停止工作,采取急救措施，并携带标签送医院就诊。2.不慎吸入，应将病人移至空气流通处。不慎溅入眼睛，用大量清水冲洗至少15分钟。若接触皮肤用肥皂水或清水洗净。误食，则应立即携带标签将病人送医院，对症治疗。</w:t>
            </w:r>
          </w:p>
        </w:tc>
      </w:tr>
      <w:tr w14:paraId="3564B719">
        <w:tblPrEx>
          <w:tblCellMar>
            <w:top w:w="0" w:type="dxa"/>
            <w:left w:w="0" w:type="dxa"/>
            <w:bottom w:w="0" w:type="dxa"/>
            <w:right w:w="0" w:type="dxa"/>
          </w:tblCellMar>
        </w:tblPrEx>
        <w:trPr>
          <w:tblCellSpacing w:w="0" w:type="dxa"/>
        </w:trPr>
        <w:tc>
          <w:tcPr>
            <w:tcW w:w="0" w:type="auto"/>
            <w:vAlign w:val="center"/>
          </w:tcPr>
          <w:p w14:paraId="00B8285B">
            <w:r>
              <w:rPr>
                <w:rStyle w:val="9"/>
              </w:rPr>
              <w:t>储存和运输方法：</w:t>
            </w:r>
            <w:r>
              <w:br w:type="textWrapping"/>
            </w:r>
            <w:r>
              <w:rPr>
                <w:rStyle w:val="10"/>
              </w:rPr>
              <w:t>本品应贮存在干燥、阴凉、通风、防雨处，远离火源或热源。置于儿童、无关人员及动物接触不到的地方，并加锁保存。勿与食品、饮料、粮食、饲料等其他物品同贮同运。</w:t>
            </w:r>
          </w:p>
        </w:tc>
      </w:tr>
      <w:tr w14:paraId="5F58E6A4">
        <w:tblPrEx>
          <w:tblCellMar>
            <w:top w:w="0" w:type="dxa"/>
            <w:left w:w="0" w:type="dxa"/>
            <w:bottom w:w="0" w:type="dxa"/>
            <w:right w:w="0" w:type="dxa"/>
          </w:tblCellMar>
        </w:tblPrEx>
        <w:trPr>
          <w:tblCellSpacing w:w="0" w:type="dxa"/>
        </w:trPr>
        <w:tc>
          <w:tcPr>
            <w:tcW w:w="0" w:type="auto"/>
            <w:vAlign w:val="center"/>
          </w:tcPr>
          <w:p w14:paraId="1E826AC0">
            <w:r>
              <w:rPr>
                <w:rStyle w:val="9"/>
              </w:rPr>
              <w:t>质量保证期：</w:t>
            </w:r>
            <w:r>
              <w:rPr>
                <w:rStyle w:val="10"/>
              </w:rPr>
              <w:t>2年</w:t>
            </w:r>
          </w:p>
        </w:tc>
      </w:tr>
      <w:tr w14:paraId="29F54094">
        <w:tblPrEx>
          <w:tblCellMar>
            <w:top w:w="0" w:type="dxa"/>
            <w:left w:w="0" w:type="dxa"/>
            <w:bottom w:w="0" w:type="dxa"/>
            <w:right w:w="0" w:type="dxa"/>
          </w:tblCellMar>
        </w:tblPrEx>
        <w:trPr>
          <w:tblCellSpacing w:w="0" w:type="dxa"/>
        </w:trPr>
        <w:tc>
          <w:tcPr>
            <w:tcW w:w="0" w:type="auto"/>
            <w:vAlign w:val="center"/>
          </w:tcPr>
          <w:p w14:paraId="4D74F07C">
            <w:r>
              <w:rPr>
                <w:rStyle w:val="9"/>
              </w:rPr>
              <w:t>备注：</w:t>
            </w:r>
          </w:p>
        </w:tc>
      </w:tr>
    </w:tbl>
    <w:p w14:paraId="761861C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83450C">
        <w:tblPrEx>
          <w:tblCellMar>
            <w:top w:w="0" w:type="dxa"/>
            <w:left w:w="0" w:type="dxa"/>
            <w:bottom w:w="0" w:type="dxa"/>
            <w:right w:w="0" w:type="dxa"/>
          </w:tblCellMar>
        </w:tblPrEx>
        <w:trPr>
          <w:tblCellSpacing w:w="0" w:type="dxa"/>
        </w:trPr>
        <w:tc>
          <w:tcPr>
            <w:tcW w:w="0" w:type="auto"/>
            <w:vAlign w:val="center"/>
          </w:tcPr>
          <w:p w14:paraId="64EE3329">
            <w:r>
              <w:rPr>
                <w:rStyle w:val="9"/>
              </w:rPr>
              <w:t>登记证号：</w:t>
            </w:r>
            <w:r>
              <w:t>PD20140304</w:t>
            </w:r>
          </w:p>
        </w:tc>
      </w:tr>
      <w:tr w14:paraId="13177428">
        <w:tblPrEx>
          <w:tblCellMar>
            <w:top w:w="0" w:type="dxa"/>
            <w:left w:w="0" w:type="dxa"/>
            <w:bottom w:w="0" w:type="dxa"/>
            <w:right w:w="0" w:type="dxa"/>
          </w:tblCellMar>
        </w:tblPrEx>
        <w:trPr>
          <w:tblCellSpacing w:w="0" w:type="dxa"/>
        </w:trPr>
        <w:tc>
          <w:tcPr>
            <w:tcW w:w="0" w:type="auto"/>
            <w:vAlign w:val="center"/>
          </w:tcPr>
          <w:p w14:paraId="125677C5">
            <w:r>
              <w:rPr>
                <w:rStyle w:val="9"/>
              </w:rPr>
              <w:t>登记证持有人：</w:t>
            </w:r>
            <w:r>
              <w:t>京博农化科技有限公司</w:t>
            </w:r>
          </w:p>
        </w:tc>
      </w:tr>
      <w:tr w14:paraId="17919B26">
        <w:tblPrEx>
          <w:tblCellMar>
            <w:top w:w="0" w:type="dxa"/>
            <w:left w:w="0" w:type="dxa"/>
            <w:bottom w:w="0" w:type="dxa"/>
            <w:right w:w="0" w:type="dxa"/>
          </w:tblCellMar>
        </w:tblPrEx>
        <w:trPr>
          <w:tblCellSpacing w:w="0" w:type="dxa"/>
        </w:trPr>
        <w:tc>
          <w:tcPr>
            <w:tcW w:w="0" w:type="auto"/>
            <w:vAlign w:val="center"/>
          </w:tcPr>
          <w:p w14:paraId="314B01FD">
            <w:r>
              <w:rPr>
                <w:rStyle w:val="9"/>
              </w:rPr>
              <w:t>农药名称：</w:t>
            </w:r>
            <w:r>
              <w:t>茚虫威</w:t>
            </w:r>
          </w:p>
        </w:tc>
      </w:tr>
      <w:tr w14:paraId="577B9892">
        <w:tblPrEx>
          <w:tblCellMar>
            <w:top w:w="0" w:type="dxa"/>
            <w:left w:w="0" w:type="dxa"/>
            <w:bottom w:w="0" w:type="dxa"/>
            <w:right w:w="0" w:type="dxa"/>
          </w:tblCellMar>
        </w:tblPrEx>
        <w:trPr>
          <w:tblCellSpacing w:w="0" w:type="dxa"/>
        </w:trPr>
        <w:tc>
          <w:tcPr>
            <w:tcW w:w="0" w:type="auto"/>
            <w:vAlign w:val="center"/>
          </w:tcPr>
          <w:p w14:paraId="3739FD38">
            <w:r>
              <w:rPr>
                <w:rStyle w:val="9"/>
              </w:rPr>
              <w:t>剂型：</w:t>
            </w:r>
            <w:r>
              <w:t>悬浮剂</w:t>
            </w:r>
          </w:p>
        </w:tc>
      </w:tr>
      <w:tr w14:paraId="19F00AB9">
        <w:tblPrEx>
          <w:tblCellMar>
            <w:top w:w="0" w:type="dxa"/>
            <w:left w:w="0" w:type="dxa"/>
            <w:bottom w:w="0" w:type="dxa"/>
            <w:right w:w="0" w:type="dxa"/>
          </w:tblCellMar>
        </w:tblPrEx>
        <w:trPr>
          <w:tblCellSpacing w:w="0" w:type="dxa"/>
        </w:trPr>
        <w:tc>
          <w:tcPr>
            <w:tcW w:w="0" w:type="auto"/>
            <w:vAlign w:val="center"/>
          </w:tcPr>
          <w:p w14:paraId="0E7D06D9">
            <w:r>
              <w:rPr>
                <w:rStyle w:val="9"/>
              </w:rPr>
              <w:t>毒性及其标识：</w:t>
            </w:r>
            <w:r>
              <w:t xml:space="preserve"> 微毒 </w:t>
            </w:r>
          </w:p>
        </w:tc>
      </w:tr>
      <w:tr w14:paraId="79A749E1">
        <w:tblPrEx>
          <w:tblCellMar>
            <w:top w:w="0" w:type="dxa"/>
            <w:left w:w="0" w:type="dxa"/>
            <w:bottom w:w="0" w:type="dxa"/>
            <w:right w:w="0" w:type="dxa"/>
          </w:tblCellMar>
        </w:tblPrEx>
        <w:trPr>
          <w:tblCellSpacing w:w="0" w:type="dxa"/>
        </w:trPr>
        <w:tc>
          <w:tcPr>
            <w:tcW w:w="0" w:type="auto"/>
            <w:vAlign w:val="center"/>
          </w:tcPr>
          <w:p w14:paraId="5F578828">
            <w:r>
              <w:rPr>
                <w:rStyle w:val="9"/>
              </w:rPr>
              <w:t>总有效成分含量：</w:t>
            </w:r>
            <w:r>
              <w:t>150克/升</w:t>
            </w:r>
          </w:p>
        </w:tc>
      </w:tr>
      <w:tr w14:paraId="692A6BDD">
        <w:tblPrEx>
          <w:tblCellMar>
            <w:top w:w="0" w:type="dxa"/>
            <w:left w:w="0" w:type="dxa"/>
            <w:bottom w:w="0" w:type="dxa"/>
            <w:right w:w="0" w:type="dxa"/>
          </w:tblCellMar>
        </w:tblPrEx>
        <w:trPr>
          <w:tblCellSpacing w:w="0" w:type="dxa"/>
        </w:trPr>
        <w:tc>
          <w:tcPr>
            <w:tcW w:w="0" w:type="auto"/>
            <w:vAlign w:val="center"/>
          </w:tcPr>
          <w:p w14:paraId="60E86A66">
            <w:r>
              <w:t xml:space="preserve">有效成分及其含量： </w:t>
            </w:r>
          </w:p>
          <w:p w14:paraId="0C27FFFD">
            <w:r>
              <w:t xml:space="preserve">    茚虫威150克/升    </w:t>
            </w:r>
          </w:p>
        </w:tc>
      </w:tr>
      <w:tr w14:paraId="65EE0D3F">
        <w:tblPrEx>
          <w:tblCellMar>
            <w:top w:w="0" w:type="dxa"/>
            <w:left w:w="0" w:type="dxa"/>
            <w:bottom w:w="0" w:type="dxa"/>
            <w:right w:w="0" w:type="dxa"/>
          </w:tblCellMar>
        </w:tblPrEx>
        <w:trPr>
          <w:tblCellSpacing w:w="0" w:type="dxa"/>
        </w:trPr>
        <w:tc>
          <w:tcPr>
            <w:tcW w:w="0" w:type="auto"/>
            <w:vAlign w:val="center"/>
          </w:tcPr>
          <w:p w14:paraId="502BC4C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D25C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CBE96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95BD8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3A508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572E71">
                  <w:r>
                    <w:rPr>
                      <w:rStyle w:val="10"/>
                    </w:rPr>
                    <w:t>施用方式</w:t>
                  </w:r>
                </w:p>
              </w:tc>
            </w:tr>
            <w:tr w14:paraId="6A7CAB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1E5CC7">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E810410">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786252BC">
                  <w:r>
                    <w:rPr>
                      <w:rStyle w:val="10"/>
                    </w:rPr>
                    <w:t>14-18毫/亩</w:t>
                  </w:r>
                </w:p>
              </w:tc>
              <w:tc>
                <w:tcPr>
                  <w:tcW w:w="0" w:type="auto"/>
                  <w:tcBorders>
                    <w:top w:val="outset" w:color="auto" w:sz="6" w:space="0"/>
                    <w:left w:val="outset" w:color="auto" w:sz="6" w:space="0"/>
                    <w:bottom w:val="outset" w:color="auto" w:sz="6" w:space="0"/>
                    <w:right w:val="outset" w:color="auto" w:sz="6" w:space="0"/>
                  </w:tcBorders>
                  <w:vAlign w:val="center"/>
                </w:tcPr>
                <w:p w14:paraId="27DEB182">
                  <w:r>
                    <w:rPr>
                      <w:rStyle w:val="10"/>
                    </w:rPr>
                    <w:t>喷雾</w:t>
                  </w:r>
                </w:p>
              </w:tc>
            </w:tr>
          </w:tbl>
          <w:p w14:paraId="4FC435AC"/>
        </w:tc>
      </w:tr>
      <w:tr w14:paraId="1CF74610">
        <w:tblPrEx>
          <w:tblCellMar>
            <w:top w:w="0" w:type="dxa"/>
            <w:left w:w="0" w:type="dxa"/>
            <w:bottom w:w="0" w:type="dxa"/>
            <w:right w:w="0" w:type="dxa"/>
          </w:tblCellMar>
        </w:tblPrEx>
        <w:trPr>
          <w:tblCellSpacing w:w="0" w:type="dxa"/>
        </w:trPr>
        <w:tc>
          <w:tcPr>
            <w:tcW w:w="0" w:type="auto"/>
            <w:vAlign w:val="center"/>
          </w:tcPr>
          <w:p w14:paraId="550166B3">
            <w:r>
              <w:rPr>
                <w:rStyle w:val="9"/>
              </w:rPr>
              <w:t>使用技术要求:</w:t>
            </w:r>
            <w:r>
              <w:br w:type="textWrapping"/>
            </w:r>
            <w:r>
              <w:rPr>
                <w:rStyle w:val="10"/>
              </w:rPr>
              <w:t>1、防治甘蓝小菜蛾，在2-3龄幼虫期。每亩用本品10-18毫升兑水15-30公斤均匀喷雾。 防治棉花棉铃虫，每亩用本品10-18毫升兑水15-30公斤均匀喷雾。根据棉铃虫危害的轻重，每次间隔5-7天，连续施药2-3次。防治水稻稻纵叶螟，在水稻卷叶螟卵孵盛期至低龄幼虫始盛期施药，有效成分用量：27-36克/公顷，制剂用药量：12-16毫升/亩，对水稻稻纵卷叶螟防效较好，对水稻安全无药害。防治金银花棉铃虫在金银花尺蠖发生期施药，制剂用药量13.3-26.7毫升/亩。防治姜甜菜夜蛾在甜菜夜蛾卵孵化期至幼龄期制剂用量25-35克/亩，兑水45升/亩喷雾。防治芦笋甜菜夜蛾在低龄幼虫发生始盛期喷雾1次， 2.本品在甘蓝上每季作物最多使用3次，安全间隔期为3天。在棉花上使用的安全间隔期为14天，每季最多使用3次。在水稻上每季作物最多使用2次，安全采收间隔期为21天。在姜上每季作物最多使用1次，安全间隔期为7天。在金银花上每季作物最多使用1次，安全间隔期为5天。在芦笋上每季作物最多使用1次，安全间隔期3天。</w:t>
            </w:r>
          </w:p>
        </w:tc>
      </w:tr>
      <w:tr w14:paraId="0A135386">
        <w:tblPrEx>
          <w:tblCellMar>
            <w:top w:w="0" w:type="dxa"/>
            <w:left w:w="0" w:type="dxa"/>
            <w:bottom w:w="0" w:type="dxa"/>
            <w:right w:w="0" w:type="dxa"/>
          </w:tblCellMar>
        </w:tblPrEx>
        <w:trPr>
          <w:tblCellSpacing w:w="0" w:type="dxa"/>
        </w:trPr>
        <w:tc>
          <w:tcPr>
            <w:tcW w:w="0" w:type="auto"/>
            <w:vAlign w:val="center"/>
          </w:tcPr>
          <w:p w14:paraId="0BE7BB1C">
            <w:r>
              <w:rPr>
                <w:rStyle w:val="9"/>
              </w:rPr>
              <w:t>产品性能:</w:t>
            </w:r>
            <w:r>
              <w:br w:type="textWrapping"/>
            </w:r>
            <w:r>
              <w:rPr>
                <w:rStyle w:val="10"/>
              </w:rPr>
              <w:t>本品属噁二嗪类杀虫剂，对害虫具有胃毒和触杀作用，通过干扰钠离子通道导致害虫中毒，随即麻痹直至僵死。受药害虫在4小时内会停止取食，2天内死亡，对各龄幼虫都有效。</w:t>
            </w:r>
          </w:p>
        </w:tc>
      </w:tr>
      <w:tr w14:paraId="5F489BC9">
        <w:tblPrEx>
          <w:tblCellMar>
            <w:top w:w="0" w:type="dxa"/>
            <w:left w:w="0" w:type="dxa"/>
            <w:bottom w:w="0" w:type="dxa"/>
            <w:right w:w="0" w:type="dxa"/>
          </w:tblCellMar>
        </w:tblPrEx>
        <w:trPr>
          <w:tblCellSpacing w:w="0" w:type="dxa"/>
        </w:trPr>
        <w:tc>
          <w:tcPr>
            <w:tcW w:w="0" w:type="auto"/>
            <w:vAlign w:val="center"/>
          </w:tcPr>
          <w:p w14:paraId="004D453B">
            <w:r>
              <w:rPr>
                <w:rStyle w:val="9"/>
              </w:rPr>
              <w:t>注意事项：</w:t>
            </w:r>
            <w:r>
              <w:br w:type="textWrapping"/>
            </w:r>
            <w:r>
              <w:rPr>
                <w:rStyle w:val="10"/>
              </w:rPr>
              <w:t>1、为延缓害虫抗性产生，建议与其它不同作用机理的杀虫剂交替使用。 2、施药前：详细阅读产品标签。配药时应穿长袖衬衣、长裤和戴手套。避免身体接触药液，配好后须洗净双手。施药时：必须穿戴保护衣物，避免吸入雾滴或直接接触药液。不可进食或抽烟。必须远离水源、禽畜区。避免药雾漂移到其他人体或牲畜上。施药后：药液干后方可进入施药区。清洗全身并换洗喷药时穿的衣物。用后的空药袋，绝不盛载其它物品，应打洞埋入土中。 3、清洗药械后的废液应引入废水沟中，避免污染河流和其它水源。 4、本品对蜜蜂、家蚕有毒，施药期间应避免对周围蜂群的影响。开花植物花期、蚕室和桑园附近禁用。水产养殖区河塘等水域禁用、施药，禁止在河塘等水体中清洗施药器具。 5、孕妇及哺乳期妇女禁止接触本品。</w:t>
            </w:r>
          </w:p>
        </w:tc>
      </w:tr>
      <w:tr w14:paraId="5BB71A5F">
        <w:tblPrEx>
          <w:tblCellMar>
            <w:top w:w="0" w:type="dxa"/>
            <w:left w:w="0" w:type="dxa"/>
            <w:bottom w:w="0" w:type="dxa"/>
            <w:right w:w="0" w:type="dxa"/>
          </w:tblCellMar>
        </w:tblPrEx>
        <w:trPr>
          <w:tblCellSpacing w:w="0" w:type="dxa"/>
        </w:trPr>
        <w:tc>
          <w:tcPr>
            <w:tcW w:w="0" w:type="auto"/>
            <w:vAlign w:val="center"/>
          </w:tcPr>
          <w:p w14:paraId="25FF91FC">
            <w:r>
              <w:rPr>
                <w:rStyle w:val="9"/>
              </w:rPr>
              <w:t>中毒急救措施：</w:t>
            </w:r>
            <w:r>
              <w:br w:type="textWrapping"/>
            </w:r>
            <w:r>
              <w:rPr>
                <w:rStyle w:val="10"/>
              </w:rPr>
              <w:t>按标签使用，本品不会出现任何中毒症状。误触：皮肤接触药液后，请立即用水和肥皂清洗。误服：饮水1－2杯后，用手指抠喉管引吐，并请医生治疗。误吸：移到空气流通处，并请医生治疗。误入眼睛：用大量清水冲洗眼睛，并请医生治疗。遇以上情况均需同时持此标签立即请医生治疗。</w:t>
            </w:r>
          </w:p>
        </w:tc>
      </w:tr>
      <w:tr w14:paraId="3CF8DE57">
        <w:tblPrEx>
          <w:tblCellMar>
            <w:top w:w="0" w:type="dxa"/>
            <w:left w:w="0" w:type="dxa"/>
            <w:bottom w:w="0" w:type="dxa"/>
            <w:right w:w="0" w:type="dxa"/>
          </w:tblCellMar>
        </w:tblPrEx>
        <w:trPr>
          <w:tblCellSpacing w:w="0" w:type="dxa"/>
        </w:trPr>
        <w:tc>
          <w:tcPr>
            <w:tcW w:w="0" w:type="auto"/>
            <w:vAlign w:val="center"/>
          </w:tcPr>
          <w:p w14:paraId="10C63A9E">
            <w:r>
              <w:rPr>
                <w:rStyle w:val="9"/>
              </w:rPr>
              <w:t>储存和运输方法：</w:t>
            </w:r>
            <w:r>
              <w:br w:type="textWrapping"/>
            </w:r>
            <w:r>
              <w:rPr>
                <w:rStyle w:val="10"/>
              </w:rPr>
              <w:t>须贮存于阴凉干燥处，并远离火源或热源。不能与食品、饮料、粮食、饲料等物品同贮同运。置于儿童触及不到之处，并加锁保存。</w:t>
            </w:r>
          </w:p>
        </w:tc>
      </w:tr>
      <w:tr w14:paraId="46F3F874">
        <w:tblPrEx>
          <w:tblCellMar>
            <w:top w:w="0" w:type="dxa"/>
            <w:left w:w="0" w:type="dxa"/>
            <w:bottom w:w="0" w:type="dxa"/>
            <w:right w:w="0" w:type="dxa"/>
          </w:tblCellMar>
        </w:tblPrEx>
        <w:trPr>
          <w:tblCellSpacing w:w="0" w:type="dxa"/>
        </w:trPr>
        <w:tc>
          <w:tcPr>
            <w:tcW w:w="0" w:type="auto"/>
            <w:vAlign w:val="center"/>
          </w:tcPr>
          <w:p w14:paraId="363061CF">
            <w:r>
              <w:rPr>
                <w:rStyle w:val="9"/>
              </w:rPr>
              <w:t>质量保证期：</w:t>
            </w:r>
            <w:r>
              <w:rPr>
                <w:rStyle w:val="10"/>
              </w:rPr>
              <w:t>2年</w:t>
            </w:r>
          </w:p>
        </w:tc>
      </w:tr>
      <w:tr w14:paraId="39E7C29D">
        <w:tblPrEx>
          <w:tblCellMar>
            <w:top w:w="0" w:type="dxa"/>
            <w:left w:w="0" w:type="dxa"/>
            <w:bottom w:w="0" w:type="dxa"/>
            <w:right w:w="0" w:type="dxa"/>
          </w:tblCellMar>
        </w:tblPrEx>
        <w:trPr>
          <w:tblCellSpacing w:w="0" w:type="dxa"/>
        </w:trPr>
        <w:tc>
          <w:tcPr>
            <w:tcW w:w="0" w:type="auto"/>
            <w:vAlign w:val="center"/>
          </w:tcPr>
          <w:p w14:paraId="65C6951E">
            <w:r>
              <w:rPr>
                <w:rStyle w:val="9"/>
              </w:rPr>
              <w:t>备注：</w:t>
            </w:r>
          </w:p>
        </w:tc>
      </w:tr>
    </w:tbl>
    <w:p w14:paraId="2BECE35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12F088">
        <w:tblPrEx>
          <w:tblCellMar>
            <w:top w:w="0" w:type="dxa"/>
            <w:left w:w="0" w:type="dxa"/>
            <w:bottom w:w="0" w:type="dxa"/>
            <w:right w:w="0" w:type="dxa"/>
          </w:tblCellMar>
        </w:tblPrEx>
        <w:trPr>
          <w:tblCellSpacing w:w="0" w:type="dxa"/>
        </w:trPr>
        <w:tc>
          <w:tcPr>
            <w:tcW w:w="0" w:type="auto"/>
            <w:vAlign w:val="center"/>
          </w:tcPr>
          <w:p w14:paraId="667BD38B">
            <w:r>
              <w:rPr>
                <w:rStyle w:val="9"/>
              </w:rPr>
              <w:t>登记证号：</w:t>
            </w:r>
            <w:r>
              <w:t>PD20150831</w:t>
            </w:r>
          </w:p>
        </w:tc>
      </w:tr>
      <w:tr w14:paraId="54B4E601">
        <w:tblPrEx>
          <w:tblCellMar>
            <w:top w:w="0" w:type="dxa"/>
            <w:left w:w="0" w:type="dxa"/>
            <w:bottom w:w="0" w:type="dxa"/>
            <w:right w:w="0" w:type="dxa"/>
          </w:tblCellMar>
        </w:tblPrEx>
        <w:trPr>
          <w:tblCellSpacing w:w="0" w:type="dxa"/>
        </w:trPr>
        <w:tc>
          <w:tcPr>
            <w:tcW w:w="0" w:type="auto"/>
            <w:vAlign w:val="center"/>
          </w:tcPr>
          <w:p w14:paraId="5532B8B1">
            <w:r>
              <w:rPr>
                <w:rStyle w:val="9"/>
              </w:rPr>
              <w:t>登记证持有人：</w:t>
            </w:r>
            <w:r>
              <w:t>京博农化科技有限公司</w:t>
            </w:r>
          </w:p>
        </w:tc>
      </w:tr>
      <w:tr w14:paraId="3D8ACD33">
        <w:tblPrEx>
          <w:tblCellMar>
            <w:top w:w="0" w:type="dxa"/>
            <w:left w:w="0" w:type="dxa"/>
            <w:bottom w:w="0" w:type="dxa"/>
            <w:right w:w="0" w:type="dxa"/>
          </w:tblCellMar>
        </w:tblPrEx>
        <w:trPr>
          <w:tblCellSpacing w:w="0" w:type="dxa"/>
        </w:trPr>
        <w:tc>
          <w:tcPr>
            <w:tcW w:w="0" w:type="auto"/>
            <w:vAlign w:val="center"/>
          </w:tcPr>
          <w:p w14:paraId="1C56B9DA">
            <w:r>
              <w:rPr>
                <w:rStyle w:val="9"/>
              </w:rPr>
              <w:t>农药名称：</w:t>
            </w:r>
            <w:r>
              <w:t>氨基寡糖素</w:t>
            </w:r>
          </w:p>
        </w:tc>
      </w:tr>
      <w:tr w14:paraId="72EFF99C">
        <w:tblPrEx>
          <w:tblCellMar>
            <w:top w:w="0" w:type="dxa"/>
            <w:left w:w="0" w:type="dxa"/>
            <w:bottom w:w="0" w:type="dxa"/>
            <w:right w:w="0" w:type="dxa"/>
          </w:tblCellMar>
        </w:tblPrEx>
        <w:trPr>
          <w:tblCellSpacing w:w="0" w:type="dxa"/>
        </w:trPr>
        <w:tc>
          <w:tcPr>
            <w:tcW w:w="0" w:type="auto"/>
            <w:vAlign w:val="center"/>
          </w:tcPr>
          <w:p w14:paraId="71A58836">
            <w:r>
              <w:rPr>
                <w:rStyle w:val="9"/>
              </w:rPr>
              <w:t>剂型：</w:t>
            </w:r>
            <w:r>
              <w:t>水剂</w:t>
            </w:r>
          </w:p>
        </w:tc>
      </w:tr>
      <w:tr w14:paraId="15E37D44">
        <w:tblPrEx>
          <w:tblCellMar>
            <w:top w:w="0" w:type="dxa"/>
            <w:left w:w="0" w:type="dxa"/>
            <w:bottom w:w="0" w:type="dxa"/>
            <w:right w:w="0" w:type="dxa"/>
          </w:tblCellMar>
        </w:tblPrEx>
        <w:trPr>
          <w:tblCellSpacing w:w="0" w:type="dxa"/>
        </w:trPr>
        <w:tc>
          <w:tcPr>
            <w:tcW w:w="0" w:type="auto"/>
            <w:vAlign w:val="center"/>
          </w:tcPr>
          <w:p w14:paraId="5631DDA5">
            <w:r>
              <w:rPr>
                <w:rStyle w:val="9"/>
              </w:rPr>
              <w:t>毒性及其标识：</w:t>
            </w:r>
            <w:r>
              <w:t xml:space="preserve"> 微毒 </w:t>
            </w:r>
          </w:p>
        </w:tc>
      </w:tr>
      <w:tr w14:paraId="63ED3100">
        <w:tblPrEx>
          <w:tblCellMar>
            <w:top w:w="0" w:type="dxa"/>
            <w:left w:w="0" w:type="dxa"/>
            <w:bottom w:w="0" w:type="dxa"/>
            <w:right w:w="0" w:type="dxa"/>
          </w:tblCellMar>
        </w:tblPrEx>
        <w:trPr>
          <w:tblCellSpacing w:w="0" w:type="dxa"/>
        </w:trPr>
        <w:tc>
          <w:tcPr>
            <w:tcW w:w="0" w:type="auto"/>
            <w:vAlign w:val="center"/>
          </w:tcPr>
          <w:p w14:paraId="056BB3DF">
            <w:r>
              <w:rPr>
                <w:rStyle w:val="9"/>
              </w:rPr>
              <w:t>总有效成分含量：</w:t>
            </w:r>
            <w:r>
              <w:t>0.5%</w:t>
            </w:r>
          </w:p>
        </w:tc>
      </w:tr>
      <w:tr w14:paraId="621817E9">
        <w:tblPrEx>
          <w:tblCellMar>
            <w:top w:w="0" w:type="dxa"/>
            <w:left w:w="0" w:type="dxa"/>
            <w:bottom w:w="0" w:type="dxa"/>
            <w:right w:w="0" w:type="dxa"/>
          </w:tblCellMar>
        </w:tblPrEx>
        <w:trPr>
          <w:tblCellSpacing w:w="0" w:type="dxa"/>
        </w:trPr>
        <w:tc>
          <w:tcPr>
            <w:tcW w:w="0" w:type="auto"/>
            <w:vAlign w:val="center"/>
          </w:tcPr>
          <w:p w14:paraId="2AB357DF">
            <w:r>
              <w:t xml:space="preserve">有效成分及其含量： </w:t>
            </w:r>
          </w:p>
          <w:p w14:paraId="148F84A0">
            <w:r>
              <w:t xml:space="preserve">    氨基寡糖素0.5%    </w:t>
            </w:r>
          </w:p>
        </w:tc>
      </w:tr>
      <w:tr w14:paraId="45C0B8E0">
        <w:tblPrEx>
          <w:tblCellMar>
            <w:top w:w="0" w:type="dxa"/>
            <w:left w:w="0" w:type="dxa"/>
            <w:bottom w:w="0" w:type="dxa"/>
            <w:right w:w="0" w:type="dxa"/>
          </w:tblCellMar>
        </w:tblPrEx>
        <w:trPr>
          <w:tblCellSpacing w:w="0" w:type="dxa"/>
        </w:trPr>
        <w:tc>
          <w:tcPr>
            <w:tcW w:w="0" w:type="auto"/>
            <w:vAlign w:val="center"/>
          </w:tcPr>
          <w:p w14:paraId="5E9CE23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CB77D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F411F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09F93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75386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E95FBCC">
                  <w:r>
                    <w:rPr>
                      <w:rStyle w:val="10"/>
                    </w:rPr>
                    <w:t>施用方式</w:t>
                  </w:r>
                </w:p>
              </w:tc>
            </w:tr>
            <w:tr w14:paraId="535B12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CB898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BCD531C">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3B5F6818">
                  <w:r>
                    <w:rPr>
                      <w:rStyle w:val="10"/>
                    </w:rPr>
                    <w:t>300-400毫升/亩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709898C9">
                  <w:r>
                    <w:rPr>
                      <w:rStyle w:val="10"/>
                    </w:rPr>
                    <w:t>喷雾</w:t>
                  </w:r>
                </w:p>
              </w:tc>
            </w:tr>
          </w:tbl>
          <w:p w14:paraId="516F1EB6"/>
        </w:tc>
      </w:tr>
      <w:tr w14:paraId="3CC4F40B">
        <w:tblPrEx>
          <w:tblCellMar>
            <w:top w:w="0" w:type="dxa"/>
            <w:left w:w="0" w:type="dxa"/>
            <w:bottom w:w="0" w:type="dxa"/>
            <w:right w:w="0" w:type="dxa"/>
          </w:tblCellMar>
        </w:tblPrEx>
        <w:trPr>
          <w:tblCellSpacing w:w="0" w:type="dxa"/>
        </w:trPr>
        <w:tc>
          <w:tcPr>
            <w:tcW w:w="0" w:type="auto"/>
            <w:vAlign w:val="center"/>
          </w:tcPr>
          <w:p w14:paraId="6ABA3DE0">
            <w:r>
              <w:rPr>
                <w:rStyle w:val="9"/>
              </w:rPr>
              <w:t>使用技术要求:</w:t>
            </w:r>
            <w:r>
              <w:br w:type="textWrapping"/>
            </w:r>
            <w:r>
              <w:rPr>
                <w:rStyle w:val="10"/>
              </w:rPr>
              <w:t>防治烟草病毒病，在苗期或发病初期喷施。防治芦笋茎枯病，芦笋茎枯病发生前或发病初期施药，可施药2次，间隔7天。用药时间宜在下午四时后，阴天可全天使用；喷后2小时内遇雨需重新喷雾。</w:t>
            </w:r>
          </w:p>
        </w:tc>
      </w:tr>
      <w:tr w14:paraId="12C2764E">
        <w:tblPrEx>
          <w:tblCellMar>
            <w:top w:w="0" w:type="dxa"/>
            <w:left w:w="0" w:type="dxa"/>
            <w:bottom w:w="0" w:type="dxa"/>
            <w:right w:w="0" w:type="dxa"/>
          </w:tblCellMar>
        </w:tblPrEx>
        <w:trPr>
          <w:tblCellSpacing w:w="0" w:type="dxa"/>
        </w:trPr>
        <w:tc>
          <w:tcPr>
            <w:tcW w:w="0" w:type="auto"/>
            <w:vAlign w:val="center"/>
          </w:tcPr>
          <w:p w14:paraId="4D7DA734">
            <w:r>
              <w:rPr>
                <w:rStyle w:val="9"/>
              </w:rPr>
              <w:t>产品性能:</w:t>
            </w:r>
            <w:r>
              <w:br w:type="textWrapping"/>
            </w:r>
            <w:r>
              <w:rPr>
                <w:rStyle w:val="10"/>
              </w:rPr>
              <w:t>氨基寡糖素是以海洋生物精华为原料，采用发酵技术生产，根据免疫学机制，以诱导作物产生抗性为作用机理的杀菌剂。使用本品后，作物迅速吸收，活化抗性基因并诱导作物产生抗病物质，溶解病菌的细胞壁，破坏病菌的生长点，抑制并杀死病菌；钝化病毒，干扰病毒的复制。</w:t>
            </w:r>
          </w:p>
        </w:tc>
      </w:tr>
      <w:tr w14:paraId="3857605F">
        <w:tblPrEx>
          <w:tblCellMar>
            <w:top w:w="0" w:type="dxa"/>
            <w:left w:w="0" w:type="dxa"/>
            <w:bottom w:w="0" w:type="dxa"/>
            <w:right w:w="0" w:type="dxa"/>
          </w:tblCellMar>
        </w:tblPrEx>
        <w:trPr>
          <w:tblCellSpacing w:w="0" w:type="dxa"/>
        </w:trPr>
        <w:tc>
          <w:tcPr>
            <w:tcW w:w="0" w:type="auto"/>
            <w:vAlign w:val="center"/>
          </w:tcPr>
          <w:p w14:paraId="1EB5462F">
            <w:r>
              <w:rPr>
                <w:rStyle w:val="9"/>
              </w:rPr>
              <w:t>注意事项：</w:t>
            </w:r>
            <w:r>
              <w:br w:type="textWrapping"/>
            </w:r>
            <w:r>
              <w:rPr>
                <w:rStyle w:val="10"/>
              </w:rPr>
              <w:t>①宜在苗期或发病初期喷施，使用越早效果越好。 ②防止病毒性病害传播应结合杀虫混合使用。 ③不能与强碱性物质混用,施药勿污染水源。 ④避光保存，冬季库房应在冰点以上； ⑤使用本品时应穿戴防护服和手套，避免吸入药液。施药期间不可吃东西和饮水。施药后应及时洗手和洗脸，避免孕妇及哺乳期妇女接触本品。⑥禁止在河塘等水域清洗施药器具，避免污染水源。⑦用过的容器妥善处理，不可做他用，或随意丢弃。</w:t>
            </w:r>
          </w:p>
        </w:tc>
      </w:tr>
      <w:tr w14:paraId="6AECC534">
        <w:tblPrEx>
          <w:tblCellMar>
            <w:top w:w="0" w:type="dxa"/>
            <w:left w:w="0" w:type="dxa"/>
            <w:bottom w:w="0" w:type="dxa"/>
            <w:right w:w="0" w:type="dxa"/>
          </w:tblCellMar>
        </w:tblPrEx>
        <w:trPr>
          <w:tblCellSpacing w:w="0" w:type="dxa"/>
        </w:trPr>
        <w:tc>
          <w:tcPr>
            <w:tcW w:w="0" w:type="auto"/>
            <w:vAlign w:val="center"/>
          </w:tcPr>
          <w:p w14:paraId="744428EF">
            <w:r>
              <w:rPr>
                <w:rStyle w:val="9"/>
              </w:rPr>
              <w:t>中毒急救措施：</w:t>
            </w:r>
            <w:r>
              <w:br w:type="textWrapping"/>
            </w:r>
            <w:r>
              <w:rPr>
                <w:rStyle w:val="10"/>
              </w:rPr>
              <w:t>若误食，立即携标签送医院，按症治疗。接触皮肤或溅入眼睛，立即用肥皂及清水冲洗至少15分钟，严重者及时就医。若不慎吸入，应将患者移至空气流通处。</w:t>
            </w:r>
          </w:p>
        </w:tc>
      </w:tr>
      <w:tr w14:paraId="6331726F">
        <w:tblPrEx>
          <w:tblCellMar>
            <w:top w:w="0" w:type="dxa"/>
            <w:left w:w="0" w:type="dxa"/>
            <w:bottom w:w="0" w:type="dxa"/>
            <w:right w:w="0" w:type="dxa"/>
          </w:tblCellMar>
        </w:tblPrEx>
        <w:trPr>
          <w:tblCellSpacing w:w="0" w:type="dxa"/>
        </w:trPr>
        <w:tc>
          <w:tcPr>
            <w:tcW w:w="0" w:type="auto"/>
            <w:vAlign w:val="center"/>
          </w:tcPr>
          <w:p w14:paraId="3B9EBE41">
            <w:r>
              <w:rPr>
                <w:rStyle w:val="9"/>
              </w:rPr>
              <w:t>储存和运输方法：</w:t>
            </w:r>
            <w:r>
              <w:br w:type="textWrapping"/>
            </w:r>
            <w:r>
              <w:rPr>
                <w:rStyle w:val="10"/>
              </w:rPr>
              <w:t>本品应贮存在干燥、阴凉、通风、防雨处，远离火源或热源。置于儿童触及不到之处并加锁。勿与食品、饮料、饲料等其他商品同贮同运。</w:t>
            </w:r>
          </w:p>
        </w:tc>
      </w:tr>
      <w:tr w14:paraId="2A70265E">
        <w:tblPrEx>
          <w:tblCellMar>
            <w:top w:w="0" w:type="dxa"/>
            <w:left w:w="0" w:type="dxa"/>
            <w:bottom w:w="0" w:type="dxa"/>
            <w:right w:w="0" w:type="dxa"/>
          </w:tblCellMar>
        </w:tblPrEx>
        <w:trPr>
          <w:tblCellSpacing w:w="0" w:type="dxa"/>
        </w:trPr>
        <w:tc>
          <w:tcPr>
            <w:tcW w:w="0" w:type="auto"/>
            <w:vAlign w:val="center"/>
          </w:tcPr>
          <w:p w14:paraId="2A99662D">
            <w:r>
              <w:rPr>
                <w:rStyle w:val="9"/>
              </w:rPr>
              <w:t>质量保证期：</w:t>
            </w:r>
            <w:r>
              <w:rPr>
                <w:rStyle w:val="10"/>
              </w:rPr>
              <w:t>2年</w:t>
            </w:r>
          </w:p>
        </w:tc>
      </w:tr>
      <w:tr w14:paraId="66D349D3">
        <w:tblPrEx>
          <w:tblCellMar>
            <w:top w:w="0" w:type="dxa"/>
            <w:left w:w="0" w:type="dxa"/>
            <w:bottom w:w="0" w:type="dxa"/>
            <w:right w:w="0" w:type="dxa"/>
          </w:tblCellMar>
        </w:tblPrEx>
        <w:trPr>
          <w:tblCellSpacing w:w="0" w:type="dxa"/>
        </w:trPr>
        <w:tc>
          <w:tcPr>
            <w:tcW w:w="0" w:type="auto"/>
            <w:vAlign w:val="center"/>
          </w:tcPr>
          <w:p w14:paraId="027D1320">
            <w:r>
              <w:rPr>
                <w:rStyle w:val="9"/>
              </w:rPr>
              <w:t>备注：</w:t>
            </w:r>
          </w:p>
        </w:tc>
      </w:tr>
    </w:tbl>
    <w:p w14:paraId="4838A49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C693A15">
        <w:trPr>
          <w:tblCellSpacing w:w="0" w:type="dxa"/>
        </w:trPr>
        <w:tc>
          <w:tcPr>
            <w:tcW w:w="0" w:type="auto"/>
            <w:vAlign w:val="center"/>
          </w:tcPr>
          <w:p w14:paraId="5CAB5805">
            <w:r>
              <w:rPr>
                <w:rStyle w:val="9"/>
              </w:rPr>
              <w:t>登记证号：</w:t>
            </w:r>
            <w:r>
              <w:t>PD20151112</w:t>
            </w:r>
          </w:p>
        </w:tc>
      </w:tr>
      <w:tr w14:paraId="06D92B8C">
        <w:tblPrEx>
          <w:tblCellMar>
            <w:top w:w="0" w:type="dxa"/>
            <w:left w:w="0" w:type="dxa"/>
            <w:bottom w:w="0" w:type="dxa"/>
            <w:right w:w="0" w:type="dxa"/>
          </w:tblCellMar>
        </w:tblPrEx>
        <w:trPr>
          <w:tblCellSpacing w:w="0" w:type="dxa"/>
        </w:trPr>
        <w:tc>
          <w:tcPr>
            <w:tcW w:w="0" w:type="auto"/>
            <w:vAlign w:val="center"/>
          </w:tcPr>
          <w:p w14:paraId="5D3EF9C1">
            <w:r>
              <w:rPr>
                <w:rStyle w:val="9"/>
              </w:rPr>
              <w:t>登记证持有人：</w:t>
            </w:r>
            <w:r>
              <w:t>山东圣鹏科技股份有限公司</w:t>
            </w:r>
          </w:p>
        </w:tc>
      </w:tr>
      <w:tr w14:paraId="675E5C8B">
        <w:tblPrEx>
          <w:tblCellMar>
            <w:top w:w="0" w:type="dxa"/>
            <w:left w:w="0" w:type="dxa"/>
            <w:bottom w:w="0" w:type="dxa"/>
            <w:right w:w="0" w:type="dxa"/>
          </w:tblCellMar>
        </w:tblPrEx>
        <w:trPr>
          <w:tblCellSpacing w:w="0" w:type="dxa"/>
        </w:trPr>
        <w:tc>
          <w:tcPr>
            <w:tcW w:w="0" w:type="auto"/>
            <w:vAlign w:val="center"/>
          </w:tcPr>
          <w:p w14:paraId="3BF91B2C">
            <w:r>
              <w:rPr>
                <w:rStyle w:val="9"/>
              </w:rPr>
              <w:t>农药名称：</w:t>
            </w:r>
            <w:r>
              <w:t>氨基寡糖素</w:t>
            </w:r>
          </w:p>
        </w:tc>
      </w:tr>
      <w:tr w14:paraId="2443907E">
        <w:tblPrEx>
          <w:tblCellMar>
            <w:top w:w="0" w:type="dxa"/>
            <w:left w:w="0" w:type="dxa"/>
            <w:bottom w:w="0" w:type="dxa"/>
            <w:right w:w="0" w:type="dxa"/>
          </w:tblCellMar>
        </w:tblPrEx>
        <w:trPr>
          <w:tblCellSpacing w:w="0" w:type="dxa"/>
        </w:trPr>
        <w:tc>
          <w:tcPr>
            <w:tcW w:w="0" w:type="auto"/>
            <w:vAlign w:val="center"/>
          </w:tcPr>
          <w:p w14:paraId="3FB0351A">
            <w:r>
              <w:rPr>
                <w:rStyle w:val="9"/>
              </w:rPr>
              <w:t>剂型：</w:t>
            </w:r>
            <w:r>
              <w:t>水剂</w:t>
            </w:r>
          </w:p>
        </w:tc>
      </w:tr>
      <w:tr w14:paraId="24AD058F">
        <w:trPr>
          <w:tblCellSpacing w:w="0" w:type="dxa"/>
        </w:trPr>
        <w:tc>
          <w:tcPr>
            <w:tcW w:w="0" w:type="auto"/>
            <w:vAlign w:val="center"/>
          </w:tcPr>
          <w:p w14:paraId="7A4DE21F">
            <w:r>
              <w:rPr>
                <w:rStyle w:val="9"/>
              </w:rPr>
              <w:t>毒性及其标识：</w:t>
            </w:r>
            <w:r>
              <w:t xml:space="preserve"> </w:t>
            </w:r>
            <w:r>
              <w:drawing>
                <wp:inline distT="0" distB="0" distL="0" distR="0">
                  <wp:extent cx="480060" cy="322580"/>
                  <wp:effectExtent l="0" t="0" r="0" b="1270"/>
                  <wp:docPr id="154" name="图片 1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4F6E6C3">
        <w:tblPrEx>
          <w:tblCellMar>
            <w:top w:w="0" w:type="dxa"/>
            <w:left w:w="0" w:type="dxa"/>
            <w:bottom w:w="0" w:type="dxa"/>
            <w:right w:w="0" w:type="dxa"/>
          </w:tblCellMar>
        </w:tblPrEx>
        <w:trPr>
          <w:tblCellSpacing w:w="0" w:type="dxa"/>
        </w:trPr>
        <w:tc>
          <w:tcPr>
            <w:tcW w:w="0" w:type="auto"/>
            <w:vAlign w:val="center"/>
          </w:tcPr>
          <w:p w14:paraId="2D94E785">
            <w:r>
              <w:rPr>
                <w:rStyle w:val="9"/>
              </w:rPr>
              <w:t>总有效成分含量：</w:t>
            </w:r>
            <w:r>
              <w:t>3%</w:t>
            </w:r>
          </w:p>
        </w:tc>
      </w:tr>
      <w:tr w14:paraId="6B531B26">
        <w:tblPrEx>
          <w:tblCellMar>
            <w:top w:w="0" w:type="dxa"/>
            <w:left w:w="0" w:type="dxa"/>
            <w:bottom w:w="0" w:type="dxa"/>
            <w:right w:w="0" w:type="dxa"/>
          </w:tblCellMar>
        </w:tblPrEx>
        <w:trPr>
          <w:tblCellSpacing w:w="0" w:type="dxa"/>
        </w:trPr>
        <w:tc>
          <w:tcPr>
            <w:tcW w:w="0" w:type="auto"/>
            <w:vAlign w:val="center"/>
          </w:tcPr>
          <w:p w14:paraId="16B570AF">
            <w:r>
              <w:t xml:space="preserve">有效成分及其含量： </w:t>
            </w:r>
          </w:p>
          <w:p w14:paraId="119A16F6">
            <w:r>
              <w:t xml:space="preserve">    氨基寡糖素3%    </w:t>
            </w:r>
          </w:p>
        </w:tc>
      </w:tr>
      <w:tr w14:paraId="2F8AA319">
        <w:tblPrEx>
          <w:tblCellMar>
            <w:top w:w="0" w:type="dxa"/>
            <w:left w:w="0" w:type="dxa"/>
            <w:bottom w:w="0" w:type="dxa"/>
            <w:right w:w="0" w:type="dxa"/>
          </w:tblCellMar>
        </w:tblPrEx>
        <w:trPr>
          <w:tblCellSpacing w:w="0" w:type="dxa"/>
        </w:trPr>
        <w:tc>
          <w:tcPr>
            <w:tcW w:w="0" w:type="auto"/>
            <w:vAlign w:val="center"/>
          </w:tcPr>
          <w:p w14:paraId="7B4920B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2AF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9521D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5AB735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84EE2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98B967B">
                  <w:r>
                    <w:rPr>
                      <w:rStyle w:val="10"/>
                    </w:rPr>
                    <w:t>施用方式</w:t>
                  </w:r>
                </w:p>
              </w:tc>
            </w:tr>
            <w:tr w14:paraId="48406A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6245F0F">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9C9B89C">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3D024FC3">
                  <w:r>
                    <w:rPr>
                      <w:rStyle w:val="10"/>
                    </w:rPr>
                    <w:t>50-66.7毫升/亩</w:t>
                  </w:r>
                </w:p>
              </w:tc>
              <w:tc>
                <w:tcPr>
                  <w:tcW w:w="0" w:type="auto"/>
                  <w:tcBorders>
                    <w:top w:val="outset" w:color="auto" w:sz="6" w:space="0"/>
                    <w:left w:val="outset" w:color="auto" w:sz="6" w:space="0"/>
                    <w:bottom w:val="outset" w:color="auto" w:sz="6" w:space="0"/>
                    <w:right w:val="outset" w:color="auto" w:sz="6" w:space="0"/>
                  </w:tcBorders>
                  <w:vAlign w:val="center"/>
                </w:tcPr>
                <w:p w14:paraId="6AAD8FCA">
                  <w:r>
                    <w:rPr>
                      <w:rStyle w:val="10"/>
                    </w:rPr>
                    <w:t>喷雾</w:t>
                  </w:r>
                </w:p>
              </w:tc>
            </w:tr>
          </w:tbl>
          <w:p w14:paraId="0A693BA9"/>
        </w:tc>
      </w:tr>
      <w:tr w14:paraId="36E35C97">
        <w:tblPrEx>
          <w:tblCellMar>
            <w:top w:w="0" w:type="dxa"/>
            <w:left w:w="0" w:type="dxa"/>
            <w:bottom w:w="0" w:type="dxa"/>
            <w:right w:w="0" w:type="dxa"/>
          </w:tblCellMar>
        </w:tblPrEx>
        <w:trPr>
          <w:tblCellSpacing w:w="0" w:type="dxa"/>
        </w:trPr>
        <w:tc>
          <w:tcPr>
            <w:tcW w:w="0" w:type="auto"/>
            <w:vAlign w:val="center"/>
          </w:tcPr>
          <w:p w14:paraId="680FF8A8">
            <w:r>
              <w:rPr>
                <w:rStyle w:val="9"/>
              </w:rPr>
              <w:t>使用技术要求:</w:t>
            </w:r>
            <w:r>
              <w:br w:type="textWrapping"/>
            </w:r>
            <w:r>
              <w:rPr>
                <w:rStyle w:val="10"/>
              </w:rPr>
              <w:t>1、于棉花黄萎病和西瓜枯萎病发病前或发病初期，兑水均匀喷雾。于芦笋茎枯病发生前或发病初期施药，可施药2次，间隔7天。2、本品在棉花上每季最多使用3次，使用本品的棉花至少间隔10天才能收获；西瓜上每季最多使用3次，使用本品的西瓜至少15天才能收获。 3、大风天或预计1小时内降雨，请勿施药。</w:t>
            </w:r>
          </w:p>
        </w:tc>
      </w:tr>
      <w:tr w14:paraId="12429051">
        <w:tblPrEx>
          <w:tblCellMar>
            <w:top w:w="0" w:type="dxa"/>
            <w:left w:w="0" w:type="dxa"/>
            <w:bottom w:w="0" w:type="dxa"/>
            <w:right w:w="0" w:type="dxa"/>
          </w:tblCellMar>
        </w:tblPrEx>
        <w:trPr>
          <w:tblCellSpacing w:w="0" w:type="dxa"/>
        </w:trPr>
        <w:tc>
          <w:tcPr>
            <w:tcW w:w="0" w:type="auto"/>
            <w:vAlign w:val="center"/>
          </w:tcPr>
          <w:p w14:paraId="42F08AA4">
            <w:r>
              <w:rPr>
                <w:rStyle w:val="9"/>
              </w:rPr>
              <w:t>产品性能:</w:t>
            </w:r>
            <w:r>
              <w:br w:type="textWrapping"/>
            </w:r>
            <w:r>
              <w:rPr>
                <w:rStyle w:val="10"/>
              </w:rPr>
              <w:t>氨基寡糖素可激发植物体内产生具有抗病作用的酶及PR蛋白等，同时具有细胞活化作，有助于受害植株的恢复，增强作物抗逆性。</w:t>
            </w:r>
          </w:p>
        </w:tc>
      </w:tr>
      <w:tr w14:paraId="40DF9B1C">
        <w:tblPrEx>
          <w:tblCellMar>
            <w:top w:w="0" w:type="dxa"/>
            <w:left w:w="0" w:type="dxa"/>
            <w:bottom w:w="0" w:type="dxa"/>
            <w:right w:w="0" w:type="dxa"/>
          </w:tblCellMar>
        </w:tblPrEx>
        <w:trPr>
          <w:tblCellSpacing w:w="0" w:type="dxa"/>
        </w:trPr>
        <w:tc>
          <w:tcPr>
            <w:tcW w:w="0" w:type="auto"/>
            <w:vAlign w:val="center"/>
          </w:tcPr>
          <w:p w14:paraId="378CC279">
            <w:r>
              <w:rPr>
                <w:rStyle w:val="9"/>
              </w:rPr>
              <w:t>注意事项：</w:t>
            </w:r>
            <w:r>
              <w:br w:type="textWrapping"/>
            </w:r>
            <w:r>
              <w:rPr>
                <w:rStyle w:val="10"/>
              </w:rPr>
              <w:t>1）使用本品应采取相应的安全防护措施，穿防护服，戴防护手套、口罩等，避免皮肤接触及口鼻吸入。使用中不可吸烟、饮水及吃东西，使用后及时用大量清水和肥皂清洗手、脸等暴露部位皮肤并更换衣物。 2）使用过的包装物应妥善处理，不可做他用，也不可随意丢弃。 3）远离水产养殖区、河塘等水体施药，禁止在河塘等水体中清洗施药器具。 4）建议与作用机制不同的杀菌剂轮换使用。5）禁止儿童、孕妇和哺乳期妇女接触本品。</w:t>
            </w:r>
          </w:p>
        </w:tc>
      </w:tr>
      <w:tr w14:paraId="1856615C">
        <w:tblPrEx>
          <w:tblCellMar>
            <w:top w:w="0" w:type="dxa"/>
            <w:left w:w="0" w:type="dxa"/>
            <w:bottom w:w="0" w:type="dxa"/>
            <w:right w:w="0" w:type="dxa"/>
          </w:tblCellMar>
        </w:tblPrEx>
        <w:trPr>
          <w:tblCellSpacing w:w="0" w:type="dxa"/>
        </w:trPr>
        <w:tc>
          <w:tcPr>
            <w:tcW w:w="0" w:type="auto"/>
            <w:vAlign w:val="center"/>
          </w:tcPr>
          <w:p w14:paraId="5769A5C9">
            <w:r>
              <w:rPr>
                <w:rStyle w:val="9"/>
              </w:rPr>
              <w:t>中毒急救措施：</w:t>
            </w:r>
            <w:r>
              <w:br w:type="textWrapping"/>
            </w:r>
            <w:r>
              <w:rPr>
                <w:rStyle w:val="10"/>
              </w:rPr>
              <w:t>急救措施：使用中或使用后如果感觉不适，应立即停止工作，采取急救措施，并携带标签送医就诊。 皮肤接触：脱去污染的衣物，用软布去除沾染的农药，立即用大量清水和肥皂冲洗。 眼睛溅入：立即用流动清水冲洗不少于15分钟。 吸入：立即离开施药现场，转移到空气清新处。 误食：立即停止服用，用清水充分漱口后，立即携带农药标签到医院就诊。</w:t>
            </w:r>
          </w:p>
        </w:tc>
      </w:tr>
      <w:tr w14:paraId="5230D200">
        <w:tblPrEx>
          <w:tblCellMar>
            <w:top w:w="0" w:type="dxa"/>
            <w:left w:w="0" w:type="dxa"/>
            <w:bottom w:w="0" w:type="dxa"/>
            <w:right w:w="0" w:type="dxa"/>
          </w:tblCellMar>
        </w:tblPrEx>
        <w:trPr>
          <w:tblCellSpacing w:w="0" w:type="dxa"/>
        </w:trPr>
        <w:tc>
          <w:tcPr>
            <w:tcW w:w="0" w:type="auto"/>
            <w:vAlign w:val="center"/>
          </w:tcPr>
          <w:p w14:paraId="746EA1B2">
            <w:r>
              <w:rPr>
                <w:rStyle w:val="9"/>
              </w:rPr>
              <w:t>储存和运输方法：</w:t>
            </w:r>
            <w:r>
              <w:br w:type="textWrapping"/>
            </w:r>
            <w:r>
              <w:rPr>
                <w:rStyle w:val="10"/>
              </w:rPr>
              <w:t>本品应贮存在干燥、阴凉、通风、防雨处，远离火源或热源。运输时严防潮湿和日晒，装卸人员穿戴防护用具，要轻搬轻放。置于儿童、无关人员及动物触及不到之处，并加锁。勿与食品、饮料、饲料、粮食等其他商品同贮同运</w:t>
            </w:r>
          </w:p>
        </w:tc>
      </w:tr>
      <w:tr w14:paraId="06339CCD">
        <w:tblPrEx>
          <w:tblCellMar>
            <w:top w:w="0" w:type="dxa"/>
            <w:left w:w="0" w:type="dxa"/>
            <w:bottom w:w="0" w:type="dxa"/>
            <w:right w:w="0" w:type="dxa"/>
          </w:tblCellMar>
        </w:tblPrEx>
        <w:trPr>
          <w:tblCellSpacing w:w="0" w:type="dxa"/>
        </w:trPr>
        <w:tc>
          <w:tcPr>
            <w:tcW w:w="0" w:type="auto"/>
            <w:vAlign w:val="center"/>
          </w:tcPr>
          <w:p w14:paraId="64809CD1">
            <w:r>
              <w:rPr>
                <w:rStyle w:val="9"/>
              </w:rPr>
              <w:t>质量保证期：</w:t>
            </w:r>
            <w:r>
              <w:rPr>
                <w:rStyle w:val="10"/>
              </w:rPr>
              <w:t>2年</w:t>
            </w:r>
          </w:p>
        </w:tc>
      </w:tr>
      <w:tr w14:paraId="79CF9376">
        <w:tblPrEx>
          <w:tblCellMar>
            <w:top w:w="0" w:type="dxa"/>
            <w:left w:w="0" w:type="dxa"/>
            <w:bottom w:w="0" w:type="dxa"/>
            <w:right w:w="0" w:type="dxa"/>
          </w:tblCellMar>
        </w:tblPrEx>
        <w:trPr>
          <w:tblCellSpacing w:w="0" w:type="dxa"/>
        </w:trPr>
        <w:tc>
          <w:tcPr>
            <w:tcW w:w="0" w:type="auto"/>
            <w:vAlign w:val="center"/>
          </w:tcPr>
          <w:p w14:paraId="62F00A7E">
            <w:r>
              <w:rPr>
                <w:rStyle w:val="9"/>
              </w:rPr>
              <w:t>备注：</w:t>
            </w:r>
          </w:p>
        </w:tc>
      </w:tr>
    </w:tbl>
    <w:p w14:paraId="7788168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B5C2575">
        <w:tblPrEx>
          <w:tblCellMar>
            <w:top w:w="0" w:type="dxa"/>
            <w:left w:w="0" w:type="dxa"/>
            <w:bottom w:w="0" w:type="dxa"/>
            <w:right w:w="0" w:type="dxa"/>
          </w:tblCellMar>
        </w:tblPrEx>
        <w:trPr>
          <w:tblCellSpacing w:w="0" w:type="dxa"/>
        </w:trPr>
        <w:tc>
          <w:tcPr>
            <w:tcW w:w="0" w:type="auto"/>
            <w:vAlign w:val="center"/>
          </w:tcPr>
          <w:p w14:paraId="11A27F1D">
            <w:r>
              <w:rPr>
                <w:rStyle w:val="9"/>
              </w:rPr>
              <w:t>登记证号：</w:t>
            </w:r>
            <w:r>
              <w:t>PD20141797</w:t>
            </w:r>
          </w:p>
        </w:tc>
      </w:tr>
      <w:tr w14:paraId="4858BB6E">
        <w:tblPrEx>
          <w:tblCellMar>
            <w:top w:w="0" w:type="dxa"/>
            <w:left w:w="0" w:type="dxa"/>
            <w:bottom w:w="0" w:type="dxa"/>
            <w:right w:w="0" w:type="dxa"/>
          </w:tblCellMar>
        </w:tblPrEx>
        <w:trPr>
          <w:tblCellSpacing w:w="0" w:type="dxa"/>
        </w:trPr>
        <w:tc>
          <w:tcPr>
            <w:tcW w:w="0" w:type="auto"/>
            <w:vAlign w:val="center"/>
          </w:tcPr>
          <w:p w14:paraId="3AEBE743">
            <w:r>
              <w:rPr>
                <w:rStyle w:val="9"/>
              </w:rPr>
              <w:t>登记证持有人：</w:t>
            </w:r>
            <w:r>
              <w:t>青岛海纳生物科技有限公司</w:t>
            </w:r>
          </w:p>
        </w:tc>
      </w:tr>
      <w:tr w14:paraId="3C3D3ECF">
        <w:tblPrEx>
          <w:tblCellMar>
            <w:top w:w="0" w:type="dxa"/>
            <w:left w:w="0" w:type="dxa"/>
            <w:bottom w:w="0" w:type="dxa"/>
            <w:right w:w="0" w:type="dxa"/>
          </w:tblCellMar>
        </w:tblPrEx>
        <w:trPr>
          <w:tblCellSpacing w:w="0" w:type="dxa"/>
        </w:trPr>
        <w:tc>
          <w:tcPr>
            <w:tcW w:w="0" w:type="auto"/>
            <w:vAlign w:val="center"/>
          </w:tcPr>
          <w:p w14:paraId="754F376E">
            <w:r>
              <w:rPr>
                <w:rStyle w:val="9"/>
              </w:rPr>
              <w:t>农药名称：</w:t>
            </w:r>
            <w:r>
              <w:t>氨基寡糖素</w:t>
            </w:r>
          </w:p>
        </w:tc>
      </w:tr>
      <w:tr w14:paraId="707139DC">
        <w:tblPrEx>
          <w:tblCellMar>
            <w:top w:w="0" w:type="dxa"/>
            <w:left w:w="0" w:type="dxa"/>
            <w:bottom w:w="0" w:type="dxa"/>
            <w:right w:w="0" w:type="dxa"/>
          </w:tblCellMar>
        </w:tblPrEx>
        <w:trPr>
          <w:tblCellSpacing w:w="0" w:type="dxa"/>
        </w:trPr>
        <w:tc>
          <w:tcPr>
            <w:tcW w:w="0" w:type="auto"/>
            <w:vAlign w:val="center"/>
          </w:tcPr>
          <w:p w14:paraId="085CEBAD">
            <w:r>
              <w:rPr>
                <w:rStyle w:val="9"/>
              </w:rPr>
              <w:t>剂型：</w:t>
            </w:r>
            <w:r>
              <w:t>水剂</w:t>
            </w:r>
          </w:p>
        </w:tc>
      </w:tr>
      <w:tr w14:paraId="6EC28047">
        <w:tblPrEx>
          <w:tblCellMar>
            <w:top w:w="0" w:type="dxa"/>
            <w:left w:w="0" w:type="dxa"/>
            <w:bottom w:w="0" w:type="dxa"/>
            <w:right w:w="0" w:type="dxa"/>
          </w:tblCellMar>
        </w:tblPrEx>
        <w:trPr>
          <w:tblCellSpacing w:w="0" w:type="dxa"/>
        </w:trPr>
        <w:tc>
          <w:tcPr>
            <w:tcW w:w="0" w:type="auto"/>
            <w:vAlign w:val="center"/>
          </w:tcPr>
          <w:p w14:paraId="00FF283C">
            <w:r>
              <w:rPr>
                <w:rStyle w:val="9"/>
              </w:rPr>
              <w:t>毒性及其标识：</w:t>
            </w:r>
            <w:r>
              <w:t xml:space="preserve"> </w:t>
            </w:r>
            <w:r>
              <w:drawing>
                <wp:inline distT="0" distB="0" distL="0" distR="0">
                  <wp:extent cx="480060" cy="322580"/>
                  <wp:effectExtent l="0" t="0" r="0" b="1270"/>
                  <wp:docPr id="155" name="图片 1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B26BD78">
        <w:trPr>
          <w:tblCellSpacing w:w="0" w:type="dxa"/>
        </w:trPr>
        <w:tc>
          <w:tcPr>
            <w:tcW w:w="0" w:type="auto"/>
            <w:vAlign w:val="center"/>
          </w:tcPr>
          <w:p w14:paraId="5A629475">
            <w:r>
              <w:rPr>
                <w:rStyle w:val="9"/>
              </w:rPr>
              <w:t>总有效成分含量：</w:t>
            </w:r>
            <w:r>
              <w:t>5%</w:t>
            </w:r>
          </w:p>
        </w:tc>
      </w:tr>
      <w:tr w14:paraId="49797714">
        <w:tblPrEx>
          <w:tblCellMar>
            <w:top w:w="0" w:type="dxa"/>
            <w:left w:w="0" w:type="dxa"/>
            <w:bottom w:w="0" w:type="dxa"/>
            <w:right w:w="0" w:type="dxa"/>
          </w:tblCellMar>
        </w:tblPrEx>
        <w:trPr>
          <w:tblCellSpacing w:w="0" w:type="dxa"/>
        </w:trPr>
        <w:tc>
          <w:tcPr>
            <w:tcW w:w="0" w:type="auto"/>
            <w:vAlign w:val="center"/>
          </w:tcPr>
          <w:p w14:paraId="4988E340">
            <w:r>
              <w:t xml:space="preserve">有效成分及其含量： </w:t>
            </w:r>
          </w:p>
          <w:p w14:paraId="32BFC8A2">
            <w:r>
              <w:t xml:space="preserve">    氨基寡糖素5%    </w:t>
            </w:r>
          </w:p>
        </w:tc>
      </w:tr>
      <w:tr w14:paraId="35DFBBDE">
        <w:tblPrEx>
          <w:tblCellMar>
            <w:top w:w="0" w:type="dxa"/>
            <w:left w:w="0" w:type="dxa"/>
            <w:bottom w:w="0" w:type="dxa"/>
            <w:right w:w="0" w:type="dxa"/>
          </w:tblCellMar>
        </w:tblPrEx>
        <w:trPr>
          <w:tblCellSpacing w:w="0" w:type="dxa"/>
        </w:trPr>
        <w:tc>
          <w:tcPr>
            <w:tcW w:w="0" w:type="auto"/>
            <w:vAlign w:val="center"/>
          </w:tcPr>
          <w:p w14:paraId="707680F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56ADA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A8B7E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C321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5E85C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324FA42">
                  <w:r>
                    <w:rPr>
                      <w:rStyle w:val="10"/>
                    </w:rPr>
                    <w:t>施用方式</w:t>
                  </w:r>
                </w:p>
              </w:tc>
            </w:tr>
            <w:tr w14:paraId="0A743E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062DC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2919A3A">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3D8AB4FF">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22D07F9A">
                  <w:r>
                    <w:rPr>
                      <w:rStyle w:val="10"/>
                    </w:rPr>
                    <w:t>喷雾</w:t>
                  </w:r>
                </w:p>
              </w:tc>
            </w:tr>
          </w:tbl>
          <w:p w14:paraId="6D3BAFC7"/>
        </w:tc>
      </w:tr>
      <w:tr w14:paraId="716CF19C">
        <w:tblPrEx>
          <w:tblCellMar>
            <w:top w:w="0" w:type="dxa"/>
            <w:left w:w="0" w:type="dxa"/>
            <w:bottom w:w="0" w:type="dxa"/>
            <w:right w:w="0" w:type="dxa"/>
          </w:tblCellMar>
        </w:tblPrEx>
        <w:trPr>
          <w:tblCellSpacing w:w="0" w:type="dxa"/>
        </w:trPr>
        <w:tc>
          <w:tcPr>
            <w:tcW w:w="0" w:type="auto"/>
            <w:vAlign w:val="center"/>
          </w:tcPr>
          <w:p w14:paraId="5565B9A0">
            <w:r>
              <w:rPr>
                <w:rStyle w:val="9"/>
              </w:rPr>
              <w:t>使用技术要求:</w:t>
            </w:r>
            <w:r>
              <w:br w:type="textWrapping"/>
            </w:r>
            <w:r>
              <w:rPr>
                <w:rStyle w:val="10"/>
              </w:rPr>
              <w:t>1.用于番茄病毒病，西瓜枯萎病，烟草病毒病的防治，于发病初期用药，根据病害发生情况连用2-3次。用于芦笋茎枯病发生前或发病初期兑水喷雾吗，每季用药2次，施药间隔7天。 2.大风或预计1小时内降雨，请勿施药。</w:t>
            </w:r>
          </w:p>
        </w:tc>
      </w:tr>
      <w:tr w14:paraId="72664D5E">
        <w:tblPrEx>
          <w:tblCellMar>
            <w:top w:w="0" w:type="dxa"/>
            <w:left w:w="0" w:type="dxa"/>
            <w:bottom w:w="0" w:type="dxa"/>
            <w:right w:w="0" w:type="dxa"/>
          </w:tblCellMar>
        </w:tblPrEx>
        <w:trPr>
          <w:tblCellSpacing w:w="0" w:type="dxa"/>
        </w:trPr>
        <w:tc>
          <w:tcPr>
            <w:tcW w:w="0" w:type="auto"/>
            <w:vAlign w:val="center"/>
          </w:tcPr>
          <w:p w14:paraId="172505D7">
            <w:r>
              <w:rPr>
                <w:rStyle w:val="9"/>
              </w:rPr>
              <w:t>产品性能:</w:t>
            </w:r>
            <w:r>
              <w:br w:type="textWrapping"/>
            </w:r>
            <w:r>
              <w:rPr>
                <w:rStyle w:val="10"/>
              </w:rPr>
              <w:t>该产品为植物诱抗剂，在植物体内是作为激发因子诱导植物对病害产生抗病性而起作用的，施用后能提高作物作物自身的免疫力和防卫反应。</w:t>
            </w:r>
          </w:p>
        </w:tc>
      </w:tr>
      <w:tr w14:paraId="43E0E8DB">
        <w:tblPrEx>
          <w:tblCellMar>
            <w:top w:w="0" w:type="dxa"/>
            <w:left w:w="0" w:type="dxa"/>
            <w:bottom w:w="0" w:type="dxa"/>
            <w:right w:w="0" w:type="dxa"/>
          </w:tblCellMar>
        </w:tblPrEx>
        <w:trPr>
          <w:tblCellSpacing w:w="0" w:type="dxa"/>
        </w:trPr>
        <w:tc>
          <w:tcPr>
            <w:tcW w:w="0" w:type="auto"/>
            <w:vAlign w:val="center"/>
          </w:tcPr>
          <w:p w14:paraId="213AC7F0">
            <w:r>
              <w:rPr>
                <w:rStyle w:val="9"/>
              </w:rPr>
              <w:t>注意事项：</w:t>
            </w:r>
            <w:r>
              <w:br w:type="textWrapping"/>
            </w:r>
            <w:r>
              <w:rPr>
                <w:rStyle w:val="10"/>
              </w:rPr>
              <w:t>[1]本品不可与呈强酸、强碱性物质混用。[2]施药时要有防护措施，戴口罩、手套，穿保护性作业服，严禁吸烟和饮食。避免药物与皮肤和眼睛直接接触。施药后要及时洗手洗脸。[3]本品对蜜蜂、鱼类等水生生物、家蚕有毒，施药期间应避免对周围蜂群的影响，禁止在开花植物花期、蚕室和桑园附近使用。[4]远离水产养殖区、河塘等水域施药。赤眼蜂等天敌放飞区域禁用。 [5]用过的容器应妥善处理，不可做他用，也不可随意丢弃。禁止在河塘等水体中清洗施药器具。 [6]哺乳期妇女及孕妇避免接触本品。 [7]建议与作用机制不同的杀菌剂轮换使用，以延缓抗性产生。</w:t>
            </w:r>
          </w:p>
        </w:tc>
      </w:tr>
      <w:tr w14:paraId="3E8D2442">
        <w:tblPrEx>
          <w:tblCellMar>
            <w:top w:w="0" w:type="dxa"/>
            <w:left w:w="0" w:type="dxa"/>
            <w:bottom w:w="0" w:type="dxa"/>
            <w:right w:w="0" w:type="dxa"/>
          </w:tblCellMar>
        </w:tblPrEx>
        <w:trPr>
          <w:tblCellSpacing w:w="0" w:type="dxa"/>
        </w:trPr>
        <w:tc>
          <w:tcPr>
            <w:tcW w:w="0" w:type="auto"/>
            <w:vAlign w:val="center"/>
          </w:tcPr>
          <w:p w14:paraId="18861E59">
            <w:r>
              <w:rPr>
                <w:rStyle w:val="9"/>
              </w:rPr>
              <w:t>中毒急救措施：</w:t>
            </w:r>
            <w:r>
              <w:br w:type="textWrapping"/>
            </w:r>
            <w:r>
              <w:rPr>
                <w:rStyle w:val="10"/>
              </w:rPr>
              <w:t>症状：轻度中毒：头痛、呕吐、出汗等。重者抽搐。 1、如接触皮肤，用肥皂和大量清水彻底清洗受污的皮肤；如不慎吸入，应将病人移至空气流通处。 2、如溅及眼睛，用大量流动清水冲洗眼睛至少15分钟；严重者送医就诊。 3、如误服，立即携带标签，送医就诊，对症状治疗。</w:t>
            </w:r>
          </w:p>
        </w:tc>
      </w:tr>
      <w:tr w14:paraId="62AEE79F">
        <w:tblPrEx>
          <w:tblCellMar>
            <w:top w:w="0" w:type="dxa"/>
            <w:left w:w="0" w:type="dxa"/>
            <w:bottom w:w="0" w:type="dxa"/>
            <w:right w:w="0" w:type="dxa"/>
          </w:tblCellMar>
        </w:tblPrEx>
        <w:trPr>
          <w:tblCellSpacing w:w="0" w:type="dxa"/>
        </w:trPr>
        <w:tc>
          <w:tcPr>
            <w:tcW w:w="0" w:type="auto"/>
            <w:vAlign w:val="center"/>
          </w:tcPr>
          <w:p w14:paraId="1BA0140E">
            <w:r>
              <w:rPr>
                <w:rStyle w:val="9"/>
              </w:rPr>
              <w:t>储存和运输方法：</w:t>
            </w:r>
            <w:r>
              <w:br w:type="textWrapping"/>
            </w:r>
            <w:r>
              <w:rPr>
                <w:rStyle w:val="10"/>
              </w:rPr>
              <w:t>本品应放置于阴凉干燥处和儿童、无关人员触及不到的地方，并加锁，避免阳光直接照射。避免任何火源，不能与食品、饮料、饲料、粮食等其他物品同贮同运，搬运及运输过程中，轻拿轻放。</w:t>
            </w:r>
          </w:p>
        </w:tc>
      </w:tr>
      <w:tr w14:paraId="19037A85">
        <w:tblPrEx>
          <w:tblCellMar>
            <w:top w:w="0" w:type="dxa"/>
            <w:left w:w="0" w:type="dxa"/>
            <w:bottom w:w="0" w:type="dxa"/>
            <w:right w:w="0" w:type="dxa"/>
          </w:tblCellMar>
        </w:tblPrEx>
        <w:trPr>
          <w:tblCellSpacing w:w="0" w:type="dxa"/>
        </w:trPr>
        <w:tc>
          <w:tcPr>
            <w:tcW w:w="0" w:type="auto"/>
            <w:vAlign w:val="center"/>
          </w:tcPr>
          <w:p w14:paraId="30707731">
            <w:r>
              <w:rPr>
                <w:rStyle w:val="9"/>
              </w:rPr>
              <w:t>质量保证期：</w:t>
            </w:r>
            <w:r>
              <w:rPr>
                <w:rStyle w:val="10"/>
              </w:rPr>
              <w:t>2年</w:t>
            </w:r>
          </w:p>
        </w:tc>
      </w:tr>
      <w:tr w14:paraId="4510D2F3">
        <w:tblPrEx>
          <w:tblCellMar>
            <w:top w:w="0" w:type="dxa"/>
            <w:left w:w="0" w:type="dxa"/>
            <w:bottom w:w="0" w:type="dxa"/>
            <w:right w:w="0" w:type="dxa"/>
          </w:tblCellMar>
        </w:tblPrEx>
        <w:trPr>
          <w:tblCellSpacing w:w="0" w:type="dxa"/>
        </w:trPr>
        <w:tc>
          <w:tcPr>
            <w:tcW w:w="0" w:type="auto"/>
            <w:vAlign w:val="center"/>
          </w:tcPr>
          <w:p w14:paraId="4279B1D5">
            <w:r>
              <w:rPr>
                <w:rStyle w:val="9"/>
              </w:rPr>
              <w:t>备注：</w:t>
            </w:r>
          </w:p>
        </w:tc>
      </w:tr>
    </w:tbl>
    <w:p w14:paraId="196667D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30AEDA0">
        <w:tblPrEx>
          <w:tblCellMar>
            <w:top w:w="0" w:type="dxa"/>
            <w:left w:w="0" w:type="dxa"/>
            <w:bottom w:w="0" w:type="dxa"/>
            <w:right w:w="0" w:type="dxa"/>
          </w:tblCellMar>
        </w:tblPrEx>
        <w:trPr>
          <w:tblCellSpacing w:w="0" w:type="dxa"/>
        </w:trPr>
        <w:tc>
          <w:tcPr>
            <w:tcW w:w="0" w:type="auto"/>
            <w:vAlign w:val="center"/>
          </w:tcPr>
          <w:p w14:paraId="75DE0259">
            <w:r>
              <w:rPr>
                <w:rStyle w:val="9"/>
              </w:rPr>
              <w:t>登记证号：</w:t>
            </w:r>
            <w:r>
              <w:t>PD20130701</w:t>
            </w:r>
          </w:p>
        </w:tc>
      </w:tr>
      <w:tr w14:paraId="7D4E2F66">
        <w:tblPrEx>
          <w:tblCellMar>
            <w:top w:w="0" w:type="dxa"/>
            <w:left w:w="0" w:type="dxa"/>
            <w:bottom w:w="0" w:type="dxa"/>
            <w:right w:w="0" w:type="dxa"/>
          </w:tblCellMar>
        </w:tblPrEx>
        <w:trPr>
          <w:tblCellSpacing w:w="0" w:type="dxa"/>
        </w:trPr>
        <w:tc>
          <w:tcPr>
            <w:tcW w:w="0" w:type="auto"/>
            <w:vAlign w:val="center"/>
          </w:tcPr>
          <w:p w14:paraId="106B0560">
            <w:r>
              <w:rPr>
                <w:rStyle w:val="9"/>
              </w:rPr>
              <w:t>登记证持有人：</w:t>
            </w:r>
            <w:r>
              <w:t>山东省青岛奥迪斯生物科技有限公司</w:t>
            </w:r>
          </w:p>
        </w:tc>
      </w:tr>
      <w:tr w14:paraId="36DCE332">
        <w:tblPrEx>
          <w:tblCellMar>
            <w:top w:w="0" w:type="dxa"/>
            <w:left w:w="0" w:type="dxa"/>
            <w:bottom w:w="0" w:type="dxa"/>
            <w:right w:w="0" w:type="dxa"/>
          </w:tblCellMar>
        </w:tblPrEx>
        <w:trPr>
          <w:tblCellSpacing w:w="0" w:type="dxa"/>
        </w:trPr>
        <w:tc>
          <w:tcPr>
            <w:tcW w:w="0" w:type="auto"/>
            <w:vAlign w:val="center"/>
          </w:tcPr>
          <w:p w14:paraId="1AFD3CE8">
            <w:r>
              <w:rPr>
                <w:rStyle w:val="9"/>
              </w:rPr>
              <w:t>农药名称：</w:t>
            </w:r>
            <w:r>
              <w:t>己唑醇</w:t>
            </w:r>
          </w:p>
        </w:tc>
      </w:tr>
      <w:tr w14:paraId="76CD06CB">
        <w:tblPrEx>
          <w:tblCellMar>
            <w:top w:w="0" w:type="dxa"/>
            <w:left w:w="0" w:type="dxa"/>
            <w:bottom w:w="0" w:type="dxa"/>
            <w:right w:w="0" w:type="dxa"/>
          </w:tblCellMar>
        </w:tblPrEx>
        <w:trPr>
          <w:tblCellSpacing w:w="0" w:type="dxa"/>
        </w:trPr>
        <w:tc>
          <w:tcPr>
            <w:tcW w:w="0" w:type="auto"/>
            <w:vAlign w:val="center"/>
          </w:tcPr>
          <w:p w14:paraId="18DF2646">
            <w:r>
              <w:rPr>
                <w:rStyle w:val="9"/>
              </w:rPr>
              <w:t>剂型：</w:t>
            </w:r>
            <w:r>
              <w:t>悬浮剂</w:t>
            </w:r>
          </w:p>
        </w:tc>
      </w:tr>
      <w:tr w14:paraId="6FFCA694">
        <w:trPr>
          <w:tblCellSpacing w:w="0" w:type="dxa"/>
        </w:trPr>
        <w:tc>
          <w:tcPr>
            <w:tcW w:w="0" w:type="auto"/>
            <w:vAlign w:val="center"/>
          </w:tcPr>
          <w:p w14:paraId="0B548E14">
            <w:r>
              <w:rPr>
                <w:rStyle w:val="9"/>
              </w:rPr>
              <w:t>毒性及其标识：</w:t>
            </w:r>
            <w:r>
              <w:t xml:space="preserve"> </w:t>
            </w:r>
            <w:r>
              <w:drawing>
                <wp:inline distT="0" distB="0" distL="0" distR="0">
                  <wp:extent cx="480060" cy="322580"/>
                  <wp:effectExtent l="0" t="0" r="0" b="1270"/>
                  <wp:docPr id="156" name="图片 1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2B6CDE">
        <w:tblPrEx>
          <w:tblCellMar>
            <w:top w:w="0" w:type="dxa"/>
            <w:left w:w="0" w:type="dxa"/>
            <w:bottom w:w="0" w:type="dxa"/>
            <w:right w:w="0" w:type="dxa"/>
          </w:tblCellMar>
        </w:tblPrEx>
        <w:trPr>
          <w:tblCellSpacing w:w="0" w:type="dxa"/>
        </w:trPr>
        <w:tc>
          <w:tcPr>
            <w:tcW w:w="0" w:type="auto"/>
            <w:vAlign w:val="center"/>
          </w:tcPr>
          <w:p w14:paraId="6FF68926">
            <w:r>
              <w:rPr>
                <w:rStyle w:val="9"/>
              </w:rPr>
              <w:t>总有效成分含量：</w:t>
            </w:r>
            <w:r>
              <w:t>10%</w:t>
            </w:r>
          </w:p>
        </w:tc>
      </w:tr>
      <w:tr w14:paraId="39A61164">
        <w:tblPrEx>
          <w:tblCellMar>
            <w:top w:w="0" w:type="dxa"/>
            <w:left w:w="0" w:type="dxa"/>
            <w:bottom w:w="0" w:type="dxa"/>
            <w:right w:w="0" w:type="dxa"/>
          </w:tblCellMar>
        </w:tblPrEx>
        <w:trPr>
          <w:tblCellSpacing w:w="0" w:type="dxa"/>
        </w:trPr>
        <w:tc>
          <w:tcPr>
            <w:tcW w:w="0" w:type="auto"/>
            <w:vAlign w:val="center"/>
          </w:tcPr>
          <w:p w14:paraId="75FAE296">
            <w:r>
              <w:t xml:space="preserve">有效成分及其含量： </w:t>
            </w:r>
          </w:p>
          <w:p w14:paraId="29576E64">
            <w:r>
              <w:t xml:space="preserve">    己唑醇10%    </w:t>
            </w:r>
          </w:p>
        </w:tc>
      </w:tr>
      <w:tr w14:paraId="53D54D23">
        <w:tblPrEx>
          <w:tblCellMar>
            <w:top w:w="0" w:type="dxa"/>
            <w:left w:w="0" w:type="dxa"/>
            <w:bottom w:w="0" w:type="dxa"/>
            <w:right w:w="0" w:type="dxa"/>
          </w:tblCellMar>
        </w:tblPrEx>
        <w:trPr>
          <w:tblCellSpacing w:w="0" w:type="dxa"/>
        </w:trPr>
        <w:tc>
          <w:tcPr>
            <w:tcW w:w="0" w:type="auto"/>
            <w:vAlign w:val="center"/>
          </w:tcPr>
          <w:p w14:paraId="197D978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765EC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A31020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12E46E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A7BCC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36A4E7D">
                  <w:r>
                    <w:rPr>
                      <w:rStyle w:val="10"/>
                    </w:rPr>
                    <w:t>施用方式</w:t>
                  </w:r>
                </w:p>
              </w:tc>
            </w:tr>
            <w:tr w14:paraId="7B9600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DEFD5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A6973ED">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5855D8DE">
                  <w:r>
                    <w:rPr>
                      <w:rStyle w:val="10"/>
                    </w:rPr>
                    <w:t>37.5-62.5毫升/亩</w:t>
                  </w:r>
                </w:p>
              </w:tc>
              <w:tc>
                <w:tcPr>
                  <w:tcW w:w="0" w:type="auto"/>
                  <w:tcBorders>
                    <w:top w:val="outset" w:color="auto" w:sz="6" w:space="0"/>
                    <w:left w:val="outset" w:color="auto" w:sz="6" w:space="0"/>
                    <w:bottom w:val="outset" w:color="auto" w:sz="6" w:space="0"/>
                    <w:right w:val="outset" w:color="auto" w:sz="6" w:space="0"/>
                  </w:tcBorders>
                  <w:vAlign w:val="center"/>
                </w:tcPr>
                <w:p w14:paraId="26DB6B03">
                  <w:r>
                    <w:rPr>
                      <w:rStyle w:val="10"/>
                    </w:rPr>
                    <w:t>喷雾</w:t>
                  </w:r>
                </w:p>
              </w:tc>
            </w:tr>
          </w:tbl>
          <w:p w14:paraId="579CB6A0"/>
        </w:tc>
      </w:tr>
      <w:tr w14:paraId="561F7F2A">
        <w:tblPrEx>
          <w:tblCellMar>
            <w:top w:w="0" w:type="dxa"/>
            <w:left w:w="0" w:type="dxa"/>
            <w:bottom w:w="0" w:type="dxa"/>
            <w:right w:w="0" w:type="dxa"/>
          </w:tblCellMar>
        </w:tblPrEx>
        <w:trPr>
          <w:tblCellSpacing w:w="0" w:type="dxa"/>
        </w:trPr>
        <w:tc>
          <w:tcPr>
            <w:tcW w:w="0" w:type="auto"/>
            <w:vAlign w:val="center"/>
          </w:tcPr>
          <w:p w14:paraId="1D814A5B">
            <w:r>
              <w:rPr>
                <w:rStyle w:val="9"/>
              </w:rPr>
              <w:t>使用技术要求:</w:t>
            </w:r>
            <w:r>
              <w:br w:type="textWrapping"/>
            </w:r>
            <w:r>
              <w:rPr>
                <w:rStyle w:val="10"/>
              </w:rPr>
              <w:t>1、本品应于水稻纹枯病发病初期、小麦锈病和芦笋褐斑病在发病前或发病初期施药，注意喷雾均匀。防治蒜薹叶枯病，在蒜薹采摘入库时，采用浸蘸法处理蒜薹薹梢。安全间隔期：产品在水稻上使用的安全间隔期为28天，每季作物最多用药3次；在小麦上使用安全间隔期为21天，每季作物最多用药3次；在蒜薹上安全间隔期为90天，于蒜薹采摘后浸梢施药1次；在芦笋上安全间隔期为3天，每季作物最多使用2次。 2、大风天或预计1小时内降雨，请勿施药。</w:t>
            </w:r>
          </w:p>
        </w:tc>
      </w:tr>
      <w:tr w14:paraId="77CF8AAD">
        <w:tblPrEx>
          <w:tblCellMar>
            <w:top w:w="0" w:type="dxa"/>
            <w:left w:w="0" w:type="dxa"/>
            <w:bottom w:w="0" w:type="dxa"/>
            <w:right w:w="0" w:type="dxa"/>
          </w:tblCellMar>
        </w:tblPrEx>
        <w:trPr>
          <w:tblCellSpacing w:w="0" w:type="dxa"/>
        </w:trPr>
        <w:tc>
          <w:tcPr>
            <w:tcW w:w="0" w:type="auto"/>
            <w:vAlign w:val="center"/>
          </w:tcPr>
          <w:p w14:paraId="46C85B34">
            <w:r>
              <w:rPr>
                <w:rStyle w:val="9"/>
              </w:rPr>
              <w:t>产品性能:</w:t>
            </w:r>
            <w:r>
              <w:br w:type="textWrapping"/>
            </w:r>
            <w:r>
              <w:rPr>
                <w:rStyle w:val="10"/>
              </w:rPr>
              <w:t>己唑醇是三唑类杀菌剂，可破坏细胞膜组成成分麦角甾醇的合成，从而使病原菌死亡。可用于防治水稻纹枯病、小麦锈病、蒜薹叶枯病、芦笋褐斑病。</w:t>
            </w:r>
          </w:p>
        </w:tc>
      </w:tr>
      <w:tr w14:paraId="355B851E">
        <w:tblPrEx>
          <w:tblCellMar>
            <w:top w:w="0" w:type="dxa"/>
            <w:left w:w="0" w:type="dxa"/>
            <w:bottom w:w="0" w:type="dxa"/>
            <w:right w:w="0" w:type="dxa"/>
          </w:tblCellMar>
        </w:tblPrEx>
        <w:trPr>
          <w:tblCellSpacing w:w="0" w:type="dxa"/>
        </w:trPr>
        <w:tc>
          <w:tcPr>
            <w:tcW w:w="0" w:type="auto"/>
            <w:vAlign w:val="center"/>
          </w:tcPr>
          <w:p w14:paraId="334B0586">
            <w:r>
              <w:rPr>
                <w:rStyle w:val="9"/>
              </w:rPr>
              <w:t>注意事项：</w:t>
            </w:r>
            <w:r>
              <w:br w:type="textWrapping"/>
            </w:r>
            <w:r>
              <w:rPr>
                <w:rStyle w:val="10"/>
              </w:rPr>
              <w:t>1、建议与其他作用机理的农药轮换使用，以延缓抗性的产生。2、避免与强碱性物质混用，以免减少药效。 3、施药时应避免药液飘移到其它作物上，以防产生药害。 4、本品对蜜蜂、鱼类等水生生物、家蚕有毒，施药期间应避免对周围蜂群的影响，禁止在开花植物花期、蚕室和桑园附近使用。远离水产养殖区，河塘等水域施药。赤眼蜂等天敌昆虫放飞区禁用。鱼、虾、蟹套养稻田禁用，施药后的药水禁止排入水体（水田）。5、使用时应穿长衣长裤、靴子，戴帽子、护目镜、口罩、手套等防护用具；施药期间不可吃东西、饮水、吸烟等；施药后应及时洗手、洗脸并洗涤施药时穿着的衣物。6 、废弃物应妥善处理，不可做他用，也不可随意丢弃。7、孕妇及哺乳期妇女应避免接触本品。</w:t>
            </w:r>
          </w:p>
        </w:tc>
      </w:tr>
      <w:tr w14:paraId="0FD66AC9">
        <w:tblPrEx>
          <w:tblCellMar>
            <w:top w:w="0" w:type="dxa"/>
            <w:left w:w="0" w:type="dxa"/>
            <w:bottom w:w="0" w:type="dxa"/>
            <w:right w:w="0" w:type="dxa"/>
          </w:tblCellMar>
        </w:tblPrEx>
        <w:trPr>
          <w:tblCellSpacing w:w="0" w:type="dxa"/>
        </w:trPr>
        <w:tc>
          <w:tcPr>
            <w:tcW w:w="0" w:type="auto"/>
            <w:vAlign w:val="center"/>
          </w:tcPr>
          <w:p w14:paraId="712DD921">
            <w:r>
              <w:rPr>
                <w:rStyle w:val="9"/>
              </w:rPr>
              <w:t>中毒急救措施：</w:t>
            </w:r>
            <w:r>
              <w:br w:type="textWrapping"/>
            </w:r>
            <w:r>
              <w:rPr>
                <w:rStyle w:val="10"/>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误服：请勿引吐，及时去医院检查治疗。</w:t>
            </w:r>
          </w:p>
        </w:tc>
      </w:tr>
      <w:tr w14:paraId="536B77CA">
        <w:tblPrEx>
          <w:tblCellMar>
            <w:top w:w="0" w:type="dxa"/>
            <w:left w:w="0" w:type="dxa"/>
            <w:bottom w:w="0" w:type="dxa"/>
            <w:right w:w="0" w:type="dxa"/>
          </w:tblCellMar>
        </w:tblPrEx>
        <w:trPr>
          <w:tblCellSpacing w:w="0" w:type="dxa"/>
        </w:trPr>
        <w:tc>
          <w:tcPr>
            <w:tcW w:w="0" w:type="auto"/>
            <w:vAlign w:val="center"/>
          </w:tcPr>
          <w:p w14:paraId="693C4E1C">
            <w:r>
              <w:rPr>
                <w:rStyle w:val="9"/>
              </w:rPr>
              <w:t>储存和运输方法：</w:t>
            </w:r>
            <w:r>
              <w:br w:type="textWrapping"/>
            </w:r>
            <w:r>
              <w:rPr>
                <w:rStyle w:val="10"/>
              </w:rPr>
              <w:t>本品应贮存在干燥、阴凉、通风、防雨处，远离火源或热源。置于儿童及其他无关人员触及不到之处，并加锁。勿与食品、饮料、粮食、饲料等同贮同运。</w:t>
            </w:r>
          </w:p>
        </w:tc>
      </w:tr>
      <w:tr w14:paraId="7113053B">
        <w:tblPrEx>
          <w:tblCellMar>
            <w:top w:w="0" w:type="dxa"/>
            <w:left w:w="0" w:type="dxa"/>
            <w:bottom w:w="0" w:type="dxa"/>
            <w:right w:w="0" w:type="dxa"/>
          </w:tblCellMar>
        </w:tblPrEx>
        <w:trPr>
          <w:tblCellSpacing w:w="0" w:type="dxa"/>
        </w:trPr>
        <w:tc>
          <w:tcPr>
            <w:tcW w:w="0" w:type="auto"/>
            <w:vAlign w:val="center"/>
          </w:tcPr>
          <w:p w14:paraId="5EDD55C8">
            <w:r>
              <w:rPr>
                <w:rStyle w:val="9"/>
              </w:rPr>
              <w:t>质量保证期：</w:t>
            </w:r>
            <w:r>
              <w:rPr>
                <w:rStyle w:val="10"/>
              </w:rPr>
              <w:t>2年</w:t>
            </w:r>
          </w:p>
        </w:tc>
      </w:tr>
      <w:tr w14:paraId="6645EF6D">
        <w:tblPrEx>
          <w:tblCellMar>
            <w:top w:w="0" w:type="dxa"/>
            <w:left w:w="0" w:type="dxa"/>
            <w:bottom w:w="0" w:type="dxa"/>
            <w:right w:w="0" w:type="dxa"/>
          </w:tblCellMar>
        </w:tblPrEx>
        <w:trPr>
          <w:tblCellSpacing w:w="0" w:type="dxa"/>
        </w:trPr>
        <w:tc>
          <w:tcPr>
            <w:tcW w:w="0" w:type="auto"/>
            <w:vAlign w:val="center"/>
          </w:tcPr>
          <w:p w14:paraId="37A5612A">
            <w:r>
              <w:rPr>
                <w:rStyle w:val="9"/>
              </w:rPr>
              <w:t>备注：</w:t>
            </w:r>
          </w:p>
        </w:tc>
      </w:tr>
    </w:tbl>
    <w:p w14:paraId="3E572F4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C60F20F">
        <w:tblPrEx>
          <w:tblCellMar>
            <w:top w:w="0" w:type="dxa"/>
            <w:left w:w="0" w:type="dxa"/>
            <w:bottom w:w="0" w:type="dxa"/>
            <w:right w:w="0" w:type="dxa"/>
          </w:tblCellMar>
        </w:tblPrEx>
        <w:trPr>
          <w:tblCellSpacing w:w="0" w:type="dxa"/>
        </w:trPr>
        <w:tc>
          <w:tcPr>
            <w:tcW w:w="0" w:type="auto"/>
            <w:vAlign w:val="center"/>
          </w:tcPr>
          <w:p w14:paraId="335F87FD">
            <w:r>
              <w:rPr>
                <w:rStyle w:val="9"/>
              </w:rPr>
              <w:t>登记证号：</w:t>
            </w:r>
            <w:r>
              <w:t>PD20171654</w:t>
            </w:r>
          </w:p>
        </w:tc>
      </w:tr>
      <w:tr w14:paraId="59C87CDC">
        <w:tblPrEx>
          <w:tblCellMar>
            <w:top w:w="0" w:type="dxa"/>
            <w:left w:w="0" w:type="dxa"/>
            <w:bottom w:w="0" w:type="dxa"/>
            <w:right w:w="0" w:type="dxa"/>
          </w:tblCellMar>
        </w:tblPrEx>
        <w:trPr>
          <w:tblCellSpacing w:w="0" w:type="dxa"/>
        </w:trPr>
        <w:tc>
          <w:tcPr>
            <w:tcW w:w="0" w:type="auto"/>
            <w:vAlign w:val="center"/>
          </w:tcPr>
          <w:p w14:paraId="6761BD9D">
            <w:r>
              <w:rPr>
                <w:rStyle w:val="9"/>
              </w:rPr>
              <w:t>登记证持有人：</w:t>
            </w:r>
            <w:r>
              <w:t>山东省绿士农药有限公司</w:t>
            </w:r>
          </w:p>
        </w:tc>
      </w:tr>
      <w:tr w14:paraId="03ACF612">
        <w:tblPrEx>
          <w:tblCellMar>
            <w:top w:w="0" w:type="dxa"/>
            <w:left w:w="0" w:type="dxa"/>
            <w:bottom w:w="0" w:type="dxa"/>
            <w:right w:w="0" w:type="dxa"/>
          </w:tblCellMar>
        </w:tblPrEx>
        <w:trPr>
          <w:tblCellSpacing w:w="0" w:type="dxa"/>
        </w:trPr>
        <w:tc>
          <w:tcPr>
            <w:tcW w:w="0" w:type="auto"/>
            <w:vAlign w:val="center"/>
          </w:tcPr>
          <w:p w14:paraId="70E3A529">
            <w:r>
              <w:rPr>
                <w:rStyle w:val="9"/>
              </w:rPr>
              <w:t>农药名称：</w:t>
            </w:r>
            <w:r>
              <w:t>己唑醇</w:t>
            </w:r>
          </w:p>
        </w:tc>
      </w:tr>
      <w:tr w14:paraId="7816739E">
        <w:tblPrEx>
          <w:tblCellMar>
            <w:top w:w="0" w:type="dxa"/>
            <w:left w:w="0" w:type="dxa"/>
            <w:bottom w:w="0" w:type="dxa"/>
            <w:right w:w="0" w:type="dxa"/>
          </w:tblCellMar>
        </w:tblPrEx>
        <w:trPr>
          <w:tblCellSpacing w:w="0" w:type="dxa"/>
        </w:trPr>
        <w:tc>
          <w:tcPr>
            <w:tcW w:w="0" w:type="auto"/>
            <w:vAlign w:val="center"/>
          </w:tcPr>
          <w:p w14:paraId="1747BA39">
            <w:r>
              <w:rPr>
                <w:rStyle w:val="9"/>
              </w:rPr>
              <w:t>剂型：</w:t>
            </w:r>
            <w:r>
              <w:t>悬浮剂</w:t>
            </w:r>
          </w:p>
        </w:tc>
      </w:tr>
      <w:tr w14:paraId="67F4A5D4">
        <w:tblPrEx>
          <w:tblCellMar>
            <w:top w:w="0" w:type="dxa"/>
            <w:left w:w="0" w:type="dxa"/>
            <w:bottom w:w="0" w:type="dxa"/>
            <w:right w:w="0" w:type="dxa"/>
          </w:tblCellMar>
        </w:tblPrEx>
        <w:trPr>
          <w:tblCellSpacing w:w="0" w:type="dxa"/>
        </w:trPr>
        <w:tc>
          <w:tcPr>
            <w:tcW w:w="0" w:type="auto"/>
            <w:vAlign w:val="center"/>
          </w:tcPr>
          <w:p w14:paraId="767EE812">
            <w:r>
              <w:rPr>
                <w:rStyle w:val="9"/>
              </w:rPr>
              <w:t>毒性及其标识：</w:t>
            </w:r>
            <w:r>
              <w:t xml:space="preserve"> </w:t>
            </w:r>
            <w:r>
              <w:drawing>
                <wp:inline distT="0" distB="0" distL="0" distR="0">
                  <wp:extent cx="480060" cy="322580"/>
                  <wp:effectExtent l="0" t="0" r="0" b="1270"/>
                  <wp:docPr id="157" name="图片 1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A16F78">
        <w:tblPrEx>
          <w:tblCellMar>
            <w:top w:w="0" w:type="dxa"/>
            <w:left w:w="0" w:type="dxa"/>
            <w:bottom w:w="0" w:type="dxa"/>
            <w:right w:w="0" w:type="dxa"/>
          </w:tblCellMar>
        </w:tblPrEx>
        <w:trPr>
          <w:tblCellSpacing w:w="0" w:type="dxa"/>
        </w:trPr>
        <w:tc>
          <w:tcPr>
            <w:tcW w:w="0" w:type="auto"/>
            <w:vAlign w:val="center"/>
          </w:tcPr>
          <w:p w14:paraId="749003EF">
            <w:r>
              <w:rPr>
                <w:rStyle w:val="9"/>
              </w:rPr>
              <w:t>总有效成分含量：</w:t>
            </w:r>
            <w:r>
              <w:t>25%</w:t>
            </w:r>
          </w:p>
        </w:tc>
      </w:tr>
      <w:tr w14:paraId="7BAB2ECA">
        <w:tblPrEx>
          <w:tblCellMar>
            <w:top w:w="0" w:type="dxa"/>
            <w:left w:w="0" w:type="dxa"/>
            <w:bottom w:w="0" w:type="dxa"/>
            <w:right w:w="0" w:type="dxa"/>
          </w:tblCellMar>
        </w:tblPrEx>
        <w:trPr>
          <w:tblCellSpacing w:w="0" w:type="dxa"/>
        </w:trPr>
        <w:tc>
          <w:tcPr>
            <w:tcW w:w="0" w:type="auto"/>
            <w:vAlign w:val="center"/>
          </w:tcPr>
          <w:p w14:paraId="6B88ECEC">
            <w:r>
              <w:t xml:space="preserve">有效成分及其含量： </w:t>
            </w:r>
          </w:p>
          <w:p w14:paraId="74376426">
            <w:r>
              <w:t xml:space="preserve">    己唑醇25%    </w:t>
            </w:r>
          </w:p>
        </w:tc>
      </w:tr>
      <w:tr w14:paraId="226D2DD1">
        <w:tblPrEx>
          <w:tblCellMar>
            <w:top w:w="0" w:type="dxa"/>
            <w:left w:w="0" w:type="dxa"/>
            <w:bottom w:w="0" w:type="dxa"/>
            <w:right w:w="0" w:type="dxa"/>
          </w:tblCellMar>
        </w:tblPrEx>
        <w:trPr>
          <w:tblCellSpacing w:w="0" w:type="dxa"/>
        </w:trPr>
        <w:tc>
          <w:tcPr>
            <w:tcW w:w="0" w:type="auto"/>
            <w:vAlign w:val="center"/>
          </w:tcPr>
          <w:p w14:paraId="23EE6F6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606E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B09051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46AF6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BEF60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A28D8C">
                  <w:r>
                    <w:rPr>
                      <w:rStyle w:val="10"/>
                    </w:rPr>
                    <w:t>施用方式</w:t>
                  </w:r>
                </w:p>
              </w:tc>
            </w:tr>
            <w:tr w14:paraId="2CA06D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3868D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5545738">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5117C95A">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339F0979">
                  <w:r>
                    <w:rPr>
                      <w:rStyle w:val="10"/>
                    </w:rPr>
                    <w:t>喷雾</w:t>
                  </w:r>
                </w:p>
              </w:tc>
            </w:tr>
          </w:tbl>
          <w:p w14:paraId="091AA670"/>
        </w:tc>
      </w:tr>
      <w:tr w14:paraId="102972A5">
        <w:tblPrEx>
          <w:tblCellMar>
            <w:top w:w="0" w:type="dxa"/>
            <w:left w:w="0" w:type="dxa"/>
            <w:bottom w:w="0" w:type="dxa"/>
            <w:right w:w="0" w:type="dxa"/>
          </w:tblCellMar>
        </w:tblPrEx>
        <w:trPr>
          <w:tblCellSpacing w:w="0" w:type="dxa"/>
        </w:trPr>
        <w:tc>
          <w:tcPr>
            <w:tcW w:w="0" w:type="auto"/>
            <w:vAlign w:val="center"/>
          </w:tcPr>
          <w:p w14:paraId="7FAED888">
            <w:r>
              <w:rPr>
                <w:rStyle w:val="9"/>
              </w:rPr>
              <w:t>使用技术要求:</w:t>
            </w:r>
            <w:r>
              <w:br w:type="textWrapping"/>
            </w:r>
            <w:r>
              <w:rPr>
                <w:rStyle w:val="10"/>
              </w:rPr>
              <w:t>1.小麦赤霉病在扬花初期开始施药，视病情发展情况，间隔7天左右再施药一次。芦笋褐斑病发生前或发病初期施药，可施药2次，间隔7天。2.大风天或预计1小时内降雨，请勿施药。3.安全间隔期：小麦为21天，每季作物最多使用2次。蒜薹采摘后浸捎施药1次，安全间隔期为90天。芦笋上安全间隔期为3天，每季作物最多使用2次。</w:t>
            </w:r>
          </w:p>
        </w:tc>
      </w:tr>
      <w:tr w14:paraId="3458E67D">
        <w:tblPrEx>
          <w:tblCellMar>
            <w:top w:w="0" w:type="dxa"/>
            <w:left w:w="0" w:type="dxa"/>
            <w:bottom w:w="0" w:type="dxa"/>
            <w:right w:w="0" w:type="dxa"/>
          </w:tblCellMar>
        </w:tblPrEx>
        <w:trPr>
          <w:tblCellSpacing w:w="0" w:type="dxa"/>
        </w:trPr>
        <w:tc>
          <w:tcPr>
            <w:tcW w:w="0" w:type="auto"/>
            <w:vAlign w:val="center"/>
          </w:tcPr>
          <w:p w14:paraId="76C37051">
            <w:r>
              <w:rPr>
                <w:rStyle w:val="9"/>
              </w:rPr>
              <w:t>产品性能:</w:t>
            </w:r>
            <w:r>
              <w:br w:type="textWrapping"/>
            </w:r>
            <w:r>
              <w:rPr>
                <w:rStyle w:val="10"/>
              </w:rPr>
              <w:t>己唑醇是三唑类杀菌剂，可破坏细胞膜组成成分麦角甾醇的合成，从而使病原菌死亡，可用于防治小麦赤霉病、蒜薹叶枯病和芦笋褐斑病。</w:t>
            </w:r>
          </w:p>
        </w:tc>
      </w:tr>
      <w:tr w14:paraId="2482B827">
        <w:tblPrEx>
          <w:tblCellMar>
            <w:top w:w="0" w:type="dxa"/>
            <w:left w:w="0" w:type="dxa"/>
            <w:bottom w:w="0" w:type="dxa"/>
            <w:right w:w="0" w:type="dxa"/>
          </w:tblCellMar>
        </w:tblPrEx>
        <w:trPr>
          <w:tblCellSpacing w:w="0" w:type="dxa"/>
        </w:trPr>
        <w:tc>
          <w:tcPr>
            <w:tcW w:w="0" w:type="auto"/>
            <w:vAlign w:val="center"/>
          </w:tcPr>
          <w:p w14:paraId="106A0720">
            <w:r>
              <w:rPr>
                <w:rStyle w:val="9"/>
              </w:rPr>
              <w:t>注意事项：</w:t>
            </w:r>
            <w:r>
              <w:br w:type="textWrapping"/>
            </w:r>
            <w:r>
              <w:rPr>
                <w:rStyle w:val="10"/>
              </w:rPr>
              <w:t>1.本品不得与碱性物质混用。2.开启包装时注意用力不要过大，以免药液散溅。3.使用本品时应穿戴防护服和手套，避免吸入药液。施药期间不可吃东西和饮水。施药后应及时洗手和洗脸。4.不得在河塘等水域清洗施药器具，蚕室及桑园附近禁用。5.建议与其他作用机制不同的杀菌剂交替使用。6.用过的容器和废弃物应妥善处理，不可做他用，也不可随意丢弃。7.孕妇及哺乳期妇女避免接触本产品。</w:t>
            </w:r>
          </w:p>
        </w:tc>
      </w:tr>
      <w:tr w14:paraId="7489F164">
        <w:tblPrEx>
          <w:tblCellMar>
            <w:top w:w="0" w:type="dxa"/>
            <w:left w:w="0" w:type="dxa"/>
            <w:bottom w:w="0" w:type="dxa"/>
            <w:right w:w="0" w:type="dxa"/>
          </w:tblCellMar>
        </w:tblPrEx>
        <w:trPr>
          <w:tblCellSpacing w:w="0" w:type="dxa"/>
        </w:trPr>
        <w:tc>
          <w:tcPr>
            <w:tcW w:w="0" w:type="auto"/>
            <w:vAlign w:val="center"/>
          </w:tcPr>
          <w:p w14:paraId="52B135A7">
            <w:r>
              <w:rPr>
                <w:rStyle w:val="9"/>
              </w:rPr>
              <w:t>中毒急救措施：</w:t>
            </w:r>
            <w:r>
              <w:br w:type="textWrapping"/>
            </w:r>
            <w:r>
              <w:rPr>
                <w:rStyle w:val="10"/>
              </w:rPr>
              <w:t>不慎接触皮肤或溅入眼睛，应用大量清水冲洗至少15分钟。若误服，不要引吐，立即携此标签，将病人送入医院救治，如进行洗胃，应防止呕吐物进入呼吸道，考虑使用活性炭和泻药，按病症状治疗。</w:t>
            </w:r>
          </w:p>
        </w:tc>
      </w:tr>
      <w:tr w14:paraId="0528BC7F">
        <w:tblPrEx>
          <w:tblCellMar>
            <w:top w:w="0" w:type="dxa"/>
            <w:left w:w="0" w:type="dxa"/>
            <w:bottom w:w="0" w:type="dxa"/>
            <w:right w:w="0" w:type="dxa"/>
          </w:tblCellMar>
        </w:tblPrEx>
        <w:trPr>
          <w:tblCellSpacing w:w="0" w:type="dxa"/>
        </w:trPr>
        <w:tc>
          <w:tcPr>
            <w:tcW w:w="0" w:type="auto"/>
            <w:vAlign w:val="center"/>
          </w:tcPr>
          <w:p w14:paraId="4A8BB5BA">
            <w:r>
              <w:rPr>
                <w:rStyle w:val="9"/>
              </w:rPr>
              <w:t>储存和运输方法：</w:t>
            </w:r>
            <w:r>
              <w:br w:type="textWrapping"/>
            </w:r>
            <w:r>
              <w:rPr>
                <w:rStyle w:val="10"/>
              </w:rPr>
              <w:t>本品应贮存在干燥、阴凉、通风、防雨处，远离火源或热源，防止倒置和碰撞。置于儿童及无关人员触及不到之处，并加锁。勿与食品、饮料、饲料等同贮同运。</w:t>
            </w:r>
          </w:p>
        </w:tc>
      </w:tr>
      <w:tr w14:paraId="48D473D6">
        <w:tblPrEx>
          <w:tblCellMar>
            <w:top w:w="0" w:type="dxa"/>
            <w:left w:w="0" w:type="dxa"/>
            <w:bottom w:w="0" w:type="dxa"/>
            <w:right w:w="0" w:type="dxa"/>
          </w:tblCellMar>
        </w:tblPrEx>
        <w:trPr>
          <w:tblCellSpacing w:w="0" w:type="dxa"/>
        </w:trPr>
        <w:tc>
          <w:tcPr>
            <w:tcW w:w="0" w:type="auto"/>
            <w:vAlign w:val="center"/>
          </w:tcPr>
          <w:p w14:paraId="42994AF3">
            <w:r>
              <w:rPr>
                <w:rStyle w:val="9"/>
              </w:rPr>
              <w:t>质量保证期：</w:t>
            </w:r>
            <w:r>
              <w:rPr>
                <w:rStyle w:val="10"/>
              </w:rPr>
              <w:t>2年</w:t>
            </w:r>
          </w:p>
        </w:tc>
      </w:tr>
      <w:tr w14:paraId="62FC7A33">
        <w:tblPrEx>
          <w:tblCellMar>
            <w:top w:w="0" w:type="dxa"/>
            <w:left w:w="0" w:type="dxa"/>
            <w:bottom w:w="0" w:type="dxa"/>
            <w:right w:w="0" w:type="dxa"/>
          </w:tblCellMar>
        </w:tblPrEx>
        <w:trPr>
          <w:tblCellSpacing w:w="0" w:type="dxa"/>
        </w:trPr>
        <w:tc>
          <w:tcPr>
            <w:tcW w:w="0" w:type="auto"/>
            <w:vAlign w:val="center"/>
          </w:tcPr>
          <w:p w14:paraId="1A6E933C">
            <w:r>
              <w:rPr>
                <w:rStyle w:val="9"/>
              </w:rPr>
              <w:t>备注：</w:t>
            </w:r>
          </w:p>
        </w:tc>
      </w:tr>
    </w:tbl>
    <w:p w14:paraId="3A4E16A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A4FDF3">
        <w:trPr>
          <w:tblCellSpacing w:w="0" w:type="dxa"/>
        </w:trPr>
        <w:tc>
          <w:tcPr>
            <w:tcW w:w="0" w:type="auto"/>
            <w:vAlign w:val="center"/>
          </w:tcPr>
          <w:p w14:paraId="2AA04205">
            <w:r>
              <w:rPr>
                <w:rStyle w:val="9"/>
              </w:rPr>
              <w:t>登记证号：</w:t>
            </w:r>
            <w:r>
              <w:t>PD20160956</w:t>
            </w:r>
          </w:p>
        </w:tc>
      </w:tr>
      <w:tr w14:paraId="0E47E684">
        <w:tblPrEx>
          <w:tblCellMar>
            <w:top w:w="0" w:type="dxa"/>
            <w:left w:w="0" w:type="dxa"/>
            <w:bottom w:w="0" w:type="dxa"/>
            <w:right w:w="0" w:type="dxa"/>
          </w:tblCellMar>
        </w:tblPrEx>
        <w:trPr>
          <w:tblCellSpacing w:w="0" w:type="dxa"/>
        </w:trPr>
        <w:tc>
          <w:tcPr>
            <w:tcW w:w="0" w:type="auto"/>
            <w:vAlign w:val="center"/>
          </w:tcPr>
          <w:p w14:paraId="7333CE48">
            <w:r>
              <w:rPr>
                <w:rStyle w:val="9"/>
              </w:rPr>
              <w:t>登记证持有人：</w:t>
            </w:r>
            <w:r>
              <w:t>山东东合生物科技有限公司</w:t>
            </w:r>
          </w:p>
        </w:tc>
      </w:tr>
      <w:tr w14:paraId="0F2E2429">
        <w:tblPrEx>
          <w:tblCellMar>
            <w:top w:w="0" w:type="dxa"/>
            <w:left w:w="0" w:type="dxa"/>
            <w:bottom w:w="0" w:type="dxa"/>
            <w:right w:w="0" w:type="dxa"/>
          </w:tblCellMar>
        </w:tblPrEx>
        <w:trPr>
          <w:tblCellSpacing w:w="0" w:type="dxa"/>
        </w:trPr>
        <w:tc>
          <w:tcPr>
            <w:tcW w:w="0" w:type="auto"/>
            <w:vAlign w:val="center"/>
          </w:tcPr>
          <w:p w14:paraId="6F0DF820">
            <w:r>
              <w:rPr>
                <w:rStyle w:val="9"/>
              </w:rPr>
              <w:t>农药名称：</w:t>
            </w:r>
            <w:r>
              <w:t>己唑醇</w:t>
            </w:r>
          </w:p>
        </w:tc>
      </w:tr>
      <w:tr w14:paraId="18C9D616">
        <w:tblPrEx>
          <w:tblCellMar>
            <w:top w:w="0" w:type="dxa"/>
            <w:left w:w="0" w:type="dxa"/>
            <w:bottom w:w="0" w:type="dxa"/>
            <w:right w:w="0" w:type="dxa"/>
          </w:tblCellMar>
        </w:tblPrEx>
        <w:trPr>
          <w:tblCellSpacing w:w="0" w:type="dxa"/>
        </w:trPr>
        <w:tc>
          <w:tcPr>
            <w:tcW w:w="0" w:type="auto"/>
            <w:vAlign w:val="center"/>
          </w:tcPr>
          <w:p w14:paraId="103FC578">
            <w:r>
              <w:rPr>
                <w:rStyle w:val="9"/>
              </w:rPr>
              <w:t>剂型：</w:t>
            </w:r>
            <w:r>
              <w:t>悬浮剂</w:t>
            </w:r>
          </w:p>
        </w:tc>
      </w:tr>
      <w:tr w14:paraId="7B59246A">
        <w:tblPrEx>
          <w:tblCellMar>
            <w:top w:w="0" w:type="dxa"/>
            <w:left w:w="0" w:type="dxa"/>
            <w:bottom w:w="0" w:type="dxa"/>
            <w:right w:w="0" w:type="dxa"/>
          </w:tblCellMar>
        </w:tblPrEx>
        <w:trPr>
          <w:tblCellSpacing w:w="0" w:type="dxa"/>
        </w:trPr>
        <w:tc>
          <w:tcPr>
            <w:tcW w:w="0" w:type="auto"/>
            <w:vAlign w:val="center"/>
          </w:tcPr>
          <w:p w14:paraId="091457BF">
            <w:r>
              <w:rPr>
                <w:rStyle w:val="9"/>
              </w:rPr>
              <w:t>毒性及其标识：</w:t>
            </w:r>
            <w:r>
              <w:t xml:space="preserve"> </w:t>
            </w:r>
            <w:r>
              <w:drawing>
                <wp:inline distT="0" distB="0" distL="0" distR="0">
                  <wp:extent cx="480060" cy="322580"/>
                  <wp:effectExtent l="0" t="0" r="0" b="1270"/>
                  <wp:docPr id="158" name="图片 1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DDA126E">
        <w:tblPrEx>
          <w:tblCellMar>
            <w:top w:w="0" w:type="dxa"/>
            <w:left w:w="0" w:type="dxa"/>
            <w:bottom w:w="0" w:type="dxa"/>
            <w:right w:w="0" w:type="dxa"/>
          </w:tblCellMar>
        </w:tblPrEx>
        <w:trPr>
          <w:tblCellSpacing w:w="0" w:type="dxa"/>
        </w:trPr>
        <w:tc>
          <w:tcPr>
            <w:tcW w:w="0" w:type="auto"/>
            <w:vAlign w:val="center"/>
          </w:tcPr>
          <w:p w14:paraId="5B32E911">
            <w:r>
              <w:rPr>
                <w:rStyle w:val="9"/>
              </w:rPr>
              <w:t>总有效成分含量：</w:t>
            </w:r>
            <w:r>
              <w:t>40%</w:t>
            </w:r>
          </w:p>
        </w:tc>
      </w:tr>
      <w:tr w14:paraId="1DCD59FA">
        <w:trPr>
          <w:tblCellSpacing w:w="0" w:type="dxa"/>
        </w:trPr>
        <w:tc>
          <w:tcPr>
            <w:tcW w:w="0" w:type="auto"/>
            <w:vAlign w:val="center"/>
          </w:tcPr>
          <w:p w14:paraId="7CAB41A5">
            <w:r>
              <w:t xml:space="preserve">有效成分及其含量： </w:t>
            </w:r>
          </w:p>
          <w:p w14:paraId="7F2335CC">
            <w:r>
              <w:t xml:space="preserve">    己唑醇40%    </w:t>
            </w:r>
          </w:p>
        </w:tc>
      </w:tr>
      <w:tr w14:paraId="2A28BC54">
        <w:tblPrEx>
          <w:tblCellMar>
            <w:top w:w="0" w:type="dxa"/>
            <w:left w:w="0" w:type="dxa"/>
            <w:bottom w:w="0" w:type="dxa"/>
            <w:right w:w="0" w:type="dxa"/>
          </w:tblCellMar>
        </w:tblPrEx>
        <w:trPr>
          <w:tblCellSpacing w:w="0" w:type="dxa"/>
        </w:trPr>
        <w:tc>
          <w:tcPr>
            <w:tcW w:w="0" w:type="auto"/>
            <w:vAlign w:val="center"/>
          </w:tcPr>
          <w:p w14:paraId="274B504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FA10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9F60D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E8C97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DA3EE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A642696">
                  <w:r>
                    <w:rPr>
                      <w:rStyle w:val="10"/>
                    </w:rPr>
                    <w:t>施用方式</w:t>
                  </w:r>
                </w:p>
              </w:tc>
            </w:tr>
            <w:tr w14:paraId="772E98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171A137">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30BE9B0">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607D7E9C">
                  <w:r>
                    <w:rPr>
                      <w:rStyle w:val="10"/>
                    </w:rPr>
                    <w:t>9.4-15.6毫升/亩</w:t>
                  </w:r>
                </w:p>
              </w:tc>
              <w:tc>
                <w:tcPr>
                  <w:tcW w:w="0" w:type="auto"/>
                  <w:tcBorders>
                    <w:top w:val="outset" w:color="auto" w:sz="6" w:space="0"/>
                    <w:left w:val="outset" w:color="auto" w:sz="6" w:space="0"/>
                    <w:bottom w:val="outset" w:color="auto" w:sz="6" w:space="0"/>
                    <w:right w:val="outset" w:color="auto" w:sz="6" w:space="0"/>
                  </w:tcBorders>
                  <w:vAlign w:val="center"/>
                </w:tcPr>
                <w:p w14:paraId="3807894E">
                  <w:r>
                    <w:rPr>
                      <w:rStyle w:val="10"/>
                    </w:rPr>
                    <w:t>喷雾</w:t>
                  </w:r>
                </w:p>
              </w:tc>
            </w:tr>
          </w:tbl>
          <w:p w14:paraId="419B120C"/>
        </w:tc>
      </w:tr>
      <w:tr w14:paraId="1CEC1914">
        <w:trPr>
          <w:tblCellSpacing w:w="0" w:type="dxa"/>
        </w:trPr>
        <w:tc>
          <w:tcPr>
            <w:tcW w:w="0" w:type="auto"/>
            <w:vAlign w:val="center"/>
          </w:tcPr>
          <w:p w14:paraId="449097DE">
            <w:r>
              <w:rPr>
                <w:rStyle w:val="9"/>
              </w:rPr>
              <w:t>使用技术要求:</w:t>
            </w:r>
            <w:r>
              <w:br w:type="textWrapping"/>
            </w:r>
            <w:r>
              <w:rPr>
                <w:rStyle w:val="10"/>
              </w:rPr>
              <w:t>1、在水稻纹枯病发病前或初期开始防治，根据病情间隔7-10天喷一次，可连喷2-3次，在芦笋褐斑病发病前或初期开始施药，施药间隔7天，喷雾要均匀、周到。蒜薹叶枯病于采摘入库时用药。 2、大风天或预计1小时内有降雨，请勿施药。3、在水稻安全间隔期28天，每季最多使用3次。在蒜薹上安全间隔期90天，每季最多用药1次。在芦笋安全间隔期3天，每季最多使用2次。</w:t>
            </w:r>
          </w:p>
        </w:tc>
      </w:tr>
      <w:tr w14:paraId="50D54ED0">
        <w:tblPrEx>
          <w:tblCellMar>
            <w:top w:w="0" w:type="dxa"/>
            <w:left w:w="0" w:type="dxa"/>
            <w:bottom w:w="0" w:type="dxa"/>
            <w:right w:w="0" w:type="dxa"/>
          </w:tblCellMar>
        </w:tblPrEx>
        <w:trPr>
          <w:tblCellSpacing w:w="0" w:type="dxa"/>
        </w:trPr>
        <w:tc>
          <w:tcPr>
            <w:tcW w:w="0" w:type="auto"/>
            <w:vAlign w:val="center"/>
          </w:tcPr>
          <w:p w14:paraId="0560D50D">
            <w:r>
              <w:rPr>
                <w:rStyle w:val="9"/>
              </w:rPr>
              <w:t>产品性能:</w:t>
            </w:r>
            <w:r>
              <w:br w:type="textWrapping"/>
            </w:r>
            <w:r>
              <w:rPr>
                <w:rStyle w:val="10"/>
              </w:rPr>
              <w:t>己唑醇属三唑类杀菌剂，具有内吸性。可用于防治水稻纹枯病、蒜薹叶枯病、芦笋褐斑病。</w:t>
            </w:r>
          </w:p>
        </w:tc>
      </w:tr>
      <w:tr w14:paraId="6CCDAC1F">
        <w:tblPrEx>
          <w:tblCellMar>
            <w:top w:w="0" w:type="dxa"/>
            <w:left w:w="0" w:type="dxa"/>
            <w:bottom w:w="0" w:type="dxa"/>
            <w:right w:w="0" w:type="dxa"/>
          </w:tblCellMar>
        </w:tblPrEx>
        <w:trPr>
          <w:tblCellSpacing w:w="0" w:type="dxa"/>
        </w:trPr>
        <w:tc>
          <w:tcPr>
            <w:tcW w:w="0" w:type="auto"/>
            <w:vAlign w:val="center"/>
          </w:tcPr>
          <w:p w14:paraId="019DF0F6">
            <w:r>
              <w:rPr>
                <w:rStyle w:val="9"/>
              </w:rPr>
              <w:t>注意事项：</w:t>
            </w:r>
            <w:r>
              <w:br w:type="textWrapping"/>
            </w:r>
            <w:r>
              <w:rPr>
                <w:rStyle w:val="10"/>
              </w:rPr>
              <w:t>1.药液及其废液不得污染各类水域土壤等环境。2.本品对蜜蜂、鱼类等水生生物、家蚕有毒，施药期间应避免对周围蜂群的影响，禁止在开花植物花期、蚕室和桑园附近使用。3.使用时远离水产养殖区、河塘等水体施药，严禁药液流入河塘等水体，施药器械不得在河塘等水体内洗涤，以免造成水体污染。鱼或虾蟹套养稻田等禁用，施药后的田水不得直接排入水体。 4.使用时操作人员应穿戴防护服和手套、防尘口罩等劳动保持用品，施药期间禁止吸烟、饮食，施药后及时清洗手和脸等。 5.孕妇、哺乳期妇女避免接触本品。 6、建议与其他作用机制不同的杀菌剂轮换使用，以延缓抗性产生。7.用过的容器和废弃物应妥善处理，不可做他用，也不可随意丢弃。</w:t>
            </w:r>
          </w:p>
        </w:tc>
      </w:tr>
      <w:tr w14:paraId="27B2AC94">
        <w:tblPrEx>
          <w:tblCellMar>
            <w:top w:w="0" w:type="dxa"/>
            <w:left w:w="0" w:type="dxa"/>
            <w:bottom w:w="0" w:type="dxa"/>
            <w:right w:w="0" w:type="dxa"/>
          </w:tblCellMar>
        </w:tblPrEx>
        <w:trPr>
          <w:tblCellSpacing w:w="0" w:type="dxa"/>
        </w:trPr>
        <w:tc>
          <w:tcPr>
            <w:tcW w:w="0" w:type="auto"/>
            <w:vAlign w:val="center"/>
          </w:tcPr>
          <w:p w14:paraId="6B87A631">
            <w:r>
              <w:rPr>
                <w:rStyle w:val="9"/>
              </w:rPr>
              <w:t>中毒急救措施：</w:t>
            </w:r>
            <w:r>
              <w:br w:type="textWrapping"/>
            </w:r>
            <w:r>
              <w:rPr>
                <w:rStyle w:val="10"/>
              </w:rPr>
              <w:t>使用中或使用后，如果感觉不适，应立即停止工作，采取急救措施。1、不慎吸入：应将病人移至空气流通处处理，严重者立即送医院治疗。 2、不慎溅入眼中，请立即用大量清水冲洗至少15分钟，如沾附皮肤后，脱掉沾药衣服，用肥皂和清水冲洗。若不慎误服，发生中毒时，请立即携此标签就医，对症治疗。</w:t>
            </w:r>
          </w:p>
        </w:tc>
      </w:tr>
      <w:tr w14:paraId="18A64157">
        <w:tblPrEx>
          <w:tblCellMar>
            <w:top w:w="0" w:type="dxa"/>
            <w:left w:w="0" w:type="dxa"/>
            <w:bottom w:w="0" w:type="dxa"/>
            <w:right w:w="0" w:type="dxa"/>
          </w:tblCellMar>
        </w:tblPrEx>
        <w:trPr>
          <w:tblCellSpacing w:w="0" w:type="dxa"/>
        </w:trPr>
        <w:tc>
          <w:tcPr>
            <w:tcW w:w="0" w:type="auto"/>
            <w:vAlign w:val="center"/>
          </w:tcPr>
          <w:p w14:paraId="46BAF092">
            <w:r>
              <w:rPr>
                <w:rStyle w:val="9"/>
              </w:rPr>
              <w:t>储存和运输方法：</w:t>
            </w:r>
            <w:r>
              <w:br w:type="textWrapping"/>
            </w:r>
            <w:r>
              <w:rPr>
                <w:rStyle w:val="10"/>
              </w:rPr>
              <w:t>1、本品在阴凉、干燥、通风条件下贮存，远离热源或火源。 2、置于儿童及无关人员接触不到的地方，并加锁；不可与食品、饮料、粮食、饲料等混合贮运。</w:t>
            </w:r>
          </w:p>
        </w:tc>
      </w:tr>
      <w:tr w14:paraId="0B719D0B">
        <w:tblPrEx>
          <w:tblCellMar>
            <w:top w:w="0" w:type="dxa"/>
            <w:left w:w="0" w:type="dxa"/>
            <w:bottom w:w="0" w:type="dxa"/>
            <w:right w:w="0" w:type="dxa"/>
          </w:tblCellMar>
        </w:tblPrEx>
        <w:trPr>
          <w:tblCellSpacing w:w="0" w:type="dxa"/>
        </w:trPr>
        <w:tc>
          <w:tcPr>
            <w:tcW w:w="0" w:type="auto"/>
            <w:vAlign w:val="center"/>
          </w:tcPr>
          <w:p w14:paraId="0DBF9E8E">
            <w:r>
              <w:rPr>
                <w:rStyle w:val="9"/>
              </w:rPr>
              <w:t>质量保证期：</w:t>
            </w:r>
            <w:r>
              <w:rPr>
                <w:rStyle w:val="10"/>
              </w:rPr>
              <w:t>2年</w:t>
            </w:r>
          </w:p>
        </w:tc>
      </w:tr>
      <w:tr w14:paraId="514E9AEA">
        <w:tblPrEx>
          <w:tblCellMar>
            <w:top w:w="0" w:type="dxa"/>
            <w:left w:w="0" w:type="dxa"/>
            <w:bottom w:w="0" w:type="dxa"/>
            <w:right w:w="0" w:type="dxa"/>
          </w:tblCellMar>
        </w:tblPrEx>
        <w:trPr>
          <w:tblCellSpacing w:w="0" w:type="dxa"/>
        </w:trPr>
        <w:tc>
          <w:tcPr>
            <w:tcW w:w="0" w:type="auto"/>
            <w:vAlign w:val="center"/>
          </w:tcPr>
          <w:p w14:paraId="291C42D7">
            <w:r>
              <w:rPr>
                <w:rStyle w:val="9"/>
              </w:rPr>
              <w:t>备注：</w:t>
            </w:r>
          </w:p>
        </w:tc>
      </w:tr>
    </w:tbl>
    <w:p w14:paraId="13CAB60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24A77C6">
        <w:tblPrEx>
          <w:tblCellMar>
            <w:top w:w="0" w:type="dxa"/>
            <w:left w:w="0" w:type="dxa"/>
            <w:bottom w:w="0" w:type="dxa"/>
            <w:right w:w="0" w:type="dxa"/>
          </w:tblCellMar>
        </w:tblPrEx>
        <w:trPr>
          <w:tblCellSpacing w:w="0" w:type="dxa"/>
        </w:trPr>
        <w:tc>
          <w:tcPr>
            <w:tcW w:w="0" w:type="auto"/>
            <w:vAlign w:val="center"/>
          </w:tcPr>
          <w:p w14:paraId="359D7FDB">
            <w:r>
              <w:rPr>
                <w:rStyle w:val="9"/>
              </w:rPr>
              <w:t>登记证号：</w:t>
            </w:r>
            <w:r>
              <w:t>PD20140373</w:t>
            </w:r>
          </w:p>
        </w:tc>
      </w:tr>
      <w:tr w14:paraId="05C7EC7F">
        <w:tblPrEx>
          <w:tblCellMar>
            <w:top w:w="0" w:type="dxa"/>
            <w:left w:w="0" w:type="dxa"/>
            <w:bottom w:w="0" w:type="dxa"/>
            <w:right w:w="0" w:type="dxa"/>
          </w:tblCellMar>
        </w:tblPrEx>
        <w:trPr>
          <w:tblCellSpacing w:w="0" w:type="dxa"/>
        </w:trPr>
        <w:tc>
          <w:tcPr>
            <w:tcW w:w="0" w:type="auto"/>
            <w:vAlign w:val="center"/>
          </w:tcPr>
          <w:p w14:paraId="454FBA35">
            <w:r>
              <w:rPr>
                <w:rStyle w:val="9"/>
              </w:rPr>
              <w:t>登记证持有人：</w:t>
            </w:r>
            <w:r>
              <w:t>山东源丰生物科技有限公司</w:t>
            </w:r>
          </w:p>
        </w:tc>
      </w:tr>
      <w:tr w14:paraId="4C1B9FFF">
        <w:tblPrEx>
          <w:tblCellMar>
            <w:top w:w="0" w:type="dxa"/>
            <w:left w:w="0" w:type="dxa"/>
            <w:bottom w:w="0" w:type="dxa"/>
            <w:right w:w="0" w:type="dxa"/>
          </w:tblCellMar>
        </w:tblPrEx>
        <w:trPr>
          <w:tblCellSpacing w:w="0" w:type="dxa"/>
        </w:trPr>
        <w:tc>
          <w:tcPr>
            <w:tcW w:w="0" w:type="auto"/>
            <w:vAlign w:val="center"/>
          </w:tcPr>
          <w:p w14:paraId="7A9E32CA">
            <w:r>
              <w:rPr>
                <w:rStyle w:val="9"/>
              </w:rPr>
              <w:t>农药名称：</w:t>
            </w:r>
            <w:r>
              <w:t>己唑醇</w:t>
            </w:r>
          </w:p>
        </w:tc>
      </w:tr>
      <w:tr w14:paraId="192DA8C7">
        <w:tblPrEx>
          <w:tblCellMar>
            <w:top w:w="0" w:type="dxa"/>
            <w:left w:w="0" w:type="dxa"/>
            <w:bottom w:w="0" w:type="dxa"/>
            <w:right w:w="0" w:type="dxa"/>
          </w:tblCellMar>
        </w:tblPrEx>
        <w:trPr>
          <w:tblCellSpacing w:w="0" w:type="dxa"/>
        </w:trPr>
        <w:tc>
          <w:tcPr>
            <w:tcW w:w="0" w:type="auto"/>
            <w:vAlign w:val="center"/>
          </w:tcPr>
          <w:p w14:paraId="2D235551">
            <w:r>
              <w:rPr>
                <w:rStyle w:val="9"/>
              </w:rPr>
              <w:t>剂型：</w:t>
            </w:r>
            <w:r>
              <w:t>悬浮剂</w:t>
            </w:r>
          </w:p>
        </w:tc>
      </w:tr>
      <w:tr w14:paraId="47FD1FFA">
        <w:tblPrEx>
          <w:tblCellMar>
            <w:top w:w="0" w:type="dxa"/>
            <w:left w:w="0" w:type="dxa"/>
            <w:bottom w:w="0" w:type="dxa"/>
            <w:right w:w="0" w:type="dxa"/>
          </w:tblCellMar>
        </w:tblPrEx>
        <w:trPr>
          <w:tblCellSpacing w:w="0" w:type="dxa"/>
        </w:trPr>
        <w:tc>
          <w:tcPr>
            <w:tcW w:w="0" w:type="auto"/>
            <w:vAlign w:val="center"/>
          </w:tcPr>
          <w:p w14:paraId="0B0565EE">
            <w:r>
              <w:rPr>
                <w:rStyle w:val="9"/>
              </w:rPr>
              <w:t>毒性及其标识：</w:t>
            </w:r>
            <w:r>
              <w:t xml:space="preserve"> </w:t>
            </w:r>
            <w:r>
              <w:drawing>
                <wp:inline distT="0" distB="0" distL="0" distR="0">
                  <wp:extent cx="480060" cy="322580"/>
                  <wp:effectExtent l="0" t="0" r="0" b="1270"/>
                  <wp:docPr id="159" name="图片 1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9FCB44B">
        <w:tblPrEx>
          <w:tblCellMar>
            <w:top w:w="0" w:type="dxa"/>
            <w:left w:w="0" w:type="dxa"/>
            <w:bottom w:w="0" w:type="dxa"/>
            <w:right w:w="0" w:type="dxa"/>
          </w:tblCellMar>
        </w:tblPrEx>
        <w:trPr>
          <w:tblCellSpacing w:w="0" w:type="dxa"/>
        </w:trPr>
        <w:tc>
          <w:tcPr>
            <w:tcW w:w="0" w:type="auto"/>
            <w:vAlign w:val="center"/>
          </w:tcPr>
          <w:p w14:paraId="68F3F2B6">
            <w:r>
              <w:rPr>
                <w:rStyle w:val="9"/>
              </w:rPr>
              <w:t>总有效成分含量：</w:t>
            </w:r>
            <w:r>
              <w:t>5%</w:t>
            </w:r>
          </w:p>
        </w:tc>
      </w:tr>
      <w:tr w14:paraId="194F1810">
        <w:tblPrEx>
          <w:tblCellMar>
            <w:top w:w="0" w:type="dxa"/>
            <w:left w:w="0" w:type="dxa"/>
            <w:bottom w:w="0" w:type="dxa"/>
            <w:right w:w="0" w:type="dxa"/>
          </w:tblCellMar>
        </w:tblPrEx>
        <w:trPr>
          <w:tblCellSpacing w:w="0" w:type="dxa"/>
        </w:trPr>
        <w:tc>
          <w:tcPr>
            <w:tcW w:w="0" w:type="auto"/>
            <w:vAlign w:val="center"/>
          </w:tcPr>
          <w:p w14:paraId="5383A4B4">
            <w:r>
              <w:t xml:space="preserve">有效成分及其含量： </w:t>
            </w:r>
          </w:p>
          <w:p w14:paraId="7D736112">
            <w:r>
              <w:t xml:space="preserve">    己唑醇5%    </w:t>
            </w:r>
          </w:p>
        </w:tc>
      </w:tr>
      <w:tr w14:paraId="63B311E7">
        <w:tblPrEx>
          <w:tblCellMar>
            <w:top w:w="0" w:type="dxa"/>
            <w:left w:w="0" w:type="dxa"/>
            <w:bottom w:w="0" w:type="dxa"/>
            <w:right w:w="0" w:type="dxa"/>
          </w:tblCellMar>
        </w:tblPrEx>
        <w:trPr>
          <w:tblCellSpacing w:w="0" w:type="dxa"/>
        </w:trPr>
        <w:tc>
          <w:tcPr>
            <w:tcW w:w="0" w:type="auto"/>
            <w:vAlign w:val="center"/>
          </w:tcPr>
          <w:p w14:paraId="1ACCA5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F044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CAFF09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11E90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682EF9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BE1F34A">
                  <w:r>
                    <w:rPr>
                      <w:rStyle w:val="10"/>
                    </w:rPr>
                    <w:t>施用方式</w:t>
                  </w:r>
                </w:p>
              </w:tc>
            </w:tr>
            <w:tr w14:paraId="2BA174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DF39E4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72F36A5">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5AD8AF1F">
                  <w:r>
                    <w:rPr>
                      <w:rStyle w:val="10"/>
                    </w:rPr>
                    <w:t>75-125毫升/亩</w:t>
                  </w:r>
                </w:p>
              </w:tc>
              <w:tc>
                <w:tcPr>
                  <w:tcW w:w="0" w:type="auto"/>
                  <w:tcBorders>
                    <w:top w:val="outset" w:color="auto" w:sz="6" w:space="0"/>
                    <w:left w:val="outset" w:color="auto" w:sz="6" w:space="0"/>
                    <w:bottom w:val="outset" w:color="auto" w:sz="6" w:space="0"/>
                    <w:right w:val="outset" w:color="auto" w:sz="6" w:space="0"/>
                  </w:tcBorders>
                  <w:vAlign w:val="center"/>
                </w:tcPr>
                <w:p w14:paraId="6B0A78A0">
                  <w:r>
                    <w:rPr>
                      <w:rStyle w:val="10"/>
                    </w:rPr>
                    <w:t>喷雾</w:t>
                  </w:r>
                </w:p>
              </w:tc>
            </w:tr>
          </w:tbl>
          <w:p w14:paraId="2CC336A8"/>
        </w:tc>
      </w:tr>
      <w:tr w14:paraId="783ADD5F">
        <w:tblPrEx>
          <w:tblCellMar>
            <w:top w:w="0" w:type="dxa"/>
            <w:left w:w="0" w:type="dxa"/>
            <w:bottom w:w="0" w:type="dxa"/>
            <w:right w:w="0" w:type="dxa"/>
          </w:tblCellMar>
        </w:tblPrEx>
        <w:trPr>
          <w:tblCellSpacing w:w="0" w:type="dxa"/>
        </w:trPr>
        <w:tc>
          <w:tcPr>
            <w:tcW w:w="0" w:type="auto"/>
            <w:vAlign w:val="center"/>
          </w:tcPr>
          <w:p w14:paraId="07D13023">
            <w:r>
              <w:rPr>
                <w:rStyle w:val="9"/>
              </w:rPr>
              <w:t>使用技术要求:</w:t>
            </w:r>
            <w:r>
              <w:br w:type="textWrapping"/>
            </w:r>
            <w:r>
              <w:rPr>
                <w:rStyle w:val="10"/>
              </w:rPr>
              <w:t>1、本品应于水稻纹枯病害发生初期进行防治，防病要早，间隔15天左右视病情必要时进行第二次施药。注意喷雾均匀、周到。于蒜薹采摘后浸梢。于芦笋褐斑病发病前或发病初期兑水喷雾施药2次，施药间隔7天。 2、在水稻上的安全间隔期为30天，每季作物最多使用3次。在蒜薹上安全间隔期为90天，每季最多用药1次。在芦笋上的安全间隔期为3天，每季最多使用2次。 3、大风天或预计1小时内降雨，请勿施药。</w:t>
            </w:r>
          </w:p>
        </w:tc>
      </w:tr>
      <w:tr w14:paraId="5B803E70">
        <w:tblPrEx>
          <w:tblCellMar>
            <w:top w:w="0" w:type="dxa"/>
            <w:left w:w="0" w:type="dxa"/>
            <w:bottom w:w="0" w:type="dxa"/>
            <w:right w:w="0" w:type="dxa"/>
          </w:tblCellMar>
        </w:tblPrEx>
        <w:trPr>
          <w:tblCellSpacing w:w="0" w:type="dxa"/>
        </w:trPr>
        <w:tc>
          <w:tcPr>
            <w:tcW w:w="0" w:type="auto"/>
            <w:vAlign w:val="center"/>
          </w:tcPr>
          <w:p w14:paraId="632BCD80">
            <w:r>
              <w:rPr>
                <w:rStyle w:val="9"/>
              </w:rPr>
              <w:t>产品性能:</w:t>
            </w:r>
            <w:r>
              <w:br w:type="textWrapping"/>
            </w:r>
            <w:r>
              <w:rPr>
                <w:rStyle w:val="10"/>
              </w:rPr>
              <w:t>己唑醇是三唑类杀菌剂，可破坏细胞膜组成成分麦角甾醇的合成，具有保护和治疗作用，可用于防治水稻纹枯病、蒜薹叶枯病、芦笋褐斑病等病害。</w:t>
            </w:r>
          </w:p>
        </w:tc>
      </w:tr>
      <w:tr w14:paraId="5E488D32">
        <w:tblPrEx>
          <w:tblCellMar>
            <w:top w:w="0" w:type="dxa"/>
            <w:left w:w="0" w:type="dxa"/>
            <w:bottom w:w="0" w:type="dxa"/>
            <w:right w:w="0" w:type="dxa"/>
          </w:tblCellMar>
        </w:tblPrEx>
        <w:trPr>
          <w:tblCellSpacing w:w="0" w:type="dxa"/>
        </w:trPr>
        <w:tc>
          <w:tcPr>
            <w:tcW w:w="0" w:type="auto"/>
            <w:vAlign w:val="center"/>
          </w:tcPr>
          <w:p w14:paraId="0090715E">
            <w:r>
              <w:rPr>
                <w:rStyle w:val="9"/>
              </w:rPr>
              <w:t>注意事项：</w:t>
            </w:r>
            <w:r>
              <w:br w:type="textWrapping"/>
            </w:r>
            <w:r>
              <w:rPr>
                <w:rStyle w:val="10"/>
              </w:rPr>
              <w:t>1、严格按规定用药量和方法使用。2、建议与其他作用机制不同的杀菌剂轮换使用，以延缓抗性产生。3、本品在施药期间应避免对周围蜂群的影响，开花植物花期、蚕室和桑园附近禁用。远离水产养殖区施药，禁止在河塘等水体中清洗施药器具。养鱼稻田禁用，施药后田水不能直接排入河塘等水体。 4、使用本品时应穿戴防护服和手套，避免吸入药液。入药期间不可吃东西和饮水。施药后应及时洗手和洗脸。5、孕妇及哺乳期妇女避免接触本品。6、用过的容器和废弃物应妥善处理，不可做他用，也不可随意丢弃。</w:t>
            </w:r>
          </w:p>
        </w:tc>
      </w:tr>
      <w:tr w14:paraId="245693C1">
        <w:tblPrEx>
          <w:tblCellMar>
            <w:top w:w="0" w:type="dxa"/>
            <w:left w:w="0" w:type="dxa"/>
            <w:bottom w:w="0" w:type="dxa"/>
            <w:right w:w="0" w:type="dxa"/>
          </w:tblCellMar>
        </w:tblPrEx>
        <w:trPr>
          <w:tblCellSpacing w:w="0" w:type="dxa"/>
        </w:trPr>
        <w:tc>
          <w:tcPr>
            <w:tcW w:w="0" w:type="auto"/>
            <w:vAlign w:val="center"/>
          </w:tcPr>
          <w:p w14:paraId="54C59AA8">
            <w:r>
              <w:rPr>
                <w:rStyle w:val="9"/>
              </w:rPr>
              <w:t>中毒急救措施：</w:t>
            </w:r>
            <w:r>
              <w:br w:type="textWrapping"/>
            </w:r>
            <w:r>
              <w:rPr>
                <w:rStyle w:val="10"/>
              </w:rPr>
              <w:t>中毒症状和急救治疗：不慎接触皮肤或溅入眼睛，应用大量清水冲洗至少15分钟。若误服，不能引吐，应立即携标签将患者送医院对症治疗。如需要洗胃，应防止呕吐物进入呼吸道，建议使用活性炭和泻药处理。不慎吸入，将病人移至空气流通处。</w:t>
            </w:r>
          </w:p>
        </w:tc>
      </w:tr>
      <w:tr w14:paraId="4998FA19">
        <w:tblPrEx>
          <w:tblCellMar>
            <w:top w:w="0" w:type="dxa"/>
            <w:left w:w="0" w:type="dxa"/>
            <w:bottom w:w="0" w:type="dxa"/>
            <w:right w:w="0" w:type="dxa"/>
          </w:tblCellMar>
        </w:tblPrEx>
        <w:trPr>
          <w:tblCellSpacing w:w="0" w:type="dxa"/>
        </w:trPr>
        <w:tc>
          <w:tcPr>
            <w:tcW w:w="0" w:type="auto"/>
            <w:vAlign w:val="center"/>
          </w:tcPr>
          <w:p w14:paraId="3E5E8DCF">
            <w:r>
              <w:rPr>
                <w:rStyle w:val="9"/>
              </w:rPr>
              <w:t>储存和运输方法：</w:t>
            </w:r>
            <w:r>
              <w:br w:type="textWrapping"/>
            </w:r>
            <w:r>
              <w:rPr>
                <w:rStyle w:val="10"/>
              </w:rPr>
              <w:t>本品应贮存在干燥、阴凉、通风、防雨处，远离火源或热源。置于儿童触及不到之处，并加锁。勿与食品、饮料、饲料、粮食等同贮同运</w:t>
            </w:r>
          </w:p>
        </w:tc>
      </w:tr>
      <w:tr w14:paraId="4EE81516">
        <w:tblPrEx>
          <w:tblCellMar>
            <w:top w:w="0" w:type="dxa"/>
            <w:left w:w="0" w:type="dxa"/>
            <w:bottom w:w="0" w:type="dxa"/>
            <w:right w:w="0" w:type="dxa"/>
          </w:tblCellMar>
        </w:tblPrEx>
        <w:trPr>
          <w:tblCellSpacing w:w="0" w:type="dxa"/>
        </w:trPr>
        <w:tc>
          <w:tcPr>
            <w:tcW w:w="0" w:type="auto"/>
            <w:vAlign w:val="center"/>
          </w:tcPr>
          <w:p w14:paraId="67E8948B">
            <w:r>
              <w:rPr>
                <w:rStyle w:val="9"/>
              </w:rPr>
              <w:t>质量保证期：</w:t>
            </w:r>
            <w:r>
              <w:rPr>
                <w:rStyle w:val="10"/>
              </w:rPr>
              <w:t>2年</w:t>
            </w:r>
          </w:p>
        </w:tc>
      </w:tr>
      <w:tr w14:paraId="288BBDC0">
        <w:tblPrEx>
          <w:tblCellMar>
            <w:top w:w="0" w:type="dxa"/>
            <w:left w:w="0" w:type="dxa"/>
            <w:bottom w:w="0" w:type="dxa"/>
            <w:right w:w="0" w:type="dxa"/>
          </w:tblCellMar>
        </w:tblPrEx>
        <w:trPr>
          <w:tblCellSpacing w:w="0" w:type="dxa"/>
        </w:trPr>
        <w:tc>
          <w:tcPr>
            <w:tcW w:w="0" w:type="auto"/>
            <w:vAlign w:val="center"/>
          </w:tcPr>
          <w:p w14:paraId="2D469999">
            <w:r>
              <w:rPr>
                <w:rStyle w:val="9"/>
              </w:rPr>
              <w:t>备注：</w:t>
            </w:r>
          </w:p>
        </w:tc>
      </w:tr>
    </w:tbl>
    <w:p w14:paraId="0C685EA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7941753">
        <w:tblPrEx>
          <w:tblCellMar>
            <w:top w:w="0" w:type="dxa"/>
            <w:left w:w="0" w:type="dxa"/>
            <w:bottom w:w="0" w:type="dxa"/>
            <w:right w:w="0" w:type="dxa"/>
          </w:tblCellMar>
        </w:tblPrEx>
        <w:trPr>
          <w:tblCellSpacing w:w="0" w:type="dxa"/>
        </w:trPr>
        <w:tc>
          <w:tcPr>
            <w:tcW w:w="0" w:type="auto"/>
            <w:vAlign w:val="center"/>
          </w:tcPr>
          <w:p w14:paraId="6C2A207E">
            <w:r>
              <w:rPr>
                <w:rStyle w:val="9"/>
              </w:rPr>
              <w:t>登记证号：</w:t>
            </w:r>
            <w:r>
              <w:t>PD20170850</w:t>
            </w:r>
          </w:p>
        </w:tc>
      </w:tr>
      <w:tr w14:paraId="3C8E1FD0">
        <w:tblPrEx>
          <w:tblCellMar>
            <w:top w:w="0" w:type="dxa"/>
            <w:left w:w="0" w:type="dxa"/>
            <w:bottom w:w="0" w:type="dxa"/>
            <w:right w:w="0" w:type="dxa"/>
          </w:tblCellMar>
        </w:tblPrEx>
        <w:trPr>
          <w:tblCellSpacing w:w="0" w:type="dxa"/>
        </w:trPr>
        <w:tc>
          <w:tcPr>
            <w:tcW w:w="0" w:type="auto"/>
            <w:vAlign w:val="center"/>
          </w:tcPr>
          <w:p w14:paraId="1D90C778">
            <w:r>
              <w:rPr>
                <w:rStyle w:val="9"/>
              </w:rPr>
              <w:t>登记证持有人：</w:t>
            </w:r>
            <w:r>
              <w:t>山东麒麟农化有限公司</w:t>
            </w:r>
          </w:p>
        </w:tc>
      </w:tr>
      <w:tr w14:paraId="2AD95E32">
        <w:tblPrEx>
          <w:tblCellMar>
            <w:top w:w="0" w:type="dxa"/>
            <w:left w:w="0" w:type="dxa"/>
            <w:bottom w:w="0" w:type="dxa"/>
            <w:right w:w="0" w:type="dxa"/>
          </w:tblCellMar>
        </w:tblPrEx>
        <w:trPr>
          <w:tblCellSpacing w:w="0" w:type="dxa"/>
        </w:trPr>
        <w:tc>
          <w:tcPr>
            <w:tcW w:w="0" w:type="auto"/>
            <w:vAlign w:val="center"/>
          </w:tcPr>
          <w:p w14:paraId="3978836D">
            <w:r>
              <w:rPr>
                <w:rStyle w:val="9"/>
              </w:rPr>
              <w:t>农药名称：</w:t>
            </w:r>
            <w:r>
              <w:t>己唑醇</w:t>
            </w:r>
          </w:p>
        </w:tc>
      </w:tr>
      <w:tr w14:paraId="3A571C62">
        <w:tblPrEx>
          <w:tblCellMar>
            <w:top w:w="0" w:type="dxa"/>
            <w:left w:w="0" w:type="dxa"/>
            <w:bottom w:w="0" w:type="dxa"/>
            <w:right w:w="0" w:type="dxa"/>
          </w:tblCellMar>
        </w:tblPrEx>
        <w:trPr>
          <w:tblCellSpacing w:w="0" w:type="dxa"/>
        </w:trPr>
        <w:tc>
          <w:tcPr>
            <w:tcW w:w="0" w:type="auto"/>
            <w:vAlign w:val="center"/>
          </w:tcPr>
          <w:p w14:paraId="300085E6">
            <w:r>
              <w:rPr>
                <w:rStyle w:val="9"/>
              </w:rPr>
              <w:t>剂型：</w:t>
            </w:r>
            <w:r>
              <w:t>悬浮剂</w:t>
            </w:r>
          </w:p>
        </w:tc>
      </w:tr>
      <w:tr w14:paraId="243C2CD7">
        <w:tblPrEx>
          <w:tblCellMar>
            <w:top w:w="0" w:type="dxa"/>
            <w:left w:w="0" w:type="dxa"/>
            <w:bottom w:w="0" w:type="dxa"/>
            <w:right w:w="0" w:type="dxa"/>
          </w:tblCellMar>
        </w:tblPrEx>
        <w:trPr>
          <w:tblCellSpacing w:w="0" w:type="dxa"/>
        </w:trPr>
        <w:tc>
          <w:tcPr>
            <w:tcW w:w="0" w:type="auto"/>
            <w:vAlign w:val="center"/>
          </w:tcPr>
          <w:p w14:paraId="71CE6798">
            <w:r>
              <w:rPr>
                <w:rStyle w:val="9"/>
              </w:rPr>
              <w:t>毒性及其标识：</w:t>
            </w:r>
            <w:r>
              <w:t xml:space="preserve"> </w:t>
            </w:r>
            <w:r>
              <w:drawing>
                <wp:inline distT="0" distB="0" distL="0" distR="0">
                  <wp:extent cx="480060" cy="322580"/>
                  <wp:effectExtent l="0" t="0" r="0" b="1270"/>
                  <wp:docPr id="160" name="图片 1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F55355A">
        <w:tblPrEx>
          <w:tblCellMar>
            <w:top w:w="0" w:type="dxa"/>
            <w:left w:w="0" w:type="dxa"/>
            <w:bottom w:w="0" w:type="dxa"/>
            <w:right w:w="0" w:type="dxa"/>
          </w:tblCellMar>
        </w:tblPrEx>
        <w:trPr>
          <w:tblCellSpacing w:w="0" w:type="dxa"/>
        </w:trPr>
        <w:tc>
          <w:tcPr>
            <w:tcW w:w="0" w:type="auto"/>
            <w:vAlign w:val="center"/>
          </w:tcPr>
          <w:p w14:paraId="73B9D04A">
            <w:r>
              <w:rPr>
                <w:rStyle w:val="9"/>
              </w:rPr>
              <w:t>总有效成分含量：</w:t>
            </w:r>
            <w:r>
              <w:t>40%</w:t>
            </w:r>
          </w:p>
        </w:tc>
      </w:tr>
      <w:tr w14:paraId="3D5345D9">
        <w:tblPrEx>
          <w:tblCellMar>
            <w:top w:w="0" w:type="dxa"/>
            <w:left w:w="0" w:type="dxa"/>
            <w:bottom w:w="0" w:type="dxa"/>
            <w:right w:w="0" w:type="dxa"/>
          </w:tblCellMar>
        </w:tblPrEx>
        <w:trPr>
          <w:tblCellSpacing w:w="0" w:type="dxa"/>
        </w:trPr>
        <w:tc>
          <w:tcPr>
            <w:tcW w:w="0" w:type="auto"/>
            <w:vAlign w:val="center"/>
          </w:tcPr>
          <w:p w14:paraId="64D69D6F">
            <w:r>
              <w:t xml:space="preserve">有效成分及其含量： </w:t>
            </w:r>
          </w:p>
          <w:p w14:paraId="02856D2A">
            <w:r>
              <w:t xml:space="preserve">    己唑醇40%    </w:t>
            </w:r>
          </w:p>
        </w:tc>
      </w:tr>
      <w:tr w14:paraId="093184CF">
        <w:tblPrEx>
          <w:tblCellMar>
            <w:top w:w="0" w:type="dxa"/>
            <w:left w:w="0" w:type="dxa"/>
            <w:bottom w:w="0" w:type="dxa"/>
            <w:right w:w="0" w:type="dxa"/>
          </w:tblCellMar>
        </w:tblPrEx>
        <w:trPr>
          <w:tblCellSpacing w:w="0" w:type="dxa"/>
        </w:trPr>
        <w:tc>
          <w:tcPr>
            <w:tcW w:w="0" w:type="auto"/>
            <w:vAlign w:val="center"/>
          </w:tcPr>
          <w:p w14:paraId="1D28C78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CA2D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12B755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F59F10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54A52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C0F1A6A">
                  <w:r>
                    <w:rPr>
                      <w:rStyle w:val="10"/>
                    </w:rPr>
                    <w:t>施用方式</w:t>
                  </w:r>
                </w:p>
              </w:tc>
            </w:tr>
            <w:tr w14:paraId="02B114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37479D">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C30FE80">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6A66F6BF">
                  <w:r>
                    <w:rPr>
                      <w:rStyle w:val="10"/>
                    </w:rPr>
                    <w:t>9.4-15.6毫升/亩</w:t>
                  </w:r>
                </w:p>
              </w:tc>
              <w:tc>
                <w:tcPr>
                  <w:tcW w:w="0" w:type="auto"/>
                  <w:tcBorders>
                    <w:top w:val="outset" w:color="auto" w:sz="6" w:space="0"/>
                    <w:left w:val="outset" w:color="auto" w:sz="6" w:space="0"/>
                    <w:bottom w:val="outset" w:color="auto" w:sz="6" w:space="0"/>
                    <w:right w:val="outset" w:color="auto" w:sz="6" w:space="0"/>
                  </w:tcBorders>
                  <w:vAlign w:val="center"/>
                </w:tcPr>
                <w:p w14:paraId="6860A7E3">
                  <w:r>
                    <w:rPr>
                      <w:rStyle w:val="10"/>
                    </w:rPr>
                    <w:t>喷雾</w:t>
                  </w:r>
                </w:p>
              </w:tc>
            </w:tr>
          </w:tbl>
          <w:p w14:paraId="04952BF8"/>
        </w:tc>
      </w:tr>
      <w:tr w14:paraId="07CED5A8">
        <w:tblPrEx>
          <w:tblCellMar>
            <w:top w:w="0" w:type="dxa"/>
            <w:left w:w="0" w:type="dxa"/>
            <w:bottom w:w="0" w:type="dxa"/>
            <w:right w:w="0" w:type="dxa"/>
          </w:tblCellMar>
        </w:tblPrEx>
        <w:trPr>
          <w:tblCellSpacing w:w="0" w:type="dxa"/>
        </w:trPr>
        <w:tc>
          <w:tcPr>
            <w:tcW w:w="0" w:type="auto"/>
            <w:vAlign w:val="center"/>
          </w:tcPr>
          <w:p w14:paraId="30B882DB">
            <w:r>
              <w:rPr>
                <w:rStyle w:val="9"/>
              </w:rPr>
              <w:t>使用技术要求:</w:t>
            </w:r>
            <w:r>
              <w:br w:type="textWrapping"/>
            </w:r>
            <w:r>
              <w:rPr>
                <w:rStyle w:val="10"/>
              </w:rPr>
              <w:t>1、本品于水稻分蘖末期至抽穗末期，水稻纹枯病发生初期喷雾施药，注意喷雾均匀，视病情发展情况，每隔7-13天左右施药一次，可连续用药2次。于蒜薹采摘后浸梢施药1次。于芦笋褐斑病发病前或发病初期喷雾施药，间隔7天施药1次。2、本品在水稻安全间隔期为45天，每季最多使用2次。在蒜薹上安全间隔期为90天，每季最多使用1次。在芦笋上安全间隔期3天，每季最多使用2次。3、大风天或预计1小时内降雨，请勿施药。</w:t>
            </w:r>
          </w:p>
        </w:tc>
      </w:tr>
      <w:tr w14:paraId="26966791">
        <w:tblPrEx>
          <w:tblCellMar>
            <w:top w:w="0" w:type="dxa"/>
            <w:left w:w="0" w:type="dxa"/>
            <w:bottom w:w="0" w:type="dxa"/>
            <w:right w:w="0" w:type="dxa"/>
          </w:tblCellMar>
        </w:tblPrEx>
        <w:trPr>
          <w:tblCellSpacing w:w="0" w:type="dxa"/>
        </w:trPr>
        <w:tc>
          <w:tcPr>
            <w:tcW w:w="0" w:type="auto"/>
            <w:vAlign w:val="center"/>
          </w:tcPr>
          <w:p w14:paraId="0F5AE312">
            <w:r>
              <w:rPr>
                <w:rStyle w:val="9"/>
              </w:rPr>
              <w:t>产品性能:</w:t>
            </w:r>
            <w:r>
              <w:br w:type="textWrapping"/>
            </w:r>
            <w:r>
              <w:rPr>
                <w:rStyle w:val="10"/>
              </w:rPr>
              <w:t>己唑醇是三唑磷杀菌剂，主要通过抑制病原真菌体内甾醇的脱甲基化，导致生物膜的形成受阻而发挥杀菌活性，可用于防治水稻纹枯病、蒜薹叶枯病、芦笋褐斑病。</w:t>
            </w:r>
          </w:p>
        </w:tc>
      </w:tr>
      <w:tr w14:paraId="587941DB">
        <w:tblPrEx>
          <w:tblCellMar>
            <w:top w:w="0" w:type="dxa"/>
            <w:left w:w="0" w:type="dxa"/>
            <w:bottom w:w="0" w:type="dxa"/>
            <w:right w:w="0" w:type="dxa"/>
          </w:tblCellMar>
        </w:tblPrEx>
        <w:trPr>
          <w:tblCellSpacing w:w="0" w:type="dxa"/>
        </w:trPr>
        <w:tc>
          <w:tcPr>
            <w:tcW w:w="0" w:type="auto"/>
            <w:vAlign w:val="center"/>
          </w:tcPr>
          <w:p w14:paraId="0114DA37">
            <w:r>
              <w:rPr>
                <w:rStyle w:val="9"/>
              </w:rPr>
              <w:t>注意事项：</w:t>
            </w:r>
            <w:r>
              <w:br w:type="textWrapping"/>
            </w:r>
            <w:r>
              <w:rPr>
                <w:rStyle w:val="10"/>
              </w:rPr>
              <w:t>1、按农药安全使用规定施药，施药时应穿戴防护服、手套等劳动保护用品。不得吸烟，饮食，施药后应及时洗手和洗脸。2、药液及其废液不得污染各类水域、土壤等环境。3、本品在施药期间应避免对周围鸟类的影响，蚕室和桑园附近禁用，远离水产养殖区施药，禁止在荷塘等水体中清洗施药器具，注意不要污染食物和饲料。4、赤眼蜂等天敌放飞区禁用。5、不得与碱性农药等物质混用。6、用过的容器和废弃物应妥善处理，不可做他用，也不可随意丢弃。7、孕妇及哺乳期妇女禁止接触本品。</w:t>
            </w:r>
          </w:p>
        </w:tc>
      </w:tr>
      <w:tr w14:paraId="5785EA23">
        <w:tblPrEx>
          <w:tblCellMar>
            <w:top w:w="0" w:type="dxa"/>
            <w:left w:w="0" w:type="dxa"/>
            <w:bottom w:w="0" w:type="dxa"/>
            <w:right w:w="0" w:type="dxa"/>
          </w:tblCellMar>
        </w:tblPrEx>
        <w:trPr>
          <w:tblCellSpacing w:w="0" w:type="dxa"/>
        </w:trPr>
        <w:tc>
          <w:tcPr>
            <w:tcW w:w="0" w:type="auto"/>
            <w:vAlign w:val="center"/>
          </w:tcPr>
          <w:p w14:paraId="283D9F7B">
            <w:r>
              <w:rPr>
                <w:rStyle w:val="9"/>
              </w:rPr>
              <w:t>中毒急救措施：</w:t>
            </w:r>
            <w:r>
              <w:br w:type="textWrapping"/>
            </w:r>
            <w:r>
              <w:rPr>
                <w:rStyle w:val="10"/>
              </w:rPr>
              <w:t>无专用解毒剂，对症治疗。如不慎吸入，迅速脱离现场至空气新鲜处，保持呼吸畅通：皮肤接触，脱掉被污染的衣物，用肥皂和大量清水冲洗：眼睛溅入药液，立即将眼睑翻开，用清水冲洗10-15分钟：误服，立即携带此标签送医就诊，紧急医疗措施：可用医疗活性炭洗胃。注意对昏迷病人，切勿经口喂入任何东西或引吐。</w:t>
            </w:r>
          </w:p>
        </w:tc>
      </w:tr>
      <w:tr w14:paraId="5284615E">
        <w:tblPrEx>
          <w:tblCellMar>
            <w:top w:w="0" w:type="dxa"/>
            <w:left w:w="0" w:type="dxa"/>
            <w:bottom w:w="0" w:type="dxa"/>
            <w:right w:w="0" w:type="dxa"/>
          </w:tblCellMar>
        </w:tblPrEx>
        <w:trPr>
          <w:tblCellSpacing w:w="0" w:type="dxa"/>
        </w:trPr>
        <w:tc>
          <w:tcPr>
            <w:tcW w:w="0" w:type="auto"/>
            <w:vAlign w:val="center"/>
          </w:tcPr>
          <w:p w14:paraId="21949932">
            <w:r>
              <w:rPr>
                <w:rStyle w:val="9"/>
              </w:rPr>
              <w:t>储存和运输方法：</w:t>
            </w:r>
            <w:r>
              <w:br w:type="textWrapping"/>
            </w:r>
            <w:r>
              <w:rPr>
                <w:rStyle w:val="10"/>
              </w:rPr>
              <w:t>1、本品应贮存在阴凉、干燥、通风处，防雨防湿防潮，远离火源或热源。置于儿童及无关人员触及不到之处，并加锁。2、不能与食物、饲料、饮料、粮食等混合储运。3、在运输过程中防潮、防晒，避免倒置和碰撞。</w:t>
            </w:r>
          </w:p>
        </w:tc>
      </w:tr>
      <w:tr w14:paraId="05CB77F6">
        <w:tblPrEx>
          <w:tblCellMar>
            <w:top w:w="0" w:type="dxa"/>
            <w:left w:w="0" w:type="dxa"/>
            <w:bottom w:w="0" w:type="dxa"/>
            <w:right w:w="0" w:type="dxa"/>
          </w:tblCellMar>
        </w:tblPrEx>
        <w:trPr>
          <w:tblCellSpacing w:w="0" w:type="dxa"/>
        </w:trPr>
        <w:tc>
          <w:tcPr>
            <w:tcW w:w="0" w:type="auto"/>
            <w:vAlign w:val="center"/>
          </w:tcPr>
          <w:p w14:paraId="51CEA057">
            <w:r>
              <w:rPr>
                <w:rStyle w:val="9"/>
              </w:rPr>
              <w:t>质量保证期：</w:t>
            </w:r>
            <w:r>
              <w:rPr>
                <w:rStyle w:val="10"/>
              </w:rPr>
              <w:t>2年</w:t>
            </w:r>
          </w:p>
        </w:tc>
      </w:tr>
      <w:tr w14:paraId="3511EEBF">
        <w:tblPrEx>
          <w:tblCellMar>
            <w:top w:w="0" w:type="dxa"/>
            <w:left w:w="0" w:type="dxa"/>
            <w:bottom w:w="0" w:type="dxa"/>
            <w:right w:w="0" w:type="dxa"/>
          </w:tblCellMar>
        </w:tblPrEx>
        <w:trPr>
          <w:tblCellSpacing w:w="0" w:type="dxa"/>
        </w:trPr>
        <w:tc>
          <w:tcPr>
            <w:tcW w:w="0" w:type="auto"/>
            <w:vAlign w:val="center"/>
          </w:tcPr>
          <w:p w14:paraId="1B863434">
            <w:r>
              <w:rPr>
                <w:rStyle w:val="9"/>
              </w:rPr>
              <w:t>备注：</w:t>
            </w:r>
          </w:p>
        </w:tc>
      </w:tr>
    </w:tbl>
    <w:p w14:paraId="670DBDB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200FE25">
        <w:tblPrEx>
          <w:tblCellMar>
            <w:top w:w="0" w:type="dxa"/>
            <w:left w:w="0" w:type="dxa"/>
            <w:bottom w:w="0" w:type="dxa"/>
            <w:right w:w="0" w:type="dxa"/>
          </w:tblCellMar>
        </w:tblPrEx>
        <w:trPr>
          <w:tblCellSpacing w:w="0" w:type="dxa"/>
        </w:trPr>
        <w:tc>
          <w:tcPr>
            <w:tcW w:w="0" w:type="auto"/>
            <w:vAlign w:val="center"/>
          </w:tcPr>
          <w:p w14:paraId="29675A1D">
            <w:r>
              <w:rPr>
                <w:rStyle w:val="9"/>
              </w:rPr>
              <w:t>登记证号：</w:t>
            </w:r>
            <w:r>
              <w:t>PD20152392</w:t>
            </w:r>
          </w:p>
        </w:tc>
      </w:tr>
      <w:tr w14:paraId="6A935AE0">
        <w:tblPrEx>
          <w:tblCellMar>
            <w:top w:w="0" w:type="dxa"/>
            <w:left w:w="0" w:type="dxa"/>
            <w:bottom w:w="0" w:type="dxa"/>
            <w:right w:w="0" w:type="dxa"/>
          </w:tblCellMar>
        </w:tblPrEx>
        <w:trPr>
          <w:tblCellSpacing w:w="0" w:type="dxa"/>
        </w:trPr>
        <w:tc>
          <w:tcPr>
            <w:tcW w:w="0" w:type="auto"/>
            <w:vAlign w:val="center"/>
          </w:tcPr>
          <w:p w14:paraId="22D952E4">
            <w:r>
              <w:rPr>
                <w:rStyle w:val="9"/>
              </w:rPr>
              <w:t>登记证持有人：</w:t>
            </w:r>
            <w:r>
              <w:t>山东申达作物科技有限公司</w:t>
            </w:r>
          </w:p>
        </w:tc>
      </w:tr>
      <w:tr w14:paraId="04C8F67C">
        <w:tblPrEx>
          <w:tblCellMar>
            <w:top w:w="0" w:type="dxa"/>
            <w:left w:w="0" w:type="dxa"/>
            <w:bottom w:w="0" w:type="dxa"/>
            <w:right w:w="0" w:type="dxa"/>
          </w:tblCellMar>
        </w:tblPrEx>
        <w:trPr>
          <w:tblCellSpacing w:w="0" w:type="dxa"/>
        </w:trPr>
        <w:tc>
          <w:tcPr>
            <w:tcW w:w="0" w:type="auto"/>
            <w:vAlign w:val="center"/>
          </w:tcPr>
          <w:p w14:paraId="4F536862">
            <w:r>
              <w:rPr>
                <w:rStyle w:val="9"/>
              </w:rPr>
              <w:t>农药名称：</w:t>
            </w:r>
            <w:r>
              <w:t>虫螨腈</w:t>
            </w:r>
          </w:p>
        </w:tc>
      </w:tr>
      <w:tr w14:paraId="6482D3F5">
        <w:trPr>
          <w:tblCellSpacing w:w="0" w:type="dxa"/>
        </w:trPr>
        <w:tc>
          <w:tcPr>
            <w:tcW w:w="0" w:type="auto"/>
            <w:vAlign w:val="center"/>
          </w:tcPr>
          <w:p w14:paraId="042465F3">
            <w:r>
              <w:rPr>
                <w:rStyle w:val="9"/>
              </w:rPr>
              <w:t>剂型：</w:t>
            </w:r>
            <w:r>
              <w:t>悬浮剂</w:t>
            </w:r>
          </w:p>
        </w:tc>
      </w:tr>
      <w:tr w14:paraId="64B30A23">
        <w:tblPrEx>
          <w:tblCellMar>
            <w:top w:w="0" w:type="dxa"/>
            <w:left w:w="0" w:type="dxa"/>
            <w:bottom w:w="0" w:type="dxa"/>
            <w:right w:w="0" w:type="dxa"/>
          </w:tblCellMar>
        </w:tblPrEx>
        <w:trPr>
          <w:tblCellSpacing w:w="0" w:type="dxa"/>
        </w:trPr>
        <w:tc>
          <w:tcPr>
            <w:tcW w:w="0" w:type="auto"/>
            <w:vAlign w:val="center"/>
          </w:tcPr>
          <w:p w14:paraId="66DE14DA">
            <w:r>
              <w:rPr>
                <w:rStyle w:val="9"/>
              </w:rPr>
              <w:t>毒性及其标识：</w:t>
            </w:r>
            <w:r>
              <w:t xml:space="preserve"> </w:t>
            </w:r>
            <w:r>
              <w:drawing>
                <wp:inline distT="0" distB="0" distL="0" distR="0">
                  <wp:extent cx="480060" cy="322580"/>
                  <wp:effectExtent l="0" t="0" r="0" b="1270"/>
                  <wp:docPr id="161" name="图片 161"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7FD2D6E5">
        <w:tblPrEx>
          <w:tblCellMar>
            <w:top w:w="0" w:type="dxa"/>
            <w:left w:w="0" w:type="dxa"/>
            <w:bottom w:w="0" w:type="dxa"/>
            <w:right w:w="0" w:type="dxa"/>
          </w:tblCellMar>
        </w:tblPrEx>
        <w:trPr>
          <w:tblCellSpacing w:w="0" w:type="dxa"/>
        </w:trPr>
        <w:tc>
          <w:tcPr>
            <w:tcW w:w="0" w:type="auto"/>
            <w:vAlign w:val="center"/>
          </w:tcPr>
          <w:p w14:paraId="0582293D">
            <w:r>
              <w:rPr>
                <w:rStyle w:val="9"/>
              </w:rPr>
              <w:t>总有效成分含量：</w:t>
            </w:r>
            <w:r>
              <w:t>360克/升</w:t>
            </w:r>
          </w:p>
        </w:tc>
      </w:tr>
      <w:tr w14:paraId="2CA61FC1">
        <w:tblPrEx>
          <w:tblCellMar>
            <w:top w:w="0" w:type="dxa"/>
            <w:left w:w="0" w:type="dxa"/>
            <w:bottom w:w="0" w:type="dxa"/>
            <w:right w:w="0" w:type="dxa"/>
          </w:tblCellMar>
        </w:tblPrEx>
        <w:trPr>
          <w:tblCellSpacing w:w="0" w:type="dxa"/>
        </w:trPr>
        <w:tc>
          <w:tcPr>
            <w:tcW w:w="0" w:type="auto"/>
            <w:vAlign w:val="center"/>
          </w:tcPr>
          <w:p w14:paraId="4BAC57DA">
            <w:r>
              <w:t xml:space="preserve">有效成分及其含量： </w:t>
            </w:r>
          </w:p>
          <w:p w14:paraId="46AB39AD">
            <w:r>
              <w:t xml:space="preserve">    虫螨腈360克/升    </w:t>
            </w:r>
          </w:p>
        </w:tc>
      </w:tr>
      <w:tr w14:paraId="22510CD8">
        <w:tblPrEx>
          <w:tblCellMar>
            <w:top w:w="0" w:type="dxa"/>
            <w:left w:w="0" w:type="dxa"/>
            <w:bottom w:w="0" w:type="dxa"/>
            <w:right w:w="0" w:type="dxa"/>
          </w:tblCellMar>
        </w:tblPrEx>
        <w:trPr>
          <w:tblCellSpacing w:w="0" w:type="dxa"/>
        </w:trPr>
        <w:tc>
          <w:tcPr>
            <w:tcW w:w="0" w:type="auto"/>
            <w:vAlign w:val="center"/>
          </w:tcPr>
          <w:p w14:paraId="0438EF2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CF25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E43924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5A6114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F5A8E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10BB66">
                  <w:r>
                    <w:rPr>
                      <w:rStyle w:val="10"/>
                    </w:rPr>
                    <w:t>施用方式</w:t>
                  </w:r>
                </w:p>
              </w:tc>
            </w:tr>
            <w:tr w14:paraId="3898B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8577A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87ECBAA">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67DBEC61">
                  <w:r>
                    <w:rPr>
                      <w:rStyle w:val="10"/>
                    </w:rPr>
                    <w:t>20-33毫升/亩</w:t>
                  </w:r>
                </w:p>
              </w:tc>
              <w:tc>
                <w:tcPr>
                  <w:tcW w:w="0" w:type="auto"/>
                  <w:tcBorders>
                    <w:top w:val="outset" w:color="auto" w:sz="6" w:space="0"/>
                    <w:left w:val="outset" w:color="auto" w:sz="6" w:space="0"/>
                    <w:bottom w:val="outset" w:color="auto" w:sz="6" w:space="0"/>
                    <w:right w:val="outset" w:color="auto" w:sz="6" w:space="0"/>
                  </w:tcBorders>
                  <w:vAlign w:val="center"/>
                </w:tcPr>
                <w:p w14:paraId="4275B64B">
                  <w:r>
                    <w:rPr>
                      <w:rStyle w:val="10"/>
                    </w:rPr>
                    <w:t>喷雾</w:t>
                  </w:r>
                </w:p>
              </w:tc>
            </w:tr>
          </w:tbl>
          <w:p w14:paraId="4E9C5626"/>
        </w:tc>
      </w:tr>
      <w:tr w14:paraId="2ACF4498">
        <w:tblPrEx>
          <w:tblCellMar>
            <w:top w:w="0" w:type="dxa"/>
            <w:left w:w="0" w:type="dxa"/>
            <w:bottom w:w="0" w:type="dxa"/>
            <w:right w:w="0" w:type="dxa"/>
          </w:tblCellMar>
        </w:tblPrEx>
        <w:trPr>
          <w:tblCellSpacing w:w="0" w:type="dxa"/>
        </w:trPr>
        <w:tc>
          <w:tcPr>
            <w:tcW w:w="0" w:type="auto"/>
            <w:vAlign w:val="center"/>
          </w:tcPr>
          <w:p w14:paraId="3D47E87D">
            <w:r>
              <w:rPr>
                <w:rStyle w:val="9"/>
              </w:rPr>
              <w:t>使用技术要求:</w:t>
            </w:r>
            <w:r>
              <w:br w:type="textWrapping"/>
            </w:r>
            <w:r>
              <w:rPr>
                <w:rStyle w:val="10"/>
              </w:rPr>
              <w:t>1. 在甘蓝小菜蛾发生初期用药，在姜甜菜夜蛾卵孵盛期至低龄幼虫期喷雾，在大葱蓟马、芦笋蓟马始发期喷雾。 2.甘蓝每季最多使用2次，安全间隔期14天；姜每季施药1次，安全间隔期为14天；大葱每季最多施药1次，安全间隔期10天；芦笋每季最多施药1次，安全间隔期3天。 3. 大风或预计1小时内降雨，请勿施药。</w:t>
            </w:r>
          </w:p>
        </w:tc>
      </w:tr>
      <w:tr w14:paraId="1C965190">
        <w:tblPrEx>
          <w:tblCellMar>
            <w:top w:w="0" w:type="dxa"/>
            <w:left w:w="0" w:type="dxa"/>
            <w:bottom w:w="0" w:type="dxa"/>
            <w:right w:w="0" w:type="dxa"/>
          </w:tblCellMar>
        </w:tblPrEx>
        <w:trPr>
          <w:tblCellSpacing w:w="0" w:type="dxa"/>
        </w:trPr>
        <w:tc>
          <w:tcPr>
            <w:tcW w:w="0" w:type="auto"/>
            <w:vAlign w:val="center"/>
          </w:tcPr>
          <w:p w14:paraId="24FAE916">
            <w:r>
              <w:rPr>
                <w:rStyle w:val="9"/>
              </w:rPr>
              <w:t>产品性能:</w:t>
            </w:r>
            <w:r>
              <w:br w:type="textWrapping"/>
            </w:r>
            <w:r>
              <w:rPr>
                <w:rStyle w:val="10"/>
              </w:rPr>
              <w:t>本品具有胃毒和触杀作用，对甘蓝小菜蛾、姜甜菜夜蛾和大葱、芦笋蓟马有较好的防效。</w:t>
            </w:r>
          </w:p>
        </w:tc>
      </w:tr>
      <w:tr w14:paraId="677FB158">
        <w:tblPrEx>
          <w:tblCellMar>
            <w:top w:w="0" w:type="dxa"/>
            <w:left w:w="0" w:type="dxa"/>
            <w:bottom w:w="0" w:type="dxa"/>
            <w:right w:w="0" w:type="dxa"/>
          </w:tblCellMar>
        </w:tblPrEx>
        <w:trPr>
          <w:tblCellSpacing w:w="0" w:type="dxa"/>
        </w:trPr>
        <w:tc>
          <w:tcPr>
            <w:tcW w:w="0" w:type="auto"/>
            <w:vAlign w:val="center"/>
          </w:tcPr>
          <w:p w14:paraId="63356C71">
            <w:r>
              <w:rPr>
                <w:rStyle w:val="9"/>
              </w:rPr>
              <w:t>注意事项：</w:t>
            </w:r>
            <w:r>
              <w:br w:type="textWrapping"/>
            </w:r>
            <w:r>
              <w:rPr>
                <w:rStyle w:val="10"/>
              </w:rPr>
              <w:t>[1]本品不可与呈强酸、强碱性物质混用。[2]施药时要有防护措施，戴口罩、手套，穿保护性作业服，严禁吸烟和饮食。避免药物与皮肤和眼睛直接接触。施药后要及时洗手洗脸。[3]本品对蜜蜂、鱼类等水生生物、家蚕有毒，施药期间应避免对周围蜂群的影响，禁止在开花植物花期、蚕室和桑园附近使用。[4]远离水产养殖区、河塘等水域施药。赤眼蜂等天敌放飞区域禁用。 [5]用过的容器应妥善处理，不可做他用，也不可随意丢弃。禁止在河塘等水体中清洗施药器具。[6]哺乳期妇女及孕妇避免接触。[7]建议与作用机制不同的杀虫剂轮换使用，以延缓抗性产生。</w:t>
            </w:r>
          </w:p>
        </w:tc>
      </w:tr>
      <w:tr w14:paraId="52AF8D9D">
        <w:tblPrEx>
          <w:tblCellMar>
            <w:top w:w="0" w:type="dxa"/>
            <w:left w:w="0" w:type="dxa"/>
            <w:bottom w:w="0" w:type="dxa"/>
            <w:right w:w="0" w:type="dxa"/>
          </w:tblCellMar>
        </w:tblPrEx>
        <w:trPr>
          <w:tblCellSpacing w:w="0" w:type="dxa"/>
        </w:trPr>
        <w:tc>
          <w:tcPr>
            <w:tcW w:w="0" w:type="auto"/>
            <w:vAlign w:val="center"/>
          </w:tcPr>
          <w:p w14:paraId="49C6EB93">
            <w:r>
              <w:rPr>
                <w:rStyle w:val="9"/>
              </w:rPr>
              <w:t>中毒急救措施：</w:t>
            </w:r>
            <w:r>
              <w:br w:type="textWrapping"/>
            </w:r>
            <w:r>
              <w:rPr>
                <w:rStyle w:val="10"/>
              </w:rPr>
              <w:t>症状：轻度中毒：头痛、呕吐、出汗等。重者抽搐。 1、如接触皮肤，用肥皂和大量清水彻底清洗受污的皮肤；如不慎吸入，应将病人移至空气流通处。 2、如溅及眼睛，用大量流动清水冲洗眼睛至少15分钟；严重者送医就诊； 3、如误服，立即携带标签，送医就诊，对症状治疗。</w:t>
            </w:r>
          </w:p>
        </w:tc>
      </w:tr>
      <w:tr w14:paraId="64BAB97C">
        <w:tblPrEx>
          <w:tblCellMar>
            <w:top w:w="0" w:type="dxa"/>
            <w:left w:w="0" w:type="dxa"/>
            <w:bottom w:w="0" w:type="dxa"/>
            <w:right w:w="0" w:type="dxa"/>
          </w:tblCellMar>
        </w:tblPrEx>
        <w:trPr>
          <w:tblCellSpacing w:w="0" w:type="dxa"/>
        </w:trPr>
        <w:tc>
          <w:tcPr>
            <w:tcW w:w="0" w:type="auto"/>
            <w:vAlign w:val="center"/>
          </w:tcPr>
          <w:p w14:paraId="3256BCEB">
            <w:r>
              <w:rPr>
                <w:rStyle w:val="9"/>
              </w:rPr>
              <w:t>储存和运输方法：</w:t>
            </w:r>
            <w:r>
              <w:br w:type="textWrapping"/>
            </w:r>
            <w:r>
              <w:rPr>
                <w:rStyle w:val="10"/>
              </w:rPr>
              <w:t>本品应以原包装放置于阴凉、干燥处，避免阳光直接照射。远离热源或火源。置于儿童、无关人员触及不到的地方，并加锁。不能与食品、饮料、饲料、粮食等同贮同运，搬运及运输过程中，轻拿轻放。</w:t>
            </w:r>
          </w:p>
        </w:tc>
      </w:tr>
      <w:tr w14:paraId="5F3BF0CB">
        <w:tblPrEx>
          <w:tblCellMar>
            <w:top w:w="0" w:type="dxa"/>
            <w:left w:w="0" w:type="dxa"/>
            <w:bottom w:w="0" w:type="dxa"/>
            <w:right w:w="0" w:type="dxa"/>
          </w:tblCellMar>
        </w:tblPrEx>
        <w:trPr>
          <w:tblCellSpacing w:w="0" w:type="dxa"/>
        </w:trPr>
        <w:tc>
          <w:tcPr>
            <w:tcW w:w="0" w:type="auto"/>
            <w:vAlign w:val="center"/>
          </w:tcPr>
          <w:p w14:paraId="1F0C3086">
            <w:r>
              <w:rPr>
                <w:rStyle w:val="9"/>
              </w:rPr>
              <w:t>质量保证期：</w:t>
            </w:r>
            <w:r>
              <w:rPr>
                <w:rStyle w:val="10"/>
              </w:rPr>
              <w:t>2年</w:t>
            </w:r>
          </w:p>
        </w:tc>
      </w:tr>
      <w:tr w14:paraId="1D6A04B4">
        <w:tblPrEx>
          <w:tblCellMar>
            <w:top w:w="0" w:type="dxa"/>
            <w:left w:w="0" w:type="dxa"/>
            <w:bottom w:w="0" w:type="dxa"/>
            <w:right w:w="0" w:type="dxa"/>
          </w:tblCellMar>
        </w:tblPrEx>
        <w:trPr>
          <w:tblCellSpacing w:w="0" w:type="dxa"/>
        </w:trPr>
        <w:tc>
          <w:tcPr>
            <w:tcW w:w="0" w:type="auto"/>
            <w:vAlign w:val="center"/>
          </w:tcPr>
          <w:p w14:paraId="7C2C89CB">
            <w:r>
              <w:rPr>
                <w:rStyle w:val="9"/>
              </w:rPr>
              <w:t>备注：</w:t>
            </w:r>
          </w:p>
        </w:tc>
      </w:tr>
    </w:tbl>
    <w:p w14:paraId="7F6D654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F5F0BEF">
        <w:trPr>
          <w:tblCellSpacing w:w="0" w:type="dxa"/>
        </w:trPr>
        <w:tc>
          <w:tcPr>
            <w:tcW w:w="0" w:type="auto"/>
            <w:vAlign w:val="center"/>
          </w:tcPr>
          <w:p w14:paraId="1B83B7CD">
            <w:r>
              <w:rPr>
                <w:rStyle w:val="9"/>
              </w:rPr>
              <w:t>登记证号：</w:t>
            </w:r>
            <w:r>
              <w:t>PD20172150</w:t>
            </w:r>
          </w:p>
        </w:tc>
      </w:tr>
      <w:tr w14:paraId="668F482B">
        <w:tblPrEx>
          <w:tblCellMar>
            <w:top w:w="0" w:type="dxa"/>
            <w:left w:w="0" w:type="dxa"/>
            <w:bottom w:w="0" w:type="dxa"/>
            <w:right w:w="0" w:type="dxa"/>
          </w:tblCellMar>
        </w:tblPrEx>
        <w:trPr>
          <w:tblCellSpacing w:w="0" w:type="dxa"/>
        </w:trPr>
        <w:tc>
          <w:tcPr>
            <w:tcW w:w="0" w:type="auto"/>
            <w:vAlign w:val="center"/>
          </w:tcPr>
          <w:p w14:paraId="7CEE5BA7">
            <w:r>
              <w:rPr>
                <w:rStyle w:val="9"/>
              </w:rPr>
              <w:t>登记证持有人：</w:t>
            </w:r>
            <w:r>
              <w:t>山东省联合农药工业有限公司</w:t>
            </w:r>
          </w:p>
        </w:tc>
      </w:tr>
      <w:tr w14:paraId="16639F0E">
        <w:tblPrEx>
          <w:tblCellMar>
            <w:top w:w="0" w:type="dxa"/>
            <w:left w:w="0" w:type="dxa"/>
            <w:bottom w:w="0" w:type="dxa"/>
            <w:right w:w="0" w:type="dxa"/>
          </w:tblCellMar>
        </w:tblPrEx>
        <w:trPr>
          <w:tblCellSpacing w:w="0" w:type="dxa"/>
        </w:trPr>
        <w:tc>
          <w:tcPr>
            <w:tcW w:w="0" w:type="auto"/>
            <w:vAlign w:val="center"/>
          </w:tcPr>
          <w:p w14:paraId="65DB071D">
            <w:r>
              <w:rPr>
                <w:rStyle w:val="9"/>
              </w:rPr>
              <w:t>农药名称：</w:t>
            </w:r>
            <w:r>
              <w:t>虫螨腈</w:t>
            </w:r>
          </w:p>
        </w:tc>
      </w:tr>
      <w:tr w14:paraId="25400701">
        <w:tblPrEx>
          <w:tblCellMar>
            <w:top w:w="0" w:type="dxa"/>
            <w:left w:w="0" w:type="dxa"/>
            <w:bottom w:w="0" w:type="dxa"/>
            <w:right w:w="0" w:type="dxa"/>
          </w:tblCellMar>
        </w:tblPrEx>
        <w:trPr>
          <w:tblCellSpacing w:w="0" w:type="dxa"/>
        </w:trPr>
        <w:tc>
          <w:tcPr>
            <w:tcW w:w="0" w:type="auto"/>
            <w:vAlign w:val="center"/>
          </w:tcPr>
          <w:p w14:paraId="312A47D9">
            <w:r>
              <w:rPr>
                <w:rStyle w:val="9"/>
              </w:rPr>
              <w:t>剂型：</w:t>
            </w:r>
            <w:r>
              <w:t>悬浮剂</w:t>
            </w:r>
          </w:p>
        </w:tc>
      </w:tr>
      <w:tr w14:paraId="13EE36B4">
        <w:tblPrEx>
          <w:tblCellMar>
            <w:top w:w="0" w:type="dxa"/>
            <w:left w:w="0" w:type="dxa"/>
            <w:bottom w:w="0" w:type="dxa"/>
            <w:right w:w="0" w:type="dxa"/>
          </w:tblCellMar>
        </w:tblPrEx>
        <w:trPr>
          <w:tblCellSpacing w:w="0" w:type="dxa"/>
        </w:trPr>
        <w:tc>
          <w:tcPr>
            <w:tcW w:w="0" w:type="auto"/>
            <w:vAlign w:val="center"/>
          </w:tcPr>
          <w:p w14:paraId="25870B33">
            <w:r>
              <w:rPr>
                <w:rStyle w:val="9"/>
              </w:rPr>
              <w:t>毒性及其标识：</w:t>
            </w:r>
            <w:r>
              <w:t xml:space="preserve"> </w:t>
            </w:r>
            <w:r>
              <w:drawing>
                <wp:inline distT="0" distB="0" distL="0" distR="0">
                  <wp:extent cx="480060" cy="322580"/>
                  <wp:effectExtent l="0" t="0" r="0" b="1270"/>
                  <wp:docPr id="162" name="图片 1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F6090D7">
        <w:tblPrEx>
          <w:tblCellMar>
            <w:top w:w="0" w:type="dxa"/>
            <w:left w:w="0" w:type="dxa"/>
            <w:bottom w:w="0" w:type="dxa"/>
            <w:right w:w="0" w:type="dxa"/>
          </w:tblCellMar>
        </w:tblPrEx>
        <w:trPr>
          <w:tblCellSpacing w:w="0" w:type="dxa"/>
        </w:trPr>
        <w:tc>
          <w:tcPr>
            <w:tcW w:w="0" w:type="auto"/>
            <w:vAlign w:val="center"/>
          </w:tcPr>
          <w:p w14:paraId="60E99B3A">
            <w:r>
              <w:rPr>
                <w:rStyle w:val="9"/>
              </w:rPr>
              <w:t>总有效成分含量：</w:t>
            </w:r>
            <w:r>
              <w:t>240克/升</w:t>
            </w:r>
          </w:p>
        </w:tc>
      </w:tr>
      <w:tr w14:paraId="59AC545B">
        <w:tblPrEx>
          <w:tblCellMar>
            <w:top w:w="0" w:type="dxa"/>
            <w:left w:w="0" w:type="dxa"/>
            <w:bottom w:w="0" w:type="dxa"/>
            <w:right w:w="0" w:type="dxa"/>
          </w:tblCellMar>
        </w:tblPrEx>
        <w:trPr>
          <w:tblCellSpacing w:w="0" w:type="dxa"/>
        </w:trPr>
        <w:tc>
          <w:tcPr>
            <w:tcW w:w="0" w:type="auto"/>
            <w:vAlign w:val="center"/>
          </w:tcPr>
          <w:p w14:paraId="391D0B54">
            <w:r>
              <w:t xml:space="preserve">有效成分及其含量： </w:t>
            </w:r>
          </w:p>
          <w:p w14:paraId="593065BA">
            <w:r>
              <w:t xml:space="preserve">    虫螨腈240克/升    </w:t>
            </w:r>
          </w:p>
        </w:tc>
      </w:tr>
      <w:tr w14:paraId="2E75F000">
        <w:tblPrEx>
          <w:tblCellMar>
            <w:top w:w="0" w:type="dxa"/>
            <w:left w:w="0" w:type="dxa"/>
            <w:bottom w:w="0" w:type="dxa"/>
            <w:right w:w="0" w:type="dxa"/>
          </w:tblCellMar>
        </w:tblPrEx>
        <w:trPr>
          <w:tblCellSpacing w:w="0" w:type="dxa"/>
        </w:trPr>
        <w:tc>
          <w:tcPr>
            <w:tcW w:w="0" w:type="auto"/>
            <w:vAlign w:val="center"/>
          </w:tcPr>
          <w:p w14:paraId="75E17B4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B1867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637D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50798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02576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68A49D2">
                  <w:r>
                    <w:rPr>
                      <w:rStyle w:val="10"/>
                    </w:rPr>
                    <w:t>施用方式</w:t>
                  </w:r>
                </w:p>
              </w:tc>
            </w:tr>
            <w:tr w14:paraId="734254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09171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E158230">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39D63632">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3F93DED">
                  <w:r>
                    <w:rPr>
                      <w:rStyle w:val="10"/>
                    </w:rPr>
                    <w:t>喷雾</w:t>
                  </w:r>
                </w:p>
              </w:tc>
            </w:tr>
          </w:tbl>
          <w:p w14:paraId="79700B5C"/>
        </w:tc>
      </w:tr>
      <w:tr w14:paraId="18A286A2">
        <w:tblPrEx>
          <w:tblCellMar>
            <w:top w:w="0" w:type="dxa"/>
            <w:left w:w="0" w:type="dxa"/>
            <w:bottom w:w="0" w:type="dxa"/>
            <w:right w:w="0" w:type="dxa"/>
          </w:tblCellMar>
        </w:tblPrEx>
        <w:trPr>
          <w:tblCellSpacing w:w="0" w:type="dxa"/>
        </w:trPr>
        <w:tc>
          <w:tcPr>
            <w:tcW w:w="0" w:type="auto"/>
            <w:vAlign w:val="center"/>
          </w:tcPr>
          <w:p w14:paraId="59B34CCA">
            <w:r>
              <w:rPr>
                <w:rStyle w:val="9"/>
              </w:rPr>
              <w:t>使用技术要求:</w:t>
            </w:r>
            <w:r>
              <w:br w:type="textWrapping"/>
            </w:r>
            <w:r>
              <w:rPr>
                <w:rStyle w:val="10"/>
              </w:rPr>
              <w:t>1. 本品应于甘蓝甜菜夜蛾低龄若虫期、蓟马始发期施药，均匀喷雾。 2.大风天或预计1小时内降雨，请勿施药。3.产品在甘蓝上使用的安全间隔期为14天，每季最多使用次数为2次，在大葱上使用的安全间隔期为10天，每季最多使用次数为1次。在芦笋上最多施药1次，安全间隔期为3天。</w:t>
            </w:r>
          </w:p>
        </w:tc>
      </w:tr>
      <w:tr w14:paraId="3C219142">
        <w:tblPrEx>
          <w:tblCellMar>
            <w:top w:w="0" w:type="dxa"/>
            <w:left w:w="0" w:type="dxa"/>
            <w:bottom w:w="0" w:type="dxa"/>
            <w:right w:w="0" w:type="dxa"/>
          </w:tblCellMar>
        </w:tblPrEx>
        <w:trPr>
          <w:tblCellSpacing w:w="0" w:type="dxa"/>
        </w:trPr>
        <w:tc>
          <w:tcPr>
            <w:tcW w:w="0" w:type="auto"/>
            <w:vAlign w:val="center"/>
          </w:tcPr>
          <w:p w14:paraId="500BA5D6">
            <w:r>
              <w:rPr>
                <w:rStyle w:val="9"/>
              </w:rPr>
              <w:t>产品性能:</w:t>
            </w:r>
            <w:r>
              <w:br w:type="textWrapping"/>
            </w:r>
            <w:r>
              <w:rPr>
                <w:rStyle w:val="10"/>
              </w:rPr>
              <w:t>虫螨腈是新型吡咯类化合物，作用于昆虫体内细胞的线粒体上，通过昆虫体内的多功能氧化酶起作用，主要抑制二磷酸腺苷（ADP）向三磷酸腺苷（ATP）的转化。具有胃毒及触杀作用，在叶面渗透性强，有一定的内吸作用。</w:t>
            </w:r>
          </w:p>
        </w:tc>
      </w:tr>
      <w:tr w14:paraId="70B98FD0">
        <w:tblPrEx>
          <w:tblCellMar>
            <w:top w:w="0" w:type="dxa"/>
            <w:left w:w="0" w:type="dxa"/>
            <w:bottom w:w="0" w:type="dxa"/>
            <w:right w:w="0" w:type="dxa"/>
          </w:tblCellMar>
        </w:tblPrEx>
        <w:trPr>
          <w:tblCellSpacing w:w="0" w:type="dxa"/>
        </w:trPr>
        <w:tc>
          <w:tcPr>
            <w:tcW w:w="0" w:type="auto"/>
            <w:vAlign w:val="center"/>
          </w:tcPr>
          <w:p w14:paraId="559FDE8D">
            <w:r>
              <w:rPr>
                <w:rStyle w:val="9"/>
              </w:rPr>
              <w:t>注意事项：</w:t>
            </w:r>
            <w:r>
              <w:br w:type="textWrapping"/>
            </w:r>
            <w:r>
              <w:rPr>
                <w:rStyle w:val="10"/>
              </w:rPr>
              <w:t>1、本品不可与呈强碱性的农药等物质混合使用。 2、建议与其他作用机制不同的杀虫剂轮换使用，以延缓抗性产生。3、本品对蜜蜂、鱼类等水生生物、家蚕有毒，施药期间应避免对周围蜂群的影响、开花植物花期、蚕室和桑园附近禁用。赤眼蜂等天敌放飞区域禁用。远离水产养殖区施药，禁止在河塘等水体中清洗施药器具。4、使用本品时应穿戴防护服和手套，避免吸入药液。施药期间不可吃东西和饮水。施药后应及时洗手和洗脸。 5、孕妇及哺乳期妇女禁止接触。 6、用过的容器应妥善处理，不可做他用，也不可随意丢弃。</w:t>
            </w:r>
          </w:p>
        </w:tc>
      </w:tr>
      <w:tr w14:paraId="6EC19799">
        <w:tblPrEx>
          <w:tblCellMar>
            <w:top w:w="0" w:type="dxa"/>
            <w:left w:w="0" w:type="dxa"/>
            <w:bottom w:w="0" w:type="dxa"/>
            <w:right w:w="0" w:type="dxa"/>
          </w:tblCellMar>
        </w:tblPrEx>
        <w:trPr>
          <w:tblCellSpacing w:w="0" w:type="dxa"/>
        </w:trPr>
        <w:tc>
          <w:tcPr>
            <w:tcW w:w="0" w:type="auto"/>
            <w:vAlign w:val="center"/>
          </w:tcPr>
          <w:p w14:paraId="37DD343A">
            <w:r>
              <w:rPr>
                <w:rStyle w:val="9"/>
              </w:rPr>
              <w:t>中毒急救措施：</w:t>
            </w:r>
            <w:r>
              <w:br w:type="textWrapping"/>
            </w:r>
            <w:r>
              <w:rPr>
                <w:rStyle w:val="10"/>
              </w:rPr>
              <w:t>该药对眼有轻微刺激作用，对皮肤无刺激作用。不慎吸入，将病人移至空气流通处。不慎接触皮肤或溅入眼睛，用大量清水冲洗至少15分钟，仍有不适时，就医。误服，立即携此标签将病人送医院诊治。对症治疗。无特效解毒剂。</w:t>
            </w:r>
          </w:p>
        </w:tc>
      </w:tr>
      <w:tr w14:paraId="2DB06590">
        <w:tblPrEx>
          <w:tblCellMar>
            <w:top w:w="0" w:type="dxa"/>
            <w:left w:w="0" w:type="dxa"/>
            <w:bottom w:w="0" w:type="dxa"/>
            <w:right w:w="0" w:type="dxa"/>
          </w:tblCellMar>
        </w:tblPrEx>
        <w:trPr>
          <w:tblCellSpacing w:w="0" w:type="dxa"/>
        </w:trPr>
        <w:tc>
          <w:tcPr>
            <w:tcW w:w="0" w:type="auto"/>
            <w:vAlign w:val="center"/>
          </w:tcPr>
          <w:p w14:paraId="56C69897">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4A98C46E">
        <w:tblPrEx>
          <w:tblCellMar>
            <w:top w:w="0" w:type="dxa"/>
            <w:left w:w="0" w:type="dxa"/>
            <w:bottom w:w="0" w:type="dxa"/>
            <w:right w:w="0" w:type="dxa"/>
          </w:tblCellMar>
        </w:tblPrEx>
        <w:trPr>
          <w:tblCellSpacing w:w="0" w:type="dxa"/>
        </w:trPr>
        <w:tc>
          <w:tcPr>
            <w:tcW w:w="0" w:type="auto"/>
            <w:vAlign w:val="center"/>
          </w:tcPr>
          <w:p w14:paraId="5B7CB49B">
            <w:r>
              <w:rPr>
                <w:rStyle w:val="9"/>
              </w:rPr>
              <w:t>质量保证期：</w:t>
            </w:r>
            <w:r>
              <w:rPr>
                <w:rStyle w:val="10"/>
              </w:rPr>
              <w:t>2年</w:t>
            </w:r>
          </w:p>
        </w:tc>
      </w:tr>
      <w:tr w14:paraId="00D0517D">
        <w:tblPrEx>
          <w:tblCellMar>
            <w:top w:w="0" w:type="dxa"/>
            <w:left w:w="0" w:type="dxa"/>
            <w:bottom w:w="0" w:type="dxa"/>
            <w:right w:w="0" w:type="dxa"/>
          </w:tblCellMar>
        </w:tblPrEx>
        <w:trPr>
          <w:tblCellSpacing w:w="0" w:type="dxa"/>
        </w:trPr>
        <w:tc>
          <w:tcPr>
            <w:tcW w:w="0" w:type="auto"/>
            <w:vAlign w:val="center"/>
          </w:tcPr>
          <w:p w14:paraId="17245AF0">
            <w:r>
              <w:rPr>
                <w:rStyle w:val="9"/>
              </w:rPr>
              <w:t>备注：</w:t>
            </w:r>
          </w:p>
        </w:tc>
      </w:tr>
    </w:tbl>
    <w:p w14:paraId="7CB0122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9F6E355">
        <w:tblPrEx>
          <w:tblCellMar>
            <w:top w:w="0" w:type="dxa"/>
            <w:left w:w="0" w:type="dxa"/>
            <w:bottom w:w="0" w:type="dxa"/>
            <w:right w:w="0" w:type="dxa"/>
          </w:tblCellMar>
        </w:tblPrEx>
        <w:trPr>
          <w:tblCellSpacing w:w="0" w:type="dxa"/>
        </w:trPr>
        <w:tc>
          <w:tcPr>
            <w:tcW w:w="0" w:type="auto"/>
            <w:vAlign w:val="center"/>
          </w:tcPr>
          <w:p w14:paraId="0528CA53">
            <w:r>
              <w:rPr>
                <w:rStyle w:val="9"/>
              </w:rPr>
              <w:t>登记证号：</w:t>
            </w:r>
            <w:r>
              <w:t>PD20093505</w:t>
            </w:r>
          </w:p>
        </w:tc>
      </w:tr>
      <w:tr w14:paraId="22812DDA">
        <w:tblPrEx>
          <w:tblCellMar>
            <w:top w:w="0" w:type="dxa"/>
            <w:left w:w="0" w:type="dxa"/>
            <w:bottom w:w="0" w:type="dxa"/>
            <w:right w:w="0" w:type="dxa"/>
          </w:tblCellMar>
        </w:tblPrEx>
        <w:trPr>
          <w:tblCellSpacing w:w="0" w:type="dxa"/>
        </w:trPr>
        <w:tc>
          <w:tcPr>
            <w:tcW w:w="0" w:type="auto"/>
            <w:vAlign w:val="center"/>
          </w:tcPr>
          <w:p w14:paraId="1E9803C3">
            <w:r>
              <w:rPr>
                <w:rStyle w:val="9"/>
              </w:rPr>
              <w:t>登记证持有人：</w:t>
            </w:r>
            <w:r>
              <w:t>山东东泰农化有限公司</w:t>
            </w:r>
          </w:p>
        </w:tc>
      </w:tr>
      <w:tr w14:paraId="0A90877E">
        <w:tblPrEx>
          <w:tblCellMar>
            <w:top w:w="0" w:type="dxa"/>
            <w:left w:w="0" w:type="dxa"/>
            <w:bottom w:w="0" w:type="dxa"/>
            <w:right w:w="0" w:type="dxa"/>
          </w:tblCellMar>
        </w:tblPrEx>
        <w:trPr>
          <w:tblCellSpacing w:w="0" w:type="dxa"/>
        </w:trPr>
        <w:tc>
          <w:tcPr>
            <w:tcW w:w="0" w:type="auto"/>
            <w:vAlign w:val="center"/>
          </w:tcPr>
          <w:p w14:paraId="0789818F">
            <w:r>
              <w:rPr>
                <w:rStyle w:val="9"/>
              </w:rPr>
              <w:t>农药名称：</w:t>
            </w:r>
            <w:r>
              <w:t>苏云金杆菌</w:t>
            </w:r>
          </w:p>
        </w:tc>
      </w:tr>
      <w:tr w14:paraId="794F541C">
        <w:tblPrEx>
          <w:tblCellMar>
            <w:top w:w="0" w:type="dxa"/>
            <w:left w:w="0" w:type="dxa"/>
            <w:bottom w:w="0" w:type="dxa"/>
            <w:right w:w="0" w:type="dxa"/>
          </w:tblCellMar>
        </w:tblPrEx>
        <w:trPr>
          <w:tblCellSpacing w:w="0" w:type="dxa"/>
        </w:trPr>
        <w:tc>
          <w:tcPr>
            <w:tcW w:w="0" w:type="auto"/>
            <w:vAlign w:val="center"/>
          </w:tcPr>
          <w:p w14:paraId="6625B757">
            <w:r>
              <w:rPr>
                <w:rStyle w:val="9"/>
              </w:rPr>
              <w:t>剂型：</w:t>
            </w:r>
            <w:r>
              <w:t>可湿性粉剂</w:t>
            </w:r>
          </w:p>
        </w:tc>
      </w:tr>
      <w:tr w14:paraId="7DF27237">
        <w:tblPrEx>
          <w:tblCellMar>
            <w:top w:w="0" w:type="dxa"/>
            <w:left w:w="0" w:type="dxa"/>
            <w:bottom w:w="0" w:type="dxa"/>
            <w:right w:w="0" w:type="dxa"/>
          </w:tblCellMar>
        </w:tblPrEx>
        <w:trPr>
          <w:tblCellSpacing w:w="0" w:type="dxa"/>
        </w:trPr>
        <w:tc>
          <w:tcPr>
            <w:tcW w:w="0" w:type="auto"/>
            <w:vAlign w:val="center"/>
          </w:tcPr>
          <w:p w14:paraId="5E669BB3">
            <w:r>
              <w:rPr>
                <w:rStyle w:val="9"/>
              </w:rPr>
              <w:t>毒性及其标识：</w:t>
            </w:r>
            <w:r>
              <w:t xml:space="preserve"> </w:t>
            </w:r>
            <w:r>
              <w:drawing>
                <wp:inline distT="0" distB="0" distL="0" distR="0">
                  <wp:extent cx="480060" cy="322580"/>
                  <wp:effectExtent l="0" t="0" r="0" b="1270"/>
                  <wp:docPr id="163" name="图片 1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3817CB4">
        <w:tblPrEx>
          <w:tblCellMar>
            <w:top w:w="0" w:type="dxa"/>
            <w:left w:w="0" w:type="dxa"/>
            <w:bottom w:w="0" w:type="dxa"/>
            <w:right w:w="0" w:type="dxa"/>
          </w:tblCellMar>
        </w:tblPrEx>
        <w:trPr>
          <w:tblCellSpacing w:w="0" w:type="dxa"/>
        </w:trPr>
        <w:tc>
          <w:tcPr>
            <w:tcW w:w="0" w:type="auto"/>
            <w:vAlign w:val="center"/>
          </w:tcPr>
          <w:p w14:paraId="214243E4">
            <w:r>
              <w:rPr>
                <w:rStyle w:val="9"/>
              </w:rPr>
              <w:t>总有效成分含量：</w:t>
            </w:r>
            <w:r>
              <w:t>16000IU/毫克</w:t>
            </w:r>
          </w:p>
        </w:tc>
      </w:tr>
      <w:tr w14:paraId="0B8AAE0F">
        <w:tblPrEx>
          <w:tblCellMar>
            <w:top w:w="0" w:type="dxa"/>
            <w:left w:w="0" w:type="dxa"/>
            <w:bottom w:w="0" w:type="dxa"/>
            <w:right w:w="0" w:type="dxa"/>
          </w:tblCellMar>
        </w:tblPrEx>
        <w:trPr>
          <w:tblCellSpacing w:w="0" w:type="dxa"/>
        </w:trPr>
        <w:tc>
          <w:tcPr>
            <w:tcW w:w="0" w:type="auto"/>
            <w:vAlign w:val="center"/>
          </w:tcPr>
          <w:p w14:paraId="53641AAF">
            <w:r>
              <w:t xml:space="preserve">有效成分及其含量： </w:t>
            </w:r>
          </w:p>
          <w:p w14:paraId="3D5B1A80">
            <w:r>
              <w:t xml:space="preserve">    苏云金杆菌16000IU/毫克    </w:t>
            </w:r>
          </w:p>
        </w:tc>
      </w:tr>
      <w:tr w14:paraId="6F1B5AD2">
        <w:tblPrEx>
          <w:tblCellMar>
            <w:top w:w="0" w:type="dxa"/>
            <w:left w:w="0" w:type="dxa"/>
            <w:bottom w:w="0" w:type="dxa"/>
            <w:right w:w="0" w:type="dxa"/>
          </w:tblCellMar>
        </w:tblPrEx>
        <w:trPr>
          <w:tblCellSpacing w:w="0" w:type="dxa"/>
        </w:trPr>
        <w:tc>
          <w:tcPr>
            <w:tcW w:w="0" w:type="auto"/>
            <w:vAlign w:val="center"/>
          </w:tcPr>
          <w:p w14:paraId="3940D2E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10F4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CCCFC5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BAAAD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B8715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4E843F2">
                  <w:r>
                    <w:rPr>
                      <w:rStyle w:val="10"/>
                    </w:rPr>
                    <w:t>施用方式</w:t>
                  </w:r>
                </w:p>
              </w:tc>
            </w:tr>
            <w:tr w14:paraId="128B9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F48013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9B66B4D">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1962F472">
                  <w:r>
                    <w:rPr>
                      <w:rStyle w:val="10"/>
                    </w:rPr>
                    <w:t>300-400克/亩</w:t>
                  </w:r>
                </w:p>
              </w:tc>
              <w:tc>
                <w:tcPr>
                  <w:tcW w:w="0" w:type="auto"/>
                  <w:tcBorders>
                    <w:top w:val="outset" w:color="auto" w:sz="6" w:space="0"/>
                    <w:left w:val="outset" w:color="auto" w:sz="6" w:space="0"/>
                    <w:bottom w:val="outset" w:color="auto" w:sz="6" w:space="0"/>
                    <w:right w:val="outset" w:color="auto" w:sz="6" w:space="0"/>
                  </w:tcBorders>
                  <w:vAlign w:val="center"/>
                </w:tcPr>
                <w:p w14:paraId="05FE7F1A">
                  <w:r>
                    <w:rPr>
                      <w:rStyle w:val="10"/>
                    </w:rPr>
                    <w:t>喷雾</w:t>
                  </w:r>
                </w:p>
              </w:tc>
            </w:tr>
          </w:tbl>
          <w:p w14:paraId="498C90DF"/>
        </w:tc>
      </w:tr>
      <w:tr w14:paraId="73817A1A">
        <w:tblPrEx>
          <w:tblCellMar>
            <w:top w:w="0" w:type="dxa"/>
            <w:left w:w="0" w:type="dxa"/>
            <w:bottom w:w="0" w:type="dxa"/>
            <w:right w:w="0" w:type="dxa"/>
          </w:tblCellMar>
        </w:tblPrEx>
        <w:trPr>
          <w:tblCellSpacing w:w="0" w:type="dxa"/>
        </w:trPr>
        <w:tc>
          <w:tcPr>
            <w:tcW w:w="0" w:type="auto"/>
            <w:vAlign w:val="center"/>
          </w:tcPr>
          <w:p w14:paraId="2E48E295">
            <w:r>
              <w:rPr>
                <w:rStyle w:val="9"/>
              </w:rPr>
              <w:t>使用技术要求:</w:t>
            </w:r>
            <w:r>
              <w:br w:type="textWrapping"/>
            </w:r>
            <w:r>
              <w:rPr>
                <w:rStyle w:val="10"/>
              </w:rPr>
              <w:t>1、本品用于防治芦笋棉铃虫时，在低龄幼虫发生始盛期喷雾施药1次。防治其它害虫于发生盛期开始用药，视病害发生情况，每7天左右施药一次，可连续用药3次。 2、 大风天或预计1小时内降雨，请勿施药。</w:t>
            </w:r>
          </w:p>
        </w:tc>
      </w:tr>
      <w:tr w14:paraId="009335EA">
        <w:tblPrEx>
          <w:tblCellMar>
            <w:top w:w="0" w:type="dxa"/>
            <w:left w:w="0" w:type="dxa"/>
            <w:bottom w:w="0" w:type="dxa"/>
            <w:right w:w="0" w:type="dxa"/>
          </w:tblCellMar>
        </w:tblPrEx>
        <w:trPr>
          <w:tblCellSpacing w:w="0" w:type="dxa"/>
        </w:trPr>
        <w:tc>
          <w:tcPr>
            <w:tcW w:w="0" w:type="auto"/>
            <w:vAlign w:val="center"/>
          </w:tcPr>
          <w:p w14:paraId="05073419">
            <w:r>
              <w:rPr>
                <w:rStyle w:val="9"/>
              </w:rPr>
              <w:t>产品性能:</w:t>
            </w:r>
            <w:r>
              <w:br w:type="textWrapping"/>
            </w:r>
            <w:r>
              <w:rPr>
                <w:rStyle w:val="10"/>
              </w:rPr>
              <w:t>本品是低毒的微生物杀虫剂，具有胃毒作用。害虫取食后，导致肠穿孔，因饥饿和患败血症而死亡。</w:t>
            </w:r>
          </w:p>
        </w:tc>
      </w:tr>
      <w:tr w14:paraId="5EE46E1B">
        <w:tblPrEx>
          <w:tblCellMar>
            <w:top w:w="0" w:type="dxa"/>
            <w:left w:w="0" w:type="dxa"/>
            <w:bottom w:w="0" w:type="dxa"/>
            <w:right w:w="0" w:type="dxa"/>
          </w:tblCellMar>
        </w:tblPrEx>
        <w:trPr>
          <w:tblCellSpacing w:w="0" w:type="dxa"/>
        </w:trPr>
        <w:tc>
          <w:tcPr>
            <w:tcW w:w="0" w:type="auto"/>
            <w:vAlign w:val="center"/>
          </w:tcPr>
          <w:p w14:paraId="77CAA28B">
            <w:r>
              <w:rPr>
                <w:rStyle w:val="9"/>
              </w:rPr>
              <w:t>注意事项：</w:t>
            </w:r>
            <w:r>
              <w:br w:type="textWrapping"/>
            </w:r>
            <w:r>
              <w:rPr>
                <w:rStyle w:val="10"/>
              </w:rPr>
              <w:t>1、不能与内吸性有机磷杀虫剂或杀菌剂等物质混用。 2、本品对桑蚕敏感，在施药时远离桑园蚕室及其附近。 3、在害虫低龄期施用效果更佳，施药宜在晴天傍晚或阴天使用，施药24小时内遇雨重施。 4、使用本品时应穿戴防护服和手套，避免吸入药液。施药期间不可吃东西和饮水。施药后应及时洗手和洗脸。 5、避免孕妇及哺乳期妇女接触本品。 6、禁止在河塘等水体中清洗施药器具。7、用过的容器应妥善处理，不可做他用，也不可随意丢弃。</w:t>
            </w:r>
          </w:p>
        </w:tc>
      </w:tr>
      <w:tr w14:paraId="40A25E8C">
        <w:tblPrEx>
          <w:tblCellMar>
            <w:top w:w="0" w:type="dxa"/>
            <w:left w:w="0" w:type="dxa"/>
            <w:bottom w:w="0" w:type="dxa"/>
            <w:right w:w="0" w:type="dxa"/>
          </w:tblCellMar>
        </w:tblPrEx>
        <w:trPr>
          <w:tblCellSpacing w:w="0" w:type="dxa"/>
        </w:trPr>
        <w:tc>
          <w:tcPr>
            <w:tcW w:w="0" w:type="auto"/>
            <w:vAlign w:val="center"/>
          </w:tcPr>
          <w:p w14:paraId="6B684626">
            <w:r>
              <w:rPr>
                <w:rStyle w:val="9"/>
              </w:rPr>
              <w:t>中毒急救措施：</w:t>
            </w:r>
            <w:r>
              <w:br w:type="textWrapping"/>
            </w:r>
            <w:r>
              <w:rPr>
                <w:rStyle w:val="10"/>
              </w:rPr>
              <w:t>1、用药时如果感觉不适，立即停止工作，采取急救措施，并携此标签送医就诊。 2、皮肤接触：立即脱掉被污染的衣物，用肥皂和大量清水彻底清洗受污染的皮肤。 3、眼睛溅药：立即将眼睑翻开，用清水冲洗至少15分钟，再请医生诊治。 4、发生吸入：立即将吸入者转移到空气新鲜处，请医生诊治。 5、误服：立即携带标签，送医就诊。紧急医疗措施：使用医用活性炭洗胃，洗胃时应防止胃洗出物进入呼吸道。注意：对昏迷病人，切勿经口喂入任何东西或引吐。解毒剂： 无专用解毒剂，对症治疗。</w:t>
            </w:r>
          </w:p>
        </w:tc>
      </w:tr>
      <w:tr w14:paraId="0E036E72">
        <w:tblPrEx>
          <w:tblCellMar>
            <w:top w:w="0" w:type="dxa"/>
            <w:left w:w="0" w:type="dxa"/>
            <w:bottom w:w="0" w:type="dxa"/>
            <w:right w:w="0" w:type="dxa"/>
          </w:tblCellMar>
        </w:tblPrEx>
        <w:trPr>
          <w:tblCellSpacing w:w="0" w:type="dxa"/>
        </w:trPr>
        <w:tc>
          <w:tcPr>
            <w:tcW w:w="0" w:type="auto"/>
            <w:vAlign w:val="center"/>
          </w:tcPr>
          <w:p w14:paraId="245D4011">
            <w:r>
              <w:rPr>
                <w:rStyle w:val="9"/>
              </w:rPr>
              <w:t>储存和运输方法：</w:t>
            </w:r>
            <w:r>
              <w:br w:type="textWrapping"/>
            </w:r>
            <w:r>
              <w:rPr>
                <w:rStyle w:val="10"/>
              </w:rPr>
              <w:t>1、本品应贮存在通风、干燥、阴凉处。 2、置于儿童、无关人员触及不到之处，并加锁。3、勿与食品、饮料、饲料、粮食等同贮同运。</w:t>
            </w:r>
          </w:p>
        </w:tc>
      </w:tr>
      <w:tr w14:paraId="5FEBEA45">
        <w:tblPrEx>
          <w:tblCellMar>
            <w:top w:w="0" w:type="dxa"/>
            <w:left w:w="0" w:type="dxa"/>
            <w:bottom w:w="0" w:type="dxa"/>
            <w:right w:w="0" w:type="dxa"/>
          </w:tblCellMar>
        </w:tblPrEx>
        <w:trPr>
          <w:tblCellSpacing w:w="0" w:type="dxa"/>
        </w:trPr>
        <w:tc>
          <w:tcPr>
            <w:tcW w:w="0" w:type="auto"/>
            <w:vAlign w:val="center"/>
          </w:tcPr>
          <w:p w14:paraId="7CBACA34">
            <w:r>
              <w:rPr>
                <w:rStyle w:val="9"/>
              </w:rPr>
              <w:t>质量保证期：</w:t>
            </w:r>
            <w:r>
              <w:rPr>
                <w:rStyle w:val="10"/>
              </w:rPr>
              <w:t>2年</w:t>
            </w:r>
          </w:p>
        </w:tc>
      </w:tr>
      <w:tr w14:paraId="2520F403">
        <w:tblPrEx>
          <w:tblCellMar>
            <w:top w:w="0" w:type="dxa"/>
            <w:left w:w="0" w:type="dxa"/>
            <w:bottom w:w="0" w:type="dxa"/>
            <w:right w:w="0" w:type="dxa"/>
          </w:tblCellMar>
        </w:tblPrEx>
        <w:trPr>
          <w:tblCellSpacing w:w="0" w:type="dxa"/>
        </w:trPr>
        <w:tc>
          <w:tcPr>
            <w:tcW w:w="0" w:type="auto"/>
            <w:vAlign w:val="center"/>
          </w:tcPr>
          <w:p w14:paraId="72314B6A">
            <w:r>
              <w:rPr>
                <w:rStyle w:val="9"/>
              </w:rPr>
              <w:t>备注：</w:t>
            </w:r>
          </w:p>
        </w:tc>
      </w:tr>
    </w:tbl>
    <w:p w14:paraId="5194352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306C76">
        <w:tblPrEx>
          <w:tblCellMar>
            <w:top w:w="0" w:type="dxa"/>
            <w:left w:w="0" w:type="dxa"/>
            <w:bottom w:w="0" w:type="dxa"/>
            <w:right w:w="0" w:type="dxa"/>
          </w:tblCellMar>
        </w:tblPrEx>
        <w:trPr>
          <w:tblCellSpacing w:w="0" w:type="dxa"/>
        </w:trPr>
        <w:tc>
          <w:tcPr>
            <w:tcW w:w="0" w:type="auto"/>
            <w:vAlign w:val="center"/>
          </w:tcPr>
          <w:p w14:paraId="0A1F3908">
            <w:r>
              <w:rPr>
                <w:rStyle w:val="9"/>
              </w:rPr>
              <w:t>登记证号：</w:t>
            </w:r>
            <w:r>
              <w:t>PD20092326</w:t>
            </w:r>
          </w:p>
        </w:tc>
      </w:tr>
      <w:tr w14:paraId="4DE6DE33">
        <w:tblPrEx>
          <w:tblCellMar>
            <w:top w:w="0" w:type="dxa"/>
            <w:left w:w="0" w:type="dxa"/>
            <w:bottom w:w="0" w:type="dxa"/>
            <w:right w:w="0" w:type="dxa"/>
          </w:tblCellMar>
        </w:tblPrEx>
        <w:trPr>
          <w:tblCellSpacing w:w="0" w:type="dxa"/>
        </w:trPr>
        <w:tc>
          <w:tcPr>
            <w:tcW w:w="0" w:type="auto"/>
            <w:vAlign w:val="center"/>
          </w:tcPr>
          <w:p w14:paraId="16763527">
            <w:r>
              <w:rPr>
                <w:rStyle w:val="9"/>
              </w:rPr>
              <w:t>登记证持有人：</w:t>
            </w:r>
            <w:r>
              <w:t>山东邹平农药有限公司</w:t>
            </w:r>
          </w:p>
        </w:tc>
      </w:tr>
      <w:tr w14:paraId="223AAD51">
        <w:tblPrEx>
          <w:tblCellMar>
            <w:top w:w="0" w:type="dxa"/>
            <w:left w:w="0" w:type="dxa"/>
            <w:bottom w:w="0" w:type="dxa"/>
            <w:right w:w="0" w:type="dxa"/>
          </w:tblCellMar>
        </w:tblPrEx>
        <w:trPr>
          <w:tblCellSpacing w:w="0" w:type="dxa"/>
        </w:trPr>
        <w:tc>
          <w:tcPr>
            <w:tcW w:w="0" w:type="auto"/>
            <w:vAlign w:val="center"/>
          </w:tcPr>
          <w:p w14:paraId="2C2EDA92">
            <w:r>
              <w:rPr>
                <w:rStyle w:val="9"/>
              </w:rPr>
              <w:t>农药名称：</w:t>
            </w:r>
            <w:r>
              <w:t>氟铃脲</w:t>
            </w:r>
          </w:p>
        </w:tc>
      </w:tr>
      <w:tr w14:paraId="0BEDAE02">
        <w:tblPrEx>
          <w:tblCellMar>
            <w:top w:w="0" w:type="dxa"/>
            <w:left w:w="0" w:type="dxa"/>
            <w:bottom w:w="0" w:type="dxa"/>
            <w:right w:w="0" w:type="dxa"/>
          </w:tblCellMar>
        </w:tblPrEx>
        <w:trPr>
          <w:tblCellSpacing w:w="0" w:type="dxa"/>
        </w:trPr>
        <w:tc>
          <w:tcPr>
            <w:tcW w:w="0" w:type="auto"/>
            <w:vAlign w:val="center"/>
          </w:tcPr>
          <w:p w14:paraId="26BA835A">
            <w:r>
              <w:rPr>
                <w:rStyle w:val="9"/>
              </w:rPr>
              <w:t>剂型：</w:t>
            </w:r>
            <w:r>
              <w:t>乳油</w:t>
            </w:r>
          </w:p>
        </w:tc>
      </w:tr>
      <w:tr w14:paraId="020D6937">
        <w:tblPrEx>
          <w:tblCellMar>
            <w:top w:w="0" w:type="dxa"/>
            <w:left w:w="0" w:type="dxa"/>
            <w:bottom w:w="0" w:type="dxa"/>
            <w:right w:w="0" w:type="dxa"/>
          </w:tblCellMar>
        </w:tblPrEx>
        <w:trPr>
          <w:tblCellSpacing w:w="0" w:type="dxa"/>
        </w:trPr>
        <w:tc>
          <w:tcPr>
            <w:tcW w:w="0" w:type="auto"/>
            <w:vAlign w:val="center"/>
          </w:tcPr>
          <w:p w14:paraId="24A89385">
            <w:r>
              <w:rPr>
                <w:rStyle w:val="9"/>
              </w:rPr>
              <w:t>毒性及其标识：</w:t>
            </w:r>
            <w:r>
              <w:t xml:space="preserve"> </w:t>
            </w:r>
            <w:r>
              <w:drawing>
                <wp:inline distT="0" distB="0" distL="0" distR="0">
                  <wp:extent cx="480060" cy="322580"/>
                  <wp:effectExtent l="0" t="0" r="0" b="1270"/>
                  <wp:docPr id="164" name="图片 1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D8CB0AC">
        <w:tblPrEx>
          <w:tblCellMar>
            <w:top w:w="0" w:type="dxa"/>
            <w:left w:w="0" w:type="dxa"/>
            <w:bottom w:w="0" w:type="dxa"/>
            <w:right w:w="0" w:type="dxa"/>
          </w:tblCellMar>
        </w:tblPrEx>
        <w:trPr>
          <w:tblCellSpacing w:w="0" w:type="dxa"/>
        </w:trPr>
        <w:tc>
          <w:tcPr>
            <w:tcW w:w="0" w:type="auto"/>
            <w:vAlign w:val="center"/>
          </w:tcPr>
          <w:p w14:paraId="08C51F26">
            <w:r>
              <w:rPr>
                <w:rStyle w:val="9"/>
              </w:rPr>
              <w:t>总有效成分含量：</w:t>
            </w:r>
            <w:r>
              <w:t>5%</w:t>
            </w:r>
          </w:p>
        </w:tc>
      </w:tr>
      <w:tr w14:paraId="193CBE63">
        <w:tblPrEx>
          <w:tblCellMar>
            <w:top w:w="0" w:type="dxa"/>
            <w:left w:w="0" w:type="dxa"/>
            <w:bottom w:w="0" w:type="dxa"/>
            <w:right w:w="0" w:type="dxa"/>
          </w:tblCellMar>
        </w:tblPrEx>
        <w:trPr>
          <w:tblCellSpacing w:w="0" w:type="dxa"/>
        </w:trPr>
        <w:tc>
          <w:tcPr>
            <w:tcW w:w="0" w:type="auto"/>
            <w:vAlign w:val="center"/>
          </w:tcPr>
          <w:p w14:paraId="32FF1F38">
            <w:r>
              <w:t xml:space="preserve">有效成分及其含量： </w:t>
            </w:r>
          </w:p>
          <w:p w14:paraId="1BD05216">
            <w:r>
              <w:t xml:space="preserve">    氟铃脲5%    </w:t>
            </w:r>
          </w:p>
        </w:tc>
      </w:tr>
      <w:tr w14:paraId="4B254B0F">
        <w:tblPrEx>
          <w:tblCellMar>
            <w:top w:w="0" w:type="dxa"/>
            <w:left w:w="0" w:type="dxa"/>
            <w:bottom w:w="0" w:type="dxa"/>
            <w:right w:w="0" w:type="dxa"/>
          </w:tblCellMar>
        </w:tblPrEx>
        <w:trPr>
          <w:tblCellSpacing w:w="0" w:type="dxa"/>
        </w:trPr>
        <w:tc>
          <w:tcPr>
            <w:tcW w:w="0" w:type="auto"/>
            <w:vAlign w:val="center"/>
          </w:tcPr>
          <w:p w14:paraId="56B5E0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7B68A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2000CF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C506A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4B410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60A80E">
                  <w:r>
                    <w:rPr>
                      <w:rStyle w:val="10"/>
                    </w:rPr>
                    <w:t>施用方式</w:t>
                  </w:r>
                </w:p>
              </w:tc>
            </w:tr>
            <w:tr w14:paraId="0B9103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B76C97">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23CA6230">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4AD7D74D">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69BDE846">
                  <w:r>
                    <w:rPr>
                      <w:rStyle w:val="10"/>
                    </w:rPr>
                    <w:t>喷淋</w:t>
                  </w:r>
                </w:p>
              </w:tc>
            </w:tr>
          </w:tbl>
          <w:p w14:paraId="7DFC455D"/>
        </w:tc>
      </w:tr>
      <w:tr w14:paraId="3CAB7CB0">
        <w:tblPrEx>
          <w:tblCellMar>
            <w:top w:w="0" w:type="dxa"/>
            <w:left w:w="0" w:type="dxa"/>
            <w:bottom w:w="0" w:type="dxa"/>
            <w:right w:w="0" w:type="dxa"/>
          </w:tblCellMar>
        </w:tblPrEx>
        <w:trPr>
          <w:tblCellSpacing w:w="0" w:type="dxa"/>
        </w:trPr>
        <w:tc>
          <w:tcPr>
            <w:tcW w:w="0" w:type="auto"/>
            <w:vAlign w:val="center"/>
          </w:tcPr>
          <w:p w14:paraId="0FC90643">
            <w:r>
              <w:rPr>
                <w:rStyle w:val="9"/>
              </w:rPr>
              <w:t>使用技术要求:</w:t>
            </w:r>
            <w:r>
              <w:br w:type="textWrapping"/>
            </w:r>
            <w:r>
              <w:rPr>
                <w:rStyle w:val="10"/>
              </w:rPr>
              <w:t>1.本品于小菜蛾低龄幼虫盛发期施药，视虫害发生情况，每隔7天左右喷药一次，可喷药1-2次，喷雾应均匀周到；韭菜收割后2-3天，根部喷淋1次施药，施药后浇水一次。田间大蒜可见少量黄叶尖，根蛆始发期喷淋根部1次。2.苗期慎用，确需使用，药量减半。3.施药时应避免药液飘移到其它作物上，以防产生药害。4.大风天或预计1小时内降雨，请勿施药。5.本品在甘蓝上使用的安全间隔期为7天，每季最多使用2次；韭菜上使用的安全间隔期为14天，每季最多使用1次；青蒜和蒜薹的安全间隔期为10天，大蒜的安全间隔期为收获期，每季作物最多使用1次。</w:t>
            </w:r>
          </w:p>
        </w:tc>
      </w:tr>
      <w:tr w14:paraId="495F95F1">
        <w:tblPrEx>
          <w:tblCellMar>
            <w:top w:w="0" w:type="dxa"/>
            <w:left w:w="0" w:type="dxa"/>
            <w:bottom w:w="0" w:type="dxa"/>
            <w:right w:w="0" w:type="dxa"/>
          </w:tblCellMar>
        </w:tblPrEx>
        <w:trPr>
          <w:tblCellSpacing w:w="0" w:type="dxa"/>
        </w:trPr>
        <w:tc>
          <w:tcPr>
            <w:tcW w:w="0" w:type="auto"/>
            <w:vAlign w:val="center"/>
          </w:tcPr>
          <w:p w14:paraId="34C4E61B">
            <w:r>
              <w:rPr>
                <w:rStyle w:val="9"/>
              </w:rPr>
              <w:t>产品性能:</w:t>
            </w:r>
            <w:r>
              <w:br w:type="textWrapping"/>
            </w:r>
            <w:r>
              <w:rPr>
                <w:rStyle w:val="10"/>
              </w:rPr>
              <w:t>本品为苯甲酰基脲类杀虫剂，它主要是抑制昆虫几丁质的合成，阻碍昆虫正常蜕皮生长，以胃毒作用为主，兼有触杀和拒食作用。</w:t>
            </w:r>
          </w:p>
        </w:tc>
      </w:tr>
      <w:tr w14:paraId="6311E2A2">
        <w:tblPrEx>
          <w:tblCellMar>
            <w:top w:w="0" w:type="dxa"/>
            <w:left w:w="0" w:type="dxa"/>
            <w:bottom w:w="0" w:type="dxa"/>
            <w:right w:w="0" w:type="dxa"/>
          </w:tblCellMar>
        </w:tblPrEx>
        <w:trPr>
          <w:tblCellSpacing w:w="0" w:type="dxa"/>
        </w:trPr>
        <w:tc>
          <w:tcPr>
            <w:tcW w:w="0" w:type="auto"/>
            <w:vAlign w:val="center"/>
          </w:tcPr>
          <w:p w14:paraId="6E4D45C8">
            <w:r>
              <w:rPr>
                <w:rStyle w:val="9"/>
              </w:rPr>
              <w:t>注意事项：</w:t>
            </w:r>
            <w:r>
              <w:br w:type="textWrapping"/>
            </w:r>
            <w:r>
              <w:rPr>
                <w:rStyle w:val="10"/>
              </w:rPr>
              <w:t>1.建议与其它作用机制不同的杀虫剂轮换使用，以延缓抗性产生。2.远离水产养殖区施药，禁止在河塘等水体中清洗施药器具。避免药液污染水源。3.本品不可与呈碱性的农药等物质混合使用。4.使用本品时应穿戴防护服和手套，避免吸入药液。施药期间不可吃东西和饮水。施药后应及时洗手和洗脸。5.孕妇及哺乳期妇女避免接触本品。6.蜜源作物花期禁用；蚕室及桑园附近禁用。7.用过的容器应妥善处理，不可做他用，也不可随意丢弃。</w:t>
            </w:r>
          </w:p>
        </w:tc>
      </w:tr>
      <w:tr w14:paraId="6C50F182">
        <w:tblPrEx>
          <w:tblCellMar>
            <w:top w:w="0" w:type="dxa"/>
            <w:left w:w="0" w:type="dxa"/>
            <w:bottom w:w="0" w:type="dxa"/>
            <w:right w:w="0" w:type="dxa"/>
          </w:tblCellMar>
        </w:tblPrEx>
        <w:trPr>
          <w:tblCellSpacing w:w="0" w:type="dxa"/>
        </w:trPr>
        <w:tc>
          <w:tcPr>
            <w:tcW w:w="0" w:type="auto"/>
            <w:vAlign w:val="center"/>
          </w:tcPr>
          <w:p w14:paraId="56FFADC3">
            <w:r>
              <w:rPr>
                <w:rStyle w:val="9"/>
              </w:rPr>
              <w:t>中毒急救措施：</w:t>
            </w:r>
            <w:r>
              <w:br w:type="textWrapping"/>
            </w:r>
            <w:r>
              <w:rPr>
                <w:rStyle w:val="10"/>
              </w:rPr>
              <w:t>1.中毒症状为：头痛、头昏、恶心、呕吐等。2.不慎吸入，应将病人移至空气流通处。不慎溅入眼睛，用大量清水冲洗至少15分钟。若接触皮肤用肥皂水或清水洗净。误服则应立即携此标签将病人送医院对症治疗。</w:t>
            </w:r>
          </w:p>
        </w:tc>
      </w:tr>
      <w:tr w14:paraId="774FB3CF">
        <w:tblPrEx>
          <w:tblCellMar>
            <w:top w:w="0" w:type="dxa"/>
            <w:left w:w="0" w:type="dxa"/>
            <w:bottom w:w="0" w:type="dxa"/>
            <w:right w:w="0" w:type="dxa"/>
          </w:tblCellMar>
        </w:tblPrEx>
        <w:trPr>
          <w:tblCellSpacing w:w="0" w:type="dxa"/>
        </w:trPr>
        <w:tc>
          <w:tcPr>
            <w:tcW w:w="0" w:type="auto"/>
            <w:vAlign w:val="center"/>
          </w:tcPr>
          <w:p w14:paraId="1B933826">
            <w:r>
              <w:rPr>
                <w:rStyle w:val="9"/>
              </w:rPr>
              <w:t>储存和运输方法：</w:t>
            </w:r>
            <w:r>
              <w:br w:type="textWrapping"/>
            </w:r>
            <w:r>
              <w:rPr>
                <w:rStyle w:val="10"/>
              </w:rPr>
              <w:t>本品应贮存在干燥、阴凉、通风、防雨处，远离火源或热源。置于儿童、无关人员及动物接触不到的地方，并加锁保存。勿与食品、饮料、粮食、饲料等其他物品同贮同运。</w:t>
            </w:r>
          </w:p>
        </w:tc>
      </w:tr>
      <w:tr w14:paraId="72F1B3D8">
        <w:tblPrEx>
          <w:tblCellMar>
            <w:top w:w="0" w:type="dxa"/>
            <w:left w:w="0" w:type="dxa"/>
            <w:bottom w:w="0" w:type="dxa"/>
            <w:right w:w="0" w:type="dxa"/>
          </w:tblCellMar>
        </w:tblPrEx>
        <w:trPr>
          <w:tblCellSpacing w:w="0" w:type="dxa"/>
        </w:trPr>
        <w:tc>
          <w:tcPr>
            <w:tcW w:w="0" w:type="auto"/>
            <w:vAlign w:val="center"/>
          </w:tcPr>
          <w:p w14:paraId="5EE2D3F0">
            <w:r>
              <w:rPr>
                <w:rStyle w:val="9"/>
              </w:rPr>
              <w:t>质量保证期：</w:t>
            </w:r>
            <w:r>
              <w:rPr>
                <w:rStyle w:val="10"/>
              </w:rPr>
              <w:t>2年</w:t>
            </w:r>
          </w:p>
        </w:tc>
      </w:tr>
      <w:tr w14:paraId="128DD5AC">
        <w:tblPrEx>
          <w:tblCellMar>
            <w:top w:w="0" w:type="dxa"/>
            <w:left w:w="0" w:type="dxa"/>
            <w:bottom w:w="0" w:type="dxa"/>
            <w:right w:w="0" w:type="dxa"/>
          </w:tblCellMar>
        </w:tblPrEx>
        <w:trPr>
          <w:tblCellSpacing w:w="0" w:type="dxa"/>
        </w:trPr>
        <w:tc>
          <w:tcPr>
            <w:tcW w:w="0" w:type="auto"/>
            <w:vAlign w:val="center"/>
          </w:tcPr>
          <w:p w14:paraId="1E8A2F4C">
            <w:r>
              <w:rPr>
                <w:rStyle w:val="9"/>
              </w:rPr>
              <w:t>备注：</w:t>
            </w:r>
          </w:p>
        </w:tc>
      </w:tr>
    </w:tbl>
    <w:p w14:paraId="4A23FBA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0AE5F1B">
        <w:tblPrEx>
          <w:tblCellMar>
            <w:top w:w="0" w:type="dxa"/>
            <w:left w:w="0" w:type="dxa"/>
            <w:bottom w:w="0" w:type="dxa"/>
            <w:right w:w="0" w:type="dxa"/>
          </w:tblCellMar>
        </w:tblPrEx>
        <w:trPr>
          <w:tblCellSpacing w:w="0" w:type="dxa"/>
        </w:trPr>
        <w:tc>
          <w:tcPr>
            <w:tcW w:w="0" w:type="auto"/>
            <w:vAlign w:val="center"/>
          </w:tcPr>
          <w:p w14:paraId="4A90441A">
            <w:r>
              <w:rPr>
                <w:rStyle w:val="9"/>
              </w:rPr>
              <w:t>登记证号：</w:t>
            </w:r>
            <w:r>
              <w:t>PD20211304</w:t>
            </w:r>
          </w:p>
        </w:tc>
      </w:tr>
      <w:tr w14:paraId="2E7302B2">
        <w:tblPrEx>
          <w:tblCellMar>
            <w:top w:w="0" w:type="dxa"/>
            <w:left w:w="0" w:type="dxa"/>
            <w:bottom w:w="0" w:type="dxa"/>
            <w:right w:w="0" w:type="dxa"/>
          </w:tblCellMar>
        </w:tblPrEx>
        <w:trPr>
          <w:tblCellSpacing w:w="0" w:type="dxa"/>
        </w:trPr>
        <w:tc>
          <w:tcPr>
            <w:tcW w:w="0" w:type="auto"/>
            <w:vAlign w:val="center"/>
          </w:tcPr>
          <w:p w14:paraId="218C7240">
            <w:r>
              <w:rPr>
                <w:rStyle w:val="9"/>
              </w:rPr>
              <w:t>登记证持有人：</w:t>
            </w:r>
            <w:r>
              <w:t>南阳市福来生物有限公司</w:t>
            </w:r>
          </w:p>
        </w:tc>
      </w:tr>
      <w:tr w14:paraId="224C8351">
        <w:tblPrEx>
          <w:tblCellMar>
            <w:top w:w="0" w:type="dxa"/>
            <w:left w:w="0" w:type="dxa"/>
            <w:bottom w:w="0" w:type="dxa"/>
            <w:right w:w="0" w:type="dxa"/>
          </w:tblCellMar>
        </w:tblPrEx>
        <w:trPr>
          <w:tblCellSpacing w:w="0" w:type="dxa"/>
        </w:trPr>
        <w:tc>
          <w:tcPr>
            <w:tcW w:w="0" w:type="auto"/>
            <w:vAlign w:val="center"/>
          </w:tcPr>
          <w:p w14:paraId="4063198D">
            <w:r>
              <w:rPr>
                <w:rStyle w:val="9"/>
              </w:rPr>
              <w:t>农药名称：</w:t>
            </w:r>
            <w:r>
              <w:t>矿物油</w:t>
            </w:r>
          </w:p>
        </w:tc>
      </w:tr>
      <w:tr w14:paraId="78112CA3">
        <w:tblPrEx>
          <w:tblCellMar>
            <w:top w:w="0" w:type="dxa"/>
            <w:left w:w="0" w:type="dxa"/>
            <w:bottom w:w="0" w:type="dxa"/>
            <w:right w:w="0" w:type="dxa"/>
          </w:tblCellMar>
        </w:tblPrEx>
        <w:trPr>
          <w:tblCellSpacing w:w="0" w:type="dxa"/>
        </w:trPr>
        <w:tc>
          <w:tcPr>
            <w:tcW w:w="0" w:type="auto"/>
            <w:vAlign w:val="center"/>
          </w:tcPr>
          <w:p w14:paraId="2DE74A6E">
            <w:r>
              <w:rPr>
                <w:rStyle w:val="9"/>
              </w:rPr>
              <w:t>剂型：</w:t>
            </w:r>
            <w:r>
              <w:t>乳油</w:t>
            </w:r>
          </w:p>
        </w:tc>
      </w:tr>
      <w:tr w14:paraId="7920B74F">
        <w:tblPrEx>
          <w:tblCellMar>
            <w:top w:w="0" w:type="dxa"/>
            <w:left w:w="0" w:type="dxa"/>
            <w:bottom w:w="0" w:type="dxa"/>
            <w:right w:w="0" w:type="dxa"/>
          </w:tblCellMar>
        </w:tblPrEx>
        <w:trPr>
          <w:tblCellSpacing w:w="0" w:type="dxa"/>
        </w:trPr>
        <w:tc>
          <w:tcPr>
            <w:tcW w:w="0" w:type="auto"/>
            <w:vAlign w:val="center"/>
          </w:tcPr>
          <w:p w14:paraId="499503B9">
            <w:r>
              <w:rPr>
                <w:rStyle w:val="9"/>
              </w:rPr>
              <w:t>毒性及其标识：</w:t>
            </w:r>
            <w:r>
              <w:t xml:space="preserve"> </w:t>
            </w:r>
            <w:r>
              <w:drawing>
                <wp:inline distT="0" distB="0" distL="0" distR="0">
                  <wp:extent cx="480060" cy="322580"/>
                  <wp:effectExtent l="0" t="0" r="0" b="1270"/>
                  <wp:docPr id="165" name="图片 1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49862C0">
        <w:tblPrEx>
          <w:tblCellMar>
            <w:top w:w="0" w:type="dxa"/>
            <w:left w:w="0" w:type="dxa"/>
            <w:bottom w:w="0" w:type="dxa"/>
            <w:right w:w="0" w:type="dxa"/>
          </w:tblCellMar>
        </w:tblPrEx>
        <w:trPr>
          <w:tblCellSpacing w:w="0" w:type="dxa"/>
        </w:trPr>
        <w:tc>
          <w:tcPr>
            <w:tcW w:w="0" w:type="auto"/>
            <w:vAlign w:val="center"/>
          </w:tcPr>
          <w:p w14:paraId="6B230661">
            <w:r>
              <w:rPr>
                <w:rStyle w:val="9"/>
              </w:rPr>
              <w:t>总有效成分含量：</w:t>
            </w:r>
            <w:r>
              <w:t>97%</w:t>
            </w:r>
          </w:p>
        </w:tc>
      </w:tr>
      <w:tr w14:paraId="30629FB2">
        <w:tblPrEx>
          <w:tblCellMar>
            <w:top w:w="0" w:type="dxa"/>
            <w:left w:w="0" w:type="dxa"/>
            <w:bottom w:w="0" w:type="dxa"/>
            <w:right w:w="0" w:type="dxa"/>
          </w:tblCellMar>
        </w:tblPrEx>
        <w:trPr>
          <w:tblCellSpacing w:w="0" w:type="dxa"/>
        </w:trPr>
        <w:tc>
          <w:tcPr>
            <w:tcW w:w="0" w:type="auto"/>
            <w:vAlign w:val="center"/>
          </w:tcPr>
          <w:p w14:paraId="71F2002F">
            <w:r>
              <w:t xml:space="preserve">有效成分及其含量： </w:t>
            </w:r>
          </w:p>
          <w:p w14:paraId="1377F5C2">
            <w:r>
              <w:t xml:space="preserve">    矿物油97%    </w:t>
            </w:r>
          </w:p>
        </w:tc>
      </w:tr>
      <w:tr w14:paraId="6ECFA23E">
        <w:tblPrEx>
          <w:tblCellMar>
            <w:top w:w="0" w:type="dxa"/>
            <w:left w:w="0" w:type="dxa"/>
            <w:bottom w:w="0" w:type="dxa"/>
            <w:right w:w="0" w:type="dxa"/>
          </w:tblCellMar>
        </w:tblPrEx>
        <w:trPr>
          <w:tblCellSpacing w:w="0" w:type="dxa"/>
        </w:trPr>
        <w:tc>
          <w:tcPr>
            <w:tcW w:w="0" w:type="auto"/>
            <w:vAlign w:val="center"/>
          </w:tcPr>
          <w:p w14:paraId="265690E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A0F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D66B4A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2F9B7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BE093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DFE5ADD">
                  <w:r>
                    <w:rPr>
                      <w:rStyle w:val="10"/>
                    </w:rPr>
                    <w:t>施用方式</w:t>
                  </w:r>
                </w:p>
              </w:tc>
            </w:tr>
            <w:tr w14:paraId="4F872B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B2C181">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366EC4B">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58DAEA49">
                  <w:r>
                    <w:rPr>
                      <w:rStyle w:val="10"/>
                    </w:rPr>
                    <w:t>150-300倍液</w:t>
                  </w:r>
                </w:p>
              </w:tc>
              <w:tc>
                <w:tcPr>
                  <w:tcW w:w="0" w:type="auto"/>
                  <w:tcBorders>
                    <w:top w:val="outset" w:color="auto" w:sz="6" w:space="0"/>
                    <w:left w:val="outset" w:color="auto" w:sz="6" w:space="0"/>
                    <w:bottom w:val="outset" w:color="auto" w:sz="6" w:space="0"/>
                    <w:right w:val="outset" w:color="auto" w:sz="6" w:space="0"/>
                  </w:tcBorders>
                  <w:vAlign w:val="center"/>
                </w:tcPr>
                <w:p w14:paraId="2F3D4AB5">
                  <w:r>
                    <w:rPr>
                      <w:rStyle w:val="10"/>
                    </w:rPr>
                    <w:t>喷雾</w:t>
                  </w:r>
                </w:p>
              </w:tc>
            </w:tr>
          </w:tbl>
          <w:p w14:paraId="4C21FF8B"/>
        </w:tc>
      </w:tr>
      <w:tr w14:paraId="70BC0EAD">
        <w:tblPrEx>
          <w:tblCellMar>
            <w:top w:w="0" w:type="dxa"/>
            <w:left w:w="0" w:type="dxa"/>
            <w:bottom w:w="0" w:type="dxa"/>
            <w:right w:w="0" w:type="dxa"/>
          </w:tblCellMar>
        </w:tblPrEx>
        <w:trPr>
          <w:tblCellSpacing w:w="0" w:type="dxa"/>
        </w:trPr>
        <w:tc>
          <w:tcPr>
            <w:tcW w:w="0" w:type="auto"/>
            <w:vAlign w:val="center"/>
          </w:tcPr>
          <w:p w14:paraId="11B35775">
            <w:r>
              <w:rPr>
                <w:rStyle w:val="9"/>
              </w:rPr>
              <w:t>使用技术要求:</w:t>
            </w:r>
            <w:r>
              <w:br w:type="textWrapping"/>
            </w:r>
            <w:r>
              <w:rPr>
                <w:rStyle w:val="10"/>
              </w:rPr>
              <w:t>1.于柑橘红蜘蛛发生始盛期喷雾施药1次。2.大风天或预计1小时内降雨，请勿施药。高温季节在上午11时前和下午3时后施药效果更好。避免气温高于35℃或低于5℃时使用本品。3.喷药时必须均匀全面，使植株完全着药，形成覆盖植株和植株上的所有害螨及其卵的完整油膜。</w:t>
            </w:r>
          </w:p>
        </w:tc>
      </w:tr>
      <w:tr w14:paraId="50D0726D">
        <w:tblPrEx>
          <w:tblCellMar>
            <w:top w:w="0" w:type="dxa"/>
            <w:left w:w="0" w:type="dxa"/>
            <w:bottom w:w="0" w:type="dxa"/>
            <w:right w:w="0" w:type="dxa"/>
          </w:tblCellMar>
        </w:tblPrEx>
        <w:trPr>
          <w:tblCellSpacing w:w="0" w:type="dxa"/>
        </w:trPr>
        <w:tc>
          <w:tcPr>
            <w:tcW w:w="0" w:type="auto"/>
            <w:vAlign w:val="center"/>
          </w:tcPr>
          <w:p w14:paraId="52918B05">
            <w:r>
              <w:rPr>
                <w:rStyle w:val="9"/>
              </w:rPr>
              <w:t>产品性能:</w:t>
            </w:r>
            <w:r>
              <w:br w:type="textWrapping"/>
            </w:r>
            <w:r>
              <w:rPr>
                <w:rStyle w:val="10"/>
              </w:rPr>
              <w:t xml:space="preserve">本品是从石油中提炼的天然杀虫杀螨剂，兑水喷施于植物表面形成特殊油膜，封闭害虫、害螨、卵的气孔令其快速窒息死亡，速效性较好；并且对害虫害螨有驱避作用，减少作物再次被危害的机会；可有效的防治柑橘红蜘蛛。 </w:t>
            </w:r>
          </w:p>
        </w:tc>
      </w:tr>
      <w:tr w14:paraId="3AD8F931">
        <w:tblPrEx>
          <w:tblCellMar>
            <w:top w:w="0" w:type="dxa"/>
            <w:left w:w="0" w:type="dxa"/>
            <w:bottom w:w="0" w:type="dxa"/>
            <w:right w:w="0" w:type="dxa"/>
          </w:tblCellMar>
        </w:tblPrEx>
        <w:trPr>
          <w:tblCellSpacing w:w="0" w:type="dxa"/>
        </w:trPr>
        <w:tc>
          <w:tcPr>
            <w:tcW w:w="0" w:type="auto"/>
            <w:vAlign w:val="center"/>
          </w:tcPr>
          <w:p w14:paraId="52621623">
            <w:r>
              <w:rPr>
                <w:rStyle w:val="9"/>
              </w:rPr>
              <w:t>注意事项：</w:t>
            </w:r>
            <w:r>
              <w:br w:type="textWrapping"/>
            </w:r>
            <w:r>
              <w:rPr>
                <w:rStyle w:val="10"/>
              </w:rPr>
              <w:t>1.配药和施药时，应穿防护服，戴口罩或防毒面具以及胶皮手套，以避免污染皮肤和眼睛，施药完毕后应及时换洗衣物，洗净手、脸和被污染的皮肤。 2.施药前、后要彻底清洗喷药器械，洗涤后的废水不应污染河流等水源，未用完的药液应密封后妥善放置。 3.不可与百菌清、含硫磺、成份不详高度离子化的微肥及本身容易产生药害的药剂等物质混用。 4.柑桔的幼花、幼果期慎用，在气温高于35℃或土壤和作物严重缺水时，请慎用。 5.建议与其他作用机制不同的杀虫剂轮换使用。 6.用过的容器应妥善处理，不可做他用，也不可随意丢弃。 7.孕妇及哺乳期妇女禁止接触本品。</w:t>
            </w:r>
          </w:p>
        </w:tc>
      </w:tr>
      <w:tr w14:paraId="22DF5E53">
        <w:tblPrEx>
          <w:tblCellMar>
            <w:top w:w="0" w:type="dxa"/>
            <w:left w:w="0" w:type="dxa"/>
            <w:bottom w:w="0" w:type="dxa"/>
            <w:right w:w="0" w:type="dxa"/>
          </w:tblCellMar>
        </w:tblPrEx>
        <w:trPr>
          <w:tblCellSpacing w:w="0" w:type="dxa"/>
        </w:trPr>
        <w:tc>
          <w:tcPr>
            <w:tcW w:w="0" w:type="auto"/>
            <w:vAlign w:val="center"/>
          </w:tcPr>
          <w:p w14:paraId="5D41F614">
            <w:r>
              <w:rPr>
                <w:rStyle w:val="9"/>
              </w:rPr>
              <w:t>中毒急救措施：</w:t>
            </w:r>
            <w:r>
              <w:br w:type="textWrapping"/>
            </w:r>
            <w:r>
              <w:rPr>
                <w:rStyle w:val="10"/>
              </w:rPr>
              <w:t xml:space="preserve">中毒症状：本品对皮肤和眼睛有刺激性，使用时避免药液接触眼睛、皮肤。 急救措施：不慎吸入：立即将吸入者转移至空气新鲜及安静处，病情严重者请医生对症治疗。皮肤污染：用肥皂和大量清水冲洗。药液溅入眼睛：立即用大量清水冲洗至少15分钟，如还不适，就医治疗。误服中毒：立即携本标签送医院，对症治疗。 </w:t>
            </w:r>
          </w:p>
        </w:tc>
      </w:tr>
      <w:tr w14:paraId="2196C832">
        <w:tblPrEx>
          <w:tblCellMar>
            <w:top w:w="0" w:type="dxa"/>
            <w:left w:w="0" w:type="dxa"/>
            <w:bottom w:w="0" w:type="dxa"/>
            <w:right w:w="0" w:type="dxa"/>
          </w:tblCellMar>
        </w:tblPrEx>
        <w:trPr>
          <w:tblCellSpacing w:w="0" w:type="dxa"/>
        </w:trPr>
        <w:tc>
          <w:tcPr>
            <w:tcW w:w="0" w:type="auto"/>
            <w:vAlign w:val="center"/>
          </w:tcPr>
          <w:p w14:paraId="5EC28746">
            <w:r>
              <w:rPr>
                <w:rStyle w:val="9"/>
              </w:rPr>
              <w:t>储存和运输方法：</w:t>
            </w:r>
            <w:r>
              <w:br w:type="textWrapping"/>
            </w:r>
            <w:r>
              <w:rPr>
                <w:rStyle w:val="10"/>
              </w:rPr>
              <w:t xml:space="preserve">本品贮存应注意阴凉、干燥、通风，远离火源、热源及儿童存放，并加锁；不能与食品、饮料、粮食、饲料等物品同贮同运。装卸运输时注意检查包装是否密封完整，轻拿轻放。 </w:t>
            </w:r>
          </w:p>
        </w:tc>
      </w:tr>
      <w:tr w14:paraId="604A4B63">
        <w:tblPrEx>
          <w:tblCellMar>
            <w:top w:w="0" w:type="dxa"/>
            <w:left w:w="0" w:type="dxa"/>
            <w:bottom w:w="0" w:type="dxa"/>
            <w:right w:w="0" w:type="dxa"/>
          </w:tblCellMar>
        </w:tblPrEx>
        <w:trPr>
          <w:tblCellSpacing w:w="0" w:type="dxa"/>
        </w:trPr>
        <w:tc>
          <w:tcPr>
            <w:tcW w:w="0" w:type="auto"/>
            <w:vAlign w:val="center"/>
          </w:tcPr>
          <w:p w14:paraId="00C82AB2">
            <w:r>
              <w:rPr>
                <w:rStyle w:val="9"/>
              </w:rPr>
              <w:t>质量保证期：</w:t>
            </w:r>
            <w:r>
              <w:rPr>
                <w:rStyle w:val="10"/>
              </w:rPr>
              <w:t>2年</w:t>
            </w:r>
          </w:p>
        </w:tc>
      </w:tr>
      <w:tr w14:paraId="6E94BDA0">
        <w:tblPrEx>
          <w:tblCellMar>
            <w:top w:w="0" w:type="dxa"/>
            <w:left w:w="0" w:type="dxa"/>
            <w:bottom w:w="0" w:type="dxa"/>
            <w:right w:w="0" w:type="dxa"/>
          </w:tblCellMar>
        </w:tblPrEx>
        <w:trPr>
          <w:tblCellSpacing w:w="0" w:type="dxa"/>
        </w:trPr>
        <w:tc>
          <w:tcPr>
            <w:tcW w:w="0" w:type="auto"/>
            <w:vAlign w:val="center"/>
          </w:tcPr>
          <w:p w14:paraId="2392F99B">
            <w:r>
              <w:rPr>
                <w:rStyle w:val="9"/>
              </w:rPr>
              <w:t>备注：</w:t>
            </w:r>
          </w:p>
        </w:tc>
      </w:tr>
    </w:tbl>
    <w:p w14:paraId="6FA5195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9ABCEBC">
        <w:trPr>
          <w:tblCellSpacing w:w="0" w:type="dxa"/>
        </w:trPr>
        <w:tc>
          <w:tcPr>
            <w:tcW w:w="0" w:type="auto"/>
            <w:vAlign w:val="center"/>
          </w:tcPr>
          <w:p w14:paraId="5112FB1D">
            <w:r>
              <w:rPr>
                <w:rStyle w:val="9"/>
              </w:rPr>
              <w:t>登记证号：</w:t>
            </w:r>
            <w:r>
              <w:t>WP20210155</w:t>
            </w:r>
          </w:p>
        </w:tc>
      </w:tr>
      <w:tr w14:paraId="1945B42D">
        <w:tblPrEx>
          <w:tblCellMar>
            <w:top w:w="0" w:type="dxa"/>
            <w:left w:w="0" w:type="dxa"/>
            <w:bottom w:w="0" w:type="dxa"/>
            <w:right w:w="0" w:type="dxa"/>
          </w:tblCellMar>
        </w:tblPrEx>
        <w:trPr>
          <w:tblCellSpacing w:w="0" w:type="dxa"/>
        </w:trPr>
        <w:tc>
          <w:tcPr>
            <w:tcW w:w="0" w:type="auto"/>
            <w:vAlign w:val="center"/>
          </w:tcPr>
          <w:p w14:paraId="646E9255">
            <w:r>
              <w:rPr>
                <w:rStyle w:val="9"/>
              </w:rPr>
              <w:t>登记证持有人：</w:t>
            </w:r>
            <w:r>
              <w:t>英德市东顺精细化工实业有限公司</w:t>
            </w:r>
          </w:p>
        </w:tc>
      </w:tr>
      <w:tr w14:paraId="1BEAB499">
        <w:tblPrEx>
          <w:tblCellMar>
            <w:top w:w="0" w:type="dxa"/>
            <w:left w:w="0" w:type="dxa"/>
            <w:bottom w:w="0" w:type="dxa"/>
            <w:right w:w="0" w:type="dxa"/>
          </w:tblCellMar>
        </w:tblPrEx>
        <w:trPr>
          <w:tblCellSpacing w:w="0" w:type="dxa"/>
        </w:trPr>
        <w:tc>
          <w:tcPr>
            <w:tcW w:w="0" w:type="auto"/>
            <w:vAlign w:val="center"/>
          </w:tcPr>
          <w:p w14:paraId="36A3CBBC">
            <w:r>
              <w:rPr>
                <w:rStyle w:val="9"/>
              </w:rPr>
              <w:t>农药名称：</w:t>
            </w:r>
            <w:r>
              <w:t>驱蚊液</w:t>
            </w:r>
          </w:p>
        </w:tc>
      </w:tr>
      <w:tr w14:paraId="4F35FFEF">
        <w:tblPrEx>
          <w:tblCellMar>
            <w:top w:w="0" w:type="dxa"/>
            <w:left w:w="0" w:type="dxa"/>
            <w:bottom w:w="0" w:type="dxa"/>
            <w:right w:w="0" w:type="dxa"/>
          </w:tblCellMar>
        </w:tblPrEx>
        <w:trPr>
          <w:tblCellSpacing w:w="0" w:type="dxa"/>
        </w:trPr>
        <w:tc>
          <w:tcPr>
            <w:tcW w:w="0" w:type="auto"/>
            <w:vAlign w:val="center"/>
          </w:tcPr>
          <w:p w14:paraId="2F0DAC11">
            <w:r>
              <w:rPr>
                <w:rStyle w:val="9"/>
              </w:rPr>
              <w:t>剂型：</w:t>
            </w:r>
            <w:r>
              <w:t>驱蚊液</w:t>
            </w:r>
          </w:p>
        </w:tc>
      </w:tr>
      <w:tr w14:paraId="50E3939F">
        <w:tblPrEx>
          <w:tblCellMar>
            <w:top w:w="0" w:type="dxa"/>
            <w:left w:w="0" w:type="dxa"/>
            <w:bottom w:w="0" w:type="dxa"/>
            <w:right w:w="0" w:type="dxa"/>
          </w:tblCellMar>
        </w:tblPrEx>
        <w:trPr>
          <w:tblCellSpacing w:w="0" w:type="dxa"/>
        </w:trPr>
        <w:tc>
          <w:tcPr>
            <w:tcW w:w="0" w:type="auto"/>
            <w:vAlign w:val="center"/>
          </w:tcPr>
          <w:p w14:paraId="3080D392">
            <w:r>
              <w:rPr>
                <w:rStyle w:val="9"/>
              </w:rPr>
              <w:t>毒性及其标识：</w:t>
            </w:r>
            <w:r>
              <w:t xml:space="preserve"> 微毒 </w:t>
            </w:r>
          </w:p>
        </w:tc>
      </w:tr>
      <w:tr w14:paraId="561E4972">
        <w:tblPrEx>
          <w:tblCellMar>
            <w:top w:w="0" w:type="dxa"/>
            <w:left w:w="0" w:type="dxa"/>
            <w:bottom w:w="0" w:type="dxa"/>
            <w:right w:w="0" w:type="dxa"/>
          </w:tblCellMar>
        </w:tblPrEx>
        <w:trPr>
          <w:tblCellSpacing w:w="0" w:type="dxa"/>
        </w:trPr>
        <w:tc>
          <w:tcPr>
            <w:tcW w:w="0" w:type="auto"/>
            <w:vAlign w:val="center"/>
          </w:tcPr>
          <w:p w14:paraId="1FA30545">
            <w:r>
              <w:rPr>
                <w:rStyle w:val="9"/>
              </w:rPr>
              <w:t>总有效成分含量：</w:t>
            </w:r>
            <w:r>
              <w:t>10%</w:t>
            </w:r>
          </w:p>
        </w:tc>
      </w:tr>
      <w:tr w14:paraId="5610C88B">
        <w:tblPrEx>
          <w:tblCellMar>
            <w:top w:w="0" w:type="dxa"/>
            <w:left w:w="0" w:type="dxa"/>
            <w:bottom w:w="0" w:type="dxa"/>
            <w:right w:w="0" w:type="dxa"/>
          </w:tblCellMar>
        </w:tblPrEx>
        <w:trPr>
          <w:tblCellSpacing w:w="0" w:type="dxa"/>
        </w:trPr>
        <w:tc>
          <w:tcPr>
            <w:tcW w:w="0" w:type="auto"/>
            <w:vAlign w:val="center"/>
          </w:tcPr>
          <w:p w14:paraId="780C6C19">
            <w:r>
              <w:t xml:space="preserve">有效成分及其含量： </w:t>
            </w:r>
          </w:p>
          <w:p w14:paraId="38079EA4">
            <w:r>
              <w:t xml:space="preserve">    驱蚊酯10%    </w:t>
            </w:r>
          </w:p>
        </w:tc>
      </w:tr>
      <w:tr w14:paraId="5012322F">
        <w:tblPrEx>
          <w:tblCellMar>
            <w:top w:w="0" w:type="dxa"/>
            <w:left w:w="0" w:type="dxa"/>
            <w:bottom w:w="0" w:type="dxa"/>
            <w:right w:w="0" w:type="dxa"/>
          </w:tblCellMar>
        </w:tblPrEx>
        <w:trPr>
          <w:tblCellSpacing w:w="0" w:type="dxa"/>
        </w:trPr>
        <w:tc>
          <w:tcPr>
            <w:tcW w:w="0" w:type="auto"/>
            <w:vAlign w:val="center"/>
          </w:tcPr>
          <w:p w14:paraId="6E921A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58C7A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A8FD7D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8587B5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ED79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7E3A31">
                  <w:r>
                    <w:rPr>
                      <w:rStyle w:val="10"/>
                    </w:rPr>
                    <w:t>施用方式</w:t>
                  </w:r>
                </w:p>
              </w:tc>
            </w:tr>
            <w:tr w14:paraId="73CAA8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BCB893">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6B79CBBC">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09E0E791">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653559B">
                  <w:r>
                    <w:rPr>
                      <w:rStyle w:val="10"/>
                    </w:rPr>
                    <w:t>涂抹</w:t>
                  </w:r>
                </w:p>
              </w:tc>
            </w:tr>
          </w:tbl>
          <w:p w14:paraId="4D275530"/>
        </w:tc>
      </w:tr>
      <w:tr w14:paraId="62958349">
        <w:trPr>
          <w:tblCellSpacing w:w="0" w:type="dxa"/>
        </w:trPr>
        <w:tc>
          <w:tcPr>
            <w:tcW w:w="0" w:type="auto"/>
            <w:vAlign w:val="center"/>
          </w:tcPr>
          <w:p w14:paraId="4D7AE58D">
            <w:r>
              <w:rPr>
                <w:rStyle w:val="9"/>
              </w:rPr>
              <w:t>使用技术要求:</w:t>
            </w:r>
            <w:r>
              <w:br w:type="textWrapping"/>
            </w:r>
            <w:r>
              <w:rPr>
                <w:rStyle w:val="10"/>
              </w:rPr>
              <w:t>（涂抹器情况）开盖子，均匀涂抹于裸露肌肤上，用手涂抹均匀即可。 （喷雾器情况）距离身体10-15厘米处，竖立喷洒适量，即可避免蚊子叮咬。在脸与脖子的使用时，喷在手心再涂抹。</w:t>
            </w:r>
          </w:p>
        </w:tc>
      </w:tr>
      <w:tr w14:paraId="188BDA1C">
        <w:tblPrEx>
          <w:tblCellMar>
            <w:top w:w="0" w:type="dxa"/>
            <w:left w:w="0" w:type="dxa"/>
            <w:bottom w:w="0" w:type="dxa"/>
            <w:right w:w="0" w:type="dxa"/>
          </w:tblCellMar>
        </w:tblPrEx>
        <w:trPr>
          <w:tblCellSpacing w:w="0" w:type="dxa"/>
        </w:trPr>
        <w:tc>
          <w:tcPr>
            <w:tcW w:w="0" w:type="auto"/>
            <w:vAlign w:val="center"/>
          </w:tcPr>
          <w:p w14:paraId="7B8117F7">
            <w:r>
              <w:rPr>
                <w:rStyle w:val="9"/>
              </w:rPr>
              <w:t>产品性能:</w:t>
            </w:r>
            <w:r>
              <w:br w:type="textWrapping"/>
            </w:r>
            <w:r>
              <w:rPr>
                <w:rStyle w:val="10"/>
              </w:rPr>
              <w:t>本品可有效驱蚊，添加有效驱蚊成分，远离蚊子叮咬。携带方便，适用于家居、野营、户外作业等。</w:t>
            </w:r>
          </w:p>
        </w:tc>
      </w:tr>
      <w:tr w14:paraId="50CDEA18">
        <w:tblPrEx>
          <w:tblCellMar>
            <w:top w:w="0" w:type="dxa"/>
            <w:left w:w="0" w:type="dxa"/>
            <w:bottom w:w="0" w:type="dxa"/>
            <w:right w:w="0" w:type="dxa"/>
          </w:tblCellMar>
        </w:tblPrEx>
        <w:trPr>
          <w:tblCellSpacing w:w="0" w:type="dxa"/>
        </w:trPr>
        <w:tc>
          <w:tcPr>
            <w:tcW w:w="0" w:type="auto"/>
            <w:vAlign w:val="center"/>
          </w:tcPr>
          <w:p w14:paraId="3466878F">
            <w:r>
              <w:rPr>
                <w:rStyle w:val="9"/>
              </w:rPr>
              <w:t>注意事项：</w:t>
            </w:r>
            <w:r>
              <w:br w:type="textWrapping"/>
            </w:r>
            <w:r>
              <w:rPr>
                <w:rStyle w:val="10"/>
              </w:rPr>
              <w:t>1）本品含酒精，对酒精过敏者禁用，使用时有任何不良反应请及时就医。 2）置于儿童接触不到的地方。 3）本品忌食。使用时切勿污染食品及饮用水。 4）用后洗手或使用后及时清洗暴露部位皮肤。 5）本品勿用于皮肤破损处、眼睛及周围皮肤。6）、孕妇和哺乳期妇女避免接触。7）、废弃物应妥善处理，不能乱丢乱放，也不能做他用。</w:t>
            </w:r>
          </w:p>
        </w:tc>
      </w:tr>
      <w:tr w14:paraId="4B763640">
        <w:tblPrEx>
          <w:tblCellMar>
            <w:top w:w="0" w:type="dxa"/>
            <w:left w:w="0" w:type="dxa"/>
            <w:bottom w:w="0" w:type="dxa"/>
            <w:right w:w="0" w:type="dxa"/>
          </w:tblCellMar>
        </w:tblPrEx>
        <w:trPr>
          <w:tblCellSpacing w:w="0" w:type="dxa"/>
        </w:trPr>
        <w:tc>
          <w:tcPr>
            <w:tcW w:w="0" w:type="auto"/>
            <w:vAlign w:val="center"/>
          </w:tcPr>
          <w:p w14:paraId="6C21735A">
            <w:r>
              <w:rPr>
                <w:rStyle w:val="9"/>
              </w:rPr>
              <w:t>中毒急救措施：</w:t>
            </w:r>
            <w:r>
              <w:br w:type="textWrapping"/>
            </w:r>
            <w:r>
              <w:rPr>
                <w:rStyle w:val="10"/>
              </w:rPr>
              <w:t>勿触及眼睛、嘴及受伤皮肤，若触及用清水冲洗15分钟，若刺激持续，立即携带本品就医。若有误食，大量饮水并及时携带标签就医。如皮肤过敏，请停止使用，用水清洗并就医。无特效解毒剂，对症治疗。</w:t>
            </w:r>
          </w:p>
        </w:tc>
      </w:tr>
      <w:tr w14:paraId="28359EC4">
        <w:trPr>
          <w:tblCellSpacing w:w="0" w:type="dxa"/>
        </w:trPr>
        <w:tc>
          <w:tcPr>
            <w:tcW w:w="0" w:type="auto"/>
            <w:vAlign w:val="center"/>
          </w:tcPr>
          <w:p w14:paraId="25B480A7">
            <w:r>
              <w:rPr>
                <w:rStyle w:val="9"/>
              </w:rPr>
              <w:t>储存和运输方法：</w:t>
            </w:r>
            <w:r>
              <w:br w:type="textWrapping"/>
            </w:r>
            <w:r>
              <w:rPr>
                <w:rStyle w:val="10"/>
              </w:rPr>
              <w:t>远离儿童及宠物。贮存阴凉干燥处，产品含酒精，易燃，远离火源或热源。避免接触塑料、皮革、家具及合成纤维。不能与食品、种子、饲料、粮食及易燃易爆品共贮运。</w:t>
            </w:r>
          </w:p>
        </w:tc>
      </w:tr>
      <w:tr w14:paraId="64ECE9F7">
        <w:tblPrEx>
          <w:tblCellMar>
            <w:top w:w="0" w:type="dxa"/>
            <w:left w:w="0" w:type="dxa"/>
            <w:bottom w:w="0" w:type="dxa"/>
            <w:right w:w="0" w:type="dxa"/>
          </w:tblCellMar>
        </w:tblPrEx>
        <w:trPr>
          <w:tblCellSpacing w:w="0" w:type="dxa"/>
        </w:trPr>
        <w:tc>
          <w:tcPr>
            <w:tcW w:w="0" w:type="auto"/>
            <w:vAlign w:val="center"/>
          </w:tcPr>
          <w:p w14:paraId="3AADCC98">
            <w:r>
              <w:rPr>
                <w:rStyle w:val="9"/>
              </w:rPr>
              <w:t>质量保证期：</w:t>
            </w:r>
            <w:r>
              <w:rPr>
                <w:rStyle w:val="10"/>
              </w:rPr>
              <w:t>2年</w:t>
            </w:r>
          </w:p>
        </w:tc>
      </w:tr>
      <w:tr w14:paraId="03847791">
        <w:tblPrEx>
          <w:tblCellMar>
            <w:top w:w="0" w:type="dxa"/>
            <w:left w:w="0" w:type="dxa"/>
            <w:bottom w:w="0" w:type="dxa"/>
            <w:right w:w="0" w:type="dxa"/>
          </w:tblCellMar>
        </w:tblPrEx>
        <w:trPr>
          <w:tblCellSpacing w:w="0" w:type="dxa"/>
        </w:trPr>
        <w:tc>
          <w:tcPr>
            <w:tcW w:w="0" w:type="auto"/>
            <w:vAlign w:val="center"/>
          </w:tcPr>
          <w:p w14:paraId="5C2E48FF">
            <w:r>
              <w:rPr>
                <w:rStyle w:val="9"/>
              </w:rPr>
              <w:t>备注：</w:t>
            </w:r>
            <w:r>
              <w:br w:type="textWrapping"/>
            </w:r>
            <w:r>
              <w:rPr>
                <w:rStyle w:val="10"/>
              </w:rPr>
              <w:t>/</w:t>
            </w:r>
          </w:p>
        </w:tc>
      </w:tr>
    </w:tbl>
    <w:p w14:paraId="2B39985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FFAB95">
        <w:tblPrEx>
          <w:tblCellMar>
            <w:top w:w="0" w:type="dxa"/>
            <w:left w:w="0" w:type="dxa"/>
            <w:bottom w:w="0" w:type="dxa"/>
            <w:right w:w="0" w:type="dxa"/>
          </w:tblCellMar>
        </w:tblPrEx>
        <w:trPr>
          <w:tblCellSpacing w:w="0" w:type="dxa"/>
        </w:trPr>
        <w:tc>
          <w:tcPr>
            <w:tcW w:w="0" w:type="auto"/>
            <w:vAlign w:val="center"/>
          </w:tcPr>
          <w:p w14:paraId="6CC5B17E">
            <w:r>
              <w:rPr>
                <w:rStyle w:val="9"/>
              </w:rPr>
              <w:t>登记证号：</w:t>
            </w:r>
            <w:r>
              <w:t>PD20211253</w:t>
            </w:r>
          </w:p>
        </w:tc>
      </w:tr>
      <w:tr w14:paraId="2AACF332">
        <w:tblPrEx>
          <w:tblCellMar>
            <w:top w:w="0" w:type="dxa"/>
            <w:left w:w="0" w:type="dxa"/>
            <w:bottom w:w="0" w:type="dxa"/>
            <w:right w:w="0" w:type="dxa"/>
          </w:tblCellMar>
        </w:tblPrEx>
        <w:trPr>
          <w:tblCellSpacing w:w="0" w:type="dxa"/>
        </w:trPr>
        <w:tc>
          <w:tcPr>
            <w:tcW w:w="0" w:type="auto"/>
            <w:vAlign w:val="center"/>
          </w:tcPr>
          <w:p w14:paraId="2F1084EE">
            <w:r>
              <w:rPr>
                <w:rStyle w:val="9"/>
              </w:rPr>
              <w:t>登记证持有人：</w:t>
            </w:r>
            <w:r>
              <w:t>山东贵合生物科技有限公司</w:t>
            </w:r>
          </w:p>
        </w:tc>
      </w:tr>
      <w:tr w14:paraId="3379B9B7">
        <w:tblPrEx>
          <w:tblCellMar>
            <w:top w:w="0" w:type="dxa"/>
            <w:left w:w="0" w:type="dxa"/>
            <w:bottom w:w="0" w:type="dxa"/>
            <w:right w:w="0" w:type="dxa"/>
          </w:tblCellMar>
        </w:tblPrEx>
        <w:trPr>
          <w:tblCellSpacing w:w="0" w:type="dxa"/>
        </w:trPr>
        <w:tc>
          <w:tcPr>
            <w:tcW w:w="0" w:type="auto"/>
            <w:vAlign w:val="center"/>
          </w:tcPr>
          <w:p w14:paraId="5DA997E5">
            <w:r>
              <w:rPr>
                <w:rStyle w:val="9"/>
              </w:rPr>
              <w:t>农药名称：</w:t>
            </w:r>
            <w:r>
              <w:t>草甘膦二甲胺盐</w:t>
            </w:r>
          </w:p>
        </w:tc>
      </w:tr>
      <w:tr w14:paraId="67B851D1">
        <w:tblPrEx>
          <w:tblCellMar>
            <w:top w:w="0" w:type="dxa"/>
            <w:left w:w="0" w:type="dxa"/>
            <w:bottom w:w="0" w:type="dxa"/>
            <w:right w:w="0" w:type="dxa"/>
          </w:tblCellMar>
        </w:tblPrEx>
        <w:trPr>
          <w:tblCellSpacing w:w="0" w:type="dxa"/>
        </w:trPr>
        <w:tc>
          <w:tcPr>
            <w:tcW w:w="0" w:type="auto"/>
            <w:vAlign w:val="center"/>
          </w:tcPr>
          <w:p w14:paraId="652198AF">
            <w:r>
              <w:rPr>
                <w:rStyle w:val="9"/>
              </w:rPr>
              <w:t>剂型：</w:t>
            </w:r>
            <w:r>
              <w:t>可溶液剂</w:t>
            </w:r>
          </w:p>
        </w:tc>
      </w:tr>
      <w:tr w14:paraId="458D72CB">
        <w:tblPrEx>
          <w:tblCellMar>
            <w:top w:w="0" w:type="dxa"/>
            <w:left w:w="0" w:type="dxa"/>
            <w:bottom w:w="0" w:type="dxa"/>
            <w:right w:w="0" w:type="dxa"/>
          </w:tblCellMar>
        </w:tblPrEx>
        <w:trPr>
          <w:tblCellSpacing w:w="0" w:type="dxa"/>
        </w:trPr>
        <w:tc>
          <w:tcPr>
            <w:tcW w:w="0" w:type="auto"/>
            <w:vAlign w:val="center"/>
          </w:tcPr>
          <w:p w14:paraId="352EF962">
            <w:r>
              <w:rPr>
                <w:rStyle w:val="9"/>
              </w:rPr>
              <w:t>毒性及其标识：</w:t>
            </w:r>
            <w:r>
              <w:t xml:space="preserve"> 微毒 </w:t>
            </w:r>
          </w:p>
        </w:tc>
      </w:tr>
      <w:tr w14:paraId="3C6DE785">
        <w:tblPrEx>
          <w:tblCellMar>
            <w:top w:w="0" w:type="dxa"/>
            <w:left w:w="0" w:type="dxa"/>
            <w:bottom w:w="0" w:type="dxa"/>
            <w:right w:w="0" w:type="dxa"/>
          </w:tblCellMar>
        </w:tblPrEx>
        <w:trPr>
          <w:tblCellSpacing w:w="0" w:type="dxa"/>
        </w:trPr>
        <w:tc>
          <w:tcPr>
            <w:tcW w:w="0" w:type="auto"/>
            <w:vAlign w:val="center"/>
          </w:tcPr>
          <w:p w14:paraId="0292D331">
            <w:r>
              <w:rPr>
                <w:rStyle w:val="9"/>
              </w:rPr>
              <w:t>总有效成分含量：</w:t>
            </w:r>
            <w:r>
              <w:t>35%</w:t>
            </w:r>
          </w:p>
        </w:tc>
      </w:tr>
      <w:tr w14:paraId="29047F3A">
        <w:tblPrEx>
          <w:tblCellMar>
            <w:top w:w="0" w:type="dxa"/>
            <w:left w:w="0" w:type="dxa"/>
            <w:bottom w:w="0" w:type="dxa"/>
            <w:right w:w="0" w:type="dxa"/>
          </w:tblCellMar>
        </w:tblPrEx>
        <w:trPr>
          <w:tblCellSpacing w:w="0" w:type="dxa"/>
        </w:trPr>
        <w:tc>
          <w:tcPr>
            <w:tcW w:w="0" w:type="auto"/>
            <w:vAlign w:val="center"/>
          </w:tcPr>
          <w:p w14:paraId="3AC2C936">
            <w:r>
              <w:t xml:space="preserve">有效成分及其含量： </w:t>
            </w:r>
          </w:p>
          <w:p w14:paraId="5993BB75">
            <w:r>
              <w:t xml:space="preserve">    草甘膦35%    </w:t>
            </w:r>
          </w:p>
        </w:tc>
      </w:tr>
      <w:tr w14:paraId="5C6BD415">
        <w:tblPrEx>
          <w:tblCellMar>
            <w:top w:w="0" w:type="dxa"/>
            <w:left w:w="0" w:type="dxa"/>
            <w:bottom w:w="0" w:type="dxa"/>
            <w:right w:w="0" w:type="dxa"/>
          </w:tblCellMar>
        </w:tblPrEx>
        <w:trPr>
          <w:tblCellSpacing w:w="0" w:type="dxa"/>
        </w:trPr>
        <w:tc>
          <w:tcPr>
            <w:tcW w:w="0" w:type="auto"/>
            <w:vAlign w:val="center"/>
          </w:tcPr>
          <w:p w14:paraId="57152B9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CA1B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BB3261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21520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19CCB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0711A2">
                  <w:r>
                    <w:rPr>
                      <w:rStyle w:val="10"/>
                    </w:rPr>
                    <w:t>施用方式</w:t>
                  </w:r>
                </w:p>
              </w:tc>
            </w:tr>
            <w:tr w14:paraId="6D2E4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DFDF8A">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5E87AF2E">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5BFABD01">
                  <w:r>
                    <w:rPr>
                      <w:rStyle w:val="10"/>
                    </w:rPr>
                    <w:t>200-400毫升/亩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0314E028">
                  <w:r>
                    <w:rPr>
                      <w:rStyle w:val="10"/>
                    </w:rPr>
                    <w:t>茎叶喷雾</w:t>
                  </w:r>
                </w:p>
              </w:tc>
            </w:tr>
          </w:tbl>
          <w:p w14:paraId="377A9DAF"/>
        </w:tc>
      </w:tr>
      <w:tr w14:paraId="5ABA8E38">
        <w:tblPrEx>
          <w:tblCellMar>
            <w:top w:w="0" w:type="dxa"/>
            <w:left w:w="0" w:type="dxa"/>
            <w:bottom w:w="0" w:type="dxa"/>
            <w:right w:w="0" w:type="dxa"/>
          </w:tblCellMar>
        </w:tblPrEx>
        <w:trPr>
          <w:tblCellSpacing w:w="0" w:type="dxa"/>
        </w:trPr>
        <w:tc>
          <w:tcPr>
            <w:tcW w:w="0" w:type="auto"/>
            <w:vAlign w:val="center"/>
          </w:tcPr>
          <w:p w14:paraId="245CB4D0">
            <w:r>
              <w:rPr>
                <w:rStyle w:val="9"/>
              </w:rPr>
              <w:t>使用技术要求:</w:t>
            </w:r>
            <w:r>
              <w:br w:type="textWrapping"/>
            </w:r>
            <w:r>
              <w:rPr>
                <w:rStyle w:val="10"/>
              </w:rPr>
              <w:t>1.施药的最佳时期为非耕地杂草的生长旺盛期。2.选择晴好天气，按用药量、使用方法、根据杂草的株高，调节喷头高度，茎叶均匀喷雾，以免产生药害。3.如施药后4小时内下雨，会影响药效，应酌情喷补。4.注意事项：避免飘移药害。</w:t>
            </w:r>
          </w:p>
        </w:tc>
      </w:tr>
      <w:tr w14:paraId="7EF9B106">
        <w:tblPrEx>
          <w:tblCellMar>
            <w:top w:w="0" w:type="dxa"/>
            <w:left w:w="0" w:type="dxa"/>
            <w:bottom w:w="0" w:type="dxa"/>
            <w:right w:w="0" w:type="dxa"/>
          </w:tblCellMar>
        </w:tblPrEx>
        <w:trPr>
          <w:tblCellSpacing w:w="0" w:type="dxa"/>
        </w:trPr>
        <w:tc>
          <w:tcPr>
            <w:tcW w:w="0" w:type="auto"/>
            <w:vAlign w:val="center"/>
          </w:tcPr>
          <w:p w14:paraId="4364B593">
            <w:r>
              <w:rPr>
                <w:rStyle w:val="9"/>
              </w:rPr>
              <w:t>产品性能:</w:t>
            </w:r>
            <w:r>
              <w:br w:type="textWrapping"/>
            </w:r>
            <w:r>
              <w:rPr>
                <w:rStyle w:val="10"/>
              </w:rPr>
              <w:t>本品为内吸传导型灭生性除草剂。主要抑制植物体内的烯醇丙酮基莽草素磷酸合成酶，从而抑制莽草素向苯丙氨酸、酪氨酸及色氯酯的转化，使蛋白合成受到干扰，导致植物死亡，可有效防除非耕地杂草。</w:t>
            </w:r>
          </w:p>
        </w:tc>
      </w:tr>
      <w:tr w14:paraId="28944562">
        <w:tblPrEx>
          <w:tblCellMar>
            <w:top w:w="0" w:type="dxa"/>
            <w:left w:w="0" w:type="dxa"/>
            <w:bottom w:w="0" w:type="dxa"/>
            <w:right w:w="0" w:type="dxa"/>
          </w:tblCellMar>
        </w:tblPrEx>
        <w:trPr>
          <w:tblCellSpacing w:w="0" w:type="dxa"/>
        </w:trPr>
        <w:tc>
          <w:tcPr>
            <w:tcW w:w="0" w:type="auto"/>
            <w:vAlign w:val="center"/>
          </w:tcPr>
          <w:p w14:paraId="7388CC43">
            <w:r>
              <w:rPr>
                <w:rStyle w:val="9"/>
              </w:rPr>
              <w:t>注意事项：</w:t>
            </w:r>
            <w:r>
              <w:br w:type="textWrapping"/>
            </w:r>
            <w:r>
              <w:rPr>
                <w:rStyle w:val="10"/>
              </w:rPr>
              <w:t xml:space="preserve">1.本品为非选择性除草剂，施药时避免药液飘移到邻近的作物田。2.药液用清水稀释，不得使用污水、混浊水，以免降低药效。3.使用本品时应穿戴防护服和手套，避免吸入药液。施药期间不可吃东西、喝水、吸烟等。施药后应及时洗手、洗脸等。4.本品对鸟类、家蚕有毒，禁止在鸟类保护区附近使用，施药后应采取适当的驱鸟措施，禁止在蚕室及桑园附近使用，不可使用最外围桑树上的叶片饲喂家蚕。5.赤眼蜂等天敌放飞区域禁用。6.远离水产养殖区、河塘等水域施药。施药后的药水禁止排入水田。禁止在河塘等水体中清洗施药器具。7.孕妇及哺乳期妇女避免接触本品。8.用过的容器应妥善处理，不可做他用，也不可随意丢弃。 </w:t>
            </w:r>
          </w:p>
        </w:tc>
      </w:tr>
      <w:tr w14:paraId="02A85D86">
        <w:tblPrEx>
          <w:tblCellMar>
            <w:top w:w="0" w:type="dxa"/>
            <w:left w:w="0" w:type="dxa"/>
            <w:bottom w:w="0" w:type="dxa"/>
            <w:right w:w="0" w:type="dxa"/>
          </w:tblCellMar>
        </w:tblPrEx>
        <w:trPr>
          <w:tblCellSpacing w:w="0" w:type="dxa"/>
        </w:trPr>
        <w:tc>
          <w:tcPr>
            <w:tcW w:w="0" w:type="auto"/>
            <w:vAlign w:val="center"/>
          </w:tcPr>
          <w:p w14:paraId="722D29BF">
            <w:r>
              <w:rPr>
                <w:rStyle w:val="9"/>
              </w:rPr>
              <w:t>中毒急救措施：</w:t>
            </w:r>
            <w:r>
              <w:br w:type="textWrapping"/>
            </w:r>
            <w:r>
              <w:rPr>
                <w:rStyle w:val="10"/>
              </w:rPr>
              <w:t xml:space="preserve">1.用药时如果感觉不适，应立即停止工作，采取急救措施，并携带此标签送医就诊。2.皮肤接触：立即脱掉被污染的衣物，用肥皂和大量清水彻底清洗受污染的皮肤。必要时请医生诊治。3.眼睛溅药：立即将眼睑翻开，用清水冲洗至少15分钟，再请医生诊治。4.发生吸入：立即将吸入者转移到空气新鲜处，注意保暖和休息，请医生诊治。5.误服：立即携带标签，送医就诊。若摄入量大，可用吐根糖浆诱吐，还可在服用的活性炭泥中加入山梨醇。 </w:t>
            </w:r>
          </w:p>
        </w:tc>
      </w:tr>
      <w:tr w14:paraId="3E3E1AB6">
        <w:tblPrEx>
          <w:tblCellMar>
            <w:top w:w="0" w:type="dxa"/>
            <w:left w:w="0" w:type="dxa"/>
            <w:bottom w:w="0" w:type="dxa"/>
            <w:right w:w="0" w:type="dxa"/>
          </w:tblCellMar>
        </w:tblPrEx>
        <w:trPr>
          <w:tblCellSpacing w:w="0" w:type="dxa"/>
        </w:trPr>
        <w:tc>
          <w:tcPr>
            <w:tcW w:w="0" w:type="auto"/>
            <w:vAlign w:val="center"/>
          </w:tcPr>
          <w:p w14:paraId="33EA1D1E">
            <w:r>
              <w:rPr>
                <w:rStyle w:val="9"/>
              </w:rPr>
              <w:t>储存和运输方法：</w:t>
            </w:r>
            <w:r>
              <w:br w:type="textWrapping"/>
            </w:r>
            <w:r>
              <w:rPr>
                <w:rStyle w:val="10"/>
              </w:rPr>
              <w:t>1.本品应贮存在阴凉、干燥、通风、防雨处，远离火源或热源； 2.置于儿童、无关人员及动物接触不到的地方，并加锁保存；3.勿与食品、饮料、粮食、种子、饲料等同贮同运，运输时要防潮防晒；4.装卸时，注意检查包装是否密封完整，轻拿轻放。</w:t>
            </w:r>
          </w:p>
        </w:tc>
      </w:tr>
      <w:tr w14:paraId="3BBA337D">
        <w:tblPrEx>
          <w:tblCellMar>
            <w:top w:w="0" w:type="dxa"/>
            <w:left w:w="0" w:type="dxa"/>
            <w:bottom w:w="0" w:type="dxa"/>
            <w:right w:w="0" w:type="dxa"/>
          </w:tblCellMar>
        </w:tblPrEx>
        <w:trPr>
          <w:tblCellSpacing w:w="0" w:type="dxa"/>
        </w:trPr>
        <w:tc>
          <w:tcPr>
            <w:tcW w:w="0" w:type="auto"/>
            <w:vAlign w:val="center"/>
          </w:tcPr>
          <w:p w14:paraId="26BDD183">
            <w:r>
              <w:rPr>
                <w:rStyle w:val="9"/>
              </w:rPr>
              <w:t>质量保证期：</w:t>
            </w:r>
            <w:r>
              <w:rPr>
                <w:rStyle w:val="10"/>
              </w:rPr>
              <w:t>2年</w:t>
            </w:r>
          </w:p>
        </w:tc>
      </w:tr>
      <w:tr w14:paraId="4D9AFF7A">
        <w:tblPrEx>
          <w:tblCellMar>
            <w:top w:w="0" w:type="dxa"/>
            <w:left w:w="0" w:type="dxa"/>
            <w:bottom w:w="0" w:type="dxa"/>
            <w:right w:w="0" w:type="dxa"/>
          </w:tblCellMar>
        </w:tblPrEx>
        <w:trPr>
          <w:tblCellSpacing w:w="0" w:type="dxa"/>
        </w:trPr>
        <w:tc>
          <w:tcPr>
            <w:tcW w:w="0" w:type="auto"/>
            <w:vAlign w:val="center"/>
          </w:tcPr>
          <w:p w14:paraId="10ED56F9">
            <w:r>
              <w:rPr>
                <w:rStyle w:val="9"/>
              </w:rPr>
              <w:t>备注：</w:t>
            </w:r>
          </w:p>
        </w:tc>
      </w:tr>
    </w:tbl>
    <w:p w14:paraId="7B46DD8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32A463B">
        <w:tblPrEx>
          <w:tblCellMar>
            <w:top w:w="0" w:type="dxa"/>
            <w:left w:w="0" w:type="dxa"/>
            <w:bottom w:w="0" w:type="dxa"/>
            <w:right w:w="0" w:type="dxa"/>
          </w:tblCellMar>
        </w:tblPrEx>
        <w:trPr>
          <w:tblCellSpacing w:w="0" w:type="dxa"/>
        </w:trPr>
        <w:tc>
          <w:tcPr>
            <w:tcW w:w="0" w:type="auto"/>
            <w:vAlign w:val="center"/>
          </w:tcPr>
          <w:p w14:paraId="64C95A6E">
            <w:r>
              <w:rPr>
                <w:rStyle w:val="9"/>
              </w:rPr>
              <w:t>登记证号：</w:t>
            </w:r>
            <w:r>
              <w:t>PD20211239</w:t>
            </w:r>
          </w:p>
        </w:tc>
      </w:tr>
      <w:tr w14:paraId="7427F46B">
        <w:tblPrEx>
          <w:tblCellMar>
            <w:top w:w="0" w:type="dxa"/>
            <w:left w:w="0" w:type="dxa"/>
            <w:bottom w:w="0" w:type="dxa"/>
            <w:right w:w="0" w:type="dxa"/>
          </w:tblCellMar>
        </w:tblPrEx>
        <w:trPr>
          <w:tblCellSpacing w:w="0" w:type="dxa"/>
        </w:trPr>
        <w:tc>
          <w:tcPr>
            <w:tcW w:w="0" w:type="auto"/>
            <w:vAlign w:val="center"/>
          </w:tcPr>
          <w:p w14:paraId="03B9C09B">
            <w:r>
              <w:rPr>
                <w:rStyle w:val="9"/>
              </w:rPr>
              <w:t>登记证持有人：</w:t>
            </w:r>
            <w:r>
              <w:t>江苏龙灯化学有限公司</w:t>
            </w:r>
          </w:p>
        </w:tc>
      </w:tr>
      <w:tr w14:paraId="3842CA7C">
        <w:tblPrEx>
          <w:tblCellMar>
            <w:top w:w="0" w:type="dxa"/>
            <w:left w:w="0" w:type="dxa"/>
            <w:bottom w:w="0" w:type="dxa"/>
            <w:right w:w="0" w:type="dxa"/>
          </w:tblCellMar>
        </w:tblPrEx>
        <w:trPr>
          <w:tblCellSpacing w:w="0" w:type="dxa"/>
        </w:trPr>
        <w:tc>
          <w:tcPr>
            <w:tcW w:w="0" w:type="auto"/>
            <w:vAlign w:val="center"/>
          </w:tcPr>
          <w:p w14:paraId="1C4CD051">
            <w:r>
              <w:rPr>
                <w:rStyle w:val="9"/>
              </w:rPr>
              <w:t>农药名称：</w:t>
            </w:r>
            <w:r>
              <w:t>双氟·唑草酮</w:t>
            </w:r>
          </w:p>
        </w:tc>
      </w:tr>
      <w:tr w14:paraId="75A03729">
        <w:tblPrEx>
          <w:tblCellMar>
            <w:top w:w="0" w:type="dxa"/>
            <w:left w:w="0" w:type="dxa"/>
            <w:bottom w:w="0" w:type="dxa"/>
            <w:right w:w="0" w:type="dxa"/>
          </w:tblCellMar>
        </w:tblPrEx>
        <w:trPr>
          <w:tblCellSpacing w:w="0" w:type="dxa"/>
        </w:trPr>
        <w:tc>
          <w:tcPr>
            <w:tcW w:w="0" w:type="auto"/>
            <w:vAlign w:val="center"/>
          </w:tcPr>
          <w:p w14:paraId="79933195">
            <w:r>
              <w:rPr>
                <w:rStyle w:val="9"/>
              </w:rPr>
              <w:t>剂型：</w:t>
            </w:r>
            <w:r>
              <w:t>悬乳剂</w:t>
            </w:r>
          </w:p>
        </w:tc>
      </w:tr>
      <w:tr w14:paraId="44781529">
        <w:tblPrEx>
          <w:tblCellMar>
            <w:top w:w="0" w:type="dxa"/>
            <w:left w:w="0" w:type="dxa"/>
            <w:bottom w:w="0" w:type="dxa"/>
            <w:right w:w="0" w:type="dxa"/>
          </w:tblCellMar>
        </w:tblPrEx>
        <w:trPr>
          <w:tblCellSpacing w:w="0" w:type="dxa"/>
        </w:trPr>
        <w:tc>
          <w:tcPr>
            <w:tcW w:w="0" w:type="auto"/>
            <w:vAlign w:val="center"/>
          </w:tcPr>
          <w:p w14:paraId="779F2358">
            <w:r>
              <w:rPr>
                <w:rStyle w:val="9"/>
              </w:rPr>
              <w:t>毒性及其标识：</w:t>
            </w:r>
            <w:r>
              <w:t xml:space="preserve"> </w:t>
            </w:r>
            <w:r>
              <w:drawing>
                <wp:inline distT="0" distB="0" distL="0" distR="0">
                  <wp:extent cx="480060" cy="322580"/>
                  <wp:effectExtent l="0" t="0" r="0" b="1270"/>
                  <wp:docPr id="166" name="图片 1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3BB863C">
        <w:tblPrEx>
          <w:tblCellMar>
            <w:top w:w="0" w:type="dxa"/>
            <w:left w:w="0" w:type="dxa"/>
            <w:bottom w:w="0" w:type="dxa"/>
            <w:right w:w="0" w:type="dxa"/>
          </w:tblCellMar>
        </w:tblPrEx>
        <w:trPr>
          <w:tblCellSpacing w:w="0" w:type="dxa"/>
        </w:trPr>
        <w:tc>
          <w:tcPr>
            <w:tcW w:w="0" w:type="auto"/>
            <w:vAlign w:val="center"/>
          </w:tcPr>
          <w:p w14:paraId="32A61683">
            <w:r>
              <w:rPr>
                <w:rStyle w:val="9"/>
              </w:rPr>
              <w:t>总有效成分含量：</w:t>
            </w:r>
            <w:r>
              <w:t>3%</w:t>
            </w:r>
          </w:p>
        </w:tc>
      </w:tr>
      <w:tr w14:paraId="273DE0C7">
        <w:tblPrEx>
          <w:tblCellMar>
            <w:top w:w="0" w:type="dxa"/>
            <w:left w:w="0" w:type="dxa"/>
            <w:bottom w:w="0" w:type="dxa"/>
            <w:right w:w="0" w:type="dxa"/>
          </w:tblCellMar>
        </w:tblPrEx>
        <w:trPr>
          <w:tblCellSpacing w:w="0" w:type="dxa"/>
        </w:trPr>
        <w:tc>
          <w:tcPr>
            <w:tcW w:w="0" w:type="auto"/>
            <w:vAlign w:val="center"/>
          </w:tcPr>
          <w:p w14:paraId="4F1BD1FB">
            <w:r>
              <w:t xml:space="preserve">有效成分及其含量： </w:t>
            </w:r>
          </w:p>
          <w:p w14:paraId="03028F1D">
            <w:r>
              <w:t xml:space="preserve">    双氟磺草胺1%    唑草酮2%    </w:t>
            </w:r>
          </w:p>
        </w:tc>
      </w:tr>
      <w:tr w14:paraId="7A0B8F61">
        <w:tblPrEx>
          <w:tblCellMar>
            <w:top w:w="0" w:type="dxa"/>
            <w:left w:w="0" w:type="dxa"/>
            <w:bottom w:w="0" w:type="dxa"/>
            <w:right w:w="0" w:type="dxa"/>
          </w:tblCellMar>
        </w:tblPrEx>
        <w:trPr>
          <w:tblCellSpacing w:w="0" w:type="dxa"/>
        </w:trPr>
        <w:tc>
          <w:tcPr>
            <w:tcW w:w="0" w:type="auto"/>
            <w:vAlign w:val="center"/>
          </w:tcPr>
          <w:p w14:paraId="4A8E5BE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376AB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2D685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0CCCB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5072F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5A3F93F">
                  <w:r>
                    <w:rPr>
                      <w:rStyle w:val="10"/>
                    </w:rPr>
                    <w:t>施用方式</w:t>
                  </w:r>
                </w:p>
              </w:tc>
            </w:tr>
            <w:tr w14:paraId="374D70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E335D7">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62611910">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6E6131C8">
                  <w:r>
                    <w:rPr>
                      <w:rStyle w:val="10"/>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1CCE0E70">
                  <w:r>
                    <w:rPr>
                      <w:rStyle w:val="10"/>
                    </w:rPr>
                    <w:t>茎叶喷雾</w:t>
                  </w:r>
                </w:p>
              </w:tc>
            </w:tr>
          </w:tbl>
          <w:p w14:paraId="2C15D2ED"/>
        </w:tc>
      </w:tr>
      <w:tr w14:paraId="150340CD">
        <w:tblPrEx>
          <w:tblCellMar>
            <w:top w:w="0" w:type="dxa"/>
            <w:left w:w="0" w:type="dxa"/>
            <w:bottom w:w="0" w:type="dxa"/>
            <w:right w:w="0" w:type="dxa"/>
          </w:tblCellMar>
        </w:tblPrEx>
        <w:trPr>
          <w:tblCellSpacing w:w="0" w:type="dxa"/>
        </w:trPr>
        <w:tc>
          <w:tcPr>
            <w:tcW w:w="0" w:type="auto"/>
            <w:vAlign w:val="center"/>
          </w:tcPr>
          <w:p w14:paraId="02B700EB">
            <w:r>
              <w:rPr>
                <w:rStyle w:val="9"/>
              </w:rPr>
              <w:t>使用技术要求:</w:t>
            </w:r>
            <w:r>
              <w:br w:type="textWrapping"/>
            </w:r>
            <w:r>
              <w:rPr>
                <w:rStyle w:val="10"/>
              </w:rPr>
              <w:t>1、本品在小麦3叶期至拔节前施用，用水量15-30升/亩，兑水茎叶喷雾，不重喷，不漏喷。 2、尽量在无风无雨时施药，避免雾滴漂移，危害周围作物。 3、推荐剂量下使用对小麦及后茬作物安全。4、每季最多使用1次。</w:t>
            </w:r>
          </w:p>
        </w:tc>
      </w:tr>
      <w:tr w14:paraId="422A7800">
        <w:tblPrEx>
          <w:tblCellMar>
            <w:top w:w="0" w:type="dxa"/>
            <w:left w:w="0" w:type="dxa"/>
            <w:bottom w:w="0" w:type="dxa"/>
            <w:right w:w="0" w:type="dxa"/>
          </w:tblCellMar>
        </w:tblPrEx>
        <w:trPr>
          <w:tblCellSpacing w:w="0" w:type="dxa"/>
        </w:trPr>
        <w:tc>
          <w:tcPr>
            <w:tcW w:w="0" w:type="auto"/>
            <w:vAlign w:val="center"/>
          </w:tcPr>
          <w:p w14:paraId="58D61726">
            <w:r>
              <w:rPr>
                <w:rStyle w:val="9"/>
              </w:rPr>
              <w:t>产品性能:</w:t>
            </w:r>
            <w:r>
              <w:br w:type="textWrapping"/>
            </w:r>
            <w:r>
              <w:rPr>
                <w:rStyle w:val="10"/>
              </w:rPr>
              <w:t>本品是双氟磺草胺和唑草酮的混配制剂。双氟磺草胺属于三唑嘧啶磺酰胺类除草剂，是乙酰乳酸合成酶抑制剂，通过抑制杂草体内支链氨基酸生物合成，最终造成杂草死亡。唑草酮为三唑啉酮类除草剂，是一种广谱触杀型除草剂，通过抑制原卟啉原氧化酶导致有毒中间物的积累，从而破坏杂草的细胞膜，使杂草迅速干枯、死亡。本品可用于防除麦田猪殃殃、播娘蒿、繁缕、泽漆、荠菜等多种阔叶杂草。</w:t>
            </w:r>
          </w:p>
        </w:tc>
      </w:tr>
      <w:tr w14:paraId="1C5F17D4">
        <w:tblPrEx>
          <w:tblCellMar>
            <w:top w:w="0" w:type="dxa"/>
            <w:left w:w="0" w:type="dxa"/>
            <w:bottom w:w="0" w:type="dxa"/>
            <w:right w:w="0" w:type="dxa"/>
          </w:tblCellMar>
        </w:tblPrEx>
        <w:trPr>
          <w:tblCellSpacing w:w="0" w:type="dxa"/>
        </w:trPr>
        <w:tc>
          <w:tcPr>
            <w:tcW w:w="0" w:type="auto"/>
            <w:vAlign w:val="center"/>
          </w:tcPr>
          <w:p w14:paraId="0C6DB28F">
            <w:r>
              <w:rPr>
                <w:rStyle w:val="9"/>
              </w:rPr>
              <w:t>注意事项：</w:t>
            </w:r>
            <w:r>
              <w:br w:type="textWrapping"/>
            </w:r>
            <w:r>
              <w:rPr>
                <w:rStyle w:val="10"/>
              </w:rPr>
              <w:t>1、避免施药时药液漂移到邻近敏感作物上。2、使用本品时应穿长衣长裤、靴子、戴手套、眼镜、口罩等适当的防护用具（见图形标识），避免吸入药液；施药期间不可吃东西、饮水、吸烟等；施药后应及时洗手、洗脸并洗涤施药时穿着的衣物。3、水产养殖区、河塘等水体附近禁用。禁止在河塘等水体中清洗施药器具，避免药液流入湖泊、河流或鱼塘中污染水源。赤眼蜂等天敌放飞区域禁用。废弃物应妥善处理，不可做他用，也不可随意丢弃。4、请严格按照标签说明使用。5、避免孕妇及哺乳期的妇女接触本品。6、使用后的施药器械应及时彻底清洗，建议喷雾器专机专用。7、本品具有还原性，避免与高锰酸钾等氧化剂接触。</w:t>
            </w:r>
          </w:p>
        </w:tc>
      </w:tr>
      <w:tr w14:paraId="466533C9">
        <w:tblPrEx>
          <w:tblCellMar>
            <w:top w:w="0" w:type="dxa"/>
            <w:left w:w="0" w:type="dxa"/>
            <w:bottom w:w="0" w:type="dxa"/>
            <w:right w:w="0" w:type="dxa"/>
          </w:tblCellMar>
        </w:tblPrEx>
        <w:trPr>
          <w:tblCellSpacing w:w="0" w:type="dxa"/>
        </w:trPr>
        <w:tc>
          <w:tcPr>
            <w:tcW w:w="0" w:type="auto"/>
            <w:vAlign w:val="center"/>
          </w:tcPr>
          <w:p w14:paraId="60CF2FD6">
            <w:r>
              <w:rPr>
                <w:rStyle w:val="9"/>
              </w:rPr>
              <w:t>中毒急救措施：</w:t>
            </w:r>
            <w:r>
              <w:br w:type="textWrapping"/>
            </w:r>
            <w:r>
              <w:rPr>
                <w:rStyle w:val="10"/>
              </w:rPr>
              <w:t>如不慎接触皮肤，应用大量清水冲洗，若溅入眼内，立即用大量清水冲洗至少15分钟。如吸入，立即将吸入者转移到空气清新处，如果吸入者停止呼吸，需要进行人工呼吸。注意保暖和休息，请医生诊治。无特殊解毒剂。</w:t>
            </w:r>
          </w:p>
        </w:tc>
      </w:tr>
      <w:tr w14:paraId="171422DD">
        <w:tblPrEx>
          <w:tblCellMar>
            <w:top w:w="0" w:type="dxa"/>
            <w:left w:w="0" w:type="dxa"/>
            <w:bottom w:w="0" w:type="dxa"/>
            <w:right w:w="0" w:type="dxa"/>
          </w:tblCellMar>
        </w:tblPrEx>
        <w:trPr>
          <w:tblCellSpacing w:w="0" w:type="dxa"/>
        </w:trPr>
        <w:tc>
          <w:tcPr>
            <w:tcW w:w="0" w:type="auto"/>
            <w:vAlign w:val="center"/>
          </w:tcPr>
          <w:p w14:paraId="1E800FAA">
            <w:r>
              <w:rPr>
                <w:rStyle w:val="9"/>
              </w:rPr>
              <w:t>储存和运输方法：</w:t>
            </w:r>
            <w:r>
              <w:br w:type="textWrapping"/>
            </w:r>
            <w:r>
              <w:rPr>
                <w:rStyle w:val="10"/>
              </w:rPr>
              <w:t>１、产品密封后存放在阴凉、干燥、通风处，不要直接置于阳光下,也不要置于过热或低于0℃的地方。2、远离家禽,不能与粮食、食品、饲料和种子混合贮存。3、远离儿童，贮存于儿童触及不到的地方，并加锁。</w:t>
            </w:r>
          </w:p>
        </w:tc>
      </w:tr>
      <w:tr w14:paraId="38F9DB5A">
        <w:tblPrEx>
          <w:tblCellMar>
            <w:top w:w="0" w:type="dxa"/>
            <w:left w:w="0" w:type="dxa"/>
            <w:bottom w:w="0" w:type="dxa"/>
            <w:right w:w="0" w:type="dxa"/>
          </w:tblCellMar>
        </w:tblPrEx>
        <w:trPr>
          <w:tblCellSpacing w:w="0" w:type="dxa"/>
        </w:trPr>
        <w:tc>
          <w:tcPr>
            <w:tcW w:w="0" w:type="auto"/>
            <w:vAlign w:val="center"/>
          </w:tcPr>
          <w:p w14:paraId="4BF06432">
            <w:r>
              <w:rPr>
                <w:rStyle w:val="9"/>
              </w:rPr>
              <w:t>质量保证期：</w:t>
            </w:r>
            <w:r>
              <w:rPr>
                <w:rStyle w:val="10"/>
              </w:rPr>
              <w:t>2年</w:t>
            </w:r>
          </w:p>
        </w:tc>
      </w:tr>
      <w:tr w14:paraId="73061D02">
        <w:tblPrEx>
          <w:tblCellMar>
            <w:top w:w="0" w:type="dxa"/>
            <w:left w:w="0" w:type="dxa"/>
            <w:bottom w:w="0" w:type="dxa"/>
            <w:right w:w="0" w:type="dxa"/>
          </w:tblCellMar>
        </w:tblPrEx>
        <w:trPr>
          <w:tblCellSpacing w:w="0" w:type="dxa"/>
        </w:trPr>
        <w:tc>
          <w:tcPr>
            <w:tcW w:w="0" w:type="auto"/>
            <w:vAlign w:val="center"/>
          </w:tcPr>
          <w:p w14:paraId="18CB72FD">
            <w:r>
              <w:rPr>
                <w:rStyle w:val="9"/>
              </w:rPr>
              <w:t>备注：</w:t>
            </w:r>
          </w:p>
        </w:tc>
      </w:tr>
    </w:tbl>
    <w:p w14:paraId="3C25A58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B7F22B">
        <w:tblPrEx>
          <w:tblCellMar>
            <w:top w:w="0" w:type="dxa"/>
            <w:left w:w="0" w:type="dxa"/>
            <w:bottom w:w="0" w:type="dxa"/>
            <w:right w:w="0" w:type="dxa"/>
          </w:tblCellMar>
        </w:tblPrEx>
        <w:trPr>
          <w:tblCellSpacing w:w="0" w:type="dxa"/>
        </w:trPr>
        <w:tc>
          <w:tcPr>
            <w:tcW w:w="0" w:type="auto"/>
            <w:vAlign w:val="center"/>
          </w:tcPr>
          <w:p w14:paraId="158CE025">
            <w:r>
              <w:rPr>
                <w:rStyle w:val="9"/>
              </w:rPr>
              <w:t>登记证号：</w:t>
            </w:r>
            <w:r>
              <w:t>PD20211299</w:t>
            </w:r>
          </w:p>
        </w:tc>
      </w:tr>
      <w:tr w14:paraId="153CE19E">
        <w:tblPrEx>
          <w:tblCellMar>
            <w:top w:w="0" w:type="dxa"/>
            <w:left w:w="0" w:type="dxa"/>
            <w:bottom w:w="0" w:type="dxa"/>
            <w:right w:w="0" w:type="dxa"/>
          </w:tblCellMar>
        </w:tblPrEx>
        <w:trPr>
          <w:tblCellSpacing w:w="0" w:type="dxa"/>
        </w:trPr>
        <w:tc>
          <w:tcPr>
            <w:tcW w:w="0" w:type="auto"/>
            <w:vAlign w:val="center"/>
          </w:tcPr>
          <w:p w14:paraId="20553941">
            <w:r>
              <w:rPr>
                <w:rStyle w:val="9"/>
              </w:rPr>
              <w:t>登记证持有人：</w:t>
            </w:r>
            <w:r>
              <w:t>安徽辉隆集团银山药业有限责任公司</w:t>
            </w:r>
          </w:p>
        </w:tc>
      </w:tr>
      <w:tr w14:paraId="69EF3F16">
        <w:tblPrEx>
          <w:tblCellMar>
            <w:top w:w="0" w:type="dxa"/>
            <w:left w:w="0" w:type="dxa"/>
            <w:bottom w:w="0" w:type="dxa"/>
            <w:right w:w="0" w:type="dxa"/>
          </w:tblCellMar>
        </w:tblPrEx>
        <w:trPr>
          <w:tblCellSpacing w:w="0" w:type="dxa"/>
        </w:trPr>
        <w:tc>
          <w:tcPr>
            <w:tcW w:w="0" w:type="auto"/>
            <w:vAlign w:val="center"/>
          </w:tcPr>
          <w:p w14:paraId="7FE07C92">
            <w:r>
              <w:rPr>
                <w:rStyle w:val="9"/>
              </w:rPr>
              <w:t>农药名称：</w:t>
            </w:r>
            <w:r>
              <w:t>阿维·噻唑膦</w:t>
            </w:r>
          </w:p>
        </w:tc>
      </w:tr>
      <w:tr w14:paraId="66655415">
        <w:tblPrEx>
          <w:tblCellMar>
            <w:top w:w="0" w:type="dxa"/>
            <w:left w:w="0" w:type="dxa"/>
            <w:bottom w:w="0" w:type="dxa"/>
            <w:right w:w="0" w:type="dxa"/>
          </w:tblCellMar>
        </w:tblPrEx>
        <w:trPr>
          <w:tblCellSpacing w:w="0" w:type="dxa"/>
        </w:trPr>
        <w:tc>
          <w:tcPr>
            <w:tcW w:w="0" w:type="auto"/>
            <w:vAlign w:val="center"/>
          </w:tcPr>
          <w:p w14:paraId="590BD2AE">
            <w:r>
              <w:rPr>
                <w:rStyle w:val="9"/>
              </w:rPr>
              <w:t>剂型：</w:t>
            </w:r>
            <w:r>
              <w:t>颗粒剂</w:t>
            </w:r>
          </w:p>
        </w:tc>
      </w:tr>
      <w:tr w14:paraId="65820732">
        <w:tblPrEx>
          <w:tblCellMar>
            <w:top w:w="0" w:type="dxa"/>
            <w:left w:w="0" w:type="dxa"/>
            <w:bottom w:w="0" w:type="dxa"/>
            <w:right w:w="0" w:type="dxa"/>
          </w:tblCellMar>
        </w:tblPrEx>
        <w:trPr>
          <w:tblCellSpacing w:w="0" w:type="dxa"/>
        </w:trPr>
        <w:tc>
          <w:tcPr>
            <w:tcW w:w="0" w:type="auto"/>
            <w:vAlign w:val="center"/>
          </w:tcPr>
          <w:p w14:paraId="0CE8D261">
            <w:r>
              <w:rPr>
                <w:rStyle w:val="9"/>
              </w:rPr>
              <w:t>毒性及其标识：</w:t>
            </w:r>
            <w:r>
              <w:t xml:space="preserve"> </w:t>
            </w:r>
            <w:r>
              <w:drawing>
                <wp:inline distT="0" distB="0" distL="0" distR="0">
                  <wp:extent cx="480060" cy="322580"/>
                  <wp:effectExtent l="0" t="0" r="0" b="1270"/>
                  <wp:docPr id="167" name="图片 16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中等毒 </w:t>
            </w:r>
            <w:r>
              <w:br w:type="textWrapping"/>
            </w:r>
            <w:r>
              <w:t xml:space="preserve">(原药高毒) </w:t>
            </w:r>
          </w:p>
        </w:tc>
      </w:tr>
      <w:tr w14:paraId="0B32D060">
        <w:tblPrEx>
          <w:tblCellMar>
            <w:top w:w="0" w:type="dxa"/>
            <w:left w:w="0" w:type="dxa"/>
            <w:bottom w:w="0" w:type="dxa"/>
            <w:right w:w="0" w:type="dxa"/>
          </w:tblCellMar>
        </w:tblPrEx>
        <w:trPr>
          <w:tblCellSpacing w:w="0" w:type="dxa"/>
        </w:trPr>
        <w:tc>
          <w:tcPr>
            <w:tcW w:w="0" w:type="auto"/>
            <w:vAlign w:val="center"/>
          </w:tcPr>
          <w:p w14:paraId="54EFE3B7">
            <w:r>
              <w:rPr>
                <w:rStyle w:val="9"/>
              </w:rPr>
              <w:t>总有效成分含量：</w:t>
            </w:r>
            <w:r>
              <w:t>11%</w:t>
            </w:r>
          </w:p>
        </w:tc>
      </w:tr>
      <w:tr w14:paraId="06EEE487">
        <w:tblPrEx>
          <w:tblCellMar>
            <w:top w:w="0" w:type="dxa"/>
            <w:left w:w="0" w:type="dxa"/>
            <w:bottom w:w="0" w:type="dxa"/>
            <w:right w:w="0" w:type="dxa"/>
          </w:tblCellMar>
        </w:tblPrEx>
        <w:trPr>
          <w:tblCellSpacing w:w="0" w:type="dxa"/>
        </w:trPr>
        <w:tc>
          <w:tcPr>
            <w:tcW w:w="0" w:type="auto"/>
            <w:vAlign w:val="center"/>
          </w:tcPr>
          <w:p w14:paraId="52134B12">
            <w:r>
              <w:t xml:space="preserve">有效成分及其含量： </w:t>
            </w:r>
          </w:p>
          <w:p w14:paraId="1CABBD74">
            <w:r>
              <w:t xml:space="preserve">    噻唑膦10%    阿维菌素1%    </w:t>
            </w:r>
          </w:p>
        </w:tc>
      </w:tr>
      <w:tr w14:paraId="68164A31">
        <w:tblPrEx>
          <w:tblCellMar>
            <w:top w:w="0" w:type="dxa"/>
            <w:left w:w="0" w:type="dxa"/>
            <w:bottom w:w="0" w:type="dxa"/>
            <w:right w:w="0" w:type="dxa"/>
          </w:tblCellMar>
        </w:tblPrEx>
        <w:trPr>
          <w:tblCellSpacing w:w="0" w:type="dxa"/>
        </w:trPr>
        <w:tc>
          <w:tcPr>
            <w:tcW w:w="0" w:type="auto"/>
            <w:vAlign w:val="center"/>
          </w:tcPr>
          <w:p w14:paraId="3DC8236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574D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CC469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B35E36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BAE142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BB7C85">
                  <w:r>
                    <w:rPr>
                      <w:rStyle w:val="10"/>
                    </w:rPr>
                    <w:t>施用方式</w:t>
                  </w:r>
                </w:p>
              </w:tc>
            </w:tr>
            <w:tr w14:paraId="61ECB0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E63F33D">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43843465">
                  <w:r>
                    <w:rPr>
                      <w:rStyle w:val="10"/>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23C3DAC7">
                  <w:r>
                    <w:rPr>
                      <w:rStyle w:val="10"/>
                    </w:rPr>
                    <w:t>1200-1500克/亩</w:t>
                  </w:r>
                </w:p>
              </w:tc>
              <w:tc>
                <w:tcPr>
                  <w:tcW w:w="0" w:type="auto"/>
                  <w:tcBorders>
                    <w:top w:val="outset" w:color="auto" w:sz="6" w:space="0"/>
                    <w:left w:val="outset" w:color="auto" w:sz="6" w:space="0"/>
                    <w:bottom w:val="outset" w:color="auto" w:sz="6" w:space="0"/>
                    <w:right w:val="outset" w:color="auto" w:sz="6" w:space="0"/>
                  </w:tcBorders>
                  <w:vAlign w:val="center"/>
                </w:tcPr>
                <w:p w14:paraId="09C46CA7">
                  <w:r>
                    <w:rPr>
                      <w:rStyle w:val="10"/>
                    </w:rPr>
                    <w:t>撒施</w:t>
                  </w:r>
                </w:p>
              </w:tc>
            </w:tr>
          </w:tbl>
          <w:p w14:paraId="2CC82D24"/>
        </w:tc>
      </w:tr>
      <w:tr w14:paraId="72B23933">
        <w:trPr>
          <w:tblCellSpacing w:w="0" w:type="dxa"/>
        </w:trPr>
        <w:tc>
          <w:tcPr>
            <w:tcW w:w="0" w:type="auto"/>
            <w:vAlign w:val="center"/>
          </w:tcPr>
          <w:p w14:paraId="41A4D1B7">
            <w:r>
              <w:rPr>
                <w:rStyle w:val="9"/>
              </w:rPr>
              <w:t>使用技术要求:</w:t>
            </w:r>
            <w:r>
              <w:br w:type="textWrapping"/>
            </w:r>
            <w:r>
              <w:rPr>
                <w:rStyle w:val="10"/>
              </w:rPr>
              <w:t>1.本品用于黄瓜根结线虫，施药最佳时期是黄瓜定植前。施药方法为撒施，每季最多用药一次。 2.施药时尽量做到均匀。</w:t>
            </w:r>
          </w:p>
        </w:tc>
      </w:tr>
      <w:tr w14:paraId="0AE96E47">
        <w:tblPrEx>
          <w:tblCellMar>
            <w:top w:w="0" w:type="dxa"/>
            <w:left w:w="0" w:type="dxa"/>
            <w:bottom w:w="0" w:type="dxa"/>
            <w:right w:w="0" w:type="dxa"/>
          </w:tblCellMar>
        </w:tblPrEx>
        <w:trPr>
          <w:tblCellSpacing w:w="0" w:type="dxa"/>
        </w:trPr>
        <w:tc>
          <w:tcPr>
            <w:tcW w:w="0" w:type="auto"/>
            <w:vAlign w:val="center"/>
          </w:tcPr>
          <w:p w14:paraId="18C623D4">
            <w:r>
              <w:rPr>
                <w:rStyle w:val="9"/>
              </w:rPr>
              <w:t>产品性能:</w:t>
            </w:r>
            <w:r>
              <w:br w:type="textWrapping"/>
            </w:r>
            <w:r>
              <w:rPr>
                <w:rStyle w:val="10"/>
              </w:rPr>
              <w:t>本品采用阿维菌素和噻唑膦复配，具有触杀和内吸传导性。持效期长。正常使用下对黄瓜安全，可有效防治线虫对植物根部的侵入</w:t>
            </w:r>
          </w:p>
        </w:tc>
      </w:tr>
      <w:tr w14:paraId="56C993F4">
        <w:tblPrEx>
          <w:tblCellMar>
            <w:top w:w="0" w:type="dxa"/>
            <w:left w:w="0" w:type="dxa"/>
            <w:bottom w:w="0" w:type="dxa"/>
            <w:right w:w="0" w:type="dxa"/>
          </w:tblCellMar>
        </w:tblPrEx>
        <w:trPr>
          <w:tblCellSpacing w:w="0" w:type="dxa"/>
        </w:trPr>
        <w:tc>
          <w:tcPr>
            <w:tcW w:w="0" w:type="auto"/>
            <w:vAlign w:val="center"/>
          </w:tcPr>
          <w:p w14:paraId="2079F731">
            <w:r>
              <w:rPr>
                <w:rStyle w:val="9"/>
              </w:rPr>
              <w:t>注意事项：</w:t>
            </w:r>
            <w:r>
              <w:br w:type="textWrapping"/>
            </w:r>
            <w:r>
              <w:rPr>
                <w:rStyle w:val="10"/>
              </w:rPr>
              <w:t>1.使用时应注意安全防护，穿戴帽子、口罩、长衣、长裤、手套、鞋，避免吸入药剂。施药期间不可进食和饮水等。施药结束后，彻底清洗防护用具，洗澡，并更换和清洗工作服。 2.本品对蜜蜂、鸟类、鱼类、大型蚤等生物毒性较高,水产养殖区、河塘等水体附近禁用，禁止在河塘等水域清洗施药器具，避免药剂污染水源。使用后应密切关注对附近蜂群的影响；(周围)开花植物花期禁用； 鸟类保护区附近禁用。 3.使用本品时应采取相应的安全防护措施，穿防护服，戴防护手套、口罩等，避免皮肤接触及口鼻吸入。使用中不可吸烟、饮水及吃东西，使用后及时清洗手、脸等暴露部位皮肤并更换衣物。 4.用过的包装物应妥善处理，不可做他用，也不可随意丢弃。5.孕妇及哺乳期妇女禁止接触。</w:t>
            </w:r>
          </w:p>
        </w:tc>
      </w:tr>
      <w:tr w14:paraId="534402F7">
        <w:tblPrEx>
          <w:tblCellMar>
            <w:top w:w="0" w:type="dxa"/>
            <w:left w:w="0" w:type="dxa"/>
            <w:bottom w:w="0" w:type="dxa"/>
            <w:right w:w="0" w:type="dxa"/>
          </w:tblCellMar>
        </w:tblPrEx>
        <w:trPr>
          <w:tblCellSpacing w:w="0" w:type="dxa"/>
        </w:trPr>
        <w:tc>
          <w:tcPr>
            <w:tcW w:w="0" w:type="auto"/>
            <w:vAlign w:val="center"/>
          </w:tcPr>
          <w:p w14:paraId="7C30C489">
            <w:r>
              <w:rPr>
                <w:rStyle w:val="9"/>
              </w:rPr>
              <w:t>中毒急救措施：</w:t>
            </w:r>
            <w:r>
              <w:br w:type="textWrapping"/>
            </w:r>
            <w:r>
              <w:rPr>
                <w:rStyle w:val="10"/>
              </w:rPr>
              <w:t>急救措施：使用中或使用后如果感觉不适，应立即停止工作，采取急救措施，并携带标签送医院就诊。 1.皮肤接触：脱去污染的衣物，用大量清水彻底清洗受污染的皮肤。 2.眼睛溅入：立即用流动清水冲洗至少15分钟。 3.吸入：立即离开施药现场，转移到空气清新处。4.误食：立即停止服用，用清水充分漱口后，立即携带本标签送医院治疗。 5.清醒者立即催吐并给患者服用吐根糖浆或麻黄素，昏迷患者不能催吐或灌任何东西。在抢救过程中禁用增强γ－氨基丁酸活性的药物，如巴比妥等。</w:t>
            </w:r>
          </w:p>
        </w:tc>
      </w:tr>
      <w:tr w14:paraId="71890CC8">
        <w:tblPrEx>
          <w:tblCellMar>
            <w:top w:w="0" w:type="dxa"/>
            <w:left w:w="0" w:type="dxa"/>
            <w:bottom w:w="0" w:type="dxa"/>
            <w:right w:w="0" w:type="dxa"/>
          </w:tblCellMar>
        </w:tblPrEx>
        <w:trPr>
          <w:tblCellSpacing w:w="0" w:type="dxa"/>
        </w:trPr>
        <w:tc>
          <w:tcPr>
            <w:tcW w:w="0" w:type="auto"/>
            <w:vAlign w:val="center"/>
          </w:tcPr>
          <w:p w14:paraId="084E0C32">
            <w:r>
              <w:rPr>
                <w:rStyle w:val="9"/>
              </w:rPr>
              <w:t>储存和运输方法：</w:t>
            </w:r>
            <w:r>
              <w:br w:type="textWrapping"/>
            </w:r>
            <w:r>
              <w:rPr>
                <w:rStyle w:val="10"/>
              </w:rPr>
              <w:t>本品应贮存在干燥、阴凉、通风、防雨处，远离火源或热源。置于儿童、无关人员及动物触及不到之处并加锁。勿与食品、饮料、饲料、粮食、种子等同贮同运。</w:t>
            </w:r>
          </w:p>
        </w:tc>
      </w:tr>
      <w:tr w14:paraId="60AB7F6F">
        <w:tblPrEx>
          <w:tblCellMar>
            <w:top w:w="0" w:type="dxa"/>
            <w:left w:w="0" w:type="dxa"/>
            <w:bottom w:w="0" w:type="dxa"/>
            <w:right w:w="0" w:type="dxa"/>
          </w:tblCellMar>
        </w:tblPrEx>
        <w:trPr>
          <w:tblCellSpacing w:w="0" w:type="dxa"/>
        </w:trPr>
        <w:tc>
          <w:tcPr>
            <w:tcW w:w="0" w:type="auto"/>
            <w:vAlign w:val="center"/>
          </w:tcPr>
          <w:p w14:paraId="556DF7E2">
            <w:r>
              <w:rPr>
                <w:rStyle w:val="9"/>
              </w:rPr>
              <w:t>质量保证期：</w:t>
            </w:r>
            <w:r>
              <w:rPr>
                <w:rStyle w:val="10"/>
              </w:rPr>
              <w:t>2年</w:t>
            </w:r>
          </w:p>
        </w:tc>
      </w:tr>
      <w:tr w14:paraId="64DE9887">
        <w:tblPrEx>
          <w:tblCellMar>
            <w:top w:w="0" w:type="dxa"/>
            <w:left w:w="0" w:type="dxa"/>
            <w:bottom w:w="0" w:type="dxa"/>
            <w:right w:w="0" w:type="dxa"/>
          </w:tblCellMar>
        </w:tblPrEx>
        <w:trPr>
          <w:tblCellSpacing w:w="0" w:type="dxa"/>
        </w:trPr>
        <w:tc>
          <w:tcPr>
            <w:tcW w:w="0" w:type="auto"/>
            <w:vAlign w:val="center"/>
          </w:tcPr>
          <w:p w14:paraId="26089177">
            <w:r>
              <w:rPr>
                <w:rStyle w:val="9"/>
              </w:rPr>
              <w:t>备注：</w:t>
            </w:r>
          </w:p>
        </w:tc>
      </w:tr>
    </w:tbl>
    <w:p w14:paraId="065D151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14A9B2">
        <w:tblPrEx>
          <w:tblCellMar>
            <w:top w:w="0" w:type="dxa"/>
            <w:left w:w="0" w:type="dxa"/>
            <w:bottom w:w="0" w:type="dxa"/>
            <w:right w:w="0" w:type="dxa"/>
          </w:tblCellMar>
        </w:tblPrEx>
        <w:trPr>
          <w:tblCellSpacing w:w="0" w:type="dxa"/>
        </w:trPr>
        <w:tc>
          <w:tcPr>
            <w:tcW w:w="0" w:type="auto"/>
            <w:vAlign w:val="center"/>
          </w:tcPr>
          <w:p w14:paraId="137E6AA6">
            <w:r>
              <w:rPr>
                <w:rStyle w:val="9"/>
              </w:rPr>
              <w:t>登记证号：</w:t>
            </w:r>
            <w:r>
              <w:t>PD20211289</w:t>
            </w:r>
          </w:p>
        </w:tc>
      </w:tr>
      <w:tr w14:paraId="02E20868">
        <w:tblPrEx>
          <w:tblCellMar>
            <w:top w:w="0" w:type="dxa"/>
            <w:left w:w="0" w:type="dxa"/>
            <w:bottom w:w="0" w:type="dxa"/>
            <w:right w:w="0" w:type="dxa"/>
          </w:tblCellMar>
        </w:tblPrEx>
        <w:trPr>
          <w:tblCellSpacing w:w="0" w:type="dxa"/>
        </w:trPr>
        <w:tc>
          <w:tcPr>
            <w:tcW w:w="0" w:type="auto"/>
            <w:vAlign w:val="center"/>
          </w:tcPr>
          <w:p w14:paraId="7A327D86">
            <w:r>
              <w:rPr>
                <w:rStyle w:val="9"/>
              </w:rPr>
              <w:t>登记证持有人：</w:t>
            </w:r>
            <w:r>
              <w:t>江苏龙灯化学有限公司</w:t>
            </w:r>
          </w:p>
        </w:tc>
      </w:tr>
      <w:tr w14:paraId="12603327">
        <w:tblPrEx>
          <w:tblCellMar>
            <w:top w:w="0" w:type="dxa"/>
            <w:left w:w="0" w:type="dxa"/>
            <w:bottom w:w="0" w:type="dxa"/>
            <w:right w:w="0" w:type="dxa"/>
          </w:tblCellMar>
        </w:tblPrEx>
        <w:trPr>
          <w:tblCellSpacing w:w="0" w:type="dxa"/>
        </w:trPr>
        <w:tc>
          <w:tcPr>
            <w:tcW w:w="0" w:type="auto"/>
            <w:vAlign w:val="center"/>
          </w:tcPr>
          <w:p w14:paraId="7C2C4A96">
            <w:r>
              <w:rPr>
                <w:rStyle w:val="9"/>
              </w:rPr>
              <w:t>农药名称：</w:t>
            </w:r>
            <w:r>
              <w:t>茚虫威</w:t>
            </w:r>
          </w:p>
        </w:tc>
      </w:tr>
      <w:tr w14:paraId="42D7F7D6">
        <w:tblPrEx>
          <w:tblCellMar>
            <w:top w:w="0" w:type="dxa"/>
            <w:left w:w="0" w:type="dxa"/>
            <w:bottom w:w="0" w:type="dxa"/>
            <w:right w:w="0" w:type="dxa"/>
          </w:tblCellMar>
        </w:tblPrEx>
        <w:trPr>
          <w:tblCellSpacing w:w="0" w:type="dxa"/>
        </w:trPr>
        <w:tc>
          <w:tcPr>
            <w:tcW w:w="0" w:type="auto"/>
            <w:vAlign w:val="center"/>
          </w:tcPr>
          <w:p w14:paraId="0ECA64B7">
            <w:r>
              <w:rPr>
                <w:rStyle w:val="9"/>
              </w:rPr>
              <w:t>剂型：</w:t>
            </w:r>
            <w:r>
              <w:t>乳油</w:t>
            </w:r>
          </w:p>
        </w:tc>
      </w:tr>
      <w:tr w14:paraId="62019E87">
        <w:tblPrEx>
          <w:tblCellMar>
            <w:top w:w="0" w:type="dxa"/>
            <w:left w:w="0" w:type="dxa"/>
            <w:bottom w:w="0" w:type="dxa"/>
            <w:right w:w="0" w:type="dxa"/>
          </w:tblCellMar>
        </w:tblPrEx>
        <w:trPr>
          <w:tblCellSpacing w:w="0" w:type="dxa"/>
        </w:trPr>
        <w:tc>
          <w:tcPr>
            <w:tcW w:w="0" w:type="auto"/>
            <w:vAlign w:val="center"/>
          </w:tcPr>
          <w:p w14:paraId="50077888">
            <w:r>
              <w:rPr>
                <w:rStyle w:val="9"/>
              </w:rPr>
              <w:t>毒性及其标识：</w:t>
            </w:r>
            <w:r>
              <w:t xml:space="preserve"> </w:t>
            </w:r>
            <w:r>
              <w:drawing>
                <wp:inline distT="0" distB="0" distL="0" distR="0">
                  <wp:extent cx="480060" cy="322580"/>
                  <wp:effectExtent l="0" t="0" r="0" b="1270"/>
                  <wp:docPr id="168" name="图片 1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9321D0B">
        <w:tblPrEx>
          <w:tblCellMar>
            <w:top w:w="0" w:type="dxa"/>
            <w:left w:w="0" w:type="dxa"/>
            <w:bottom w:w="0" w:type="dxa"/>
            <w:right w:w="0" w:type="dxa"/>
          </w:tblCellMar>
        </w:tblPrEx>
        <w:trPr>
          <w:tblCellSpacing w:w="0" w:type="dxa"/>
        </w:trPr>
        <w:tc>
          <w:tcPr>
            <w:tcW w:w="0" w:type="auto"/>
            <w:vAlign w:val="center"/>
          </w:tcPr>
          <w:p w14:paraId="6F9A6DAE">
            <w:r>
              <w:rPr>
                <w:rStyle w:val="9"/>
              </w:rPr>
              <w:t>总有效成分含量：</w:t>
            </w:r>
            <w:r>
              <w:t>150克/升</w:t>
            </w:r>
          </w:p>
        </w:tc>
      </w:tr>
      <w:tr w14:paraId="741D3B36">
        <w:trPr>
          <w:tblCellSpacing w:w="0" w:type="dxa"/>
        </w:trPr>
        <w:tc>
          <w:tcPr>
            <w:tcW w:w="0" w:type="auto"/>
            <w:vAlign w:val="center"/>
          </w:tcPr>
          <w:p w14:paraId="4C6417D2">
            <w:r>
              <w:t xml:space="preserve">有效成分及其含量： </w:t>
            </w:r>
          </w:p>
          <w:p w14:paraId="4B9B82AE">
            <w:r>
              <w:t xml:space="preserve">    茚虫威150克/升    </w:t>
            </w:r>
          </w:p>
        </w:tc>
      </w:tr>
      <w:tr w14:paraId="1D9C57CE">
        <w:tblPrEx>
          <w:tblCellMar>
            <w:top w:w="0" w:type="dxa"/>
            <w:left w:w="0" w:type="dxa"/>
            <w:bottom w:w="0" w:type="dxa"/>
            <w:right w:w="0" w:type="dxa"/>
          </w:tblCellMar>
        </w:tblPrEx>
        <w:trPr>
          <w:tblCellSpacing w:w="0" w:type="dxa"/>
        </w:trPr>
        <w:tc>
          <w:tcPr>
            <w:tcW w:w="0" w:type="auto"/>
            <w:vAlign w:val="center"/>
          </w:tcPr>
          <w:p w14:paraId="1737BF3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89FC1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F001A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29CA8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A504AF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F26444">
                  <w:r>
                    <w:rPr>
                      <w:rStyle w:val="10"/>
                    </w:rPr>
                    <w:t>施用方式</w:t>
                  </w:r>
                </w:p>
              </w:tc>
            </w:tr>
            <w:tr w14:paraId="760C41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89815F">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24A11B8">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1FBD7F2B">
                  <w:r>
                    <w:rPr>
                      <w:rStyle w:val="10"/>
                    </w:rPr>
                    <w:t>12-16毫升/亩</w:t>
                  </w:r>
                </w:p>
              </w:tc>
              <w:tc>
                <w:tcPr>
                  <w:tcW w:w="0" w:type="auto"/>
                  <w:tcBorders>
                    <w:top w:val="outset" w:color="auto" w:sz="6" w:space="0"/>
                    <w:left w:val="outset" w:color="auto" w:sz="6" w:space="0"/>
                    <w:bottom w:val="outset" w:color="auto" w:sz="6" w:space="0"/>
                    <w:right w:val="outset" w:color="auto" w:sz="6" w:space="0"/>
                  </w:tcBorders>
                  <w:vAlign w:val="center"/>
                </w:tcPr>
                <w:p w14:paraId="274499A9">
                  <w:r>
                    <w:rPr>
                      <w:rStyle w:val="10"/>
                    </w:rPr>
                    <w:t>喷雾</w:t>
                  </w:r>
                </w:p>
              </w:tc>
            </w:tr>
          </w:tbl>
          <w:p w14:paraId="5B030737"/>
        </w:tc>
      </w:tr>
      <w:tr w14:paraId="44C86CA6">
        <w:tblPrEx>
          <w:tblCellMar>
            <w:top w:w="0" w:type="dxa"/>
            <w:left w:w="0" w:type="dxa"/>
            <w:bottom w:w="0" w:type="dxa"/>
            <w:right w:w="0" w:type="dxa"/>
          </w:tblCellMar>
        </w:tblPrEx>
        <w:trPr>
          <w:tblCellSpacing w:w="0" w:type="dxa"/>
        </w:trPr>
        <w:tc>
          <w:tcPr>
            <w:tcW w:w="0" w:type="auto"/>
            <w:vAlign w:val="center"/>
          </w:tcPr>
          <w:p w14:paraId="7BE0A622">
            <w:r>
              <w:rPr>
                <w:rStyle w:val="9"/>
              </w:rPr>
              <w:t>使用技术要求:</w:t>
            </w:r>
            <w:r>
              <w:br w:type="textWrapping"/>
            </w:r>
            <w:r>
              <w:rPr>
                <w:rStyle w:val="10"/>
              </w:rPr>
              <w:t>1）应于水稻稻纵卷叶螟卵孵盛期至低龄幼虫期喷雾施药1次，兑水均匀喷雾。2）水稻上安全间隔期为28天，每季最多使用1次。3）配药时，采用二次稀释法，将药剂均匀分散到水中。4）大风天或预计1小时内有雨，请勿施药。</w:t>
            </w:r>
          </w:p>
        </w:tc>
      </w:tr>
      <w:tr w14:paraId="452345AF">
        <w:tblPrEx>
          <w:tblCellMar>
            <w:top w:w="0" w:type="dxa"/>
            <w:left w:w="0" w:type="dxa"/>
            <w:bottom w:w="0" w:type="dxa"/>
            <w:right w:w="0" w:type="dxa"/>
          </w:tblCellMar>
        </w:tblPrEx>
        <w:trPr>
          <w:tblCellSpacing w:w="0" w:type="dxa"/>
        </w:trPr>
        <w:tc>
          <w:tcPr>
            <w:tcW w:w="0" w:type="auto"/>
            <w:vAlign w:val="center"/>
          </w:tcPr>
          <w:p w14:paraId="1A8D890F">
            <w:r>
              <w:rPr>
                <w:rStyle w:val="9"/>
              </w:rPr>
              <w:t>产品性能:</w:t>
            </w:r>
            <w:r>
              <w:br w:type="textWrapping"/>
            </w:r>
            <w:r>
              <w:rPr>
                <w:rStyle w:val="10"/>
              </w:rPr>
              <w:t>本品阻断昆虫神经系统的钠离子通道，使害虫停止取食、行动失调、麻痹，最终死亡，具有触杀、胃毒作用，可用于防治水稻稻纵卷叶螟。</w:t>
            </w:r>
          </w:p>
        </w:tc>
      </w:tr>
      <w:tr w14:paraId="380B1CC9">
        <w:trPr>
          <w:tblCellSpacing w:w="0" w:type="dxa"/>
        </w:trPr>
        <w:tc>
          <w:tcPr>
            <w:tcW w:w="0" w:type="auto"/>
            <w:vAlign w:val="center"/>
          </w:tcPr>
          <w:p w14:paraId="53EEFC98">
            <w:r>
              <w:rPr>
                <w:rStyle w:val="9"/>
              </w:rPr>
              <w:t>注意事项：</w:t>
            </w:r>
            <w:r>
              <w:br w:type="textWrapping"/>
            </w:r>
            <w:r>
              <w:rPr>
                <w:rStyle w:val="10"/>
              </w:rPr>
              <w:t>1、本品对蜜蜂、溞类等水生生物、家蚕有毒，施药期间应避免对周围蜂群的影响，（周围）开花植物花期、蚕室和桑园附近禁用。远离水产养殖区、河塘等水源附近施药，鱼或虾蟹套养稻田禁用，施药后的田水不得直接排入水体。禁止在河流、池塘等水体中清洗施药器具，切忌污染水源。清洗器具的废水，不能排入河流、池塘等水源。赤眼蜂等天敌放飞区域禁用。2、用药前应仔细阅读标签。施用应注意安全防护，施用时穿戴帽子、口罩、长衣、长裤、手套、鞋，避免吸入雾滴或直接接触药液。禁止吸烟、饮食及喝水等。施药后，立即洗澡，并更换和清洗工作服。3、使用过的空包装应妥善回收处理，不可随意丢弃或另作它用。4、避免与氧化剂接触，以免产生不良反应。5、为延缓害虫抗性产生，建议与其他不同抗性机制的药剂交替使用。6、孕妇及哺乳期妇女禁止接触本品。</w:t>
            </w:r>
          </w:p>
        </w:tc>
      </w:tr>
      <w:tr w14:paraId="6B68C354">
        <w:tblPrEx>
          <w:tblCellMar>
            <w:top w:w="0" w:type="dxa"/>
            <w:left w:w="0" w:type="dxa"/>
            <w:bottom w:w="0" w:type="dxa"/>
            <w:right w:w="0" w:type="dxa"/>
          </w:tblCellMar>
        </w:tblPrEx>
        <w:trPr>
          <w:tblCellSpacing w:w="0" w:type="dxa"/>
        </w:trPr>
        <w:tc>
          <w:tcPr>
            <w:tcW w:w="0" w:type="auto"/>
            <w:vAlign w:val="center"/>
          </w:tcPr>
          <w:p w14:paraId="0219D5CA">
            <w:r>
              <w:rPr>
                <w:rStyle w:val="9"/>
              </w:rPr>
              <w:t>中毒急救措施：</w:t>
            </w:r>
            <w:r>
              <w:br w:type="textWrapping"/>
            </w:r>
            <w:r>
              <w:rPr>
                <w:rStyle w:val="10"/>
              </w:rPr>
              <w:t>对眼睛、皮肤有刺激性，使用时避免药液接触眼睛、皮肤。急救措施：使用中或使用后如果感觉不适，应立即停止工作，采取急救措施，并携带标签送医院就诊。 皮肤接触：脱去污染的衣物，用软布去除污染农药，立即用大量清水和肥皂冲洗。 眼睛溅入：立即用流动清水冲洗不少于15分钟。 吸 入：立即离开施药现场，转移到空气清新处。 误 食：立即停止服用，用清水充分漱口后，立即携带农药标签到医院就诊。无专用解毒剂，对症治疗。</w:t>
            </w:r>
          </w:p>
        </w:tc>
      </w:tr>
      <w:tr w14:paraId="4D43F84C">
        <w:tblPrEx>
          <w:tblCellMar>
            <w:top w:w="0" w:type="dxa"/>
            <w:left w:w="0" w:type="dxa"/>
            <w:bottom w:w="0" w:type="dxa"/>
            <w:right w:w="0" w:type="dxa"/>
          </w:tblCellMar>
        </w:tblPrEx>
        <w:trPr>
          <w:tblCellSpacing w:w="0" w:type="dxa"/>
        </w:trPr>
        <w:tc>
          <w:tcPr>
            <w:tcW w:w="0" w:type="auto"/>
            <w:vAlign w:val="center"/>
          </w:tcPr>
          <w:p w14:paraId="0D48E929">
            <w:r>
              <w:rPr>
                <w:rStyle w:val="9"/>
              </w:rPr>
              <w:t>储存和运输方法：</w:t>
            </w:r>
            <w:r>
              <w:br w:type="textWrapping"/>
            </w:r>
            <w:r>
              <w:rPr>
                <w:rStyle w:val="10"/>
              </w:rPr>
              <w:t>贮存于阴凉、干燥、通风处，远离火源或热源。置于儿童触及不到之处，并加锁保存。不能与食品、饮料、粮食、饲料等混合储存。装卸及运输过程中，轻拿轻放，不得倒置。</w:t>
            </w:r>
          </w:p>
        </w:tc>
      </w:tr>
      <w:tr w14:paraId="10A66F8D">
        <w:tblPrEx>
          <w:tblCellMar>
            <w:top w:w="0" w:type="dxa"/>
            <w:left w:w="0" w:type="dxa"/>
            <w:bottom w:w="0" w:type="dxa"/>
            <w:right w:w="0" w:type="dxa"/>
          </w:tblCellMar>
        </w:tblPrEx>
        <w:trPr>
          <w:tblCellSpacing w:w="0" w:type="dxa"/>
        </w:trPr>
        <w:tc>
          <w:tcPr>
            <w:tcW w:w="0" w:type="auto"/>
            <w:vAlign w:val="center"/>
          </w:tcPr>
          <w:p w14:paraId="7F4A41F2">
            <w:r>
              <w:rPr>
                <w:rStyle w:val="9"/>
              </w:rPr>
              <w:t>质量保证期：</w:t>
            </w:r>
            <w:r>
              <w:rPr>
                <w:rStyle w:val="10"/>
              </w:rPr>
              <w:t>2年</w:t>
            </w:r>
          </w:p>
        </w:tc>
      </w:tr>
      <w:tr w14:paraId="3BEC39FA">
        <w:tblPrEx>
          <w:tblCellMar>
            <w:top w:w="0" w:type="dxa"/>
            <w:left w:w="0" w:type="dxa"/>
            <w:bottom w:w="0" w:type="dxa"/>
            <w:right w:w="0" w:type="dxa"/>
          </w:tblCellMar>
        </w:tblPrEx>
        <w:trPr>
          <w:tblCellSpacing w:w="0" w:type="dxa"/>
        </w:trPr>
        <w:tc>
          <w:tcPr>
            <w:tcW w:w="0" w:type="auto"/>
            <w:vAlign w:val="center"/>
          </w:tcPr>
          <w:p w14:paraId="45187C22">
            <w:r>
              <w:rPr>
                <w:rStyle w:val="9"/>
              </w:rPr>
              <w:t>备注：</w:t>
            </w:r>
          </w:p>
        </w:tc>
      </w:tr>
    </w:tbl>
    <w:p w14:paraId="5B57C3B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C9410C3">
        <w:tblPrEx>
          <w:tblCellMar>
            <w:top w:w="0" w:type="dxa"/>
            <w:left w:w="0" w:type="dxa"/>
            <w:bottom w:w="0" w:type="dxa"/>
            <w:right w:w="0" w:type="dxa"/>
          </w:tblCellMar>
        </w:tblPrEx>
        <w:trPr>
          <w:tblCellSpacing w:w="0" w:type="dxa"/>
        </w:trPr>
        <w:tc>
          <w:tcPr>
            <w:tcW w:w="0" w:type="auto"/>
            <w:vAlign w:val="center"/>
          </w:tcPr>
          <w:p w14:paraId="055FD043">
            <w:r>
              <w:rPr>
                <w:rStyle w:val="9"/>
              </w:rPr>
              <w:t>登记证号：</w:t>
            </w:r>
            <w:r>
              <w:t>PD20211313</w:t>
            </w:r>
          </w:p>
        </w:tc>
      </w:tr>
      <w:tr w14:paraId="2D20EF82">
        <w:tblPrEx>
          <w:tblCellMar>
            <w:top w:w="0" w:type="dxa"/>
            <w:left w:w="0" w:type="dxa"/>
            <w:bottom w:w="0" w:type="dxa"/>
            <w:right w:w="0" w:type="dxa"/>
          </w:tblCellMar>
        </w:tblPrEx>
        <w:trPr>
          <w:tblCellSpacing w:w="0" w:type="dxa"/>
        </w:trPr>
        <w:tc>
          <w:tcPr>
            <w:tcW w:w="0" w:type="auto"/>
            <w:vAlign w:val="center"/>
          </w:tcPr>
          <w:p w14:paraId="0343C7B0">
            <w:r>
              <w:rPr>
                <w:rStyle w:val="9"/>
              </w:rPr>
              <w:t>登记证持有人：</w:t>
            </w:r>
            <w:r>
              <w:t>南京南农农药科技发展有限公司</w:t>
            </w:r>
          </w:p>
        </w:tc>
      </w:tr>
      <w:tr w14:paraId="0C5EDB00">
        <w:tblPrEx>
          <w:tblCellMar>
            <w:top w:w="0" w:type="dxa"/>
            <w:left w:w="0" w:type="dxa"/>
            <w:bottom w:w="0" w:type="dxa"/>
            <w:right w:w="0" w:type="dxa"/>
          </w:tblCellMar>
        </w:tblPrEx>
        <w:trPr>
          <w:tblCellSpacing w:w="0" w:type="dxa"/>
        </w:trPr>
        <w:tc>
          <w:tcPr>
            <w:tcW w:w="0" w:type="auto"/>
            <w:vAlign w:val="center"/>
          </w:tcPr>
          <w:p w14:paraId="73A6ADCA">
            <w:r>
              <w:rPr>
                <w:rStyle w:val="9"/>
              </w:rPr>
              <w:t>农药名称：</w:t>
            </w:r>
            <w:r>
              <w:t>甲维盐·唑虫酰胺</w:t>
            </w:r>
          </w:p>
        </w:tc>
      </w:tr>
      <w:tr w14:paraId="3E66C586">
        <w:tblPrEx>
          <w:tblCellMar>
            <w:top w:w="0" w:type="dxa"/>
            <w:left w:w="0" w:type="dxa"/>
            <w:bottom w:w="0" w:type="dxa"/>
            <w:right w:w="0" w:type="dxa"/>
          </w:tblCellMar>
        </w:tblPrEx>
        <w:trPr>
          <w:tblCellSpacing w:w="0" w:type="dxa"/>
        </w:trPr>
        <w:tc>
          <w:tcPr>
            <w:tcW w:w="0" w:type="auto"/>
            <w:vAlign w:val="center"/>
          </w:tcPr>
          <w:p w14:paraId="00879243">
            <w:r>
              <w:rPr>
                <w:rStyle w:val="9"/>
              </w:rPr>
              <w:t>剂型：</w:t>
            </w:r>
            <w:r>
              <w:t>悬浮剂</w:t>
            </w:r>
          </w:p>
        </w:tc>
      </w:tr>
      <w:tr w14:paraId="05D51DEA">
        <w:tblPrEx>
          <w:tblCellMar>
            <w:top w:w="0" w:type="dxa"/>
            <w:left w:w="0" w:type="dxa"/>
            <w:bottom w:w="0" w:type="dxa"/>
            <w:right w:w="0" w:type="dxa"/>
          </w:tblCellMar>
        </w:tblPrEx>
        <w:trPr>
          <w:tblCellSpacing w:w="0" w:type="dxa"/>
        </w:trPr>
        <w:tc>
          <w:tcPr>
            <w:tcW w:w="0" w:type="auto"/>
            <w:vAlign w:val="center"/>
          </w:tcPr>
          <w:p w14:paraId="1D5EA22F">
            <w:r>
              <w:rPr>
                <w:rStyle w:val="9"/>
              </w:rPr>
              <w:t>毒性及其标识：</w:t>
            </w:r>
            <w:r>
              <w:t xml:space="preserve"> </w:t>
            </w:r>
            <w:r>
              <w:drawing>
                <wp:inline distT="0" distB="0" distL="0" distR="0">
                  <wp:extent cx="480060" cy="322580"/>
                  <wp:effectExtent l="0" t="0" r="0" b="1270"/>
                  <wp:docPr id="169" name="图片 16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7E842D8C">
        <w:tblPrEx>
          <w:tblCellMar>
            <w:top w:w="0" w:type="dxa"/>
            <w:left w:w="0" w:type="dxa"/>
            <w:bottom w:w="0" w:type="dxa"/>
            <w:right w:w="0" w:type="dxa"/>
          </w:tblCellMar>
        </w:tblPrEx>
        <w:trPr>
          <w:tblCellSpacing w:w="0" w:type="dxa"/>
        </w:trPr>
        <w:tc>
          <w:tcPr>
            <w:tcW w:w="0" w:type="auto"/>
            <w:vAlign w:val="center"/>
          </w:tcPr>
          <w:p w14:paraId="74B1BB9E">
            <w:r>
              <w:rPr>
                <w:rStyle w:val="9"/>
              </w:rPr>
              <w:t>总有效成分含量：</w:t>
            </w:r>
            <w:r>
              <w:t>19.5%</w:t>
            </w:r>
          </w:p>
        </w:tc>
      </w:tr>
      <w:tr w14:paraId="1B39C1D7">
        <w:tblPrEx>
          <w:tblCellMar>
            <w:top w:w="0" w:type="dxa"/>
            <w:left w:w="0" w:type="dxa"/>
            <w:bottom w:w="0" w:type="dxa"/>
            <w:right w:w="0" w:type="dxa"/>
          </w:tblCellMar>
        </w:tblPrEx>
        <w:trPr>
          <w:tblCellSpacing w:w="0" w:type="dxa"/>
        </w:trPr>
        <w:tc>
          <w:tcPr>
            <w:tcW w:w="0" w:type="auto"/>
            <w:vAlign w:val="center"/>
          </w:tcPr>
          <w:p w14:paraId="02380765">
            <w:r>
              <w:t xml:space="preserve">有效成分及其含量： </w:t>
            </w:r>
          </w:p>
          <w:p w14:paraId="50AAE79F">
            <w:r>
              <w:t xml:space="preserve">    唑虫酰胺16%    甲氨基阿维菌素3.5%    </w:t>
            </w:r>
          </w:p>
        </w:tc>
      </w:tr>
      <w:tr w14:paraId="220B6675">
        <w:tblPrEx>
          <w:tblCellMar>
            <w:top w:w="0" w:type="dxa"/>
            <w:left w:w="0" w:type="dxa"/>
            <w:bottom w:w="0" w:type="dxa"/>
            <w:right w:w="0" w:type="dxa"/>
          </w:tblCellMar>
        </w:tblPrEx>
        <w:trPr>
          <w:tblCellSpacing w:w="0" w:type="dxa"/>
        </w:trPr>
        <w:tc>
          <w:tcPr>
            <w:tcW w:w="0" w:type="auto"/>
            <w:vAlign w:val="center"/>
          </w:tcPr>
          <w:p w14:paraId="73D3AED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2A6FD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55C15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6BA1CA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091D8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1A6985">
                  <w:r>
                    <w:rPr>
                      <w:rStyle w:val="10"/>
                    </w:rPr>
                    <w:t>施用方式</w:t>
                  </w:r>
                </w:p>
              </w:tc>
            </w:tr>
            <w:tr w14:paraId="4FBCC2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A1D822">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F8833CA">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4F2A185E">
                  <w:r>
                    <w:rPr>
                      <w:rStyle w:val="10"/>
                    </w:rPr>
                    <w:t>4-6mL/亩</w:t>
                  </w:r>
                </w:p>
              </w:tc>
              <w:tc>
                <w:tcPr>
                  <w:tcW w:w="0" w:type="auto"/>
                  <w:tcBorders>
                    <w:top w:val="outset" w:color="auto" w:sz="6" w:space="0"/>
                    <w:left w:val="outset" w:color="auto" w:sz="6" w:space="0"/>
                    <w:bottom w:val="outset" w:color="auto" w:sz="6" w:space="0"/>
                    <w:right w:val="outset" w:color="auto" w:sz="6" w:space="0"/>
                  </w:tcBorders>
                  <w:vAlign w:val="center"/>
                </w:tcPr>
                <w:p w14:paraId="0F01B3EE">
                  <w:r>
                    <w:rPr>
                      <w:rStyle w:val="10"/>
                    </w:rPr>
                    <w:t>喷雾</w:t>
                  </w:r>
                </w:p>
              </w:tc>
            </w:tr>
          </w:tbl>
          <w:p w14:paraId="3BFE7833"/>
        </w:tc>
      </w:tr>
      <w:tr w14:paraId="2C15776C">
        <w:tblPrEx>
          <w:tblCellMar>
            <w:top w:w="0" w:type="dxa"/>
            <w:left w:w="0" w:type="dxa"/>
            <w:bottom w:w="0" w:type="dxa"/>
            <w:right w:w="0" w:type="dxa"/>
          </w:tblCellMar>
        </w:tblPrEx>
        <w:trPr>
          <w:tblCellSpacing w:w="0" w:type="dxa"/>
        </w:trPr>
        <w:tc>
          <w:tcPr>
            <w:tcW w:w="0" w:type="auto"/>
            <w:vAlign w:val="center"/>
          </w:tcPr>
          <w:p w14:paraId="6EC42BBE">
            <w:r>
              <w:rPr>
                <w:rStyle w:val="9"/>
              </w:rPr>
              <w:t>使用技术要求:</w:t>
            </w:r>
            <w:r>
              <w:br w:type="textWrapping"/>
            </w:r>
            <w:r>
              <w:rPr>
                <w:rStyle w:val="10"/>
              </w:rPr>
              <w:t>1.在小菜蛾低龄幼虫期施药，应喷雾均匀。 2.大风或预计1小时内降雨请勿施药。 3.在甘蓝上使用的安全间隔期为7天，每季作物最多用药2次。</w:t>
            </w:r>
          </w:p>
        </w:tc>
      </w:tr>
      <w:tr w14:paraId="5F0D9476">
        <w:tblPrEx>
          <w:tblCellMar>
            <w:top w:w="0" w:type="dxa"/>
            <w:left w:w="0" w:type="dxa"/>
            <w:bottom w:w="0" w:type="dxa"/>
            <w:right w:w="0" w:type="dxa"/>
          </w:tblCellMar>
        </w:tblPrEx>
        <w:trPr>
          <w:tblCellSpacing w:w="0" w:type="dxa"/>
        </w:trPr>
        <w:tc>
          <w:tcPr>
            <w:tcW w:w="0" w:type="auto"/>
            <w:vAlign w:val="center"/>
          </w:tcPr>
          <w:p w14:paraId="66D86E9B">
            <w:r>
              <w:rPr>
                <w:rStyle w:val="9"/>
              </w:rPr>
              <w:t>产品性能:</w:t>
            </w:r>
            <w:r>
              <w:br w:type="textWrapping"/>
            </w:r>
            <w:r>
              <w:rPr>
                <w:rStyle w:val="10"/>
              </w:rPr>
              <w:t>本品是由不同作用机理的甲维盐和唑虫酰胺科学复配而成，不仅能提高害虫的防治效果，扩大防治谱，还能有效延缓抗药性的产生。本品具有触杀和胃毒作用可用于防治鳞翅目、缨翅目等害虫，对各龄期幼虫具有较高活性。</w:t>
            </w:r>
          </w:p>
        </w:tc>
      </w:tr>
      <w:tr w14:paraId="275F332E">
        <w:tblPrEx>
          <w:tblCellMar>
            <w:top w:w="0" w:type="dxa"/>
            <w:left w:w="0" w:type="dxa"/>
            <w:bottom w:w="0" w:type="dxa"/>
            <w:right w:w="0" w:type="dxa"/>
          </w:tblCellMar>
        </w:tblPrEx>
        <w:trPr>
          <w:tblCellSpacing w:w="0" w:type="dxa"/>
        </w:trPr>
        <w:tc>
          <w:tcPr>
            <w:tcW w:w="0" w:type="auto"/>
            <w:vAlign w:val="center"/>
          </w:tcPr>
          <w:p w14:paraId="661E7538">
            <w:r>
              <w:rPr>
                <w:rStyle w:val="9"/>
              </w:rPr>
              <w:t>注意事项：</w:t>
            </w:r>
            <w:r>
              <w:br w:type="textWrapping"/>
            </w:r>
            <w:r>
              <w:rPr>
                <w:rStyle w:val="10"/>
              </w:rPr>
              <w:t>1.请按照农药安全使用准则用药。施用时应戴防护镜、口罩和手套，穿防护服；施药中禁止饮食、吸烟、饮水等；施药后应用肥皂和清水彻底清洗暴露在外的皮肤。2.本品对蜜蜂、家蚕、鱼类等水生生物有毒，施药期间应避免对周围蜂群的影响，开花植物花期、蚕室和桑园附近禁用；赤眼蜂等天敌放飞区域禁用。3.远离水产养殖区、河塘等水体施药；禁止在河塘等水体中清洗施药器具；鱼或虾蟹套养稻田禁用，施药后的田水不得直接排入水体。4.用过的容器应妥善处理，不可作他用，也不可随意丢弃，按照当地的有关规定处置所有的废弃物和空包装。5.孕妇、哺乳期的妇女、过敏体质者、感冒和皮肤病患者禁止接触本产品。</w:t>
            </w:r>
          </w:p>
        </w:tc>
      </w:tr>
      <w:tr w14:paraId="132E988F">
        <w:tblPrEx>
          <w:tblCellMar>
            <w:top w:w="0" w:type="dxa"/>
            <w:left w:w="0" w:type="dxa"/>
            <w:bottom w:w="0" w:type="dxa"/>
            <w:right w:w="0" w:type="dxa"/>
          </w:tblCellMar>
        </w:tblPrEx>
        <w:trPr>
          <w:tblCellSpacing w:w="0" w:type="dxa"/>
        </w:trPr>
        <w:tc>
          <w:tcPr>
            <w:tcW w:w="0" w:type="auto"/>
            <w:vAlign w:val="center"/>
          </w:tcPr>
          <w:p w14:paraId="6A0D8629">
            <w:r>
              <w:rPr>
                <w:rStyle w:val="9"/>
              </w:rPr>
              <w:t>中毒急救措施：</w:t>
            </w:r>
            <w:r>
              <w:br w:type="textWrapping"/>
            </w:r>
            <w:r>
              <w:rPr>
                <w:rStyle w:val="10"/>
              </w:rPr>
              <w:t>1.眼睛接触：提起眼睑，用清水彻底冲洗眼睛至少15分钟。 2.发生吸入：迅速脱离现场至空气新鲜处。 3.不慎误服：切勿催吐，立即漱口后饮用200-300毫升水，携此标签送医院诊治。4.解毒剂：无特效解毒剂，对症治疗。</w:t>
            </w:r>
          </w:p>
        </w:tc>
      </w:tr>
      <w:tr w14:paraId="215FC1F1">
        <w:tblPrEx>
          <w:tblCellMar>
            <w:top w:w="0" w:type="dxa"/>
            <w:left w:w="0" w:type="dxa"/>
            <w:bottom w:w="0" w:type="dxa"/>
            <w:right w:w="0" w:type="dxa"/>
          </w:tblCellMar>
        </w:tblPrEx>
        <w:trPr>
          <w:tblCellSpacing w:w="0" w:type="dxa"/>
        </w:trPr>
        <w:tc>
          <w:tcPr>
            <w:tcW w:w="0" w:type="auto"/>
            <w:vAlign w:val="center"/>
          </w:tcPr>
          <w:p w14:paraId="506D4D0B">
            <w:r>
              <w:rPr>
                <w:rStyle w:val="9"/>
              </w:rPr>
              <w:t>储存和运输方法：</w:t>
            </w:r>
            <w:r>
              <w:br w:type="textWrapping"/>
            </w:r>
            <w:r>
              <w:rPr>
                <w:rStyle w:val="10"/>
              </w:rPr>
              <w:t>1.本品应贮存在干燥、阴凉、通风、防雨处，远离火源或热源及儿童存放，并加锁。不能与食品、饮料、粮食、饲料等物品同贮同运。2.运输前应先检查包装容器是否完好、密封，运输过程中要确保容器不泄漏、不倒塌、不坠落、不损坏。3.运输时请按照相关管理规定和要求进行。</w:t>
            </w:r>
          </w:p>
        </w:tc>
      </w:tr>
      <w:tr w14:paraId="7AD32ECE">
        <w:tblPrEx>
          <w:tblCellMar>
            <w:top w:w="0" w:type="dxa"/>
            <w:left w:w="0" w:type="dxa"/>
            <w:bottom w:w="0" w:type="dxa"/>
            <w:right w:w="0" w:type="dxa"/>
          </w:tblCellMar>
        </w:tblPrEx>
        <w:trPr>
          <w:tblCellSpacing w:w="0" w:type="dxa"/>
        </w:trPr>
        <w:tc>
          <w:tcPr>
            <w:tcW w:w="0" w:type="auto"/>
            <w:vAlign w:val="center"/>
          </w:tcPr>
          <w:p w14:paraId="51321DA6">
            <w:r>
              <w:rPr>
                <w:rStyle w:val="9"/>
              </w:rPr>
              <w:t>质量保证期：</w:t>
            </w:r>
            <w:r>
              <w:rPr>
                <w:rStyle w:val="10"/>
              </w:rPr>
              <w:t>2年</w:t>
            </w:r>
          </w:p>
        </w:tc>
      </w:tr>
      <w:tr w14:paraId="41961A2E">
        <w:tblPrEx>
          <w:tblCellMar>
            <w:top w:w="0" w:type="dxa"/>
            <w:left w:w="0" w:type="dxa"/>
            <w:bottom w:w="0" w:type="dxa"/>
            <w:right w:w="0" w:type="dxa"/>
          </w:tblCellMar>
        </w:tblPrEx>
        <w:trPr>
          <w:tblCellSpacing w:w="0" w:type="dxa"/>
        </w:trPr>
        <w:tc>
          <w:tcPr>
            <w:tcW w:w="0" w:type="auto"/>
            <w:vAlign w:val="center"/>
          </w:tcPr>
          <w:p w14:paraId="28527DD5">
            <w:r>
              <w:rPr>
                <w:rStyle w:val="9"/>
              </w:rPr>
              <w:t>备注：</w:t>
            </w:r>
          </w:p>
        </w:tc>
      </w:tr>
    </w:tbl>
    <w:p w14:paraId="43A77C9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E4DD277">
        <w:tblPrEx>
          <w:tblCellMar>
            <w:top w:w="0" w:type="dxa"/>
            <w:left w:w="0" w:type="dxa"/>
            <w:bottom w:w="0" w:type="dxa"/>
            <w:right w:w="0" w:type="dxa"/>
          </w:tblCellMar>
        </w:tblPrEx>
        <w:trPr>
          <w:tblCellSpacing w:w="0" w:type="dxa"/>
        </w:trPr>
        <w:tc>
          <w:tcPr>
            <w:tcW w:w="0" w:type="auto"/>
            <w:vAlign w:val="center"/>
          </w:tcPr>
          <w:p w14:paraId="0BC0F948">
            <w:r>
              <w:rPr>
                <w:rStyle w:val="9"/>
              </w:rPr>
              <w:t>登记证号：</w:t>
            </w:r>
            <w:r>
              <w:t>PD20211307</w:t>
            </w:r>
          </w:p>
        </w:tc>
      </w:tr>
      <w:tr w14:paraId="128A843B">
        <w:trPr>
          <w:tblCellSpacing w:w="0" w:type="dxa"/>
        </w:trPr>
        <w:tc>
          <w:tcPr>
            <w:tcW w:w="0" w:type="auto"/>
            <w:vAlign w:val="center"/>
          </w:tcPr>
          <w:p w14:paraId="11BF5859">
            <w:r>
              <w:rPr>
                <w:rStyle w:val="9"/>
              </w:rPr>
              <w:t>登记证持有人：</w:t>
            </w:r>
            <w:r>
              <w:t>云南云大科技农化有限公司</w:t>
            </w:r>
          </w:p>
        </w:tc>
      </w:tr>
      <w:tr w14:paraId="436FB500">
        <w:trPr>
          <w:tblCellSpacing w:w="0" w:type="dxa"/>
        </w:trPr>
        <w:tc>
          <w:tcPr>
            <w:tcW w:w="0" w:type="auto"/>
            <w:vAlign w:val="center"/>
          </w:tcPr>
          <w:p w14:paraId="6E81ECAB">
            <w:r>
              <w:rPr>
                <w:rStyle w:val="9"/>
              </w:rPr>
              <w:t>农药名称：</w:t>
            </w:r>
            <w:r>
              <w:t>噻虫·高氯氟</w:t>
            </w:r>
          </w:p>
        </w:tc>
      </w:tr>
      <w:tr w14:paraId="2F993569">
        <w:tblPrEx>
          <w:tblCellMar>
            <w:top w:w="0" w:type="dxa"/>
            <w:left w:w="0" w:type="dxa"/>
            <w:bottom w:w="0" w:type="dxa"/>
            <w:right w:w="0" w:type="dxa"/>
          </w:tblCellMar>
        </w:tblPrEx>
        <w:trPr>
          <w:tblCellSpacing w:w="0" w:type="dxa"/>
        </w:trPr>
        <w:tc>
          <w:tcPr>
            <w:tcW w:w="0" w:type="auto"/>
            <w:vAlign w:val="center"/>
          </w:tcPr>
          <w:p w14:paraId="1EF21E22">
            <w:r>
              <w:rPr>
                <w:rStyle w:val="9"/>
              </w:rPr>
              <w:t>剂型：</w:t>
            </w:r>
            <w:r>
              <w:t>悬浮剂</w:t>
            </w:r>
          </w:p>
        </w:tc>
      </w:tr>
      <w:tr w14:paraId="06314396">
        <w:tblPrEx>
          <w:tblCellMar>
            <w:top w:w="0" w:type="dxa"/>
            <w:left w:w="0" w:type="dxa"/>
            <w:bottom w:w="0" w:type="dxa"/>
            <w:right w:w="0" w:type="dxa"/>
          </w:tblCellMar>
        </w:tblPrEx>
        <w:trPr>
          <w:tblCellSpacing w:w="0" w:type="dxa"/>
        </w:trPr>
        <w:tc>
          <w:tcPr>
            <w:tcW w:w="0" w:type="auto"/>
            <w:vAlign w:val="center"/>
          </w:tcPr>
          <w:p w14:paraId="5C151E09">
            <w:r>
              <w:rPr>
                <w:rStyle w:val="9"/>
              </w:rPr>
              <w:t>毒性及其标识：</w:t>
            </w:r>
            <w:r>
              <w:t xml:space="preserve"> </w:t>
            </w:r>
            <w:r>
              <w:drawing>
                <wp:inline distT="0" distB="0" distL="0" distR="0">
                  <wp:extent cx="480060" cy="322580"/>
                  <wp:effectExtent l="0" t="0" r="0" b="1270"/>
                  <wp:docPr id="170" name="图片 17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384C0354">
        <w:tblPrEx>
          <w:tblCellMar>
            <w:top w:w="0" w:type="dxa"/>
            <w:left w:w="0" w:type="dxa"/>
            <w:bottom w:w="0" w:type="dxa"/>
            <w:right w:w="0" w:type="dxa"/>
          </w:tblCellMar>
        </w:tblPrEx>
        <w:trPr>
          <w:tblCellSpacing w:w="0" w:type="dxa"/>
        </w:trPr>
        <w:tc>
          <w:tcPr>
            <w:tcW w:w="0" w:type="auto"/>
            <w:vAlign w:val="center"/>
          </w:tcPr>
          <w:p w14:paraId="1F206E65">
            <w:r>
              <w:rPr>
                <w:rStyle w:val="9"/>
              </w:rPr>
              <w:t>总有效成分含量：</w:t>
            </w:r>
            <w:r>
              <w:t>22%</w:t>
            </w:r>
          </w:p>
        </w:tc>
      </w:tr>
      <w:tr w14:paraId="686F69E6">
        <w:tblPrEx>
          <w:tblCellMar>
            <w:top w:w="0" w:type="dxa"/>
            <w:left w:w="0" w:type="dxa"/>
            <w:bottom w:w="0" w:type="dxa"/>
            <w:right w:w="0" w:type="dxa"/>
          </w:tblCellMar>
        </w:tblPrEx>
        <w:trPr>
          <w:tblCellSpacing w:w="0" w:type="dxa"/>
        </w:trPr>
        <w:tc>
          <w:tcPr>
            <w:tcW w:w="0" w:type="auto"/>
            <w:vAlign w:val="center"/>
          </w:tcPr>
          <w:p w14:paraId="3384B9D0">
            <w:r>
              <w:t xml:space="preserve">有效成分及其含量： </w:t>
            </w:r>
          </w:p>
          <w:p w14:paraId="5006498C">
            <w:r>
              <w:t xml:space="preserve">    噻虫嗪12.6%    高效氯氟氰菊酯9.4%    </w:t>
            </w:r>
          </w:p>
        </w:tc>
      </w:tr>
      <w:tr w14:paraId="3252885F">
        <w:tblPrEx>
          <w:tblCellMar>
            <w:top w:w="0" w:type="dxa"/>
            <w:left w:w="0" w:type="dxa"/>
            <w:bottom w:w="0" w:type="dxa"/>
            <w:right w:w="0" w:type="dxa"/>
          </w:tblCellMar>
        </w:tblPrEx>
        <w:trPr>
          <w:tblCellSpacing w:w="0" w:type="dxa"/>
        </w:trPr>
        <w:tc>
          <w:tcPr>
            <w:tcW w:w="0" w:type="auto"/>
            <w:vAlign w:val="center"/>
          </w:tcPr>
          <w:p w14:paraId="34424D7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51226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F881CD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34E3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DF208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2DE408A">
                  <w:r>
                    <w:rPr>
                      <w:rStyle w:val="10"/>
                    </w:rPr>
                    <w:t>施用方式</w:t>
                  </w:r>
                </w:p>
              </w:tc>
            </w:tr>
            <w:tr w14:paraId="4AB822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8F1CBB">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1E7603D">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4225017">
                  <w:r>
                    <w:rPr>
                      <w:rStyle w:val="10"/>
                    </w:rPr>
                    <w:t>5-7毫升/亩</w:t>
                  </w:r>
                </w:p>
              </w:tc>
              <w:tc>
                <w:tcPr>
                  <w:tcW w:w="0" w:type="auto"/>
                  <w:tcBorders>
                    <w:top w:val="outset" w:color="auto" w:sz="6" w:space="0"/>
                    <w:left w:val="outset" w:color="auto" w:sz="6" w:space="0"/>
                    <w:bottom w:val="outset" w:color="auto" w:sz="6" w:space="0"/>
                    <w:right w:val="outset" w:color="auto" w:sz="6" w:space="0"/>
                  </w:tcBorders>
                  <w:vAlign w:val="center"/>
                </w:tcPr>
                <w:p w14:paraId="004F9FA6">
                  <w:r>
                    <w:rPr>
                      <w:rStyle w:val="10"/>
                    </w:rPr>
                    <w:t>喷雾</w:t>
                  </w:r>
                </w:p>
              </w:tc>
            </w:tr>
          </w:tbl>
          <w:p w14:paraId="6673DA95"/>
        </w:tc>
      </w:tr>
      <w:tr w14:paraId="5E2284FC">
        <w:trPr>
          <w:tblCellSpacing w:w="0" w:type="dxa"/>
        </w:trPr>
        <w:tc>
          <w:tcPr>
            <w:tcW w:w="0" w:type="auto"/>
            <w:vAlign w:val="center"/>
          </w:tcPr>
          <w:p w14:paraId="0107A320">
            <w:r>
              <w:rPr>
                <w:rStyle w:val="9"/>
              </w:rPr>
              <w:t>使用技术要求:</w:t>
            </w:r>
            <w:r>
              <w:br w:type="textWrapping"/>
            </w:r>
            <w:r>
              <w:rPr>
                <w:rStyle w:val="10"/>
              </w:rPr>
              <w:t>1、本品应在小麦蚜虫发生期取制剂按5-7毫升/亩兑水均匀喷雾。2、本品每季使用1次，使用本品后的小麦至少应间隔14天才能收获。</w:t>
            </w:r>
          </w:p>
        </w:tc>
      </w:tr>
      <w:tr w14:paraId="548D056E">
        <w:tblPrEx>
          <w:tblCellMar>
            <w:top w:w="0" w:type="dxa"/>
            <w:left w:w="0" w:type="dxa"/>
            <w:bottom w:w="0" w:type="dxa"/>
            <w:right w:w="0" w:type="dxa"/>
          </w:tblCellMar>
        </w:tblPrEx>
        <w:trPr>
          <w:tblCellSpacing w:w="0" w:type="dxa"/>
        </w:trPr>
        <w:tc>
          <w:tcPr>
            <w:tcW w:w="0" w:type="auto"/>
            <w:vAlign w:val="center"/>
          </w:tcPr>
          <w:p w14:paraId="144DC6DF">
            <w:r>
              <w:rPr>
                <w:rStyle w:val="9"/>
              </w:rPr>
              <w:t>产品性能:</w:t>
            </w:r>
            <w:r>
              <w:br w:type="textWrapping"/>
            </w:r>
            <w:r>
              <w:rPr>
                <w:rStyle w:val="10"/>
              </w:rPr>
              <w:t>高效氯氟氰菊酯属昆虫神经系统抑制剂，作用于钠离子通道，干扰神经信号传递。噻虫嗪可选择性抑制昆虫神经系统烟碱乙酰胆碱酯酶受体，进而阻断昆虫中枢神经系统的正常传导，造成害虫出现麻痹而死亡。两者混配后可防治小麦蚜虫。</w:t>
            </w:r>
          </w:p>
        </w:tc>
      </w:tr>
      <w:tr w14:paraId="46910DB6">
        <w:tblPrEx>
          <w:tblCellMar>
            <w:top w:w="0" w:type="dxa"/>
            <w:left w:w="0" w:type="dxa"/>
            <w:bottom w:w="0" w:type="dxa"/>
            <w:right w:w="0" w:type="dxa"/>
          </w:tblCellMar>
        </w:tblPrEx>
        <w:trPr>
          <w:tblCellSpacing w:w="0" w:type="dxa"/>
        </w:trPr>
        <w:tc>
          <w:tcPr>
            <w:tcW w:w="0" w:type="auto"/>
            <w:vAlign w:val="center"/>
          </w:tcPr>
          <w:p w14:paraId="4B6B11AF">
            <w:r>
              <w:rPr>
                <w:rStyle w:val="9"/>
              </w:rPr>
              <w:t>注意事项：</w:t>
            </w:r>
            <w:r>
              <w:br w:type="textWrapping"/>
            </w:r>
            <w:r>
              <w:rPr>
                <w:rStyle w:val="10"/>
              </w:rPr>
              <w:t>1）使用本品应采取相应的安全防护措施，施药时应穿长衣长裤、鞋，戴口罩和手套等，避免皮肤接触及口鼻吸入。使用中不可吸烟、饮水及吃东西，使用后及时用大量清水和肥皂清洗手、脸等暴露部位皮肤并更换衣物。2）对鱼、水蚤等水生生物有毒，远离水产养殖区、河塘等水体施药，禁止在河塘等水体中清洗施药器具。3）本品对家蚕有风险，蚕室及桑园附近禁用；对蜜蜂有风险，（周围）开花植物花期禁用；对天敌有风险，天敌放飞区域禁用；对鸟类有毒，鸟类保护区禁用。4）用过的容器应妥善处理，不可做他用，也不可随意丢弃。5）禁止儿童、孕妇及哺乳期的妇女接触。过敏者禁用，使用中有任何不良反应请及时就医。</w:t>
            </w:r>
          </w:p>
        </w:tc>
      </w:tr>
      <w:tr w14:paraId="7131411A">
        <w:tblPrEx>
          <w:tblCellMar>
            <w:top w:w="0" w:type="dxa"/>
            <w:left w:w="0" w:type="dxa"/>
            <w:bottom w:w="0" w:type="dxa"/>
            <w:right w:w="0" w:type="dxa"/>
          </w:tblCellMar>
        </w:tblPrEx>
        <w:trPr>
          <w:tblCellSpacing w:w="0" w:type="dxa"/>
        </w:trPr>
        <w:tc>
          <w:tcPr>
            <w:tcW w:w="0" w:type="auto"/>
            <w:vAlign w:val="center"/>
          </w:tcPr>
          <w:p w14:paraId="6F016E77">
            <w:r>
              <w:rPr>
                <w:rStyle w:val="9"/>
              </w:rPr>
              <w:t>中毒急救措施：</w:t>
            </w:r>
            <w:r>
              <w:br w:type="textWrapping"/>
            </w:r>
            <w:r>
              <w:rPr>
                <w:rStyle w:val="10"/>
              </w:rPr>
              <w:t xml:space="preserve">中毒症状：对眼睛有刺激性，接触量大时会引起头痛、头昏、恶心、呕吐、双手颤抖，甚至出现全身抽搐或惊厥、昏迷、休克等症状。 急救措施：使用中或使用后如果感觉不适，应立即停止工作，采取急救措施，并携带标签送医院就诊。皮肤接触：立即脱去污染衣物，用软布去除沾染农药，立即用大量清水和肥皂冲洗。眼睛接触：立即翻开上下眼睑，用流动的清水冲洗至少15分钟。吸入：立即离开施药现场，转移到空气清新处，注意保暖和休息，请医生诊治。误服：立即停止服用，请勿引吐，用清水充分漱口后，携带农药标签到医院就诊。紧急医疗措施：使用活性炭洗胃，洗胃时应防止胃洗出物进入呼吸道。本品尚无特效解毒剂，对症治疗。 </w:t>
            </w:r>
          </w:p>
        </w:tc>
      </w:tr>
      <w:tr w14:paraId="7B61A1AD">
        <w:trPr>
          <w:tblCellSpacing w:w="0" w:type="dxa"/>
        </w:trPr>
        <w:tc>
          <w:tcPr>
            <w:tcW w:w="0" w:type="auto"/>
            <w:vAlign w:val="center"/>
          </w:tcPr>
          <w:p w14:paraId="05444A3A">
            <w:r>
              <w:rPr>
                <w:rStyle w:val="9"/>
              </w:rPr>
              <w:t>储存和运输方法：</w:t>
            </w:r>
            <w:r>
              <w:br w:type="textWrapping"/>
            </w:r>
            <w:r>
              <w:rPr>
                <w:rStyle w:val="10"/>
              </w:rPr>
              <w:t>本品应贮存在干燥、阴凉、通风、防雨处，远离火源或热源。置于儿童接触不到的地方。不能与食品、饮料、粮食、饲料等混合储存。避免与氧化剂接触。</w:t>
            </w:r>
          </w:p>
        </w:tc>
      </w:tr>
      <w:tr w14:paraId="1073E089">
        <w:tblPrEx>
          <w:tblCellMar>
            <w:top w:w="0" w:type="dxa"/>
            <w:left w:w="0" w:type="dxa"/>
            <w:bottom w:w="0" w:type="dxa"/>
            <w:right w:w="0" w:type="dxa"/>
          </w:tblCellMar>
        </w:tblPrEx>
        <w:trPr>
          <w:tblCellSpacing w:w="0" w:type="dxa"/>
        </w:trPr>
        <w:tc>
          <w:tcPr>
            <w:tcW w:w="0" w:type="auto"/>
            <w:vAlign w:val="center"/>
          </w:tcPr>
          <w:p w14:paraId="0F10D546">
            <w:r>
              <w:rPr>
                <w:rStyle w:val="9"/>
              </w:rPr>
              <w:t>质量保证期：</w:t>
            </w:r>
            <w:r>
              <w:rPr>
                <w:rStyle w:val="10"/>
              </w:rPr>
              <w:t>2年</w:t>
            </w:r>
          </w:p>
        </w:tc>
      </w:tr>
      <w:tr w14:paraId="242C8BFD">
        <w:tblPrEx>
          <w:tblCellMar>
            <w:top w:w="0" w:type="dxa"/>
            <w:left w:w="0" w:type="dxa"/>
            <w:bottom w:w="0" w:type="dxa"/>
            <w:right w:w="0" w:type="dxa"/>
          </w:tblCellMar>
        </w:tblPrEx>
        <w:trPr>
          <w:tblCellSpacing w:w="0" w:type="dxa"/>
        </w:trPr>
        <w:tc>
          <w:tcPr>
            <w:tcW w:w="0" w:type="auto"/>
            <w:vAlign w:val="center"/>
          </w:tcPr>
          <w:p w14:paraId="70429BAD">
            <w:r>
              <w:rPr>
                <w:rStyle w:val="9"/>
              </w:rPr>
              <w:t>备注：</w:t>
            </w:r>
          </w:p>
        </w:tc>
      </w:tr>
    </w:tbl>
    <w:p w14:paraId="0160C0F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E14BEA">
        <w:tblPrEx>
          <w:tblCellMar>
            <w:top w:w="0" w:type="dxa"/>
            <w:left w:w="0" w:type="dxa"/>
            <w:bottom w:w="0" w:type="dxa"/>
            <w:right w:w="0" w:type="dxa"/>
          </w:tblCellMar>
        </w:tblPrEx>
        <w:trPr>
          <w:tblCellSpacing w:w="0" w:type="dxa"/>
        </w:trPr>
        <w:tc>
          <w:tcPr>
            <w:tcW w:w="0" w:type="auto"/>
            <w:vAlign w:val="center"/>
          </w:tcPr>
          <w:p w14:paraId="22B74541">
            <w:r>
              <w:rPr>
                <w:rStyle w:val="9"/>
              </w:rPr>
              <w:t>登记证号：</w:t>
            </w:r>
            <w:r>
              <w:t>PD20211321</w:t>
            </w:r>
          </w:p>
        </w:tc>
      </w:tr>
      <w:tr w14:paraId="7362C071">
        <w:tblPrEx>
          <w:tblCellMar>
            <w:top w:w="0" w:type="dxa"/>
            <w:left w:w="0" w:type="dxa"/>
            <w:bottom w:w="0" w:type="dxa"/>
            <w:right w:w="0" w:type="dxa"/>
          </w:tblCellMar>
        </w:tblPrEx>
        <w:trPr>
          <w:tblCellSpacing w:w="0" w:type="dxa"/>
        </w:trPr>
        <w:tc>
          <w:tcPr>
            <w:tcW w:w="0" w:type="auto"/>
            <w:vAlign w:val="center"/>
          </w:tcPr>
          <w:p w14:paraId="7F93035D">
            <w:r>
              <w:rPr>
                <w:rStyle w:val="9"/>
              </w:rPr>
              <w:t>登记证持有人：</w:t>
            </w:r>
            <w:r>
              <w:t>河北八源生物制品有限公司</w:t>
            </w:r>
          </w:p>
        </w:tc>
      </w:tr>
      <w:tr w14:paraId="369EB408">
        <w:tblPrEx>
          <w:tblCellMar>
            <w:top w:w="0" w:type="dxa"/>
            <w:left w:w="0" w:type="dxa"/>
            <w:bottom w:w="0" w:type="dxa"/>
            <w:right w:w="0" w:type="dxa"/>
          </w:tblCellMar>
        </w:tblPrEx>
        <w:trPr>
          <w:tblCellSpacing w:w="0" w:type="dxa"/>
        </w:trPr>
        <w:tc>
          <w:tcPr>
            <w:tcW w:w="0" w:type="auto"/>
            <w:vAlign w:val="center"/>
          </w:tcPr>
          <w:p w14:paraId="74D15ECE">
            <w:r>
              <w:rPr>
                <w:rStyle w:val="9"/>
              </w:rPr>
              <w:t>农药名称：</w:t>
            </w:r>
            <w:r>
              <w:t>甲维·虱螨脲</w:t>
            </w:r>
          </w:p>
        </w:tc>
      </w:tr>
      <w:tr w14:paraId="5FD16936">
        <w:tblPrEx>
          <w:tblCellMar>
            <w:top w:w="0" w:type="dxa"/>
            <w:left w:w="0" w:type="dxa"/>
            <w:bottom w:w="0" w:type="dxa"/>
            <w:right w:w="0" w:type="dxa"/>
          </w:tblCellMar>
        </w:tblPrEx>
        <w:trPr>
          <w:tblCellSpacing w:w="0" w:type="dxa"/>
        </w:trPr>
        <w:tc>
          <w:tcPr>
            <w:tcW w:w="0" w:type="auto"/>
            <w:vAlign w:val="center"/>
          </w:tcPr>
          <w:p w14:paraId="4C6D23CA">
            <w:r>
              <w:rPr>
                <w:rStyle w:val="9"/>
              </w:rPr>
              <w:t>剂型：</w:t>
            </w:r>
            <w:r>
              <w:t>悬浮剂</w:t>
            </w:r>
          </w:p>
        </w:tc>
      </w:tr>
      <w:tr w14:paraId="7646C71B">
        <w:tblPrEx>
          <w:tblCellMar>
            <w:top w:w="0" w:type="dxa"/>
            <w:left w:w="0" w:type="dxa"/>
            <w:bottom w:w="0" w:type="dxa"/>
            <w:right w:w="0" w:type="dxa"/>
          </w:tblCellMar>
        </w:tblPrEx>
        <w:trPr>
          <w:tblCellSpacing w:w="0" w:type="dxa"/>
        </w:trPr>
        <w:tc>
          <w:tcPr>
            <w:tcW w:w="0" w:type="auto"/>
            <w:vAlign w:val="center"/>
          </w:tcPr>
          <w:p w14:paraId="697236A9">
            <w:r>
              <w:rPr>
                <w:rStyle w:val="9"/>
              </w:rPr>
              <w:t>毒性及其标识：</w:t>
            </w:r>
            <w:r>
              <w:t xml:space="preserve"> </w:t>
            </w:r>
            <w:r>
              <w:drawing>
                <wp:inline distT="0" distB="0" distL="0" distR="0">
                  <wp:extent cx="480060" cy="322580"/>
                  <wp:effectExtent l="0" t="0" r="0" b="1270"/>
                  <wp:docPr id="171" name="图片 1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0D61370">
        <w:tblPrEx>
          <w:tblCellMar>
            <w:top w:w="0" w:type="dxa"/>
            <w:left w:w="0" w:type="dxa"/>
            <w:bottom w:w="0" w:type="dxa"/>
            <w:right w:w="0" w:type="dxa"/>
          </w:tblCellMar>
        </w:tblPrEx>
        <w:trPr>
          <w:tblCellSpacing w:w="0" w:type="dxa"/>
        </w:trPr>
        <w:tc>
          <w:tcPr>
            <w:tcW w:w="0" w:type="auto"/>
            <w:vAlign w:val="center"/>
          </w:tcPr>
          <w:p w14:paraId="4549C558">
            <w:r>
              <w:rPr>
                <w:rStyle w:val="9"/>
              </w:rPr>
              <w:t>总有效成分含量：</w:t>
            </w:r>
            <w:r>
              <w:t>2.9%</w:t>
            </w:r>
          </w:p>
        </w:tc>
      </w:tr>
      <w:tr w14:paraId="516DC6DB">
        <w:tblPrEx>
          <w:tblCellMar>
            <w:top w:w="0" w:type="dxa"/>
            <w:left w:w="0" w:type="dxa"/>
            <w:bottom w:w="0" w:type="dxa"/>
            <w:right w:w="0" w:type="dxa"/>
          </w:tblCellMar>
        </w:tblPrEx>
        <w:trPr>
          <w:tblCellSpacing w:w="0" w:type="dxa"/>
        </w:trPr>
        <w:tc>
          <w:tcPr>
            <w:tcW w:w="0" w:type="auto"/>
            <w:vAlign w:val="center"/>
          </w:tcPr>
          <w:p w14:paraId="00E5EAF8">
            <w:r>
              <w:t xml:space="preserve">有效成分及其含量： </w:t>
            </w:r>
          </w:p>
          <w:p w14:paraId="25AD3368">
            <w:r>
              <w:t xml:space="preserve">    虱螨脲2%    甲氨基阿维菌素0.9%    </w:t>
            </w:r>
          </w:p>
        </w:tc>
      </w:tr>
      <w:tr w14:paraId="6EA2D551">
        <w:tblPrEx>
          <w:tblCellMar>
            <w:top w:w="0" w:type="dxa"/>
            <w:left w:w="0" w:type="dxa"/>
            <w:bottom w:w="0" w:type="dxa"/>
            <w:right w:w="0" w:type="dxa"/>
          </w:tblCellMar>
        </w:tblPrEx>
        <w:trPr>
          <w:tblCellSpacing w:w="0" w:type="dxa"/>
        </w:trPr>
        <w:tc>
          <w:tcPr>
            <w:tcW w:w="0" w:type="auto"/>
            <w:vAlign w:val="center"/>
          </w:tcPr>
          <w:p w14:paraId="2C029B0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82B1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975C8D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2905DD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E644C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520AA0A">
                  <w:r>
                    <w:rPr>
                      <w:rStyle w:val="10"/>
                    </w:rPr>
                    <w:t>施用方式</w:t>
                  </w:r>
                </w:p>
              </w:tc>
            </w:tr>
            <w:tr w14:paraId="21E9C9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56A9B2">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0C1BDAD3">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11C6F55A">
                  <w:r>
                    <w:rPr>
                      <w:rStyle w:val="10"/>
                    </w:rPr>
                    <w:t>10-20克/亩</w:t>
                  </w:r>
                </w:p>
              </w:tc>
              <w:tc>
                <w:tcPr>
                  <w:tcW w:w="0" w:type="auto"/>
                  <w:tcBorders>
                    <w:top w:val="outset" w:color="auto" w:sz="6" w:space="0"/>
                    <w:left w:val="outset" w:color="auto" w:sz="6" w:space="0"/>
                    <w:bottom w:val="outset" w:color="auto" w:sz="6" w:space="0"/>
                    <w:right w:val="outset" w:color="auto" w:sz="6" w:space="0"/>
                  </w:tcBorders>
                  <w:vAlign w:val="center"/>
                </w:tcPr>
                <w:p w14:paraId="6C82AFB5">
                  <w:r>
                    <w:rPr>
                      <w:rStyle w:val="10"/>
                    </w:rPr>
                    <w:t>喷雾</w:t>
                  </w:r>
                </w:p>
              </w:tc>
            </w:tr>
          </w:tbl>
          <w:p w14:paraId="1E9E4CF1"/>
        </w:tc>
      </w:tr>
      <w:tr w14:paraId="55630903">
        <w:tblPrEx>
          <w:tblCellMar>
            <w:top w:w="0" w:type="dxa"/>
            <w:left w:w="0" w:type="dxa"/>
            <w:bottom w:w="0" w:type="dxa"/>
            <w:right w:w="0" w:type="dxa"/>
          </w:tblCellMar>
        </w:tblPrEx>
        <w:trPr>
          <w:tblCellSpacing w:w="0" w:type="dxa"/>
        </w:trPr>
        <w:tc>
          <w:tcPr>
            <w:tcW w:w="0" w:type="auto"/>
            <w:vAlign w:val="center"/>
          </w:tcPr>
          <w:p w14:paraId="70B595EF">
            <w:r>
              <w:rPr>
                <w:rStyle w:val="9"/>
              </w:rPr>
              <w:t>使用技术要求:</w:t>
            </w:r>
            <w:r>
              <w:br w:type="textWrapping"/>
            </w:r>
            <w:r>
              <w:rPr>
                <w:rStyle w:val="10"/>
              </w:rPr>
              <w:t>1、在甘蓝甜菜夜蛾低龄幼虫盛发期施药，施药时雾滴要细，喷雾要均匀。 2、本品在甘蓝上的安全间隔期为7天，每季作物使用2次，施药间隔7-10天。3、大风天或预计1小时内有降雨，请勿施药。</w:t>
            </w:r>
          </w:p>
        </w:tc>
      </w:tr>
      <w:tr w14:paraId="6415C571">
        <w:tblPrEx>
          <w:tblCellMar>
            <w:top w:w="0" w:type="dxa"/>
            <w:left w:w="0" w:type="dxa"/>
            <w:bottom w:w="0" w:type="dxa"/>
            <w:right w:w="0" w:type="dxa"/>
          </w:tblCellMar>
        </w:tblPrEx>
        <w:trPr>
          <w:tblCellSpacing w:w="0" w:type="dxa"/>
        </w:trPr>
        <w:tc>
          <w:tcPr>
            <w:tcW w:w="0" w:type="auto"/>
            <w:vAlign w:val="center"/>
          </w:tcPr>
          <w:p w14:paraId="6C730250">
            <w:r>
              <w:rPr>
                <w:rStyle w:val="9"/>
              </w:rPr>
              <w:t>产品性能:</w:t>
            </w:r>
            <w:r>
              <w:br w:type="textWrapping"/>
            </w:r>
            <w:r>
              <w:rPr>
                <w:rStyle w:val="10"/>
              </w:rPr>
              <w:t>本品是由甲氨基阿维菌素苯甲酸盐和虱螨脲复配而成的杀虫剂，具有胃毒和触杀双重作用。通过影响昆虫表皮的形成而达到杀虫作用，同时还能阻碍害虫运动神经信息传递，影响害虫进食，最终死亡。</w:t>
            </w:r>
          </w:p>
        </w:tc>
      </w:tr>
      <w:tr w14:paraId="35F07996">
        <w:tblPrEx>
          <w:tblCellMar>
            <w:top w:w="0" w:type="dxa"/>
            <w:left w:w="0" w:type="dxa"/>
            <w:bottom w:w="0" w:type="dxa"/>
            <w:right w:w="0" w:type="dxa"/>
          </w:tblCellMar>
        </w:tblPrEx>
        <w:trPr>
          <w:tblCellSpacing w:w="0" w:type="dxa"/>
        </w:trPr>
        <w:tc>
          <w:tcPr>
            <w:tcW w:w="0" w:type="auto"/>
            <w:vAlign w:val="center"/>
          </w:tcPr>
          <w:p w14:paraId="21BBBDDC">
            <w:r>
              <w:rPr>
                <w:rStyle w:val="9"/>
              </w:rPr>
              <w:t>注意事项：</w:t>
            </w:r>
            <w:r>
              <w:br w:type="textWrapping"/>
            </w:r>
            <w:r>
              <w:rPr>
                <w:rStyle w:val="10"/>
              </w:rPr>
              <w:t>1、本品不可与强氧化剂或碱性类农药混合使用。 2、本品对家蚕、蜜蜂、鱼类、大型溞、藻类等水生生物有毒，（周围）开花植物花期禁用；产品使用前应及时清除田内存在的蜜源植物，蚕室和桑园附近禁用，施药期间应避免对周围蜂群的影响，赤眼蜂、瓢虫等天敌放飞区禁用。3、远离水产养殖区、河塘施药，禁止在河塘等水域中清洗施药器具，用过的容器应妥善处理，不可做他用，也不可随意丢弃。4、配药和喷药时穿戴长衣长裤、帽子、口罩、手套、鞋等。严格按照农药安全使用规则操作，避免接触皮肤、眼睛和污染衣物，避免吸入药滴，勿在施药现场抽烟和饮食。 施药后应立即清洗，并更换工作服。 5、孕妇、哺乳期妇女及过敏者禁止接触本品。</w:t>
            </w:r>
          </w:p>
        </w:tc>
      </w:tr>
      <w:tr w14:paraId="3666684F">
        <w:tblPrEx>
          <w:tblCellMar>
            <w:top w:w="0" w:type="dxa"/>
            <w:left w:w="0" w:type="dxa"/>
            <w:bottom w:w="0" w:type="dxa"/>
            <w:right w:w="0" w:type="dxa"/>
          </w:tblCellMar>
        </w:tblPrEx>
        <w:trPr>
          <w:tblCellSpacing w:w="0" w:type="dxa"/>
        </w:trPr>
        <w:tc>
          <w:tcPr>
            <w:tcW w:w="0" w:type="auto"/>
            <w:vAlign w:val="center"/>
          </w:tcPr>
          <w:p w14:paraId="1E27F9CC">
            <w:r>
              <w:rPr>
                <w:rStyle w:val="9"/>
              </w:rPr>
              <w:t>中毒急救措施：</w:t>
            </w:r>
            <w:r>
              <w:br w:type="textWrapping"/>
            </w:r>
            <w:r>
              <w:rPr>
                <w:rStyle w:val="10"/>
              </w:rPr>
              <w:t>1.用药时如果感觉不适，立即停止工作，采取急救措施，并携此标签送医就诊。2.皮肤接触：立即脱掉被污染的衣物，用大量清水冲洗被污染的皮肤，如皮肤刺激感持续，请医生诊治。3.本品对眼睛有刺激性，眼睛溅药：立即将眼睑翻开，用清水冲洗至少15分钟，再请医生诊治。 4.发生吸入：立即将吸入者转移到空气新鲜处，如果吸入者停止呼吸，需进行人工呼吸。注意保暖和休息，请医生诊治。5.误服：立即携带标签，送医就诊。</w:t>
            </w:r>
          </w:p>
        </w:tc>
      </w:tr>
      <w:tr w14:paraId="42850730">
        <w:tblPrEx>
          <w:tblCellMar>
            <w:top w:w="0" w:type="dxa"/>
            <w:left w:w="0" w:type="dxa"/>
            <w:bottom w:w="0" w:type="dxa"/>
            <w:right w:w="0" w:type="dxa"/>
          </w:tblCellMar>
        </w:tblPrEx>
        <w:trPr>
          <w:tblCellSpacing w:w="0" w:type="dxa"/>
        </w:trPr>
        <w:tc>
          <w:tcPr>
            <w:tcW w:w="0" w:type="auto"/>
            <w:vAlign w:val="center"/>
          </w:tcPr>
          <w:p w14:paraId="216A2A5E">
            <w:r>
              <w:rPr>
                <w:rStyle w:val="9"/>
              </w:rPr>
              <w:t>储存和运输方法：</w:t>
            </w:r>
            <w:r>
              <w:br w:type="textWrapping"/>
            </w:r>
            <w:r>
              <w:rPr>
                <w:rStyle w:val="10"/>
              </w:rPr>
              <w:t>1、本品应贮存在干燥、阴凉、通风、防雨处，远离火源或热源。2、置于儿童、无关人员及动物接触不到的地方，并加锁保存。3、勿与食品、饮料、粮食、饲料等其他商品同贮同运。</w:t>
            </w:r>
          </w:p>
        </w:tc>
      </w:tr>
      <w:tr w14:paraId="303CE132">
        <w:tblPrEx>
          <w:tblCellMar>
            <w:top w:w="0" w:type="dxa"/>
            <w:left w:w="0" w:type="dxa"/>
            <w:bottom w:w="0" w:type="dxa"/>
            <w:right w:w="0" w:type="dxa"/>
          </w:tblCellMar>
        </w:tblPrEx>
        <w:trPr>
          <w:tblCellSpacing w:w="0" w:type="dxa"/>
        </w:trPr>
        <w:tc>
          <w:tcPr>
            <w:tcW w:w="0" w:type="auto"/>
            <w:vAlign w:val="center"/>
          </w:tcPr>
          <w:p w14:paraId="28597E36">
            <w:r>
              <w:rPr>
                <w:rStyle w:val="9"/>
              </w:rPr>
              <w:t>质量保证期：</w:t>
            </w:r>
            <w:r>
              <w:rPr>
                <w:rStyle w:val="10"/>
              </w:rPr>
              <w:t>2年</w:t>
            </w:r>
          </w:p>
        </w:tc>
      </w:tr>
      <w:tr w14:paraId="28B5F787">
        <w:trPr>
          <w:tblCellSpacing w:w="0" w:type="dxa"/>
        </w:trPr>
        <w:tc>
          <w:tcPr>
            <w:tcW w:w="0" w:type="auto"/>
            <w:vAlign w:val="center"/>
          </w:tcPr>
          <w:p w14:paraId="09E39B34">
            <w:r>
              <w:rPr>
                <w:rStyle w:val="9"/>
              </w:rPr>
              <w:t>备注：</w:t>
            </w:r>
          </w:p>
        </w:tc>
      </w:tr>
    </w:tbl>
    <w:p w14:paraId="4B43CEA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36AA7F">
        <w:tblPrEx>
          <w:tblCellMar>
            <w:top w:w="0" w:type="dxa"/>
            <w:left w:w="0" w:type="dxa"/>
            <w:bottom w:w="0" w:type="dxa"/>
            <w:right w:w="0" w:type="dxa"/>
          </w:tblCellMar>
        </w:tblPrEx>
        <w:trPr>
          <w:tblCellSpacing w:w="0" w:type="dxa"/>
        </w:trPr>
        <w:tc>
          <w:tcPr>
            <w:tcW w:w="0" w:type="auto"/>
            <w:vAlign w:val="center"/>
          </w:tcPr>
          <w:p w14:paraId="3533B603">
            <w:r>
              <w:rPr>
                <w:rStyle w:val="9"/>
              </w:rPr>
              <w:t>登记证号：</w:t>
            </w:r>
            <w:r>
              <w:t>PD20151515</w:t>
            </w:r>
          </w:p>
        </w:tc>
      </w:tr>
      <w:tr w14:paraId="7B8B9617">
        <w:tblPrEx>
          <w:tblCellMar>
            <w:top w:w="0" w:type="dxa"/>
            <w:left w:w="0" w:type="dxa"/>
            <w:bottom w:w="0" w:type="dxa"/>
            <w:right w:w="0" w:type="dxa"/>
          </w:tblCellMar>
        </w:tblPrEx>
        <w:trPr>
          <w:tblCellSpacing w:w="0" w:type="dxa"/>
        </w:trPr>
        <w:tc>
          <w:tcPr>
            <w:tcW w:w="0" w:type="auto"/>
            <w:vAlign w:val="center"/>
          </w:tcPr>
          <w:p w14:paraId="5280E542">
            <w:r>
              <w:rPr>
                <w:rStyle w:val="9"/>
              </w:rPr>
              <w:t>登记证持有人：</w:t>
            </w:r>
            <w:r>
              <w:t>陕西西大华特科技实业有限公司</w:t>
            </w:r>
          </w:p>
        </w:tc>
      </w:tr>
      <w:tr w14:paraId="05D31945">
        <w:tblPrEx>
          <w:tblCellMar>
            <w:top w:w="0" w:type="dxa"/>
            <w:left w:w="0" w:type="dxa"/>
            <w:bottom w:w="0" w:type="dxa"/>
            <w:right w:w="0" w:type="dxa"/>
          </w:tblCellMar>
        </w:tblPrEx>
        <w:trPr>
          <w:tblCellSpacing w:w="0" w:type="dxa"/>
        </w:trPr>
        <w:tc>
          <w:tcPr>
            <w:tcW w:w="0" w:type="auto"/>
            <w:vAlign w:val="center"/>
          </w:tcPr>
          <w:p w14:paraId="01D4DE3F">
            <w:r>
              <w:rPr>
                <w:rStyle w:val="9"/>
              </w:rPr>
              <w:t>农药名称：</w:t>
            </w:r>
            <w:r>
              <w:t>噻霉酮</w:t>
            </w:r>
          </w:p>
        </w:tc>
      </w:tr>
      <w:tr w14:paraId="6AD263DC">
        <w:tblPrEx>
          <w:tblCellMar>
            <w:top w:w="0" w:type="dxa"/>
            <w:left w:w="0" w:type="dxa"/>
            <w:bottom w:w="0" w:type="dxa"/>
            <w:right w:w="0" w:type="dxa"/>
          </w:tblCellMar>
        </w:tblPrEx>
        <w:trPr>
          <w:tblCellSpacing w:w="0" w:type="dxa"/>
        </w:trPr>
        <w:tc>
          <w:tcPr>
            <w:tcW w:w="0" w:type="auto"/>
            <w:vAlign w:val="center"/>
          </w:tcPr>
          <w:p w14:paraId="07F8CC6F">
            <w:r>
              <w:rPr>
                <w:rStyle w:val="9"/>
              </w:rPr>
              <w:t>剂型：</w:t>
            </w:r>
            <w:r>
              <w:t>水分散粒剂</w:t>
            </w:r>
          </w:p>
        </w:tc>
      </w:tr>
      <w:tr w14:paraId="57639608">
        <w:tblPrEx>
          <w:tblCellMar>
            <w:top w:w="0" w:type="dxa"/>
            <w:left w:w="0" w:type="dxa"/>
            <w:bottom w:w="0" w:type="dxa"/>
            <w:right w:w="0" w:type="dxa"/>
          </w:tblCellMar>
        </w:tblPrEx>
        <w:trPr>
          <w:tblCellSpacing w:w="0" w:type="dxa"/>
        </w:trPr>
        <w:tc>
          <w:tcPr>
            <w:tcW w:w="0" w:type="auto"/>
            <w:vAlign w:val="center"/>
          </w:tcPr>
          <w:p w14:paraId="4657E410">
            <w:r>
              <w:rPr>
                <w:rStyle w:val="9"/>
              </w:rPr>
              <w:t>毒性及其标识：</w:t>
            </w:r>
            <w:r>
              <w:t xml:space="preserve"> </w:t>
            </w:r>
            <w:r>
              <w:drawing>
                <wp:inline distT="0" distB="0" distL="0" distR="0">
                  <wp:extent cx="480060" cy="322580"/>
                  <wp:effectExtent l="0" t="0" r="0" b="1270"/>
                  <wp:docPr id="172" name="图片 1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3A90E5E">
        <w:tblPrEx>
          <w:tblCellMar>
            <w:top w:w="0" w:type="dxa"/>
            <w:left w:w="0" w:type="dxa"/>
            <w:bottom w:w="0" w:type="dxa"/>
            <w:right w:w="0" w:type="dxa"/>
          </w:tblCellMar>
        </w:tblPrEx>
        <w:trPr>
          <w:tblCellSpacing w:w="0" w:type="dxa"/>
        </w:trPr>
        <w:tc>
          <w:tcPr>
            <w:tcW w:w="0" w:type="auto"/>
            <w:vAlign w:val="center"/>
          </w:tcPr>
          <w:p w14:paraId="1342963C">
            <w:r>
              <w:rPr>
                <w:rStyle w:val="9"/>
              </w:rPr>
              <w:t>总有效成分含量：</w:t>
            </w:r>
            <w:r>
              <w:t>3%</w:t>
            </w:r>
          </w:p>
        </w:tc>
      </w:tr>
      <w:tr w14:paraId="6E606120">
        <w:tblPrEx>
          <w:tblCellMar>
            <w:top w:w="0" w:type="dxa"/>
            <w:left w:w="0" w:type="dxa"/>
            <w:bottom w:w="0" w:type="dxa"/>
            <w:right w:w="0" w:type="dxa"/>
          </w:tblCellMar>
        </w:tblPrEx>
        <w:trPr>
          <w:tblCellSpacing w:w="0" w:type="dxa"/>
        </w:trPr>
        <w:tc>
          <w:tcPr>
            <w:tcW w:w="0" w:type="auto"/>
            <w:vAlign w:val="center"/>
          </w:tcPr>
          <w:p w14:paraId="26C78520">
            <w:r>
              <w:t xml:space="preserve">有效成分及其含量： </w:t>
            </w:r>
          </w:p>
          <w:p w14:paraId="1F12CDEC">
            <w:r>
              <w:t xml:space="preserve">    噻霉酮3%    </w:t>
            </w:r>
          </w:p>
        </w:tc>
      </w:tr>
      <w:tr w14:paraId="575C7AB5">
        <w:tblPrEx>
          <w:tblCellMar>
            <w:top w:w="0" w:type="dxa"/>
            <w:left w:w="0" w:type="dxa"/>
            <w:bottom w:w="0" w:type="dxa"/>
            <w:right w:w="0" w:type="dxa"/>
          </w:tblCellMar>
        </w:tblPrEx>
        <w:trPr>
          <w:tblCellSpacing w:w="0" w:type="dxa"/>
        </w:trPr>
        <w:tc>
          <w:tcPr>
            <w:tcW w:w="0" w:type="auto"/>
            <w:vAlign w:val="center"/>
          </w:tcPr>
          <w:p w14:paraId="3231F82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EB10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C5D22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CF53D5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5DE20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707C89E">
                  <w:r>
                    <w:rPr>
                      <w:rStyle w:val="10"/>
                    </w:rPr>
                    <w:t>施用方式</w:t>
                  </w:r>
                </w:p>
              </w:tc>
            </w:tr>
            <w:tr w14:paraId="3DFBB5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86B13F">
                  <w:r>
                    <w:rPr>
                      <w:rStyle w:val="10"/>
                    </w:rPr>
                    <w:t>三七</w:t>
                  </w:r>
                </w:p>
              </w:tc>
              <w:tc>
                <w:tcPr>
                  <w:tcW w:w="0" w:type="auto"/>
                  <w:tcBorders>
                    <w:top w:val="outset" w:color="auto" w:sz="6" w:space="0"/>
                    <w:left w:val="outset" w:color="auto" w:sz="6" w:space="0"/>
                    <w:bottom w:val="outset" w:color="auto" w:sz="6" w:space="0"/>
                    <w:right w:val="outset" w:color="auto" w:sz="6" w:space="0"/>
                  </w:tcBorders>
                  <w:vAlign w:val="center"/>
                </w:tcPr>
                <w:p w14:paraId="6FEF8909">
                  <w:r>
                    <w:rPr>
                      <w:rStyle w:val="10"/>
                    </w:rPr>
                    <w:t>细菌性根腐病</w:t>
                  </w:r>
                </w:p>
              </w:tc>
              <w:tc>
                <w:tcPr>
                  <w:tcW w:w="0" w:type="auto"/>
                  <w:tcBorders>
                    <w:top w:val="outset" w:color="auto" w:sz="6" w:space="0"/>
                    <w:left w:val="outset" w:color="auto" w:sz="6" w:space="0"/>
                    <w:bottom w:val="outset" w:color="auto" w:sz="6" w:space="0"/>
                    <w:right w:val="outset" w:color="auto" w:sz="6" w:space="0"/>
                  </w:tcBorders>
                  <w:vAlign w:val="center"/>
                </w:tcPr>
                <w:p w14:paraId="402F32D8">
                  <w:r>
                    <w:rPr>
                      <w:rStyle w:val="10"/>
                    </w:rPr>
                    <w:t>30-50克/亩</w:t>
                  </w:r>
                </w:p>
              </w:tc>
              <w:tc>
                <w:tcPr>
                  <w:tcW w:w="0" w:type="auto"/>
                  <w:tcBorders>
                    <w:top w:val="outset" w:color="auto" w:sz="6" w:space="0"/>
                    <w:left w:val="outset" w:color="auto" w:sz="6" w:space="0"/>
                    <w:bottom w:val="outset" w:color="auto" w:sz="6" w:space="0"/>
                    <w:right w:val="outset" w:color="auto" w:sz="6" w:space="0"/>
                  </w:tcBorders>
                  <w:vAlign w:val="center"/>
                </w:tcPr>
                <w:p w14:paraId="6B6854B8">
                  <w:r>
                    <w:rPr>
                      <w:rStyle w:val="10"/>
                    </w:rPr>
                    <w:t>喷雾</w:t>
                  </w:r>
                </w:p>
              </w:tc>
            </w:tr>
          </w:tbl>
          <w:p w14:paraId="08866331"/>
        </w:tc>
      </w:tr>
      <w:tr w14:paraId="4F319636">
        <w:tblPrEx>
          <w:tblCellMar>
            <w:top w:w="0" w:type="dxa"/>
            <w:left w:w="0" w:type="dxa"/>
            <w:bottom w:w="0" w:type="dxa"/>
            <w:right w:w="0" w:type="dxa"/>
          </w:tblCellMar>
        </w:tblPrEx>
        <w:trPr>
          <w:tblCellSpacing w:w="0" w:type="dxa"/>
        </w:trPr>
        <w:tc>
          <w:tcPr>
            <w:tcW w:w="0" w:type="auto"/>
            <w:vAlign w:val="center"/>
          </w:tcPr>
          <w:p w14:paraId="435EB4E1">
            <w:r>
              <w:rPr>
                <w:rStyle w:val="9"/>
              </w:rPr>
              <w:t>使用技术要求:</w:t>
            </w:r>
            <w:r>
              <w:br w:type="textWrapping"/>
            </w:r>
            <w:r>
              <w:rPr>
                <w:rStyle w:val="10"/>
              </w:rPr>
              <w:t>1.本品适宜的施药时期为在烟草野火病初发期开始施药；于黄瓜细菌性角斑病发病前或初期施药；于三七细菌性根腐病发病前或发病初期施药。2.大风天或预计1小时内降雨，请勿施药。3.本品在烟草上的安全间隔期为14天，每季的最多使用次数为3次；在黄瓜上的安全间隔期为3天，每季的最多使用次数为3次；在三七上安全间隔期17天，每季最多用药2次。</w:t>
            </w:r>
          </w:p>
        </w:tc>
      </w:tr>
      <w:tr w14:paraId="02BFC807">
        <w:tblPrEx>
          <w:tblCellMar>
            <w:top w:w="0" w:type="dxa"/>
            <w:left w:w="0" w:type="dxa"/>
            <w:bottom w:w="0" w:type="dxa"/>
            <w:right w:w="0" w:type="dxa"/>
          </w:tblCellMar>
        </w:tblPrEx>
        <w:trPr>
          <w:tblCellSpacing w:w="0" w:type="dxa"/>
        </w:trPr>
        <w:tc>
          <w:tcPr>
            <w:tcW w:w="0" w:type="auto"/>
            <w:vAlign w:val="center"/>
          </w:tcPr>
          <w:p w14:paraId="199A4ED8">
            <w:r>
              <w:rPr>
                <w:rStyle w:val="9"/>
              </w:rPr>
              <w:t>产品性能:</w:t>
            </w:r>
            <w:r>
              <w:br w:type="textWrapping"/>
            </w:r>
            <w:r>
              <w:rPr>
                <w:rStyle w:val="10"/>
              </w:rPr>
              <w:t>本产品是一种新型杀菌剂，属于异噻唑啉酮类，对烟草野火病、黄瓜细菌性角斑病、三七细菌性根腐病有较好的防治效果。</w:t>
            </w:r>
          </w:p>
        </w:tc>
      </w:tr>
      <w:tr w14:paraId="2ADB5F2F">
        <w:tblPrEx>
          <w:tblCellMar>
            <w:top w:w="0" w:type="dxa"/>
            <w:left w:w="0" w:type="dxa"/>
            <w:bottom w:w="0" w:type="dxa"/>
            <w:right w:w="0" w:type="dxa"/>
          </w:tblCellMar>
        </w:tblPrEx>
        <w:trPr>
          <w:tblCellSpacing w:w="0" w:type="dxa"/>
        </w:trPr>
        <w:tc>
          <w:tcPr>
            <w:tcW w:w="0" w:type="auto"/>
            <w:vAlign w:val="center"/>
          </w:tcPr>
          <w:p w14:paraId="52E91413">
            <w:r>
              <w:rPr>
                <w:rStyle w:val="9"/>
              </w:rPr>
              <w:t>注意事项：</w:t>
            </w:r>
            <w:r>
              <w:br w:type="textWrapping"/>
            </w:r>
            <w:r>
              <w:rPr>
                <w:rStyle w:val="10"/>
              </w:rPr>
              <w:t>1、严格按照规定用药量和方法使用。 2、在推荐剂量下使用安全，不可与碱性农药或物质混用。 3、避免污染水源，水产养殖区、河塘等水体附近禁用，禁止在河塘等水体中清洗施药器具。 4、使用本品时应穿戴防护服和戴手套，避免吸入药液。施药期间不可吃东西和饮水，施药后应及时洗手和洗脸。 5、建议与其他作用机制不同的杀菌剂轮换使用，以延缓抗性产生。 6、孕妇及哺乳期妇女避免接触。 7、用过的容器应妥善处理，不可做他用，也不可随意丢弃。</w:t>
            </w:r>
          </w:p>
        </w:tc>
      </w:tr>
      <w:tr w14:paraId="07276F7E">
        <w:tblPrEx>
          <w:tblCellMar>
            <w:top w:w="0" w:type="dxa"/>
            <w:left w:w="0" w:type="dxa"/>
            <w:bottom w:w="0" w:type="dxa"/>
            <w:right w:w="0" w:type="dxa"/>
          </w:tblCellMar>
        </w:tblPrEx>
        <w:trPr>
          <w:tblCellSpacing w:w="0" w:type="dxa"/>
        </w:trPr>
        <w:tc>
          <w:tcPr>
            <w:tcW w:w="0" w:type="auto"/>
            <w:vAlign w:val="center"/>
          </w:tcPr>
          <w:p w14:paraId="36AE8750">
            <w:r>
              <w:rPr>
                <w:rStyle w:val="9"/>
              </w:rPr>
              <w:t>中毒急救措施：</w:t>
            </w:r>
            <w:r>
              <w:br w:type="textWrapping"/>
            </w:r>
            <w:r>
              <w:rPr>
                <w:rStyle w:val="10"/>
              </w:rPr>
              <w:t>如不慎接触眼睛或皮肤，立刻用大量清水冲洗15分钟，并携此标签请医生治疗。如发现误服，应立即携标签送医院对症治疗。</w:t>
            </w:r>
          </w:p>
        </w:tc>
      </w:tr>
      <w:tr w14:paraId="40AE496E">
        <w:tblPrEx>
          <w:tblCellMar>
            <w:top w:w="0" w:type="dxa"/>
            <w:left w:w="0" w:type="dxa"/>
            <w:bottom w:w="0" w:type="dxa"/>
            <w:right w:w="0" w:type="dxa"/>
          </w:tblCellMar>
        </w:tblPrEx>
        <w:trPr>
          <w:tblCellSpacing w:w="0" w:type="dxa"/>
        </w:trPr>
        <w:tc>
          <w:tcPr>
            <w:tcW w:w="0" w:type="auto"/>
            <w:vAlign w:val="center"/>
          </w:tcPr>
          <w:p w14:paraId="5A02B31D">
            <w:r>
              <w:rPr>
                <w:rStyle w:val="9"/>
              </w:rPr>
              <w:t>储存和运输方法：</w:t>
            </w:r>
            <w:r>
              <w:br w:type="textWrapping"/>
            </w:r>
            <w:r>
              <w:rPr>
                <w:rStyle w:val="10"/>
              </w:rPr>
              <w:t>本品应贮存在干燥、阴凉、通风、防雨处，远离火源或热源。置于儿童触及不到之处，并加锁。勿与食品、饮料、饲料、粮食等同贮同运。搬运及运输过程中，轻拿轻放，不得倒置。</w:t>
            </w:r>
          </w:p>
        </w:tc>
      </w:tr>
      <w:tr w14:paraId="0B376E4B">
        <w:tblPrEx>
          <w:tblCellMar>
            <w:top w:w="0" w:type="dxa"/>
            <w:left w:w="0" w:type="dxa"/>
            <w:bottom w:w="0" w:type="dxa"/>
            <w:right w:w="0" w:type="dxa"/>
          </w:tblCellMar>
        </w:tblPrEx>
        <w:trPr>
          <w:tblCellSpacing w:w="0" w:type="dxa"/>
        </w:trPr>
        <w:tc>
          <w:tcPr>
            <w:tcW w:w="0" w:type="auto"/>
            <w:vAlign w:val="center"/>
          </w:tcPr>
          <w:p w14:paraId="528B465F">
            <w:r>
              <w:rPr>
                <w:rStyle w:val="9"/>
              </w:rPr>
              <w:t>质量保证期：</w:t>
            </w:r>
            <w:r>
              <w:rPr>
                <w:rStyle w:val="10"/>
              </w:rPr>
              <w:t>2年</w:t>
            </w:r>
          </w:p>
        </w:tc>
      </w:tr>
      <w:tr w14:paraId="560F1619">
        <w:tblPrEx>
          <w:tblCellMar>
            <w:top w:w="0" w:type="dxa"/>
            <w:left w:w="0" w:type="dxa"/>
            <w:bottom w:w="0" w:type="dxa"/>
            <w:right w:w="0" w:type="dxa"/>
          </w:tblCellMar>
        </w:tblPrEx>
        <w:trPr>
          <w:tblCellSpacing w:w="0" w:type="dxa"/>
        </w:trPr>
        <w:tc>
          <w:tcPr>
            <w:tcW w:w="0" w:type="auto"/>
            <w:vAlign w:val="center"/>
          </w:tcPr>
          <w:p w14:paraId="7E2A1A79">
            <w:r>
              <w:rPr>
                <w:rStyle w:val="9"/>
              </w:rPr>
              <w:t>备注：</w:t>
            </w:r>
          </w:p>
        </w:tc>
      </w:tr>
    </w:tbl>
    <w:p w14:paraId="7A3DAE6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9748A4">
        <w:tblPrEx>
          <w:tblCellMar>
            <w:top w:w="0" w:type="dxa"/>
            <w:left w:w="0" w:type="dxa"/>
            <w:bottom w:w="0" w:type="dxa"/>
            <w:right w:w="0" w:type="dxa"/>
          </w:tblCellMar>
        </w:tblPrEx>
        <w:trPr>
          <w:tblCellSpacing w:w="0" w:type="dxa"/>
        </w:trPr>
        <w:tc>
          <w:tcPr>
            <w:tcW w:w="0" w:type="auto"/>
            <w:vAlign w:val="center"/>
          </w:tcPr>
          <w:p w14:paraId="25AF1C71">
            <w:r>
              <w:rPr>
                <w:rStyle w:val="9"/>
              </w:rPr>
              <w:t>登记证号：</w:t>
            </w:r>
            <w:r>
              <w:t>PD20151778</w:t>
            </w:r>
          </w:p>
        </w:tc>
      </w:tr>
      <w:tr w14:paraId="2A25B080">
        <w:tblPrEx>
          <w:tblCellMar>
            <w:top w:w="0" w:type="dxa"/>
            <w:left w:w="0" w:type="dxa"/>
            <w:bottom w:w="0" w:type="dxa"/>
            <w:right w:w="0" w:type="dxa"/>
          </w:tblCellMar>
        </w:tblPrEx>
        <w:trPr>
          <w:tblCellSpacing w:w="0" w:type="dxa"/>
        </w:trPr>
        <w:tc>
          <w:tcPr>
            <w:tcW w:w="0" w:type="auto"/>
            <w:vAlign w:val="center"/>
          </w:tcPr>
          <w:p w14:paraId="55BBF86D">
            <w:r>
              <w:rPr>
                <w:rStyle w:val="9"/>
              </w:rPr>
              <w:t>登记证持有人：</w:t>
            </w:r>
            <w:r>
              <w:t>陕西西大华特科技实业有限公司</w:t>
            </w:r>
          </w:p>
        </w:tc>
      </w:tr>
      <w:tr w14:paraId="307078B1">
        <w:tblPrEx>
          <w:tblCellMar>
            <w:top w:w="0" w:type="dxa"/>
            <w:left w:w="0" w:type="dxa"/>
            <w:bottom w:w="0" w:type="dxa"/>
            <w:right w:w="0" w:type="dxa"/>
          </w:tblCellMar>
        </w:tblPrEx>
        <w:trPr>
          <w:tblCellSpacing w:w="0" w:type="dxa"/>
        </w:trPr>
        <w:tc>
          <w:tcPr>
            <w:tcW w:w="0" w:type="auto"/>
            <w:vAlign w:val="center"/>
          </w:tcPr>
          <w:p w14:paraId="106E91F6">
            <w:r>
              <w:rPr>
                <w:rStyle w:val="9"/>
              </w:rPr>
              <w:t>农药名称：</w:t>
            </w:r>
            <w:r>
              <w:t>噻霉酮</w:t>
            </w:r>
          </w:p>
        </w:tc>
      </w:tr>
      <w:tr w14:paraId="0A530A72">
        <w:tblPrEx>
          <w:tblCellMar>
            <w:top w:w="0" w:type="dxa"/>
            <w:left w:w="0" w:type="dxa"/>
            <w:bottom w:w="0" w:type="dxa"/>
            <w:right w:w="0" w:type="dxa"/>
          </w:tblCellMar>
        </w:tblPrEx>
        <w:trPr>
          <w:tblCellSpacing w:w="0" w:type="dxa"/>
        </w:trPr>
        <w:tc>
          <w:tcPr>
            <w:tcW w:w="0" w:type="auto"/>
            <w:vAlign w:val="center"/>
          </w:tcPr>
          <w:p w14:paraId="4C286366">
            <w:r>
              <w:rPr>
                <w:rStyle w:val="9"/>
              </w:rPr>
              <w:t>剂型：</w:t>
            </w:r>
            <w:r>
              <w:t>悬浮剂</w:t>
            </w:r>
          </w:p>
        </w:tc>
      </w:tr>
      <w:tr w14:paraId="0D5F90C3">
        <w:tblPrEx>
          <w:tblCellMar>
            <w:top w:w="0" w:type="dxa"/>
            <w:left w:w="0" w:type="dxa"/>
            <w:bottom w:w="0" w:type="dxa"/>
            <w:right w:w="0" w:type="dxa"/>
          </w:tblCellMar>
        </w:tblPrEx>
        <w:trPr>
          <w:tblCellSpacing w:w="0" w:type="dxa"/>
        </w:trPr>
        <w:tc>
          <w:tcPr>
            <w:tcW w:w="0" w:type="auto"/>
            <w:vAlign w:val="center"/>
          </w:tcPr>
          <w:p w14:paraId="0F811820">
            <w:r>
              <w:rPr>
                <w:rStyle w:val="9"/>
              </w:rPr>
              <w:t>毒性及其标识：</w:t>
            </w:r>
            <w:r>
              <w:t xml:space="preserve"> </w:t>
            </w:r>
            <w:r>
              <w:drawing>
                <wp:inline distT="0" distB="0" distL="0" distR="0">
                  <wp:extent cx="480060" cy="322580"/>
                  <wp:effectExtent l="0" t="0" r="0" b="1270"/>
                  <wp:docPr id="173" name="图片 1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A0EF7EF">
        <w:tblPrEx>
          <w:tblCellMar>
            <w:top w:w="0" w:type="dxa"/>
            <w:left w:w="0" w:type="dxa"/>
            <w:bottom w:w="0" w:type="dxa"/>
            <w:right w:w="0" w:type="dxa"/>
          </w:tblCellMar>
        </w:tblPrEx>
        <w:trPr>
          <w:tblCellSpacing w:w="0" w:type="dxa"/>
        </w:trPr>
        <w:tc>
          <w:tcPr>
            <w:tcW w:w="0" w:type="auto"/>
            <w:vAlign w:val="center"/>
          </w:tcPr>
          <w:p w14:paraId="468B8963">
            <w:r>
              <w:rPr>
                <w:rStyle w:val="9"/>
              </w:rPr>
              <w:t>总有效成分含量：</w:t>
            </w:r>
            <w:r>
              <w:t>5%</w:t>
            </w:r>
          </w:p>
        </w:tc>
      </w:tr>
      <w:tr w14:paraId="0863B493">
        <w:tblPrEx>
          <w:tblCellMar>
            <w:top w:w="0" w:type="dxa"/>
            <w:left w:w="0" w:type="dxa"/>
            <w:bottom w:w="0" w:type="dxa"/>
            <w:right w:w="0" w:type="dxa"/>
          </w:tblCellMar>
        </w:tblPrEx>
        <w:trPr>
          <w:tblCellSpacing w:w="0" w:type="dxa"/>
        </w:trPr>
        <w:tc>
          <w:tcPr>
            <w:tcW w:w="0" w:type="auto"/>
            <w:vAlign w:val="center"/>
          </w:tcPr>
          <w:p w14:paraId="17793E1B">
            <w:r>
              <w:t xml:space="preserve">有效成分及其含量： </w:t>
            </w:r>
          </w:p>
          <w:p w14:paraId="3A3369B8">
            <w:r>
              <w:t xml:space="preserve">    噻霉酮5%    </w:t>
            </w:r>
          </w:p>
        </w:tc>
      </w:tr>
      <w:tr w14:paraId="355622ED">
        <w:tblPrEx>
          <w:tblCellMar>
            <w:top w:w="0" w:type="dxa"/>
            <w:left w:w="0" w:type="dxa"/>
            <w:bottom w:w="0" w:type="dxa"/>
            <w:right w:w="0" w:type="dxa"/>
          </w:tblCellMar>
        </w:tblPrEx>
        <w:trPr>
          <w:tblCellSpacing w:w="0" w:type="dxa"/>
        </w:trPr>
        <w:tc>
          <w:tcPr>
            <w:tcW w:w="0" w:type="auto"/>
            <w:vAlign w:val="center"/>
          </w:tcPr>
          <w:p w14:paraId="6F20E8E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79F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AD14B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CD233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1258E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4859471">
                  <w:r>
                    <w:rPr>
                      <w:rStyle w:val="10"/>
                    </w:rPr>
                    <w:t>施用方式</w:t>
                  </w:r>
                </w:p>
              </w:tc>
            </w:tr>
            <w:tr w14:paraId="68672C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1A0CD92">
                  <w:r>
                    <w:rPr>
                      <w:rStyle w:val="10"/>
                    </w:rPr>
                    <w:t>双孢蘑菇</w:t>
                  </w:r>
                </w:p>
              </w:tc>
              <w:tc>
                <w:tcPr>
                  <w:tcW w:w="0" w:type="auto"/>
                  <w:tcBorders>
                    <w:top w:val="outset" w:color="auto" w:sz="6" w:space="0"/>
                    <w:left w:val="outset" w:color="auto" w:sz="6" w:space="0"/>
                    <w:bottom w:val="outset" w:color="auto" w:sz="6" w:space="0"/>
                    <w:right w:val="outset" w:color="auto" w:sz="6" w:space="0"/>
                  </w:tcBorders>
                  <w:vAlign w:val="center"/>
                </w:tcPr>
                <w:p w14:paraId="5AA05560">
                  <w:r>
                    <w:rPr>
                      <w:rStyle w:val="10"/>
                    </w:rPr>
                    <w:t>细菌性条斑病</w:t>
                  </w:r>
                </w:p>
              </w:tc>
              <w:tc>
                <w:tcPr>
                  <w:tcW w:w="0" w:type="auto"/>
                  <w:tcBorders>
                    <w:top w:val="outset" w:color="auto" w:sz="6" w:space="0"/>
                    <w:left w:val="outset" w:color="auto" w:sz="6" w:space="0"/>
                    <w:bottom w:val="outset" w:color="auto" w:sz="6" w:space="0"/>
                    <w:right w:val="outset" w:color="auto" w:sz="6" w:space="0"/>
                  </w:tcBorders>
                  <w:vAlign w:val="center"/>
                </w:tcPr>
                <w:p w14:paraId="76F6093E">
                  <w:r>
                    <w:rPr>
                      <w:rStyle w:val="10"/>
                    </w:rPr>
                    <w:t>0.025-0.035毫升/平方米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1D6B2A94">
                  <w:r>
                    <w:rPr>
                      <w:rStyle w:val="10"/>
                    </w:rPr>
                    <w:t>喷雾（菇床）</w:t>
                  </w:r>
                </w:p>
              </w:tc>
            </w:tr>
          </w:tbl>
          <w:p w14:paraId="332D9A84"/>
        </w:tc>
      </w:tr>
      <w:tr w14:paraId="233C7D97">
        <w:tblPrEx>
          <w:tblCellMar>
            <w:top w:w="0" w:type="dxa"/>
            <w:left w:w="0" w:type="dxa"/>
            <w:bottom w:w="0" w:type="dxa"/>
            <w:right w:w="0" w:type="dxa"/>
          </w:tblCellMar>
        </w:tblPrEx>
        <w:trPr>
          <w:tblCellSpacing w:w="0" w:type="dxa"/>
        </w:trPr>
        <w:tc>
          <w:tcPr>
            <w:tcW w:w="0" w:type="auto"/>
            <w:vAlign w:val="center"/>
          </w:tcPr>
          <w:p w14:paraId="797D104F">
            <w:r>
              <w:rPr>
                <w:rStyle w:val="9"/>
              </w:rPr>
              <w:t>使用技术要求:</w:t>
            </w:r>
            <w:r>
              <w:br w:type="textWrapping"/>
            </w:r>
            <w:r>
              <w:rPr>
                <w:rStyle w:val="10"/>
              </w:rPr>
              <w:t>1、本品应于在水稻细菌性条斑病发病初期开始施药。防治双孢蘑菇细菌性褐斑病，于病害发生前菇床喷雾施药1次。 2、 大风天或预计1小时内降雨，请勿施药。 施药时应避免药液漂移到其它作物上，以防产生药害。3、本品在水稻上使用的安全间隔期为14天，每个作物周期最多使用次数为3次。在双孢蘑菇上的使用的安全间隔期7天，每季作物最多施药1次。</w:t>
            </w:r>
          </w:p>
        </w:tc>
      </w:tr>
      <w:tr w14:paraId="7B960798">
        <w:tblPrEx>
          <w:tblCellMar>
            <w:top w:w="0" w:type="dxa"/>
            <w:left w:w="0" w:type="dxa"/>
            <w:bottom w:w="0" w:type="dxa"/>
            <w:right w:w="0" w:type="dxa"/>
          </w:tblCellMar>
        </w:tblPrEx>
        <w:trPr>
          <w:tblCellSpacing w:w="0" w:type="dxa"/>
        </w:trPr>
        <w:tc>
          <w:tcPr>
            <w:tcW w:w="0" w:type="auto"/>
            <w:vAlign w:val="center"/>
          </w:tcPr>
          <w:p w14:paraId="59120CED">
            <w:r>
              <w:rPr>
                <w:rStyle w:val="9"/>
              </w:rPr>
              <w:t>产品性能:</w:t>
            </w:r>
            <w:r>
              <w:br w:type="textWrapping"/>
            </w:r>
            <w:r>
              <w:rPr>
                <w:rStyle w:val="10"/>
              </w:rPr>
              <w:t>噻霉酮悬浮剂是一种新型杀菌剂，对细菌性和真菌性病害具有预防和治疗作用。</w:t>
            </w:r>
          </w:p>
        </w:tc>
      </w:tr>
      <w:tr w14:paraId="4C18EA16">
        <w:tblPrEx>
          <w:tblCellMar>
            <w:top w:w="0" w:type="dxa"/>
            <w:left w:w="0" w:type="dxa"/>
            <w:bottom w:w="0" w:type="dxa"/>
            <w:right w:w="0" w:type="dxa"/>
          </w:tblCellMar>
        </w:tblPrEx>
        <w:trPr>
          <w:tblCellSpacing w:w="0" w:type="dxa"/>
        </w:trPr>
        <w:tc>
          <w:tcPr>
            <w:tcW w:w="0" w:type="auto"/>
            <w:vAlign w:val="center"/>
          </w:tcPr>
          <w:p w14:paraId="59246ED3">
            <w:r>
              <w:rPr>
                <w:rStyle w:val="9"/>
              </w:rPr>
              <w:t>注意事项：</w:t>
            </w:r>
            <w:r>
              <w:br w:type="textWrapping"/>
            </w:r>
            <w:r>
              <w:rPr>
                <w:rStyle w:val="10"/>
              </w:rPr>
              <w:t>1. 本品对斑马鱼中毒，鱼或虾蟹套养稻田禁用，施药后的田水不得直接排入水体，远离水产养殖区，禁止在河塘等水体中清洗施药器具。 2. 使用本品时应穿戴防护服和戴手套，避免吸入药液。施药期间不可吃东西和饮水，施药后应及时洗手和洗脸，用过的容器应妥善处理，不可做他用，也不可随意丢弃。3. 避免孕妇及哺乳期的妇女接触本品。 4. 建议与其他作用机制不同的杀菌剂轮换使用，以延缓抗性产生。</w:t>
            </w:r>
          </w:p>
        </w:tc>
      </w:tr>
      <w:tr w14:paraId="0CA0614F">
        <w:tblPrEx>
          <w:tblCellMar>
            <w:top w:w="0" w:type="dxa"/>
            <w:left w:w="0" w:type="dxa"/>
            <w:bottom w:w="0" w:type="dxa"/>
            <w:right w:w="0" w:type="dxa"/>
          </w:tblCellMar>
        </w:tblPrEx>
        <w:trPr>
          <w:tblCellSpacing w:w="0" w:type="dxa"/>
        </w:trPr>
        <w:tc>
          <w:tcPr>
            <w:tcW w:w="0" w:type="auto"/>
            <w:vAlign w:val="center"/>
          </w:tcPr>
          <w:p w14:paraId="099D5BC1">
            <w:r>
              <w:rPr>
                <w:rStyle w:val="9"/>
              </w:rPr>
              <w:t>中毒急救措施：</w:t>
            </w:r>
            <w:r>
              <w:br w:type="textWrapping"/>
            </w:r>
            <w:r>
              <w:rPr>
                <w:rStyle w:val="10"/>
              </w:rPr>
              <w:t>本品在使用中或使用后如果感觉不适，应立即停止工作，采取急救措施，并携带标签送医院就诊。如不慎溅入眼睛，立即用流动清水冲洗至少15分钟；不慎吸入立即离开施药现场，转移到空气清新处。</w:t>
            </w:r>
          </w:p>
        </w:tc>
      </w:tr>
      <w:tr w14:paraId="0A5CF141">
        <w:tblPrEx>
          <w:tblCellMar>
            <w:top w:w="0" w:type="dxa"/>
            <w:left w:w="0" w:type="dxa"/>
            <w:bottom w:w="0" w:type="dxa"/>
            <w:right w:w="0" w:type="dxa"/>
          </w:tblCellMar>
        </w:tblPrEx>
        <w:trPr>
          <w:tblCellSpacing w:w="0" w:type="dxa"/>
        </w:trPr>
        <w:tc>
          <w:tcPr>
            <w:tcW w:w="0" w:type="auto"/>
            <w:vAlign w:val="center"/>
          </w:tcPr>
          <w:p w14:paraId="0D28C8FD">
            <w:r>
              <w:rPr>
                <w:rStyle w:val="9"/>
              </w:rPr>
              <w:t>储存和运输方法：</w:t>
            </w:r>
            <w:r>
              <w:br w:type="textWrapping"/>
            </w:r>
            <w:r>
              <w:rPr>
                <w:rStyle w:val="10"/>
              </w:rPr>
              <w:t>本品应贮存在干燥、阴凉、通风、防雨处，远离火源或热源。置于儿童及无关人员触及不到之处，并加锁。勿与食品、饮料、饲料等其他商品同贮同运。搬运及运输过程中，轻拿轻放，不得倒置。</w:t>
            </w:r>
          </w:p>
        </w:tc>
      </w:tr>
      <w:tr w14:paraId="457CF20E">
        <w:tblPrEx>
          <w:tblCellMar>
            <w:top w:w="0" w:type="dxa"/>
            <w:left w:w="0" w:type="dxa"/>
            <w:bottom w:w="0" w:type="dxa"/>
            <w:right w:w="0" w:type="dxa"/>
          </w:tblCellMar>
        </w:tblPrEx>
        <w:trPr>
          <w:tblCellSpacing w:w="0" w:type="dxa"/>
        </w:trPr>
        <w:tc>
          <w:tcPr>
            <w:tcW w:w="0" w:type="auto"/>
            <w:vAlign w:val="center"/>
          </w:tcPr>
          <w:p w14:paraId="50CDB44B">
            <w:r>
              <w:rPr>
                <w:rStyle w:val="9"/>
              </w:rPr>
              <w:t>质量保证期：</w:t>
            </w:r>
            <w:r>
              <w:rPr>
                <w:rStyle w:val="10"/>
              </w:rPr>
              <w:t>2年</w:t>
            </w:r>
          </w:p>
        </w:tc>
      </w:tr>
      <w:tr w14:paraId="0CFE6589">
        <w:tblPrEx>
          <w:tblCellMar>
            <w:top w:w="0" w:type="dxa"/>
            <w:left w:w="0" w:type="dxa"/>
            <w:bottom w:w="0" w:type="dxa"/>
            <w:right w:w="0" w:type="dxa"/>
          </w:tblCellMar>
        </w:tblPrEx>
        <w:trPr>
          <w:tblCellSpacing w:w="0" w:type="dxa"/>
        </w:trPr>
        <w:tc>
          <w:tcPr>
            <w:tcW w:w="0" w:type="auto"/>
            <w:vAlign w:val="center"/>
          </w:tcPr>
          <w:p w14:paraId="3FC363DF">
            <w:r>
              <w:rPr>
                <w:rStyle w:val="9"/>
              </w:rPr>
              <w:t>备注：</w:t>
            </w:r>
          </w:p>
        </w:tc>
      </w:tr>
    </w:tbl>
    <w:p w14:paraId="512EADE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97AC98B">
        <w:trPr>
          <w:tblCellSpacing w:w="0" w:type="dxa"/>
        </w:trPr>
        <w:tc>
          <w:tcPr>
            <w:tcW w:w="0" w:type="auto"/>
            <w:vAlign w:val="center"/>
          </w:tcPr>
          <w:p w14:paraId="795DE3CB">
            <w:r>
              <w:rPr>
                <w:rStyle w:val="9"/>
              </w:rPr>
              <w:t>登记证号：</w:t>
            </w:r>
            <w:r>
              <w:t>PD20171339</w:t>
            </w:r>
          </w:p>
        </w:tc>
      </w:tr>
      <w:tr w14:paraId="180382B1">
        <w:tblPrEx>
          <w:tblCellMar>
            <w:top w:w="0" w:type="dxa"/>
            <w:left w:w="0" w:type="dxa"/>
            <w:bottom w:w="0" w:type="dxa"/>
            <w:right w:w="0" w:type="dxa"/>
          </w:tblCellMar>
        </w:tblPrEx>
        <w:trPr>
          <w:tblCellSpacing w:w="0" w:type="dxa"/>
        </w:trPr>
        <w:tc>
          <w:tcPr>
            <w:tcW w:w="0" w:type="auto"/>
            <w:vAlign w:val="center"/>
          </w:tcPr>
          <w:p w14:paraId="115DFD2C">
            <w:r>
              <w:rPr>
                <w:rStyle w:val="9"/>
              </w:rPr>
              <w:t>登记证持有人：</w:t>
            </w:r>
            <w:r>
              <w:t>陕西恒田生物农业有限公司</w:t>
            </w:r>
          </w:p>
        </w:tc>
      </w:tr>
      <w:tr w14:paraId="7BA73B13">
        <w:tblPrEx>
          <w:tblCellMar>
            <w:top w:w="0" w:type="dxa"/>
            <w:left w:w="0" w:type="dxa"/>
            <w:bottom w:w="0" w:type="dxa"/>
            <w:right w:w="0" w:type="dxa"/>
          </w:tblCellMar>
        </w:tblPrEx>
        <w:trPr>
          <w:tblCellSpacing w:w="0" w:type="dxa"/>
        </w:trPr>
        <w:tc>
          <w:tcPr>
            <w:tcW w:w="0" w:type="auto"/>
            <w:vAlign w:val="center"/>
          </w:tcPr>
          <w:p w14:paraId="315FACBF">
            <w:r>
              <w:rPr>
                <w:rStyle w:val="9"/>
              </w:rPr>
              <w:t>农药名称：</w:t>
            </w:r>
            <w:r>
              <w:t>苦参碱</w:t>
            </w:r>
          </w:p>
        </w:tc>
      </w:tr>
      <w:tr w14:paraId="3864D235">
        <w:tblPrEx>
          <w:tblCellMar>
            <w:top w:w="0" w:type="dxa"/>
            <w:left w:w="0" w:type="dxa"/>
            <w:bottom w:w="0" w:type="dxa"/>
            <w:right w:w="0" w:type="dxa"/>
          </w:tblCellMar>
        </w:tblPrEx>
        <w:trPr>
          <w:tblCellSpacing w:w="0" w:type="dxa"/>
        </w:trPr>
        <w:tc>
          <w:tcPr>
            <w:tcW w:w="0" w:type="auto"/>
            <w:vAlign w:val="center"/>
          </w:tcPr>
          <w:p w14:paraId="1001153F">
            <w:r>
              <w:rPr>
                <w:rStyle w:val="9"/>
              </w:rPr>
              <w:t>剂型：</w:t>
            </w:r>
            <w:r>
              <w:t>水剂</w:t>
            </w:r>
          </w:p>
        </w:tc>
      </w:tr>
      <w:tr w14:paraId="62A66098">
        <w:tblPrEx>
          <w:tblCellMar>
            <w:top w:w="0" w:type="dxa"/>
            <w:left w:w="0" w:type="dxa"/>
            <w:bottom w:w="0" w:type="dxa"/>
            <w:right w:w="0" w:type="dxa"/>
          </w:tblCellMar>
        </w:tblPrEx>
        <w:trPr>
          <w:tblCellSpacing w:w="0" w:type="dxa"/>
        </w:trPr>
        <w:tc>
          <w:tcPr>
            <w:tcW w:w="0" w:type="auto"/>
            <w:vAlign w:val="center"/>
          </w:tcPr>
          <w:p w14:paraId="47A836AE">
            <w:r>
              <w:rPr>
                <w:rStyle w:val="9"/>
              </w:rPr>
              <w:t>毒性及其标识：</w:t>
            </w:r>
            <w:r>
              <w:t xml:space="preserve"> </w:t>
            </w:r>
            <w:r>
              <w:drawing>
                <wp:inline distT="0" distB="0" distL="0" distR="0">
                  <wp:extent cx="480060" cy="322580"/>
                  <wp:effectExtent l="0" t="0" r="0" b="1270"/>
                  <wp:docPr id="174" name="图片 1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E293C01">
        <w:tblPrEx>
          <w:tblCellMar>
            <w:top w:w="0" w:type="dxa"/>
            <w:left w:w="0" w:type="dxa"/>
            <w:bottom w:w="0" w:type="dxa"/>
            <w:right w:w="0" w:type="dxa"/>
          </w:tblCellMar>
        </w:tblPrEx>
        <w:trPr>
          <w:tblCellSpacing w:w="0" w:type="dxa"/>
        </w:trPr>
        <w:tc>
          <w:tcPr>
            <w:tcW w:w="0" w:type="auto"/>
            <w:vAlign w:val="center"/>
          </w:tcPr>
          <w:p w14:paraId="23F71F58">
            <w:r>
              <w:rPr>
                <w:rStyle w:val="9"/>
              </w:rPr>
              <w:t>总有效成分含量：</w:t>
            </w:r>
            <w:r>
              <w:t>5%</w:t>
            </w:r>
          </w:p>
        </w:tc>
      </w:tr>
      <w:tr w14:paraId="21A680C8">
        <w:tblPrEx>
          <w:tblCellMar>
            <w:top w:w="0" w:type="dxa"/>
            <w:left w:w="0" w:type="dxa"/>
            <w:bottom w:w="0" w:type="dxa"/>
            <w:right w:w="0" w:type="dxa"/>
          </w:tblCellMar>
        </w:tblPrEx>
        <w:trPr>
          <w:tblCellSpacing w:w="0" w:type="dxa"/>
        </w:trPr>
        <w:tc>
          <w:tcPr>
            <w:tcW w:w="0" w:type="auto"/>
            <w:vAlign w:val="center"/>
          </w:tcPr>
          <w:p w14:paraId="6C8EDF7E">
            <w:r>
              <w:t xml:space="preserve">有效成分及其含量： </w:t>
            </w:r>
          </w:p>
          <w:p w14:paraId="4A248F7A">
            <w:r>
              <w:t xml:space="preserve">    苦参碱5%    </w:t>
            </w:r>
          </w:p>
        </w:tc>
      </w:tr>
      <w:tr w14:paraId="10131706">
        <w:tblPrEx>
          <w:tblCellMar>
            <w:top w:w="0" w:type="dxa"/>
            <w:left w:w="0" w:type="dxa"/>
            <w:bottom w:w="0" w:type="dxa"/>
            <w:right w:w="0" w:type="dxa"/>
          </w:tblCellMar>
        </w:tblPrEx>
        <w:trPr>
          <w:tblCellSpacing w:w="0" w:type="dxa"/>
        </w:trPr>
        <w:tc>
          <w:tcPr>
            <w:tcW w:w="0" w:type="auto"/>
            <w:vAlign w:val="center"/>
          </w:tcPr>
          <w:p w14:paraId="765E46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EE7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833C9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4A95B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8786D9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40AD9A">
                  <w:r>
                    <w:rPr>
                      <w:rStyle w:val="10"/>
                    </w:rPr>
                    <w:t>施用方式</w:t>
                  </w:r>
                </w:p>
              </w:tc>
            </w:tr>
            <w:tr w14:paraId="3DC4BA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5C9973">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2299F087">
                  <w:r>
                    <w:rPr>
                      <w:rStyle w:val="10"/>
                    </w:rPr>
                    <w:t>烟青虫</w:t>
                  </w:r>
                </w:p>
              </w:tc>
              <w:tc>
                <w:tcPr>
                  <w:tcW w:w="0" w:type="auto"/>
                  <w:tcBorders>
                    <w:top w:val="outset" w:color="auto" w:sz="6" w:space="0"/>
                    <w:left w:val="outset" w:color="auto" w:sz="6" w:space="0"/>
                    <w:bottom w:val="outset" w:color="auto" w:sz="6" w:space="0"/>
                    <w:right w:val="outset" w:color="auto" w:sz="6" w:space="0"/>
                  </w:tcBorders>
                  <w:vAlign w:val="center"/>
                </w:tcPr>
                <w:p w14:paraId="633874A4">
                  <w:r>
                    <w:rPr>
                      <w:rStyle w:val="10"/>
                    </w:rPr>
                    <w:t>6-10毫升/亩</w:t>
                  </w:r>
                </w:p>
              </w:tc>
              <w:tc>
                <w:tcPr>
                  <w:tcW w:w="0" w:type="auto"/>
                  <w:tcBorders>
                    <w:top w:val="outset" w:color="auto" w:sz="6" w:space="0"/>
                    <w:left w:val="outset" w:color="auto" w:sz="6" w:space="0"/>
                    <w:bottom w:val="outset" w:color="auto" w:sz="6" w:space="0"/>
                    <w:right w:val="outset" w:color="auto" w:sz="6" w:space="0"/>
                  </w:tcBorders>
                  <w:vAlign w:val="center"/>
                </w:tcPr>
                <w:p w14:paraId="1DF035FB">
                  <w:r>
                    <w:rPr>
                      <w:rStyle w:val="10"/>
                    </w:rPr>
                    <w:t>喷雾</w:t>
                  </w:r>
                </w:p>
              </w:tc>
            </w:tr>
          </w:tbl>
          <w:p w14:paraId="152BB964"/>
        </w:tc>
      </w:tr>
      <w:tr w14:paraId="7EA84F8F">
        <w:tblPrEx>
          <w:tblCellMar>
            <w:top w:w="0" w:type="dxa"/>
            <w:left w:w="0" w:type="dxa"/>
            <w:bottom w:w="0" w:type="dxa"/>
            <w:right w:w="0" w:type="dxa"/>
          </w:tblCellMar>
        </w:tblPrEx>
        <w:trPr>
          <w:tblCellSpacing w:w="0" w:type="dxa"/>
        </w:trPr>
        <w:tc>
          <w:tcPr>
            <w:tcW w:w="0" w:type="auto"/>
            <w:vAlign w:val="center"/>
          </w:tcPr>
          <w:p w14:paraId="0E87D0E4">
            <w:r>
              <w:rPr>
                <w:rStyle w:val="9"/>
              </w:rPr>
              <w:t>使用技术要求:</w:t>
            </w:r>
            <w:r>
              <w:br w:type="textWrapping"/>
            </w:r>
            <w:r>
              <w:rPr>
                <w:rStyle w:val="10"/>
              </w:rPr>
              <w:t>1.用于防治甘蓝小菜蛾，在甘蓝小菜蛾卵孵盛期1-2龄幼虫盛发期施药，用本品每公顷兑水600-750升喷雾。喷药时须均匀、周到，特别注意对叶片背面喷雾。害虫严重时可间隔7天左右再喷施一次，可有效控制小菜蛾的危害。2. 用于防止烟草烟青虫，于烟草烟青虫卵孵盛期至低龄幼虫始盛期喷雾施药1次，3.大风天或预计1小时内降雨，请勿施药；施药后遇雨，需重喷。 3.甘蓝上每季最多使用2次。在烟草上每季作物最多使用1次。</w:t>
            </w:r>
          </w:p>
        </w:tc>
      </w:tr>
      <w:tr w14:paraId="1CB1F313">
        <w:tblPrEx>
          <w:tblCellMar>
            <w:top w:w="0" w:type="dxa"/>
            <w:left w:w="0" w:type="dxa"/>
            <w:bottom w:w="0" w:type="dxa"/>
            <w:right w:w="0" w:type="dxa"/>
          </w:tblCellMar>
        </w:tblPrEx>
        <w:trPr>
          <w:tblCellSpacing w:w="0" w:type="dxa"/>
        </w:trPr>
        <w:tc>
          <w:tcPr>
            <w:tcW w:w="0" w:type="auto"/>
            <w:vAlign w:val="center"/>
          </w:tcPr>
          <w:p w14:paraId="0777434F">
            <w:r>
              <w:rPr>
                <w:rStyle w:val="9"/>
              </w:rPr>
              <w:t>产品性能:</w:t>
            </w:r>
            <w:r>
              <w:br w:type="textWrapping"/>
            </w:r>
            <w:r>
              <w:rPr>
                <w:rStyle w:val="10"/>
              </w:rPr>
              <w:t>本品为天然植物源农药，对害虫具有胃毒和触杀作用，在渗透作用下，能较快速渗透害虫表层蜡质结构和植物表面细胞，通过破坏害虫皮肤几丁质和消化系统，紊乱神经信息传导系统而使虫体蛋白质凝固，堵死虫体气孔，使害虫窒息死亡，兼具杀菌作用，使受害植物通过快速补充营养，恢复生长功能，增强抗逆性，达到标本兼治的综合目的。</w:t>
            </w:r>
          </w:p>
        </w:tc>
      </w:tr>
      <w:tr w14:paraId="570BC256">
        <w:tblPrEx>
          <w:tblCellMar>
            <w:top w:w="0" w:type="dxa"/>
            <w:left w:w="0" w:type="dxa"/>
            <w:bottom w:w="0" w:type="dxa"/>
            <w:right w:w="0" w:type="dxa"/>
          </w:tblCellMar>
        </w:tblPrEx>
        <w:trPr>
          <w:tblCellSpacing w:w="0" w:type="dxa"/>
        </w:trPr>
        <w:tc>
          <w:tcPr>
            <w:tcW w:w="0" w:type="auto"/>
            <w:vAlign w:val="center"/>
          </w:tcPr>
          <w:p w14:paraId="57DFD1B2">
            <w:r>
              <w:rPr>
                <w:rStyle w:val="9"/>
              </w:rPr>
              <w:t>注意事项：</w:t>
            </w:r>
            <w:r>
              <w:br w:type="textWrapping"/>
            </w:r>
            <w:r>
              <w:rPr>
                <w:rStyle w:val="10"/>
              </w:rPr>
              <w:t>1.不能与强碱性和强酸性农药混用。2.本药剂须在小菜蛾卵孵盛期1-2龄幼虫盛发期施药，效果较好。3.本品对家蚕高毒、对鸟类中等毒。桑园及蚕室附近禁用。使用时注意对鸟类的影响。鸟类保护区附近禁用。4.为避免抗性的产生，应与其他药剂交替使用。5.配制药液及施药时，应穿戴防护用品。施药后及时清洗手、脸等裸露部位并及时更换衣物。6.孕妇及哺乳期妇女，勿接触本品。7.使用过的容器要妥善处理，不可随意丢弃或做它用，建议深埋或焚烧处理。8.禁止在河塘等水域清洗施药器具。</w:t>
            </w:r>
          </w:p>
        </w:tc>
      </w:tr>
      <w:tr w14:paraId="590EEBF2">
        <w:tblPrEx>
          <w:tblCellMar>
            <w:top w:w="0" w:type="dxa"/>
            <w:left w:w="0" w:type="dxa"/>
            <w:bottom w:w="0" w:type="dxa"/>
            <w:right w:w="0" w:type="dxa"/>
          </w:tblCellMar>
        </w:tblPrEx>
        <w:trPr>
          <w:tblCellSpacing w:w="0" w:type="dxa"/>
        </w:trPr>
        <w:tc>
          <w:tcPr>
            <w:tcW w:w="0" w:type="auto"/>
            <w:vAlign w:val="center"/>
          </w:tcPr>
          <w:p w14:paraId="6469496B">
            <w:r>
              <w:rPr>
                <w:rStyle w:val="9"/>
              </w:rPr>
              <w:t>中毒急救措施：</w:t>
            </w:r>
            <w:r>
              <w:br w:type="textWrapping"/>
            </w:r>
            <w:r>
              <w:rPr>
                <w:rStyle w:val="10"/>
              </w:rPr>
              <w:t>皮肤接触：脱去污染衣着，用水和肥皂彻底清洗皮肤、头发、指甲等，严重时立即就医。眼睛接触：对眼睛有刺激性，使用中或使用后，如果感觉不适，立即停止工作，提起眼睑，用大量清水冲洗至少15分钟，严重时立即就医。中毒急救：本品尚无特效药剂。如误服，要携带标签立即送医院对症治疗。</w:t>
            </w:r>
          </w:p>
        </w:tc>
      </w:tr>
      <w:tr w14:paraId="4EB186C2">
        <w:tblPrEx>
          <w:tblCellMar>
            <w:top w:w="0" w:type="dxa"/>
            <w:left w:w="0" w:type="dxa"/>
            <w:bottom w:w="0" w:type="dxa"/>
            <w:right w:w="0" w:type="dxa"/>
          </w:tblCellMar>
        </w:tblPrEx>
        <w:trPr>
          <w:tblCellSpacing w:w="0" w:type="dxa"/>
        </w:trPr>
        <w:tc>
          <w:tcPr>
            <w:tcW w:w="0" w:type="auto"/>
            <w:vAlign w:val="center"/>
          </w:tcPr>
          <w:p w14:paraId="7F356988">
            <w:r>
              <w:rPr>
                <w:rStyle w:val="9"/>
              </w:rPr>
              <w:t>储存和运输方法：</w:t>
            </w:r>
            <w:r>
              <w:br w:type="textWrapping"/>
            </w:r>
            <w:r>
              <w:rPr>
                <w:rStyle w:val="10"/>
              </w:rPr>
              <w:t>本品勿与食品、饮料、粮食、饲料等商品同贮同运。用过的容器应当妥善处理，不可做他用，也不可随意丢弃。宜贮存在阴凉、干燥的地方，远离火源或热源。置于儿童及无关人员触及不到的地方，并加锁。</w:t>
            </w:r>
          </w:p>
        </w:tc>
      </w:tr>
      <w:tr w14:paraId="71CFB750">
        <w:tblPrEx>
          <w:tblCellMar>
            <w:top w:w="0" w:type="dxa"/>
            <w:left w:w="0" w:type="dxa"/>
            <w:bottom w:w="0" w:type="dxa"/>
            <w:right w:w="0" w:type="dxa"/>
          </w:tblCellMar>
        </w:tblPrEx>
        <w:trPr>
          <w:tblCellSpacing w:w="0" w:type="dxa"/>
        </w:trPr>
        <w:tc>
          <w:tcPr>
            <w:tcW w:w="0" w:type="auto"/>
            <w:vAlign w:val="center"/>
          </w:tcPr>
          <w:p w14:paraId="1F6ECA50">
            <w:r>
              <w:rPr>
                <w:rStyle w:val="9"/>
              </w:rPr>
              <w:t>质量保证期：</w:t>
            </w:r>
            <w:r>
              <w:rPr>
                <w:rStyle w:val="10"/>
              </w:rPr>
              <w:t>2年</w:t>
            </w:r>
          </w:p>
        </w:tc>
      </w:tr>
      <w:tr w14:paraId="221A87D3">
        <w:tblPrEx>
          <w:tblCellMar>
            <w:top w:w="0" w:type="dxa"/>
            <w:left w:w="0" w:type="dxa"/>
            <w:bottom w:w="0" w:type="dxa"/>
            <w:right w:w="0" w:type="dxa"/>
          </w:tblCellMar>
        </w:tblPrEx>
        <w:trPr>
          <w:tblCellSpacing w:w="0" w:type="dxa"/>
        </w:trPr>
        <w:tc>
          <w:tcPr>
            <w:tcW w:w="0" w:type="auto"/>
            <w:vAlign w:val="center"/>
          </w:tcPr>
          <w:p w14:paraId="604314B2">
            <w:r>
              <w:rPr>
                <w:rStyle w:val="9"/>
              </w:rPr>
              <w:t>备注：</w:t>
            </w:r>
          </w:p>
        </w:tc>
      </w:tr>
    </w:tbl>
    <w:p w14:paraId="689600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DAA07E">
        <w:tblPrEx>
          <w:tblCellMar>
            <w:top w:w="0" w:type="dxa"/>
            <w:left w:w="0" w:type="dxa"/>
            <w:bottom w:w="0" w:type="dxa"/>
            <w:right w:w="0" w:type="dxa"/>
          </w:tblCellMar>
        </w:tblPrEx>
        <w:trPr>
          <w:tblCellSpacing w:w="0" w:type="dxa"/>
        </w:trPr>
        <w:tc>
          <w:tcPr>
            <w:tcW w:w="0" w:type="auto"/>
            <w:vAlign w:val="center"/>
          </w:tcPr>
          <w:p w14:paraId="326F1466">
            <w:r>
              <w:rPr>
                <w:rStyle w:val="9"/>
              </w:rPr>
              <w:t>登记证号：</w:t>
            </w:r>
            <w:r>
              <w:t>PD20180678</w:t>
            </w:r>
          </w:p>
        </w:tc>
      </w:tr>
      <w:tr w14:paraId="783F4F19">
        <w:tblPrEx>
          <w:tblCellMar>
            <w:top w:w="0" w:type="dxa"/>
            <w:left w:w="0" w:type="dxa"/>
            <w:bottom w:w="0" w:type="dxa"/>
            <w:right w:w="0" w:type="dxa"/>
          </w:tblCellMar>
        </w:tblPrEx>
        <w:trPr>
          <w:tblCellSpacing w:w="0" w:type="dxa"/>
        </w:trPr>
        <w:tc>
          <w:tcPr>
            <w:tcW w:w="0" w:type="auto"/>
            <w:vAlign w:val="center"/>
          </w:tcPr>
          <w:p w14:paraId="0B1DFADA">
            <w:r>
              <w:rPr>
                <w:rStyle w:val="9"/>
              </w:rPr>
              <w:t>登记证持有人：</w:t>
            </w:r>
            <w:r>
              <w:t>江苏明德立达作物科技有限公司</w:t>
            </w:r>
          </w:p>
        </w:tc>
      </w:tr>
      <w:tr w14:paraId="420D3888">
        <w:tblPrEx>
          <w:tblCellMar>
            <w:top w:w="0" w:type="dxa"/>
            <w:left w:w="0" w:type="dxa"/>
            <w:bottom w:w="0" w:type="dxa"/>
            <w:right w:w="0" w:type="dxa"/>
          </w:tblCellMar>
        </w:tblPrEx>
        <w:trPr>
          <w:tblCellSpacing w:w="0" w:type="dxa"/>
        </w:trPr>
        <w:tc>
          <w:tcPr>
            <w:tcW w:w="0" w:type="auto"/>
            <w:vAlign w:val="center"/>
          </w:tcPr>
          <w:p w14:paraId="4E517CB1">
            <w:r>
              <w:rPr>
                <w:rStyle w:val="9"/>
              </w:rPr>
              <w:t>农药名称：</w:t>
            </w:r>
            <w:r>
              <w:t>精甲·噁霉灵</w:t>
            </w:r>
          </w:p>
        </w:tc>
      </w:tr>
      <w:tr w14:paraId="1D385DBE">
        <w:tblPrEx>
          <w:tblCellMar>
            <w:top w:w="0" w:type="dxa"/>
            <w:left w:w="0" w:type="dxa"/>
            <w:bottom w:w="0" w:type="dxa"/>
            <w:right w:w="0" w:type="dxa"/>
          </w:tblCellMar>
        </w:tblPrEx>
        <w:trPr>
          <w:tblCellSpacing w:w="0" w:type="dxa"/>
        </w:trPr>
        <w:tc>
          <w:tcPr>
            <w:tcW w:w="0" w:type="auto"/>
            <w:vAlign w:val="center"/>
          </w:tcPr>
          <w:p w14:paraId="74B57294">
            <w:r>
              <w:rPr>
                <w:rStyle w:val="9"/>
              </w:rPr>
              <w:t>剂型：</w:t>
            </w:r>
            <w:r>
              <w:t>种子处理液剂</w:t>
            </w:r>
          </w:p>
        </w:tc>
      </w:tr>
      <w:tr w14:paraId="6F6229BA">
        <w:tblPrEx>
          <w:tblCellMar>
            <w:top w:w="0" w:type="dxa"/>
            <w:left w:w="0" w:type="dxa"/>
            <w:bottom w:w="0" w:type="dxa"/>
            <w:right w:w="0" w:type="dxa"/>
          </w:tblCellMar>
        </w:tblPrEx>
        <w:trPr>
          <w:tblCellSpacing w:w="0" w:type="dxa"/>
        </w:trPr>
        <w:tc>
          <w:tcPr>
            <w:tcW w:w="0" w:type="auto"/>
            <w:vAlign w:val="center"/>
          </w:tcPr>
          <w:p w14:paraId="55DC2678">
            <w:r>
              <w:rPr>
                <w:rStyle w:val="9"/>
              </w:rPr>
              <w:t>毒性及其标识：</w:t>
            </w:r>
            <w:r>
              <w:t xml:space="preserve"> </w:t>
            </w:r>
            <w:r>
              <w:drawing>
                <wp:inline distT="0" distB="0" distL="0" distR="0">
                  <wp:extent cx="480060" cy="322580"/>
                  <wp:effectExtent l="0" t="0" r="0" b="1270"/>
                  <wp:docPr id="175" name="图片 1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FEE2A0F">
        <w:tblPrEx>
          <w:tblCellMar>
            <w:top w:w="0" w:type="dxa"/>
            <w:left w:w="0" w:type="dxa"/>
            <w:bottom w:w="0" w:type="dxa"/>
            <w:right w:w="0" w:type="dxa"/>
          </w:tblCellMar>
        </w:tblPrEx>
        <w:trPr>
          <w:tblCellSpacing w:w="0" w:type="dxa"/>
        </w:trPr>
        <w:tc>
          <w:tcPr>
            <w:tcW w:w="0" w:type="auto"/>
            <w:vAlign w:val="center"/>
          </w:tcPr>
          <w:p w14:paraId="2F34C9C3">
            <w:r>
              <w:rPr>
                <w:rStyle w:val="9"/>
              </w:rPr>
              <w:t>总有效成分含量：</w:t>
            </w:r>
            <w:r>
              <w:t>32%</w:t>
            </w:r>
          </w:p>
        </w:tc>
      </w:tr>
      <w:tr w14:paraId="3FDFC7FF">
        <w:tblPrEx>
          <w:tblCellMar>
            <w:top w:w="0" w:type="dxa"/>
            <w:left w:w="0" w:type="dxa"/>
            <w:bottom w:w="0" w:type="dxa"/>
            <w:right w:w="0" w:type="dxa"/>
          </w:tblCellMar>
        </w:tblPrEx>
        <w:trPr>
          <w:tblCellSpacing w:w="0" w:type="dxa"/>
        </w:trPr>
        <w:tc>
          <w:tcPr>
            <w:tcW w:w="0" w:type="auto"/>
            <w:vAlign w:val="center"/>
          </w:tcPr>
          <w:p w14:paraId="782BE3F1">
            <w:r>
              <w:t xml:space="preserve">有效成分及其含量： </w:t>
            </w:r>
          </w:p>
          <w:p w14:paraId="5F5792CB">
            <w:r>
              <w:t xml:space="preserve">    精甲霜灵4%    噁霉灵28%    </w:t>
            </w:r>
          </w:p>
        </w:tc>
      </w:tr>
      <w:tr w14:paraId="1508E50A">
        <w:tblPrEx>
          <w:tblCellMar>
            <w:top w:w="0" w:type="dxa"/>
            <w:left w:w="0" w:type="dxa"/>
            <w:bottom w:w="0" w:type="dxa"/>
            <w:right w:w="0" w:type="dxa"/>
          </w:tblCellMar>
        </w:tblPrEx>
        <w:trPr>
          <w:tblCellSpacing w:w="0" w:type="dxa"/>
        </w:trPr>
        <w:tc>
          <w:tcPr>
            <w:tcW w:w="0" w:type="auto"/>
            <w:vAlign w:val="center"/>
          </w:tcPr>
          <w:p w14:paraId="7A2D990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329E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971F7D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3A08A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B7A7C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203E6F">
                  <w:r>
                    <w:rPr>
                      <w:rStyle w:val="10"/>
                    </w:rPr>
                    <w:t>施用方式</w:t>
                  </w:r>
                </w:p>
              </w:tc>
            </w:tr>
            <w:tr w14:paraId="279763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1C8858">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B714B1F">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56E52604">
                  <w:r>
                    <w:rPr>
                      <w:rStyle w:val="10"/>
                    </w:rPr>
                    <w:t>200-400毫升/100千克种子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B9248CF">
                  <w:r>
                    <w:rPr>
                      <w:rStyle w:val="10"/>
                    </w:rPr>
                    <w:t>拌种</w:t>
                  </w:r>
                </w:p>
              </w:tc>
            </w:tr>
          </w:tbl>
          <w:p w14:paraId="2DCE205C"/>
        </w:tc>
      </w:tr>
      <w:tr w14:paraId="17311D3C">
        <w:tblPrEx>
          <w:tblCellMar>
            <w:top w:w="0" w:type="dxa"/>
            <w:left w:w="0" w:type="dxa"/>
            <w:bottom w:w="0" w:type="dxa"/>
            <w:right w:w="0" w:type="dxa"/>
          </w:tblCellMar>
        </w:tblPrEx>
        <w:trPr>
          <w:tblCellSpacing w:w="0" w:type="dxa"/>
        </w:trPr>
        <w:tc>
          <w:tcPr>
            <w:tcW w:w="0" w:type="auto"/>
            <w:vAlign w:val="center"/>
          </w:tcPr>
          <w:p w14:paraId="042339CB">
            <w:r>
              <w:rPr>
                <w:rStyle w:val="9"/>
              </w:rPr>
              <w:t>使用技术要求:</w:t>
            </w:r>
            <w:r>
              <w:br w:type="textWrapping"/>
            </w:r>
            <w:r>
              <w:rPr>
                <w:rStyle w:val="10"/>
              </w:rPr>
              <w:t>1.用于处理的种子应达到国家良种标准。2.本品用于水稻时，按推荐用药量，用水稀释至1升，将药浆与种子充分搅拌，直到药液均匀分布到种子表面，晾干后即可。3.防治白术、三七等中药材根腐病，播种前使用本品浸种处理使用。 4.配制好的药液应在24小时内使用。</w:t>
            </w:r>
          </w:p>
        </w:tc>
      </w:tr>
      <w:tr w14:paraId="03820467">
        <w:tblPrEx>
          <w:tblCellMar>
            <w:top w:w="0" w:type="dxa"/>
            <w:left w:w="0" w:type="dxa"/>
            <w:bottom w:w="0" w:type="dxa"/>
            <w:right w:w="0" w:type="dxa"/>
          </w:tblCellMar>
        </w:tblPrEx>
        <w:trPr>
          <w:tblCellSpacing w:w="0" w:type="dxa"/>
        </w:trPr>
        <w:tc>
          <w:tcPr>
            <w:tcW w:w="0" w:type="auto"/>
            <w:vAlign w:val="center"/>
          </w:tcPr>
          <w:p w14:paraId="55CAAA43">
            <w:r>
              <w:rPr>
                <w:rStyle w:val="9"/>
              </w:rPr>
              <w:t>产品性能:</w:t>
            </w:r>
            <w:r>
              <w:br w:type="textWrapping"/>
            </w:r>
            <w:r>
              <w:rPr>
                <w:rStyle w:val="10"/>
              </w:rPr>
              <w:t>本产品是由精甲霜灵和噁霉灵复配而成的种子处理液剂，精甲霜灵可通过内吸传导作用到达植株的各个部位。噁霉灵有渗透输导性，与一般杀菌剂不同，能与土壤中的金属离子产生相互作用，加强土壤中的效力。有效抑制病原真菌菌丝体的正常生长或直接杀死病菌，又能促进植物根系生长，生根壮苗，提高农作物的成活率。</w:t>
            </w:r>
          </w:p>
        </w:tc>
      </w:tr>
      <w:tr w14:paraId="43C9DB35">
        <w:tblPrEx>
          <w:tblCellMar>
            <w:top w:w="0" w:type="dxa"/>
            <w:left w:w="0" w:type="dxa"/>
            <w:bottom w:w="0" w:type="dxa"/>
            <w:right w:w="0" w:type="dxa"/>
          </w:tblCellMar>
        </w:tblPrEx>
        <w:trPr>
          <w:tblCellSpacing w:w="0" w:type="dxa"/>
        </w:trPr>
        <w:tc>
          <w:tcPr>
            <w:tcW w:w="0" w:type="auto"/>
            <w:vAlign w:val="center"/>
          </w:tcPr>
          <w:p w14:paraId="62BCCA97">
            <w:r>
              <w:rPr>
                <w:rStyle w:val="9"/>
              </w:rPr>
              <w:t>注意事项：</w:t>
            </w:r>
            <w:r>
              <w:br w:type="textWrapping"/>
            </w:r>
            <w:r>
              <w:rPr>
                <w:rStyle w:val="10"/>
              </w:rPr>
              <w:t>1.请按照农药安全使用准则使用本品，避免药液接触皮肤、眼睛和污染衣物，避免吸入，切勿在施药现场抽烟或饮食。2.配药和种子处理应在通风处进行，操作人员应戴防渗手套、防护眼镜或防护面罩和帽子，穿长袖衣、长裤和靴子。3.施药后彻底清洗防护用具并更换和清洗工作服。4.播种后必须覆土，严禁畜禽进入。如使用本品进行苗床消毒，需在当地植保部门试验指导下进行。5.使用过的空包装，用清水彻底冲洗后妥善处理，切勿重复使用或改作其它用途。所有施药器具，用后应立即用清水或适当的洗涤剂清洗。5、用过的容器应妥善处理，不可做他用，也不可随意丢弃。6.勿将本品及其废液弃于池塘、河溪、湖泊等，远离水产养殖区、河塘等水体施药；禁止在河塘等水体中清洗施药器具，以免污染水源。蚕室及桑园附近禁用。7.未用完的制剂应放在原包装内密封保存，切勿将本品置于饮、食容器内。8.避免孕妇及哺乳期的妇女接触本品。</w:t>
            </w:r>
          </w:p>
        </w:tc>
      </w:tr>
      <w:tr w14:paraId="7CDC1997">
        <w:tblPrEx>
          <w:tblCellMar>
            <w:top w:w="0" w:type="dxa"/>
            <w:left w:w="0" w:type="dxa"/>
            <w:bottom w:w="0" w:type="dxa"/>
            <w:right w:w="0" w:type="dxa"/>
          </w:tblCellMar>
        </w:tblPrEx>
        <w:trPr>
          <w:tblCellSpacing w:w="0" w:type="dxa"/>
        </w:trPr>
        <w:tc>
          <w:tcPr>
            <w:tcW w:w="0" w:type="auto"/>
            <w:vAlign w:val="center"/>
          </w:tcPr>
          <w:p w14:paraId="6A2013CC">
            <w:r>
              <w:rPr>
                <w:rStyle w:val="9"/>
              </w:rPr>
              <w:t>中毒急救措施：</w:t>
            </w:r>
            <w:r>
              <w:br w:type="textWrapping"/>
            </w:r>
            <w:r>
              <w:rPr>
                <w:rStyle w:val="10"/>
              </w:rPr>
              <w:t>按标签推荐方法使用，无典型中毒症状。中毒急救：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如果吸入者停止呼吸，需进行人工呼吸。注意保暖和休息，请医生诊治。5.误服：请勿引吐，立即携带标签，送医就诊。紧急医疗措施：使用医用活性炭洗胃，洗胃时注意防止胃容物进入呼吸道。注意：对昏迷病人，切勿经口喂入任何东西或引吐。解毒剂：无专用解毒剂，请对症治疗。</w:t>
            </w:r>
          </w:p>
        </w:tc>
      </w:tr>
      <w:tr w14:paraId="41865D23">
        <w:tblPrEx>
          <w:tblCellMar>
            <w:top w:w="0" w:type="dxa"/>
            <w:left w:w="0" w:type="dxa"/>
            <w:bottom w:w="0" w:type="dxa"/>
            <w:right w:w="0" w:type="dxa"/>
          </w:tblCellMar>
        </w:tblPrEx>
        <w:trPr>
          <w:tblCellSpacing w:w="0" w:type="dxa"/>
        </w:trPr>
        <w:tc>
          <w:tcPr>
            <w:tcW w:w="0" w:type="auto"/>
            <w:vAlign w:val="center"/>
          </w:tcPr>
          <w:p w14:paraId="00695867">
            <w:r>
              <w:rPr>
                <w:rStyle w:val="9"/>
              </w:rPr>
              <w:t>储存和运输方法：</w:t>
            </w:r>
            <w:r>
              <w:br w:type="textWrapping"/>
            </w:r>
            <w:r>
              <w:rPr>
                <w:rStyle w:val="10"/>
              </w:rPr>
              <w:t>在正常贮存条件下，将本品密封贮存于阴凉、干燥、避光、通风处，置于儿童、无关人员触及不到之处，并加锁。勿与食品、饮料、饲料、粮食等同贮同运。远离火源或热源，不可与食品、饮料、粮食、饲料同贮同运。</w:t>
            </w:r>
          </w:p>
        </w:tc>
      </w:tr>
      <w:tr w14:paraId="747D3944">
        <w:tblPrEx>
          <w:tblCellMar>
            <w:top w:w="0" w:type="dxa"/>
            <w:left w:w="0" w:type="dxa"/>
            <w:bottom w:w="0" w:type="dxa"/>
            <w:right w:w="0" w:type="dxa"/>
          </w:tblCellMar>
        </w:tblPrEx>
        <w:trPr>
          <w:tblCellSpacing w:w="0" w:type="dxa"/>
        </w:trPr>
        <w:tc>
          <w:tcPr>
            <w:tcW w:w="0" w:type="auto"/>
            <w:vAlign w:val="center"/>
          </w:tcPr>
          <w:p w14:paraId="464D69F2">
            <w:r>
              <w:rPr>
                <w:rStyle w:val="9"/>
              </w:rPr>
              <w:t>质量保证期：</w:t>
            </w:r>
            <w:r>
              <w:rPr>
                <w:rStyle w:val="10"/>
              </w:rPr>
              <w:t>2年</w:t>
            </w:r>
          </w:p>
        </w:tc>
      </w:tr>
      <w:tr w14:paraId="21E84CB8">
        <w:tblPrEx>
          <w:tblCellMar>
            <w:top w:w="0" w:type="dxa"/>
            <w:left w:w="0" w:type="dxa"/>
            <w:bottom w:w="0" w:type="dxa"/>
            <w:right w:w="0" w:type="dxa"/>
          </w:tblCellMar>
        </w:tblPrEx>
        <w:trPr>
          <w:tblCellSpacing w:w="0" w:type="dxa"/>
        </w:trPr>
        <w:tc>
          <w:tcPr>
            <w:tcW w:w="0" w:type="auto"/>
            <w:vAlign w:val="center"/>
          </w:tcPr>
          <w:p w14:paraId="382ED8FF">
            <w:r>
              <w:rPr>
                <w:rStyle w:val="9"/>
              </w:rPr>
              <w:t>备注：</w:t>
            </w:r>
            <w:r>
              <w:br w:type="textWrapping"/>
            </w:r>
            <w:r>
              <w:rPr>
                <w:rStyle w:val="10"/>
              </w:rPr>
              <w:t>质量浓度为366克/升（精甲霜灵46克/升，噁霉灵320克/升）</w:t>
            </w:r>
          </w:p>
        </w:tc>
      </w:tr>
    </w:tbl>
    <w:p w14:paraId="29F960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83940D">
        <w:trPr>
          <w:tblCellSpacing w:w="0" w:type="dxa"/>
        </w:trPr>
        <w:tc>
          <w:tcPr>
            <w:tcW w:w="0" w:type="auto"/>
            <w:vAlign w:val="center"/>
          </w:tcPr>
          <w:p w14:paraId="59FD8BA1">
            <w:r>
              <w:rPr>
                <w:rStyle w:val="9"/>
              </w:rPr>
              <w:t>登记证号：</w:t>
            </w:r>
            <w:r>
              <w:t>PD20211150</w:t>
            </w:r>
          </w:p>
        </w:tc>
      </w:tr>
      <w:tr w14:paraId="5EA916B2">
        <w:tblPrEx>
          <w:tblCellMar>
            <w:top w:w="0" w:type="dxa"/>
            <w:left w:w="0" w:type="dxa"/>
            <w:bottom w:w="0" w:type="dxa"/>
            <w:right w:w="0" w:type="dxa"/>
          </w:tblCellMar>
        </w:tblPrEx>
        <w:trPr>
          <w:tblCellSpacing w:w="0" w:type="dxa"/>
        </w:trPr>
        <w:tc>
          <w:tcPr>
            <w:tcW w:w="0" w:type="auto"/>
            <w:vAlign w:val="center"/>
          </w:tcPr>
          <w:p w14:paraId="1A335369">
            <w:r>
              <w:rPr>
                <w:rStyle w:val="9"/>
              </w:rPr>
              <w:t>登记证持有人：</w:t>
            </w:r>
            <w:r>
              <w:t>辽宁壮苗生化科技股份有限公司</w:t>
            </w:r>
          </w:p>
        </w:tc>
      </w:tr>
      <w:tr w14:paraId="1682CE9A">
        <w:tblPrEx>
          <w:tblCellMar>
            <w:top w:w="0" w:type="dxa"/>
            <w:left w:w="0" w:type="dxa"/>
            <w:bottom w:w="0" w:type="dxa"/>
            <w:right w:w="0" w:type="dxa"/>
          </w:tblCellMar>
        </w:tblPrEx>
        <w:trPr>
          <w:tblCellSpacing w:w="0" w:type="dxa"/>
        </w:trPr>
        <w:tc>
          <w:tcPr>
            <w:tcW w:w="0" w:type="auto"/>
            <w:vAlign w:val="center"/>
          </w:tcPr>
          <w:p w14:paraId="14216F83">
            <w:r>
              <w:rPr>
                <w:rStyle w:val="9"/>
              </w:rPr>
              <w:t>农药名称：</w:t>
            </w:r>
            <w:r>
              <w:t>咯菌·精甲霜</w:t>
            </w:r>
          </w:p>
        </w:tc>
      </w:tr>
      <w:tr w14:paraId="47F6BE0C">
        <w:tblPrEx>
          <w:tblCellMar>
            <w:top w:w="0" w:type="dxa"/>
            <w:left w:w="0" w:type="dxa"/>
            <w:bottom w:w="0" w:type="dxa"/>
            <w:right w:w="0" w:type="dxa"/>
          </w:tblCellMar>
        </w:tblPrEx>
        <w:trPr>
          <w:tblCellSpacing w:w="0" w:type="dxa"/>
        </w:trPr>
        <w:tc>
          <w:tcPr>
            <w:tcW w:w="0" w:type="auto"/>
            <w:vAlign w:val="center"/>
          </w:tcPr>
          <w:p w14:paraId="27DAF78A">
            <w:r>
              <w:rPr>
                <w:rStyle w:val="9"/>
              </w:rPr>
              <w:t>剂型：</w:t>
            </w:r>
            <w:r>
              <w:t>种子处理悬浮剂</w:t>
            </w:r>
          </w:p>
        </w:tc>
      </w:tr>
      <w:tr w14:paraId="7E8653C0">
        <w:tblPrEx>
          <w:tblCellMar>
            <w:top w:w="0" w:type="dxa"/>
            <w:left w:w="0" w:type="dxa"/>
            <w:bottom w:w="0" w:type="dxa"/>
            <w:right w:w="0" w:type="dxa"/>
          </w:tblCellMar>
        </w:tblPrEx>
        <w:trPr>
          <w:tblCellSpacing w:w="0" w:type="dxa"/>
        </w:trPr>
        <w:tc>
          <w:tcPr>
            <w:tcW w:w="0" w:type="auto"/>
            <w:vAlign w:val="center"/>
          </w:tcPr>
          <w:p w14:paraId="64160A63">
            <w:r>
              <w:rPr>
                <w:rStyle w:val="9"/>
              </w:rPr>
              <w:t>毒性及其标识：</w:t>
            </w:r>
            <w:r>
              <w:t xml:space="preserve"> </w:t>
            </w:r>
            <w:r>
              <w:drawing>
                <wp:inline distT="0" distB="0" distL="0" distR="0">
                  <wp:extent cx="480060" cy="322580"/>
                  <wp:effectExtent l="0" t="0" r="0" b="1270"/>
                  <wp:docPr id="176" name="图片 1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DA483CB">
        <w:tblPrEx>
          <w:tblCellMar>
            <w:top w:w="0" w:type="dxa"/>
            <w:left w:w="0" w:type="dxa"/>
            <w:bottom w:w="0" w:type="dxa"/>
            <w:right w:w="0" w:type="dxa"/>
          </w:tblCellMar>
        </w:tblPrEx>
        <w:trPr>
          <w:tblCellSpacing w:w="0" w:type="dxa"/>
        </w:trPr>
        <w:tc>
          <w:tcPr>
            <w:tcW w:w="0" w:type="auto"/>
            <w:vAlign w:val="center"/>
          </w:tcPr>
          <w:p w14:paraId="5BD9C4C8">
            <w:r>
              <w:rPr>
                <w:rStyle w:val="9"/>
              </w:rPr>
              <w:t>总有效成分含量：</w:t>
            </w:r>
            <w:r>
              <w:t>63克/升</w:t>
            </w:r>
          </w:p>
        </w:tc>
      </w:tr>
      <w:tr w14:paraId="5BFE3930">
        <w:tblPrEx>
          <w:tblCellMar>
            <w:top w:w="0" w:type="dxa"/>
            <w:left w:w="0" w:type="dxa"/>
            <w:bottom w:w="0" w:type="dxa"/>
            <w:right w:w="0" w:type="dxa"/>
          </w:tblCellMar>
        </w:tblPrEx>
        <w:trPr>
          <w:tblCellSpacing w:w="0" w:type="dxa"/>
        </w:trPr>
        <w:tc>
          <w:tcPr>
            <w:tcW w:w="0" w:type="auto"/>
            <w:vAlign w:val="center"/>
          </w:tcPr>
          <w:p w14:paraId="445B9C9B">
            <w:r>
              <w:t xml:space="preserve">有效成分及其含量： </w:t>
            </w:r>
          </w:p>
          <w:p w14:paraId="6167E2F2">
            <w:r>
              <w:t xml:space="preserve">    精甲霜灵38克/升    咯菌腈25克/升    </w:t>
            </w:r>
          </w:p>
        </w:tc>
      </w:tr>
      <w:tr w14:paraId="4D63521F">
        <w:tblPrEx>
          <w:tblCellMar>
            <w:top w:w="0" w:type="dxa"/>
            <w:left w:w="0" w:type="dxa"/>
            <w:bottom w:w="0" w:type="dxa"/>
            <w:right w:w="0" w:type="dxa"/>
          </w:tblCellMar>
        </w:tblPrEx>
        <w:trPr>
          <w:tblCellSpacing w:w="0" w:type="dxa"/>
        </w:trPr>
        <w:tc>
          <w:tcPr>
            <w:tcW w:w="0" w:type="auto"/>
            <w:vAlign w:val="center"/>
          </w:tcPr>
          <w:p w14:paraId="5BEF348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B8C5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1455F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3A5187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C5DA43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BCB1772">
                  <w:r>
                    <w:rPr>
                      <w:rStyle w:val="10"/>
                    </w:rPr>
                    <w:t>施用方式</w:t>
                  </w:r>
                </w:p>
              </w:tc>
            </w:tr>
            <w:tr w14:paraId="73C52E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F9623E">
                  <w:r>
                    <w:rPr>
                      <w:rStyle w:val="10"/>
                    </w:rPr>
                    <w:t>大豆</w:t>
                  </w:r>
                </w:p>
              </w:tc>
              <w:tc>
                <w:tcPr>
                  <w:tcW w:w="0" w:type="auto"/>
                  <w:tcBorders>
                    <w:top w:val="outset" w:color="auto" w:sz="6" w:space="0"/>
                    <w:left w:val="outset" w:color="auto" w:sz="6" w:space="0"/>
                    <w:bottom w:val="outset" w:color="auto" w:sz="6" w:space="0"/>
                    <w:right w:val="outset" w:color="auto" w:sz="6" w:space="0"/>
                  </w:tcBorders>
                  <w:vAlign w:val="center"/>
                </w:tcPr>
                <w:p w14:paraId="189B3B92">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3BB56E53">
                  <w:r>
                    <w:rPr>
                      <w:rStyle w:val="10"/>
                    </w:rPr>
                    <w:t>300-400毫升/100千克种子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367E5AC">
                  <w:r>
                    <w:rPr>
                      <w:rStyle w:val="10"/>
                    </w:rPr>
                    <w:t>种子包衣</w:t>
                  </w:r>
                </w:p>
              </w:tc>
            </w:tr>
          </w:tbl>
          <w:p w14:paraId="1F39A418"/>
        </w:tc>
      </w:tr>
      <w:tr w14:paraId="09735564">
        <w:tblPrEx>
          <w:tblCellMar>
            <w:top w:w="0" w:type="dxa"/>
            <w:left w:w="0" w:type="dxa"/>
            <w:bottom w:w="0" w:type="dxa"/>
            <w:right w:w="0" w:type="dxa"/>
          </w:tblCellMar>
        </w:tblPrEx>
        <w:trPr>
          <w:tblCellSpacing w:w="0" w:type="dxa"/>
        </w:trPr>
        <w:tc>
          <w:tcPr>
            <w:tcW w:w="0" w:type="auto"/>
            <w:vAlign w:val="center"/>
          </w:tcPr>
          <w:p w14:paraId="1A6FD4D6">
            <w:r>
              <w:rPr>
                <w:rStyle w:val="9"/>
              </w:rPr>
              <w:t>使用技术要求:</w:t>
            </w:r>
            <w:r>
              <w:br w:type="textWrapping"/>
            </w:r>
            <w:r>
              <w:rPr>
                <w:rStyle w:val="10"/>
              </w:rPr>
              <w:t>1. 防治大豆根腐病，种子包衣：按推荐用药量，用水稀释至500毫升，将药浆与种子按比例充分搅拌，直到药液均匀分布到种子表面，晾干后即可。2. 本品在作物新品种上大面积应用时，必须先进行小范围的安全性试验。每个作物周期最多使用1次。</w:t>
            </w:r>
          </w:p>
        </w:tc>
      </w:tr>
      <w:tr w14:paraId="3CDCA4E5">
        <w:tblPrEx>
          <w:tblCellMar>
            <w:top w:w="0" w:type="dxa"/>
            <w:left w:w="0" w:type="dxa"/>
            <w:bottom w:w="0" w:type="dxa"/>
            <w:right w:w="0" w:type="dxa"/>
          </w:tblCellMar>
        </w:tblPrEx>
        <w:trPr>
          <w:tblCellSpacing w:w="0" w:type="dxa"/>
        </w:trPr>
        <w:tc>
          <w:tcPr>
            <w:tcW w:w="0" w:type="auto"/>
            <w:vAlign w:val="center"/>
          </w:tcPr>
          <w:p w14:paraId="251B69AC">
            <w:r>
              <w:rPr>
                <w:rStyle w:val="9"/>
              </w:rPr>
              <w:t>产品性能:</w:t>
            </w:r>
            <w:r>
              <w:br w:type="textWrapping"/>
            </w:r>
            <w:r>
              <w:rPr>
                <w:rStyle w:val="10"/>
              </w:rPr>
              <w:t>本品为两元复配杀菌剂。咯菌腈为苯基吡咯类触杀型杀菌剂，通过抑制葡萄糖磷酰化有关的转移来抑制菌丝体的生长，最终导致病菌的死亡，可防治镰刀菌引起的苗期病害。精甲霜灵属酰胺类内吸杀菌剂，透过种皮，随种子萌发和幼苗生长内吸传导到植株的各个部位，防治由低等真菌（如腐霉菌、疫霉菌）引起的土传和种传病害。该产品可防治大豆根腐病。</w:t>
            </w:r>
          </w:p>
        </w:tc>
      </w:tr>
      <w:tr w14:paraId="22F58C5B">
        <w:tblPrEx>
          <w:tblCellMar>
            <w:top w:w="0" w:type="dxa"/>
            <w:left w:w="0" w:type="dxa"/>
            <w:bottom w:w="0" w:type="dxa"/>
            <w:right w:w="0" w:type="dxa"/>
          </w:tblCellMar>
        </w:tblPrEx>
        <w:trPr>
          <w:tblCellSpacing w:w="0" w:type="dxa"/>
        </w:trPr>
        <w:tc>
          <w:tcPr>
            <w:tcW w:w="0" w:type="auto"/>
            <w:vAlign w:val="center"/>
          </w:tcPr>
          <w:p w14:paraId="31587902">
            <w:r>
              <w:rPr>
                <w:rStyle w:val="9"/>
              </w:rPr>
              <w:t>注意事项：</w:t>
            </w:r>
            <w:r>
              <w:br w:type="textWrapping"/>
            </w:r>
            <w:r>
              <w:rPr>
                <w:rStyle w:val="10"/>
              </w:rPr>
              <w:t>1.按照农药安全使用准则使用本品。避免与氧化剂接触。2.对眼睛有刺激性，在种子处理过程中，避免药液接触皮肤、眼睛和污染衣物，避免吸入药液。切勿在施药现场抽烟或饮食，在饮水、禁食和抽烟前，应先洗手、洗脸。3.配药和种子处理应在通风处进行，操作人员应戴防渗手套和帽子，穿长袖衣、长裤和靴子。种子处理结束后，彻底清洗防护用具，洗澡，并更换和清洗工作服。4.本品对鸟类风险性较高，鸟类保护区及其附近禁止使用。施药后立即覆土，立即清理暴露在土壤表面的染毒种子，严禁畜禽进入。5.远离水产养殖区、河塘等水域施药。勿将本品及其废液弃于池塘、河溪、湖泊等，以免污染水源，禁止在河塘等水体中清洗施药器具。6.用过的容器应妥善处理，不可做他用，也不可随意丢弃。7.孕妇及哺乳期妇女避免接触本品。</w:t>
            </w:r>
          </w:p>
        </w:tc>
      </w:tr>
      <w:tr w14:paraId="3CCEF09E">
        <w:tblPrEx>
          <w:tblCellMar>
            <w:top w:w="0" w:type="dxa"/>
            <w:left w:w="0" w:type="dxa"/>
            <w:bottom w:w="0" w:type="dxa"/>
            <w:right w:w="0" w:type="dxa"/>
          </w:tblCellMar>
        </w:tblPrEx>
        <w:trPr>
          <w:tblCellSpacing w:w="0" w:type="dxa"/>
        </w:trPr>
        <w:tc>
          <w:tcPr>
            <w:tcW w:w="0" w:type="auto"/>
            <w:vAlign w:val="center"/>
          </w:tcPr>
          <w:p w14:paraId="3334C3DC">
            <w:r>
              <w:rPr>
                <w:rStyle w:val="9"/>
              </w:rPr>
              <w:t>中毒急救措施：</w:t>
            </w:r>
            <w:r>
              <w:br w:type="textWrapping"/>
            </w:r>
            <w:r>
              <w:rPr>
                <w:rStyle w:val="10"/>
              </w:rPr>
              <w:t>使用中或使用后如果感觉不适，应立即停止工作，采取急救措施，并携带标签送医院就诊。皮肤接触：立即脱掉被污染的衣物，用肥皂和大量清水彻底清洗受污染的皮肤。必要时请医生诊治。眼睛溅药：立即将眼睑翻开，用清水冲洗至少15分钟，再请医生诊治。不慎吸入：立即将吸入者转移到空气新鲜处，注意保暖和休息，请医生诊治。误服：请勿引吐。立即携带标签，送医就诊。紧急医疗措施：使用医用活性炭洗胃，洗胃时注意防止胃容物进入呼吸道。注意：对昏迷病人，切勿经口喂入任何东西或引吐。 解毒剂：无专用解毒剂，对症治疗。</w:t>
            </w:r>
          </w:p>
        </w:tc>
      </w:tr>
      <w:tr w14:paraId="7CA44EBB">
        <w:tblPrEx>
          <w:tblCellMar>
            <w:top w:w="0" w:type="dxa"/>
            <w:left w:w="0" w:type="dxa"/>
            <w:bottom w:w="0" w:type="dxa"/>
            <w:right w:w="0" w:type="dxa"/>
          </w:tblCellMar>
        </w:tblPrEx>
        <w:trPr>
          <w:tblCellSpacing w:w="0" w:type="dxa"/>
        </w:trPr>
        <w:tc>
          <w:tcPr>
            <w:tcW w:w="0" w:type="auto"/>
            <w:vAlign w:val="center"/>
          </w:tcPr>
          <w:p w14:paraId="140B0115">
            <w:r>
              <w:rPr>
                <w:rStyle w:val="9"/>
              </w:rPr>
              <w:t>储存和运输方法：</w:t>
            </w:r>
            <w:r>
              <w:br w:type="textWrapping"/>
            </w:r>
            <w:r>
              <w:rPr>
                <w:rStyle w:val="10"/>
              </w:rPr>
              <w:t>本品应储存在干燥、阴凉、通风、防雨处，远离火源或热源，避免与氧化剂接触。置于儿童、无关人员及动物触及不到的地方，并加锁。勿与食品、饮料、粮食、饲料等同贮同运。产品码放高度不宜过高，装卸、运输过程中，需专门车辆运输，轻拿轻放，确保包装不泄露、不损坏。</w:t>
            </w:r>
          </w:p>
        </w:tc>
      </w:tr>
      <w:tr w14:paraId="2827A5E2">
        <w:tblPrEx>
          <w:tblCellMar>
            <w:top w:w="0" w:type="dxa"/>
            <w:left w:w="0" w:type="dxa"/>
            <w:bottom w:w="0" w:type="dxa"/>
            <w:right w:w="0" w:type="dxa"/>
          </w:tblCellMar>
        </w:tblPrEx>
        <w:trPr>
          <w:tblCellSpacing w:w="0" w:type="dxa"/>
        </w:trPr>
        <w:tc>
          <w:tcPr>
            <w:tcW w:w="0" w:type="auto"/>
            <w:vAlign w:val="center"/>
          </w:tcPr>
          <w:p w14:paraId="2F0DF756">
            <w:r>
              <w:rPr>
                <w:rStyle w:val="9"/>
              </w:rPr>
              <w:t>质量保证期：</w:t>
            </w:r>
            <w:r>
              <w:rPr>
                <w:rStyle w:val="10"/>
              </w:rPr>
              <w:t>2年</w:t>
            </w:r>
          </w:p>
        </w:tc>
      </w:tr>
      <w:tr w14:paraId="5A936B11">
        <w:tblPrEx>
          <w:tblCellMar>
            <w:top w:w="0" w:type="dxa"/>
            <w:left w:w="0" w:type="dxa"/>
            <w:bottom w:w="0" w:type="dxa"/>
            <w:right w:w="0" w:type="dxa"/>
          </w:tblCellMar>
        </w:tblPrEx>
        <w:trPr>
          <w:tblCellSpacing w:w="0" w:type="dxa"/>
        </w:trPr>
        <w:tc>
          <w:tcPr>
            <w:tcW w:w="0" w:type="auto"/>
            <w:vAlign w:val="center"/>
          </w:tcPr>
          <w:p w14:paraId="78C5A314">
            <w:r>
              <w:rPr>
                <w:rStyle w:val="9"/>
              </w:rPr>
              <w:t>备注：</w:t>
            </w:r>
            <w:r>
              <w:br w:type="textWrapping"/>
            </w:r>
            <w:r>
              <w:rPr>
                <w:rStyle w:val="10"/>
              </w:rPr>
              <w:t>精甲霜灵质量分数3.6%，咯菌腈质量分数2.4%。</w:t>
            </w:r>
          </w:p>
        </w:tc>
      </w:tr>
    </w:tbl>
    <w:p w14:paraId="788D57F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4DC9F3">
        <w:tblPrEx>
          <w:tblCellMar>
            <w:top w:w="0" w:type="dxa"/>
            <w:left w:w="0" w:type="dxa"/>
            <w:bottom w:w="0" w:type="dxa"/>
            <w:right w:w="0" w:type="dxa"/>
          </w:tblCellMar>
        </w:tblPrEx>
        <w:trPr>
          <w:tblCellSpacing w:w="0" w:type="dxa"/>
        </w:trPr>
        <w:tc>
          <w:tcPr>
            <w:tcW w:w="0" w:type="auto"/>
            <w:vAlign w:val="center"/>
          </w:tcPr>
          <w:p w14:paraId="53E415DE">
            <w:r>
              <w:rPr>
                <w:rStyle w:val="9"/>
              </w:rPr>
              <w:t>登记证号：</w:t>
            </w:r>
            <w:r>
              <w:t>PD20190105</w:t>
            </w:r>
          </w:p>
        </w:tc>
      </w:tr>
      <w:tr w14:paraId="75D3C1A5">
        <w:tblPrEx>
          <w:tblCellMar>
            <w:top w:w="0" w:type="dxa"/>
            <w:left w:w="0" w:type="dxa"/>
            <w:bottom w:w="0" w:type="dxa"/>
            <w:right w:w="0" w:type="dxa"/>
          </w:tblCellMar>
        </w:tblPrEx>
        <w:trPr>
          <w:tblCellSpacing w:w="0" w:type="dxa"/>
        </w:trPr>
        <w:tc>
          <w:tcPr>
            <w:tcW w:w="0" w:type="auto"/>
            <w:vAlign w:val="center"/>
          </w:tcPr>
          <w:p w14:paraId="338BDE08">
            <w:r>
              <w:rPr>
                <w:rStyle w:val="9"/>
              </w:rPr>
              <w:t>登记证持有人：</w:t>
            </w:r>
            <w:r>
              <w:t>葡萄牙塞埃韦有限责任公司</w:t>
            </w:r>
          </w:p>
        </w:tc>
      </w:tr>
      <w:tr w14:paraId="1A780B14">
        <w:tblPrEx>
          <w:tblCellMar>
            <w:top w:w="0" w:type="dxa"/>
            <w:left w:w="0" w:type="dxa"/>
            <w:bottom w:w="0" w:type="dxa"/>
            <w:right w:w="0" w:type="dxa"/>
          </w:tblCellMar>
        </w:tblPrEx>
        <w:trPr>
          <w:tblCellSpacing w:w="0" w:type="dxa"/>
        </w:trPr>
        <w:tc>
          <w:tcPr>
            <w:tcW w:w="0" w:type="auto"/>
            <w:vAlign w:val="center"/>
          </w:tcPr>
          <w:p w14:paraId="77E9BF8B">
            <w:r>
              <w:rPr>
                <w:rStyle w:val="9"/>
              </w:rPr>
              <w:t>农药名称：</w:t>
            </w:r>
            <w:r>
              <w:t>β-羽扇豆球蛋白多肽</w:t>
            </w:r>
          </w:p>
        </w:tc>
      </w:tr>
      <w:tr w14:paraId="18B37427">
        <w:tblPrEx>
          <w:tblCellMar>
            <w:top w:w="0" w:type="dxa"/>
            <w:left w:w="0" w:type="dxa"/>
            <w:bottom w:w="0" w:type="dxa"/>
            <w:right w:w="0" w:type="dxa"/>
          </w:tblCellMar>
        </w:tblPrEx>
        <w:trPr>
          <w:tblCellSpacing w:w="0" w:type="dxa"/>
        </w:trPr>
        <w:tc>
          <w:tcPr>
            <w:tcW w:w="0" w:type="auto"/>
            <w:vAlign w:val="center"/>
          </w:tcPr>
          <w:p w14:paraId="5E7B8600">
            <w:r>
              <w:rPr>
                <w:rStyle w:val="9"/>
              </w:rPr>
              <w:t>剂型：</w:t>
            </w:r>
            <w:r>
              <w:t>可溶液剂</w:t>
            </w:r>
          </w:p>
        </w:tc>
      </w:tr>
      <w:tr w14:paraId="24E192A1">
        <w:tblPrEx>
          <w:tblCellMar>
            <w:top w:w="0" w:type="dxa"/>
            <w:left w:w="0" w:type="dxa"/>
            <w:bottom w:w="0" w:type="dxa"/>
            <w:right w:w="0" w:type="dxa"/>
          </w:tblCellMar>
        </w:tblPrEx>
        <w:trPr>
          <w:tblCellSpacing w:w="0" w:type="dxa"/>
        </w:trPr>
        <w:tc>
          <w:tcPr>
            <w:tcW w:w="0" w:type="auto"/>
            <w:vAlign w:val="center"/>
          </w:tcPr>
          <w:p w14:paraId="5D095665">
            <w:r>
              <w:rPr>
                <w:rStyle w:val="9"/>
              </w:rPr>
              <w:t>毒性及其标识：</w:t>
            </w:r>
            <w:r>
              <w:t xml:space="preserve"> </w:t>
            </w:r>
            <w:r>
              <w:drawing>
                <wp:inline distT="0" distB="0" distL="0" distR="0">
                  <wp:extent cx="480060" cy="322580"/>
                  <wp:effectExtent l="0" t="0" r="0" b="1270"/>
                  <wp:docPr id="177" name="图片 17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7FC66C3">
        <w:tblPrEx>
          <w:tblCellMar>
            <w:top w:w="0" w:type="dxa"/>
            <w:left w:w="0" w:type="dxa"/>
            <w:bottom w:w="0" w:type="dxa"/>
            <w:right w:w="0" w:type="dxa"/>
          </w:tblCellMar>
        </w:tblPrEx>
        <w:trPr>
          <w:tblCellSpacing w:w="0" w:type="dxa"/>
        </w:trPr>
        <w:tc>
          <w:tcPr>
            <w:tcW w:w="0" w:type="auto"/>
            <w:vAlign w:val="center"/>
          </w:tcPr>
          <w:p w14:paraId="01361ADD">
            <w:r>
              <w:rPr>
                <w:rStyle w:val="9"/>
              </w:rPr>
              <w:t>总有效成分含量：</w:t>
            </w:r>
            <w:r>
              <w:t>20%</w:t>
            </w:r>
          </w:p>
        </w:tc>
      </w:tr>
      <w:tr w14:paraId="67555120">
        <w:tblPrEx>
          <w:tblCellMar>
            <w:top w:w="0" w:type="dxa"/>
            <w:left w:w="0" w:type="dxa"/>
            <w:bottom w:w="0" w:type="dxa"/>
            <w:right w:w="0" w:type="dxa"/>
          </w:tblCellMar>
        </w:tblPrEx>
        <w:trPr>
          <w:tblCellSpacing w:w="0" w:type="dxa"/>
        </w:trPr>
        <w:tc>
          <w:tcPr>
            <w:tcW w:w="0" w:type="auto"/>
            <w:vAlign w:val="center"/>
          </w:tcPr>
          <w:p w14:paraId="524C1BD9">
            <w:r>
              <w:t xml:space="preserve">有效成分及其含量： </w:t>
            </w:r>
          </w:p>
          <w:p w14:paraId="368D78D9">
            <w:r>
              <w:t xml:space="preserve">    β-羽扇豆球蛋白多肽20%    </w:t>
            </w:r>
          </w:p>
        </w:tc>
      </w:tr>
      <w:tr w14:paraId="319FB5B9">
        <w:tblPrEx>
          <w:tblCellMar>
            <w:top w:w="0" w:type="dxa"/>
            <w:left w:w="0" w:type="dxa"/>
            <w:bottom w:w="0" w:type="dxa"/>
            <w:right w:w="0" w:type="dxa"/>
          </w:tblCellMar>
        </w:tblPrEx>
        <w:trPr>
          <w:tblCellSpacing w:w="0" w:type="dxa"/>
        </w:trPr>
        <w:tc>
          <w:tcPr>
            <w:tcW w:w="0" w:type="auto"/>
            <w:vAlign w:val="center"/>
          </w:tcPr>
          <w:p w14:paraId="0886A53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1F02B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B4873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610AC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0922E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B745A4">
                  <w:r>
                    <w:rPr>
                      <w:rStyle w:val="10"/>
                    </w:rPr>
                    <w:t>施用方式</w:t>
                  </w:r>
                </w:p>
              </w:tc>
            </w:tr>
            <w:tr w14:paraId="19E9B8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FAE52E">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32503D2F">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70654B30">
                  <w:r>
                    <w:rPr>
                      <w:rStyle w:val="10"/>
                    </w:rPr>
                    <w:t>300-500倍</w:t>
                  </w:r>
                </w:p>
              </w:tc>
              <w:tc>
                <w:tcPr>
                  <w:tcW w:w="0" w:type="auto"/>
                  <w:tcBorders>
                    <w:top w:val="outset" w:color="auto" w:sz="6" w:space="0"/>
                    <w:left w:val="outset" w:color="auto" w:sz="6" w:space="0"/>
                    <w:bottom w:val="outset" w:color="auto" w:sz="6" w:space="0"/>
                    <w:right w:val="outset" w:color="auto" w:sz="6" w:space="0"/>
                  </w:tcBorders>
                  <w:vAlign w:val="center"/>
                </w:tcPr>
                <w:p w14:paraId="698F1FAC">
                  <w:r>
                    <w:rPr>
                      <w:rStyle w:val="10"/>
                    </w:rPr>
                    <w:t>喷雾</w:t>
                  </w:r>
                </w:p>
              </w:tc>
            </w:tr>
          </w:tbl>
          <w:p w14:paraId="36AA91CF"/>
        </w:tc>
      </w:tr>
      <w:tr w14:paraId="7246B417">
        <w:tblPrEx>
          <w:tblCellMar>
            <w:top w:w="0" w:type="dxa"/>
            <w:left w:w="0" w:type="dxa"/>
            <w:bottom w:w="0" w:type="dxa"/>
            <w:right w:w="0" w:type="dxa"/>
          </w:tblCellMar>
        </w:tblPrEx>
        <w:trPr>
          <w:tblCellSpacing w:w="0" w:type="dxa"/>
        </w:trPr>
        <w:tc>
          <w:tcPr>
            <w:tcW w:w="0" w:type="auto"/>
            <w:vAlign w:val="center"/>
          </w:tcPr>
          <w:p w14:paraId="1504F315">
            <w:r>
              <w:rPr>
                <w:rStyle w:val="9"/>
              </w:rPr>
              <w:t>使用技术要求:</w:t>
            </w:r>
            <w:r>
              <w:br w:type="textWrapping"/>
            </w:r>
            <w:r>
              <w:rPr>
                <w:rStyle w:val="10"/>
              </w:rPr>
              <w:t>使用前请充分摇匀。病害症状发生前预防性施药或者发病初期喷雾施药，每隔7天左右一次，可连续施药2-4次。本产品为接触性杀菌剂，具有跨薄壁组织特性。为了获得最佳防效，喷药量应确保覆盖整个叶片和果实，喷雾应均匀。本产品施药后需要2-4个小时的干燥时间，以确保在下雨或灌溉之前有效成分可以固定到植物组织上。预计未来4小时内有大风及降雨天气，请勿施药。如果在施药后12个小时内有明显降雨，请在之后的4天内尽快重新施药。</w:t>
            </w:r>
          </w:p>
        </w:tc>
      </w:tr>
      <w:tr w14:paraId="76798A02">
        <w:tblPrEx>
          <w:tblCellMar>
            <w:top w:w="0" w:type="dxa"/>
            <w:left w:w="0" w:type="dxa"/>
            <w:bottom w:w="0" w:type="dxa"/>
            <w:right w:w="0" w:type="dxa"/>
          </w:tblCellMar>
        </w:tblPrEx>
        <w:trPr>
          <w:tblCellSpacing w:w="0" w:type="dxa"/>
        </w:trPr>
        <w:tc>
          <w:tcPr>
            <w:tcW w:w="0" w:type="auto"/>
            <w:vAlign w:val="center"/>
          </w:tcPr>
          <w:p w14:paraId="25E364A7">
            <w:r>
              <w:rPr>
                <w:rStyle w:val="9"/>
              </w:rPr>
              <w:t>产品性能:</w:t>
            </w:r>
            <w:r>
              <w:br w:type="textWrapping"/>
            </w:r>
            <w:r>
              <w:rPr>
                <w:rStyle w:val="10"/>
              </w:rPr>
              <w:t>本产品为新型的生物杀菌剂，其有效成分β-羽扇豆球蛋白多肽（BLAD）是一种在可食用的甜味羽扇豆种子（Lupinus albus）萌发过程中形成的天然存在的多肽。β-羽扇豆球蛋白多肽的接触抗真菌活性来源于对真菌细胞的几个靶标位点的联合作用。β-羽扇豆球蛋白多肽显示出对几种阳离子的螯合活性。该活性可干扰微生物细胞体内平衡并最终导致细胞死亡。本产品是多重作用方式的保护性生物杀菌剂，对草莓灰霉病、葡萄白粉病、葡萄灰霉病、黄瓜灰霉病和番茄灰霉病均有很好的防治效果。</w:t>
            </w:r>
          </w:p>
        </w:tc>
      </w:tr>
      <w:tr w14:paraId="039CDFC1">
        <w:tblPrEx>
          <w:tblCellMar>
            <w:top w:w="0" w:type="dxa"/>
            <w:left w:w="0" w:type="dxa"/>
            <w:bottom w:w="0" w:type="dxa"/>
            <w:right w:w="0" w:type="dxa"/>
          </w:tblCellMar>
        </w:tblPrEx>
        <w:trPr>
          <w:tblCellSpacing w:w="0" w:type="dxa"/>
        </w:trPr>
        <w:tc>
          <w:tcPr>
            <w:tcW w:w="0" w:type="auto"/>
            <w:vAlign w:val="center"/>
          </w:tcPr>
          <w:p w14:paraId="14415B61">
            <w:r>
              <w:rPr>
                <w:rStyle w:val="9"/>
              </w:rPr>
              <w:t>注意事项：</w:t>
            </w:r>
            <w:r>
              <w:br w:type="textWrapping"/>
            </w:r>
            <w:r>
              <w:rPr>
                <w:rStyle w:val="10"/>
              </w:rPr>
              <w:t>1.本品对眼睛具有刺激性，使用本品时应穿戴防护服和手套并戴防护眼镜，避免吸入药液。饮食、饮水、咀嚼口香糖、吸烟及使用卫生间前请洗手。施药后脱掉个人防护服及手套并及时清洗暴露部位皮肤。施药后应及时更换衣物。 2.禁止过量使用本品。建议与不同作用机制的药剂轮换使用。3. 地面使用时，请勿直接施用于水体，或低于平均高水位的潮间带区域。4. 禁止在河塘等水域清洗施药器具。5. 用过的容器应妥善处理，不可做他用，不可弃于水田、湖泊、沼泽。6.孕妇及哺乳期妇女禁止接触本品。</w:t>
            </w:r>
          </w:p>
        </w:tc>
      </w:tr>
      <w:tr w14:paraId="79F3A907">
        <w:tblPrEx>
          <w:tblCellMar>
            <w:top w:w="0" w:type="dxa"/>
            <w:left w:w="0" w:type="dxa"/>
            <w:bottom w:w="0" w:type="dxa"/>
            <w:right w:w="0" w:type="dxa"/>
          </w:tblCellMar>
        </w:tblPrEx>
        <w:trPr>
          <w:tblCellSpacing w:w="0" w:type="dxa"/>
        </w:trPr>
        <w:tc>
          <w:tcPr>
            <w:tcW w:w="0" w:type="auto"/>
            <w:vAlign w:val="center"/>
          </w:tcPr>
          <w:p w14:paraId="17682806">
            <w:r>
              <w:rPr>
                <w:rStyle w:val="9"/>
              </w:rPr>
              <w:t>中毒急救措施：</w:t>
            </w:r>
            <w:r>
              <w:br w:type="textWrapping"/>
            </w:r>
            <w:r>
              <w:rPr>
                <w:rStyle w:val="10"/>
              </w:rPr>
              <w:t>1.不慎溅入眼睛时，睁开眼睛用清水缓慢仔细冲洗15-20分钟，如果存在隐形眼镜，请在冲洗5分钟后取下，之后请继续冲洗眼睛。2.若接触皮肤，及时脱去被污染的衣物，立即用大量水冲洗15-20分钟。3.若误服，请立即联系中毒控制中心或医生进行治疗。若患者可以吞咽，患者以小口缓慢服用一杯清水。请勿催吐。4.若吸入，转移到空气新鲜处，并联系医生进行治疗。5. 本产品暂无特别解毒剂。</w:t>
            </w:r>
          </w:p>
        </w:tc>
      </w:tr>
      <w:tr w14:paraId="0F5E9D76">
        <w:tblPrEx>
          <w:tblCellMar>
            <w:top w:w="0" w:type="dxa"/>
            <w:left w:w="0" w:type="dxa"/>
            <w:bottom w:w="0" w:type="dxa"/>
            <w:right w:w="0" w:type="dxa"/>
          </w:tblCellMar>
        </w:tblPrEx>
        <w:trPr>
          <w:tblCellSpacing w:w="0" w:type="dxa"/>
        </w:trPr>
        <w:tc>
          <w:tcPr>
            <w:tcW w:w="0" w:type="auto"/>
            <w:vAlign w:val="center"/>
          </w:tcPr>
          <w:p w14:paraId="6BAD2ABB">
            <w:r>
              <w:rPr>
                <w:rStyle w:val="9"/>
              </w:rPr>
              <w:t>储存和运输方法：</w:t>
            </w:r>
            <w:r>
              <w:br w:type="textWrapping"/>
            </w:r>
            <w:r>
              <w:rPr>
                <w:rStyle w:val="10"/>
              </w:rPr>
              <w:t>1.本品应避免与氧化剂接触。应贮存在阴凉干燥，良好通风处。远离明火，热表面以及热源。本品会在低于0℃的温度下冻结。如果发生这种情况，使用前必须解冻产品，并剧烈摇晃摇匀。仅储存在原始包装内。2.置于儿童、无关人员触及不到之处，并加锁。勿与食品、饮料、饲料、粮食等同贮同运。</w:t>
            </w:r>
          </w:p>
        </w:tc>
      </w:tr>
      <w:tr w14:paraId="32F5867B">
        <w:tblPrEx>
          <w:tblCellMar>
            <w:top w:w="0" w:type="dxa"/>
            <w:left w:w="0" w:type="dxa"/>
            <w:bottom w:w="0" w:type="dxa"/>
            <w:right w:w="0" w:type="dxa"/>
          </w:tblCellMar>
        </w:tblPrEx>
        <w:trPr>
          <w:tblCellSpacing w:w="0" w:type="dxa"/>
        </w:trPr>
        <w:tc>
          <w:tcPr>
            <w:tcW w:w="0" w:type="auto"/>
            <w:vAlign w:val="center"/>
          </w:tcPr>
          <w:p w14:paraId="26C5702F">
            <w:r>
              <w:rPr>
                <w:rStyle w:val="9"/>
              </w:rPr>
              <w:t>质量保证期：</w:t>
            </w:r>
            <w:r>
              <w:rPr>
                <w:rStyle w:val="10"/>
              </w:rPr>
              <w:t>2年</w:t>
            </w:r>
          </w:p>
        </w:tc>
      </w:tr>
      <w:tr w14:paraId="1BF4BC63">
        <w:tblPrEx>
          <w:tblCellMar>
            <w:top w:w="0" w:type="dxa"/>
            <w:left w:w="0" w:type="dxa"/>
            <w:bottom w:w="0" w:type="dxa"/>
            <w:right w:w="0" w:type="dxa"/>
          </w:tblCellMar>
        </w:tblPrEx>
        <w:trPr>
          <w:tblCellSpacing w:w="0" w:type="dxa"/>
        </w:trPr>
        <w:tc>
          <w:tcPr>
            <w:tcW w:w="0" w:type="auto"/>
            <w:vAlign w:val="center"/>
          </w:tcPr>
          <w:p w14:paraId="0A9AB6C4">
            <w:r>
              <w:rPr>
                <w:rStyle w:val="9"/>
              </w:rPr>
              <w:t>备注：</w:t>
            </w:r>
          </w:p>
        </w:tc>
      </w:tr>
    </w:tbl>
    <w:p w14:paraId="1924148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6EF42E">
        <w:trPr>
          <w:tblCellSpacing w:w="0" w:type="dxa"/>
        </w:trPr>
        <w:tc>
          <w:tcPr>
            <w:tcW w:w="0" w:type="auto"/>
            <w:vAlign w:val="center"/>
          </w:tcPr>
          <w:p w14:paraId="3EE87E31">
            <w:r>
              <w:rPr>
                <w:rStyle w:val="9"/>
              </w:rPr>
              <w:t>登记证号：</w:t>
            </w:r>
            <w:r>
              <w:t>PD20180571</w:t>
            </w:r>
          </w:p>
        </w:tc>
      </w:tr>
      <w:tr w14:paraId="49C6AF47">
        <w:tblPrEx>
          <w:tblCellMar>
            <w:top w:w="0" w:type="dxa"/>
            <w:left w:w="0" w:type="dxa"/>
            <w:bottom w:w="0" w:type="dxa"/>
            <w:right w:w="0" w:type="dxa"/>
          </w:tblCellMar>
        </w:tblPrEx>
        <w:trPr>
          <w:tblCellSpacing w:w="0" w:type="dxa"/>
        </w:trPr>
        <w:tc>
          <w:tcPr>
            <w:tcW w:w="0" w:type="auto"/>
            <w:vAlign w:val="center"/>
          </w:tcPr>
          <w:p w14:paraId="4D33AED1">
            <w:r>
              <w:rPr>
                <w:rStyle w:val="9"/>
              </w:rPr>
              <w:t>登记证持有人：</w:t>
            </w:r>
            <w:r>
              <w:t>安徽丰乐农化有限责任公司</w:t>
            </w:r>
          </w:p>
        </w:tc>
      </w:tr>
      <w:tr w14:paraId="0D93488F">
        <w:tblPrEx>
          <w:tblCellMar>
            <w:top w:w="0" w:type="dxa"/>
            <w:left w:w="0" w:type="dxa"/>
            <w:bottom w:w="0" w:type="dxa"/>
            <w:right w:w="0" w:type="dxa"/>
          </w:tblCellMar>
        </w:tblPrEx>
        <w:trPr>
          <w:tblCellSpacing w:w="0" w:type="dxa"/>
        </w:trPr>
        <w:tc>
          <w:tcPr>
            <w:tcW w:w="0" w:type="auto"/>
            <w:vAlign w:val="center"/>
          </w:tcPr>
          <w:p w14:paraId="7625DDEC">
            <w:r>
              <w:rPr>
                <w:rStyle w:val="9"/>
              </w:rPr>
              <w:t>农药名称：</w:t>
            </w:r>
            <w:r>
              <w:t>苯醚·咯·噻虫</w:t>
            </w:r>
          </w:p>
        </w:tc>
      </w:tr>
      <w:tr w14:paraId="0E6A614D">
        <w:tblPrEx>
          <w:tblCellMar>
            <w:top w:w="0" w:type="dxa"/>
            <w:left w:w="0" w:type="dxa"/>
            <w:bottom w:w="0" w:type="dxa"/>
            <w:right w:w="0" w:type="dxa"/>
          </w:tblCellMar>
        </w:tblPrEx>
        <w:trPr>
          <w:tblCellSpacing w:w="0" w:type="dxa"/>
        </w:trPr>
        <w:tc>
          <w:tcPr>
            <w:tcW w:w="0" w:type="auto"/>
            <w:vAlign w:val="center"/>
          </w:tcPr>
          <w:p w14:paraId="06DA46EA">
            <w:r>
              <w:rPr>
                <w:rStyle w:val="9"/>
              </w:rPr>
              <w:t>剂型：</w:t>
            </w:r>
            <w:r>
              <w:t>悬浮种衣剂</w:t>
            </w:r>
          </w:p>
        </w:tc>
      </w:tr>
      <w:tr w14:paraId="72DAD488">
        <w:tblPrEx>
          <w:tblCellMar>
            <w:top w:w="0" w:type="dxa"/>
            <w:left w:w="0" w:type="dxa"/>
            <w:bottom w:w="0" w:type="dxa"/>
            <w:right w:w="0" w:type="dxa"/>
          </w:tblCellMar>
        </w:tblPrEx>
        <w:trPr>
          <w:tblCellSpacing w:w="0" w:type="dxa"/>
        </w:trPr>
        <w:tc>
          <w:tcPr>
            <w:tcW w:w="0" w:type="auto"/>
            <w:vAlign w:val="center"/>
          </w:tcPr>
          <w:p w14:paraId="68B6FF26">
            <w:r>
              <w:rPr>
                <w:rStyle w:val="9"/>
              </w:rPr>
              <w:t>毒性及其标识：</w:t>
            </w:r>
            <w:r>
              <w:t xml:space="preserve"> </w:t>
            </w:r>
            <w:r>
              <w:drawing>
                <wp:inline distT="0" distB="0" distL="0" distR="0">
                  <wp:extent cx="480060" cy="322580"/>
                  <wp:effectExtent l="0" t="0" r="0" b="1270"/>
                  <wp:docPr id="178" name="图片 1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A12FF8">
        <w:tblPrEx>
          <w:tblCellMar>
            <w:top w:w="0" w:type="dxa"/>
            <w:left w:w="0" w:type="dxa"/>
            <w:bottom w:w="0" w:type="dxa"/>
            <w:right w:w="0" w:type="dxa"/>
          </w:tblCellMar>
        </w:tblPrEx>
        <w:trPr>
          <w:tblCellSpacing w:w="0" w:type="dxa"/>
        </w:trPr>
        <w:tc>
          <w:tcPr>
            <w:tcW w:w="0" w:type="auto"/>
            <w:vAlign w:val="center"/>
          </w:tcPr>
          <w:p w14:paraId="113B5F6C">
            <w:r>
              <w:rPr>
                <w:rStyle w:val="9"/>
              </w:rPr>
              <w:t>总有效成分含量：</w:t>
            </w:r>
            <w:r>
              <w:t>24%</w:t>
            </w:r>
          </w:p>
        </w:tc>
      </w:tr>
      <w:tr w14:paraId="2BCC0C66">
        <w:tblPrEx>
          <w:tblCellMar>
            <w:top w:w="0" w:type="dxa"/>
            <w:left w:w="0" w:type="dxa"/>
            <w:bottom w:w="0" w:type="dxa"/>
            <w:right w:w="0" w:type="dxa"/>
          </w:tblCellMar>
        </w:tblPrEx>
        <w:trPr>
          <w:tblCellSpacing w:w="0" w:type="dxa"/>
        </w:trPr>
        <w:tc>
          <w:tcPr>
            <w:tcW w:w="0" w:type="auto"/>
            <w:vAlign w:val="center"/>
          </w:tcPr>
          <w:p w14:paraId="665652F1">
            <w:r>
              <w:t xml:space="preserve">有效成分及其含量： </w:t>
            </w:r>
          </w:p>
          <w:p w14:paraId="40951CF1">
            <w:r>
              <w:t xml:space="preserve">    苯醚甲环唑0.8%    咯菌腈0.8%    噻虫嗪22.4%    </w:t>
            </w:r>
          </w:p>
        </w:tc>
      </w:tr>
      <w:tr w14:paraId="1CECB871">
        <w:tblPrEx>
          <w:tblCellMar>
            <w:top w:w="0" w:type="dxa"/>
            <w:left w:w="0" w:type="dxa"/>
            <w:bottom w:w="0" w:type="dxa"/>
            <w:right w:w="0" w:type="dxa"/>
          </w:tblCellMar>
        </w:tblPrEx>
        <w:trPr>
          <w:tblCellSpacing w:w="0" w:type="dxa"/>
        </w:trPr>
        <w:tc>
          <w:tcPr>
            <w:tcW w:w="0" w:type="auto"/>
            <w:vAlign w:val="center"/>
          </w:tcPr>
          <w:p w14:paraId="2900E54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4A111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71386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7563AC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9EFE0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E16A02">
                  <w:r>
                    <w:rPr>
                      <w:rStyle w:val="10"/>
                    </w:rPr>
                    <w:t>施用方式</w:t>
                  </w:r>
                </w:p>
              </w:tc>
            </w:tr>
            <w:tr w14:paraId="7129D2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3C59FC">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306062D5">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404FEB7A">
                  <w:r>
                    <w:rPr>
                      <w:rStyle w:val="10"/>
                    </w:rPr>
                    <w:t>500-667毫升/100千克种子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A5954A3">
                  <w:r>
                    <w:rPr>
                      <w:rStyle w:val="10"/>
                    </w:rPr>
                    <w:t>种子包衣</w:t>
                  </w:r>
                </w:p>
              </w:tc>
            </w:tr>
          </w:tbl>
          <w:p w14:paraId="3E8A6029"/>
        </w:tc>
      </w:tr>
      <w:tr w14:paraId="1EFB66BD">
        <w:tblPrEx>
          <w:tblCellMar>
            <w:top w:w="0" w:type="dxa"/>
            <w:left w:w="0" w:type="dxa"/>
            <w:bottom w:w="0" w:type="dxa"/>
            <w:right w:w="0" w:type="dxa"/>
          </w:tblCellMar>
        </w:tblPrEx>
        <w:trPr>
          <w:tblCellSpacing w:w="0" w:type="dxa"/>
        </w:trPr>
        <w:tc>
          <w:tcPr>
            <w:tcW w:w="0" w:type="auto"/>
            <w:vAlign w:val="center"/>
          </w:tcPr>
          <w:p w14:paraId="3B1A3359">
            <w:r>
              <w:rPr>
                <w:rStyle w:val="9"/>
              </w:rPr>
              <w:t>使用技术要求:</w:t>
            </w:r>
            <w:r>
              <w:br w:type="textWrapping"/>
            </w:r>
            <w:r>
              <w:rPr>
                <w:rStyle w:val="10"/>
              </w:rPr>
              <w:t>1. 应于小麦、花生、水稻、玉米、花生播种前种子包衣处理。2. 种子包衣方法：使用本品前请摇均，按照播种量，量取推荐用量的药剂，加入适量水稀释并搅拌均匀成药浆，与种子充分搅拌混合，晾干后即可播种。3. 用于处理的种子应达到国家良种标准。配制好的药液应在24小时内使用。包衣后的种子应及时播种。4. 本品每季最多使用1次。</w:t>
            </w:r>
          </w:p>
        </w:tc>
      </w:tr>
      <w:tr w14:paraId="776E6934">
        <w:tblPrEx>
          <w:tblCellMar>
            <w:top w:w="0" w:type="dxa"/>
            <w:left w:w="0" w:type="dxa"/>
            <w:bottom w:w="0" w:type="dxa"/>
            <w:right w:w="0" w:type="dxa"/>
          </w:tblCellMar>
        </w:tblPrEx>
        <w:trPr>
          <w:tblCellSpacing w:w="0" w:type="dxa"/>
        </w:trPr>
        <w:tc>
          <w:tcPr>
            <w:tcW w:w="0" w:type="auto"/>
            <w:vAlign w:val="center"/>
          </w:tcPr>
          <w:p w14:paraId="23F9AB5B">
            <w:r>
              <w:rPr>
                <w:rStyle w:val="9"/>
              </w:rPr>
              <w:t>产品性能:</w:t>
            </w:r>
            <w:r>
              <w:br w:type="textWrapping"/>
            </w:r>
            <w:r>
              <w:rPr>
                <w:rStyle w:val="10"/>
              </w:rPr>
              <w:t>本品为苯醚甲环唑、咯菌腈、噻虫嗪三者混配的产品。可用于防治小麦全蚀病、蚜虫，水稻恶苗病、蓟马，花生根腐病，玉米丝黑穗病、金针虫，花生蛴螬等。</w:t>
            </w:r>
          </w:p>
        </w:tc>
      </w:tr>
      <w:tr w14:paraId="234A14EE">
        <w:tblPrEx>
          <w:tblCellMar>
            <w:top w:w="0" w:type="dxa"/>
            <w:left w:w="0" w:type="dxa"/>
            <w:bottom w:w="0" w:type="dxa"/>
            <w:right w:w="0" w:type="dxa"/>
          </w:tblCellMar>
        </w:tblPrEx>
        <w:trPr>
          <w:tblCellSpacing w:w="0" w:type="dxa"/>
        </w:trPr>
        <w:tc>
          <w:tcPr>
            <w:tcW w:w="0" w:type="auto"/>
            <w:vAlign w:val="center"/>
          </w:tcPr>
          <w:p w14:paraId="50073A25">
            <w:r>
              <w:rPr>
                <w:rStyle w:val="9"/>
              </w:rPr>
              <w:t>注意事项：</w:t>
            </w:r>
            <w:r>
              <w:br w:type="textWrapping"/>
            </w:r>
            <w:r>
              <w:rPr>
                <w:rStyle w:val="10"/>
              </w:rPr>
              <w:t>1. 本品对蜜蜂、鸟类有毒，应避免对周围蜂群的影响，开花作物花期、鸟类保护区附近禁用。注意避免对授粉昆虫及家蚕造成影响。应远离水产养殖区、河塘等水体施药，禁止在河塘等水体中清洗施药用具，清洗施药器具的水也不能排入河塘等水体。2. 鸟类误食本品处理后种子有中毒风险，播种后要立即用土覆盖种子并及时处理散落在田间地头的种子。鸟类保护区附近禁用。3. 本品使用时应采取相应的安全防护措施，穿长衣、长裤、靴子，戴手套和口罩等，避免皮肤接触及口鼻吸入。使用中不可吸烟、饮水及吃东西，使用后及时用大量清水和肥皂清洗手、脸等暴露部位皮肤并更换衣物。4. 处理后的种子禁止人畜使用，如需晾晒须有专人看管，特别要注意远离儿童，防止误食中毒。5. 室内操作时注意通风，所有处理药剂的器具使用后均应彻底清洗。6. 用过后的空包装应三次清洗并砸烂或划破后妥善处理，切勿重复使用或做他用。7. 禁止儿童、孕妇及哺乳期的妇女接触本品。</w:t>
            </w:r>
          </w:p>
        </w:tc>
      </w:tr>
      <w:tr w14:paraId="0CD96673">
        <w:tblPrEx>
          <w:tblCellMar>
            <w:top w:w="0" w:type="dxa"/>
            <w:left w:w="0" w:type="dxa"/>
            <w:bottom w:w="0" w:type="dxa"/>
            <w:right w:w="0" w:type="dxa"/>
          </w:tblCellMar>
        </w:tblPrEx>
        <w:trPr>
          <w:tblCellSpacing w:w="0" w:type="dxa"/>
        </w:trPr>
        <w:tc>
          <w:tcPr>
            <w:tcW w:w="0" w:type="auto"/>
            <w:vAlign w:val="center"/>
          </w:tcPr>
          <w:p w14:paraId="3212DB56">
            <w:r>
              <w:rPr>
                <w:rStyle w:val="9"/>
              </w:rPr>
              <w:t>中毒急救措施：</w:t>
            </w:r>
            <w:r>
              <w:br w:type="textWrapping"/>
            </w:r>
            <w:r>
              <w:rPr>
                <w:rStyle w:val="10"/>
              </w:rPr>
              <w:t>中毒症状：本品各有效成分均无人体中毒相关报道。急救措施：使用中或使用后如果感觉不适，应立即停止工作，采取急救措施，并携带标签送医院就诊。 皮肤接触：脱去污染的衣物，用软布去除污染农药，立即用大量清水和肥皂冲洗。 眼睛接触：立即用流动清水冲洗至少15分钟。 吸入：立即离开施药现场，转移到空气清新处。 误服：立即停止服用，用清水充分漱口后立即携带农药标签到医院就诊。本品无特效解毒剂，对症治疗。</w:t>
            </w:r>
          </w:p>
        </w:tc>
      </w:tr>
      <w:tr w14:paraId="3D00FA4C">
        <w:tblPrEx>
          <w:tblCellMar>
            <w:top w:w="0" w:type="dxa"/>
            <w:left w:w="0" w:type="dxa"/>
            <w:bottom w:w="0" w:type="dxa"/>
            <w:right w:w="0" w:type="dxa"/>
          </w:tblCellMar>
        </w:tblPrEx>
        <w:trPr>
          <w:tblCellSpacing w:w="0" w:type="dxa"/>
        </w:trPr>
        <w:tc>
          <w:tcPr>
            <w:tcW w:w="0" w:type="auto"/>
            <w:vAlign w:val="center"/>
          </w:tcPr>
          <w:p w14:paraId="2637D8A4">
            <w:r>
              <w:rPr>
                <w:rStyle w:val="9"/>
              </w:rPr>
              <w:t>储存和运输方法：</w:t>
            </w:r>
            <w:r>
              <w:br w:type="textWrapping"/>
            </w:r>
            <w:r>
              <w:rPr>
                <w:rStyle w:val="10"/>
              </w:rPr>
              <w:t>1. 本品应贮存在阴凉、干燥、通风、防雨处。2. 贮运时，严防潮湿和日晒，远离火源和热源。3. 置于儿童、无关人员及动物接触不到的地方，并加锁保存。4. 不得与食品、饮料、种子、粮食、饲料等同贮同运。</w:t>
            </w:r>
          </w:p>
        </w:tc>
      </w:tr>
      <w:tr w14:paraId="5562E632">
        <w:tblPrEx>
          <w:tblCellMar>
            <w:top w:w="0" w:type="dxa"/>
            <w:left w:w="0" w:type="dxa"/>
            <w:bottom w:w="0" w:type="dxa"/>
            <w:right w:w="0" w:type="dxa"/>
          </w:tblCellMar>
        </w:tblPrEx>
        <w:trPr>
          <w:tblCellSpacing w:w="0" w:type="dxa"/>
        </w:trPr>
        <w:tc>
          <w:tcPr>
            <w:tcW w:w="0" w:type="auto"/>
            <w:vAlign w:val="center"/>
          </w:tcPr>
          <w:p w14:paraId="380CC7BC">
            <w:r>
              <w:rPr>
                <w:rStyle w:val="9"/>
              </w:rPr>
              <w:t>质量保证期：</w:t>
            </w:r>
            <w:r>
              <w:rPr>
                <w:rStyle w:val="10"/>
              </w:rPr>
              <w:t>2年</w:t>
            </w:r>
          </w:p>
        </w:tc>
      </w:tr>
      <w:tr w14:paraId="7AC86983">
        <w:tblPrEx>
          <w:tblCellMar>
            <w:top w:w="0" w:type="dxa"/>
            <w:left w:w="0" w:type="dxa"/>
            <w:bottom w:w="0" w:type="dxa"/>
            <w:right w:w="0" w:type="dxa"/>
          </w:tblCellMar>
        </w:tblPrEx>
        <w:trPr>
          <w:tblCellSpacing w:w="0" w:type="dxa"/>
        </w:trPr>
        <w:tc>
          <w:tcPr>
            <w:tcW w:w="0" w:type="auto"/>
            <w:vAlign w:val="center"/>
          </w:tcPr>
          <w:p w14:paraId="07FDB321">
            <w:r>
              <w:rPr>
                <w:rStyle w:val="9"/>
              </w:rPr>
              <w:t>备注：</w:t>
            </w:r>
          </w:p>
        </w:tc>
      </w:tr>
    </w:tbl>
    <w:p w14:paraId="491621F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2AA488D">
        <w:tblPrEx>
          <w:tblCellMar>
            <w:top w:w="0" w:type="dxa"/>
            <w:left w:w="0" w:type="dxa"/>
            <w:bottom w:w="0" w:type="dxa"/>
            <w:right w:w="0" w:type="dxa"/>
          </w:tblCellMar>
        </w:tblPrEx>
        <w:trPr>
          <w:tblCellSpacing w:w="0" w:type="dxa"/>
        </w:trPr>
        <w:tc>
          <w:tcPr>
            <w:tcW w:w="0" w:type="auto"/>
            <w:vAlign w:val="center"/>
          </w:tcPr>
          <w:p w14:paraId="336B9C67">
            <w:r>
              <w:rPr>
                <w:rStyle w:val="9"/>
              </w:rPr>
              <w:t>登记证号：</w:t>
            </w:r>
            <w:r>
              <w:t>PD20085636</w:t>
            </w:r>
          </w:p>
        </w:tc>
      </w:tr>
      <w:tr w14:paraId="421786A8">
        <w:tblPrEx>
          <w:tblCellMar>
            <w:top w:w="0" w:type="dxa"/>
            <w:left w:w="0" w:type="dxa"/>
            <w:bottom w:w="0" w:type="dxa"/>
            <w:right w:w="0" w:type="dxa"/>
          </w:tblCellMar>
        </w:tblPrEx>
        <w:trPr>
          <w:tblCellSpacing w:w="0" w:type="dxa"/>
        </w:trPr>
        <w:tc>
          <w:tcPr>
            <w:tcW w:w="0" w:type="auto"/>
            <w:vAlign w:val="center"/>
          </w:tcPr>
          <w:p w14:paraId="74FF7EB0">
            <w:r>
              <w:rPr>
                <w:rStyle w:val="9"/>
              </w:rPr>
              <w:t>登记证持有人：</w:t>
            </w:r>
            <w:r>
              <w:t>华北制药河北华诺有限公司</w:t>
            </w:r>
          </w:p>
        </w:tc>
      </w:tr>
      <w:tr w14:paraId="22D6D27E">
        <w:tblPrEx>
          <w:tblCellMar>
            <w:top w:w="0" w:type="dxa"/>
            <w:left w:w="0" w:type="dxa"/>
            <w:bottom w:w="0" w:type="dxa"/>
            <w:right w:w="0" w:type="dxa"/>
          </w:tblCellMar>
        </w:tblPrEx>
        <w:trPr>
          <w:tblCellSpacing w:w="0" w:type="dxa"/>
        </w:trPr>
        <w:tc>
          <w:tcPr>
            <w:tcW w:w="0" w:type="auto"/>
            <w:vAlign w:val="center"/>
          </w:tcPr>
          <w:p w14:paraId="3E00B945">
            <w:r>
              <w:rPr>
                <w:rStyle w:val="9"/>
              </w:rPr>
              <w:t>农药名称：</w:t>
            </w:r>
            <w:r>
              <w:t>春雷霉素</w:t>
            </w:r>
          </w:p>
        </w:tc>
      </w:tr>
      <w:tr w14:paraId="2BEEFB03">
        <w:tblPrEx>
          <w:tblCellMar>
            <w:top w:w="0" w:type="dxa"/>
            <w:left w:w="0" w:type="dxa"/>
            <w:bottom w:w="0" w:type="dxa"/>
            <w:right w:w="0" w:type="dxa"/>
          </w:tblCellMar>
        </w:tblPrEx>
        <w:trPr>
          <w:tblCellSpacing w:w="0" w:type="dxa"/>
        </w:trPr>
        <w:tc>
          <w:tcPr>
            <w:tcW w:w="0" w:type="auto"/>
            <w:vAlign w:val="center"/>
          </w:tcPr>
          <w:p w14:paraId="13A06F63">
            <w:r>
              <w:rPr>
                <w:rStyle w:val="9"/>
              </w:rPr>
              <w:t>剂型：</w:t>
            </w:r>
            <w:r>
              <w:t>水剂</w:t>
            </w:r>
          </w:p>
        </w:tc>
      </w:tr>
      <w:tr w14:paraId="70070FA1">
        <w:tblPrEx>
          <w:tblCellMar>
            <w:top w:w="0" w:type="dxa"/>
            <w:left w:w="0" w:type="dxa"/>
            <w:bottom w:w="0" w:type="dxa"/>
            <w:right w:w="0" w:type="dxa"/>
          </w:tblCellMar>
        </w:tblPrEx>
        <w:trPr>
          <w:tblCellSpacing w:w="0" w:type="dxa"/>
        </w:trPr>
        <w:tc>
          <w:tcPr>
            <w:tcW w:w="0" w:type="auto"/>
            <w:vAlign w:val="center"/>
          </w:tcPr>
          <w:p w14:paraId="02CC4330">
            <w:r>
              <w:rPr>
                <w:rStyle w:val="9"/>
              </w:rPr>
              <w:t>毒性及其标识：</w:t>
            </w:r>
            <w:r>
              <w:t xml:space="preserve"> 微毒 </w:t>
            </w:r>
          </w:p>
        </w:tc>
      </w:tr>
      <w:tr w14:paraId="25D3F9E4">
        <w:tblPrEx>
          <w:tblCellMar>
            <w:top w:w="0" w:type="dxa"/>
            <w:left w:w="0" w:type="dxa"/>
            <w:bottom w:w="0" w:type="dxa"/>
            <w:right w:w="0" w:type="dxa"/>
          </w:tblCellMar>
        </w:tblPrEx>
        <w:trPr>
          <w:tblCellSpacing w:w="0" w:type="dxa"/>
        </w:trPr>
        <w:tc>
          <w:tcPr>
            <w:tcW w:w="0" w:type="auto"/>
            <w:vAlign w:val="center"/>
          </w:tcPr>
          <w:p w14:paraId="524BC1A1">
            <w:r>
              <w:rPr>
                <w:rStyle w:val="9"/>
              </w:rPr>
              <w:t>总有效成分含量：</w:t>
            </w:r>
            <w:r>
              <w:t>2%</w:t>
            </w:r>
          </w:p>
        </w:tc>
      </w:tr>
      <w:tr w14:paraId="307EAA75">
        <w:tblPrEx>
          <w:tblCellMar>
            <w:top w:w="0" w:type="dxa"/>
            <w:left w:w="0" w:type="dxa"/>
            <w:bottom w:w="0" w:type="dxa"/>
            <w:right w:w="0" w:type="dxa"/>
          </w:tblCellMar>
        </w:tblPrEx>
        <w:trPr>
          <w:tblCellSpacing w:w="0" w:type="dxa"/>
        </w:trPr>
        <w:tc>
          <w:tcPr>
            <w:tcW w:w="0" w:type="auto"/>
            <w:vAlign w:val="center"/>
          </w:tcPr>
          <w:p w14:paraId="5B9A024E">
            <w:r>
              <w:t xml:space="preserve">有效成分及其含量： </w:t>
            </w:r>
          </w:p>
          <w:p w14:paraId="00CFB09D">
            <w:r>
              <w:t xml:space="preserve">    春雷霉素2%    </w:t>
            </w:r>
          </w:p>
        </w:tc>
      </w:tr>
      <w:tr w14:paraId="771752DD">
        <w:tblPrEx>
          <w:tblCellMar>
            <w:top w:w="0" w:type="dxa"/>
            <w:left w:w="0" w:type="dxa"/>
            <w:bottom w:w="0" w:type="dxa"/>
            <w:right w:w="0" w:type="dxa"/>
          </w:tblCellMar>
        </w:tblPrEx>
        <w:trPr>
          <w:tblCellSpacing w:w="0" w:type="dxa"/>
        </w:trPr>
        <w:tc>
          <w:tcPr>
            <w:tcW w:w="0" w:type="auto"/>
            <w:vAlign w:val="center"/>
          </w:tcPr>
          <w:p w14:paraId="014916D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C3E0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D6DB53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4A336A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4B444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AB54A3">
                  <w:r>
                    <w:rPr>
                      <w:rStyle w:val="10"/>
                    </w:rPr>
                    <w:t>施用方式</w:t>
                  </w:r>
                </w:p>
              </w:tc>
            </w:tr>
            <w:tr w14:paraId="35E1F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2832F1">
                  <w:r>
                    <w:rPr>
                      <w:rStyle w:val="10"/>
                    </w:rPr>
                    <w:t>库尔勒香梨树</w:t>
                  </w:r>
                </w:p>
              </w:tc>
              <w:tc>
                <w:tcPr>
                  <w:tcW w:w="0" w:type="auto"/>
                  <w:tcBorders>
                    <w:top w:val="outset" w:color="auto" w:sz="6" w:space="0"/>
                    <w:left w:val="outset" w:color="auto" w:sz="6" w:space="0"/>
                    <w:bottom w:val="outset" w:color="auto" w:sz="6" w:space="0"/>
                    <w:right w:val="outset" w:color="auto" w:sz="6" w:space="0"/>
                  </w:tcBorders>
                  <w:vAlign w:val="center"/>
                </w:tcPr>
                <w:p w14:paraId="2775EEC7">
                  <w:r>
                    <w:rPr>
                      <w:rStyle w:val="10"/>
                    </w:rPr>
                    <w:t>火疫病</w:t>
                  </w:r>
                </w:p>
              </w:tc>
              <w:tc>
                <w:tcPr>
                  <w:tcW w:w="0" w:type="auto"/>
                  <w:tcBorders>
                    <w:top w:val="outset" w:color="auto" w:sz="6" w:space="0"/>
                    <w:left w:val="outset" w:color="auto" w:sz="6" w:space="0"/>
                    <w:bottom w:val="outset" w:color="auto" w:sz="6" w:space="0"/>
                    <w:right w:val="outset" w:color="auto" w:sz="6" w:space="0"/>
                  </w:tcBorders>
                  <w:vAlign w:val="center"/>
                </w:tcPr>
                <w:p w14:paraId="1E8926CC">
                  <w:r>
                    <w:rPr>
                      <w:rStyle w:val="10"/>
                    </w:rPr>
                    <w:t>400-500倍液</w:t>
                  </w:r>
                </w:p>
              </w:tc>
              <w:tc>
                <w:tcPr>
                  <w:tcW w:w="0" w:type="auto"/>
                  <w:tcBorders>
                    <w:top w:val="outset" w:color="auto" w:sz="6" w:space="0"/>
                    <w:left w:val="outset" w:color="auto" w:sz="6" w:space="0"/>
                    <w:bottom w:val="outset" w:color="auto" w:sz="6" w:space="0"/>
                    <w:right w:val="outset" w:color="auto" w:sz="6" w:space="0"/>
                  </w:tcBorders>
                  <w:vAlign w:val="center"/>
                </w:tcPr>
                <w:p w14:paraId="09F09ACA">
                  <w:r>
                    <w:rPr>
                      <w:rStyle w:val="10"/>
                    </w:rPr>
                    <w:t>喷雾</w:t>
                  </w:r>
                </w:p>
              </w:tc>
            </w:tr>
          </w:tbl>
          <w:p w14:paraId="3F825E25"/>
        </w:tc>
      </w:tr>
      <w:tr w14:paraId="156EA63C">
        <w:tblPrEx>
          <w:tblCellMar>
            <w:top w:w="0" w:type="dxa"/>
            <w:left w:w="0" w:type="dxa"/>
            <w:bottom w:w="0" w:type="dxa"/>
            <w:right w:w="0" w:type="dxa"/>
          </w:tblCellMar>
        </w:tblPrEx>
        <w:trPr>
          <w:tblCellSpacing w:w="0" w:type="dxa"/>
        </w:trPr>
        <w:tc>
          <w:tcPr>
            <w:tcW w:w="0" w:type="auto"/>
            <w:vAlign w:val="center"/>
          </w:tcPr>
          <w:p w14:paraId="20B4BE19">
            <w:r>
              <w:rPr>
                <w:rStyle w:val="9"/>
              </w:rPr>
              <w:t>使用技术要求:</w:t>
            </w:r>
            <w:r>
              <w:br w:type="textWrapping"/>
            </w:r>
            <w:r>
              <w:rPr>
                <w:rStyle w:val="10"/>
              </w:rPr>
              <w:t>1.防治水稻稻瘟病，施药适期为水稻稻瘟病发病初期开始使用。防治大白菜褐腐病，施药时期在大白菜黑腐病发病初期，对大白菜进行茎叶喷雾处理，连续用药3次，间隔7-10天。防治库尔勒香梨树苹果枝枯病于初花期、末花期及谢花后分别喷雾施药1次，共施药3次，间隔7-10天1次。2.在水稻上安全间隔期21天，每季作物最多施药3次；在大白菜上安全间隔期为14天，每季作物最多施药3次；在库尔勒香梨树上安全间隔期为90天，每季作物最多施药3次，该产品在库尔勒香梨树上为花期用药，鉴于不同作物品种间的敏感性差异，请于大面积使用前进行小面积验证试验，以避免药害的发生。 3.大风天或预计1小时内降雨，请勿施药。</w:t>
            </w:r>
          </w:p>
        </w:tc>
      </w:tr>
      <w:tr w14:paraId="230F3651">
        <w:tblPrEx>
          <w:tblCellMar>
            <w:top w:w="0" w:type="dxa"/>
            <w:left w:w="0" w:type="dxa"/>
            <w:bottom w:w="0" w:type="dxa"/>
            <w:right w:w="0" w:type="dxa"/>
          </w:tblCellMar>
        </w:tblPrEx>
        <w:trPr>
          <w:tblCellSpacing w:w="0" w:type="dxa"/>
        </w:trPr>
        <w:tc>
          <w:tcPr>
            <w:tcW w:w="0" w:type="auto"/>
            <w:vAlign w:val="center"/>
          </w:tcPr>
          <w:p w14:paraId="1A1BCB2A">
            <w:r>
              <w:rPr>
                <w:rStyle w:val="9"/>
              </w:rPr>
              <w:t>产品性能:</w:t>
            </w:r>
            <w:r>
              <w:br w:type="textWrapping"/>
            </w:r>
            <w:r>
              <w:rPr>
                <w:rStyle w:val="10"/>
              </w:rPr>
              <w:t>春雷霉素是放线菌产生的代谢产物，具有较强的内吸性，主要用于防治水稻稻瘟病。其作用机理为抑制病菌细胞蛋白质的合成，从而使菌丝伸长受影响并引起细胞颗粒化。正常使用技术条件下，本品对人、畜、水生物毒性较低。</w:t>
            </w:r>
          </w:p>
        </w:tc>
      </w:tr>
      <w:tr w14:paraId="4C5E0092">
        <w:tblPrEx>
          <w:tblCellMar>
            <w:top w:w="0" w:type="dxa"/>
            <w:left w:w="0" w:type="dxa"/>
            <w:bottom w:w="0" w:type="dxa"/>
            <w:right w:w="0" w:type="dxa"/>
          </w:tblCellMar>
        </w:tblPrEx>
        <w:trPr>
          <w:tblCellSpacing w:w="0" w:type="dxa"/>
        </w:trPr>
        <w:tc>
          <w:tcPr>
            <w:tcW w:w="0" w:type="auto"/>
            <w:vAlign w:val="center"/>
          </w:tcPr>
          <w:p w14:paraId="1D95E981">
            <w:r>
              <w:rPr>
                <w:rStyle w:val="9"/>
              </w:rPr>
              <w:t>注意事项：</w:t>
            </w:r>
            <w:r>
              <w:br w:type="textWrapping"/>
            </w:r>
            <w:r>
              <w:rPr>
                <w:rStyle w:val="10"/>
              </w:rPr>
              <w:t>1. 本品对大豆、杉树苗等有轻微药害，在临近上述地使用时应注意，避免飘移。 2. 使用本品应采取相应的安全防护措施，穿戴长衣长裤、帽子、口罩、手套、鞋等安全使用防护措施，避免皮肤接触及口鼻吸入。使用中不可吸烟、饮水及吃东西。使用后及时清洗收、脸等暴露部位皮肤并更换衣物。 3. 不能与碱性物质混用。 4.本品对于鱼类等水生生物、蜜蜂、家蚕有毒，施药期间应避免对周围蜂群的影响，开花作物花期、蚕室和桑园附近禁用。不得污染各类水域。远离水产养殖区施药，禁止在河塘等水体中清洗施药器具。 5 .建议与其他作用机制不同的杀菌剂轮换使用。 6.防止药液污染水源地。禁止在河塘等水域清洗施药器具。用过的容器应妥善处理，不可做他用，也不可随意丢弃。 7.孕妇及哺乳期妇女避免接触本品。</w:t>
            </w:r>
          </w:p>
        </w:tc>
      </w:tr>
      <w:tr w14:paraId="6067EC1E">
        <w:tblPrEx>
          <w:tblCellMar>
            <w:top w:w="0" w:type="dxa"/>
            <w:left w:w="0" w:type="dxa"/>
            <w:bottom w:w="0" w:type="dxa"/>
            <w:right w:w="0" w:type="dxa"/>
          </w:tblCellMar>
        </w:tblPrEx>
        <w:trPr>
          <w:tblCellSpacing w:w="0" w:type="dxa"/>
        </w:trPr>
        <w:tc>
          <w:tcPr>
            <w:tcW w:w="0" w:type="auto"/>
            <w:vAlign w:val="center"/>
          </w:tcPr>
          <w:p w14:paraId="402C3806">
            <w:r>
              <w:rPr>
                <w:rStyle w:val="9"/>
              </w:rPr>
              <w:t>中毒急救措施：</w:t>
            </w:r>
            <w:r>
              <w:br w:type="textWrapping"/>
            </w:r>
            <w:r>
              <w:rPr>
                <w:rStyle w:val="10"/>
              </w:rPr>
              <w:t>不慎接触皮肤或溅入眼睛，应立即用大量清水冲洗15分钟。用药时，须避免直接接触药粉或药液；若误饮，则立即送医院对症治疗。</w:t>
            </w:r>
          </w:p>
        </w:tc>
      </w:tr>
      <w:tr w14:paraId="16266396">
        <w:tblPrEx>
          <w:tblCellMar>
            <w:top w:w="0" w:type="dxa"/>
            <w:left w:w="0" w:type="dxa"/>
            <w:bottom w:w="0" w:type="dxa"/>
            <w:right w:w="0" w:type="dxa"/>
          </w:tblCellMar>
        </w:tblPrEx>
        <w:trPr>
          <w:tblCellSpacing w:w="0" w:type="dxa"/>
        </w:trPr>
        <w:tc>
          <w:tcPr>
            <w:tcW w:w="0" w:type="auto"/>
            <w:vAlign w:val="center"/>
          </w:tcPr>
          <w:p w14:paraId="19AF8CEA">
            <w:r>
              <w:rPr>
                <w:rStyle w:val="9"/>
              </w:rPr>
              <w:t>储存和运输方法：</w:t>
            </w:r>
            <w:r>
              <w:br w:type="textWrapping"/>
            </w:r>
            <w:r>
              <w:rPr>
                <w:rStyle w:val="10"/>
              </w:rPr>
              <w:t>1. 应于干燥、密闭、通风处保存。运输、贮存过程中，避免过分受力挤压、严禁倒置，防止撒漏。 2. 置于儿童、无关人员触及不到之处，并加锁。勿与食品、饮料、饲料、粮食等同贮同运。</w:t>
            </w:r>
          </w:p>
        </w:tc>
      </w:tr>
      <w:tr w14:paraId="1084FAED">
        <w:tblPrEx>
          <w:tblCellMar>
            <w:top w:w="0" w:type="dxa"/>
            <w:left w:w="0" w:type="dxa"/>
            <w:bottom w:w="0" w:type="dxa"/>
            <w:right w:w="0" w:type="dxa"/>
          </w:tblCellMar>
        </w:tblPrEx>
        <w:trPr>
          <w:tblCellSpacing w:w="0" w:type="dxa"/>
        </w:trPr>
        <w:tc>
          <w:tcPr>
            <w:tcW w:w="0" w:type="auto"/>
            <w:vAlign w:val="center"/>
          </w:tcPr>
          <w:p w14:paraId="0F049B74">
            <w:r>
              <w:rPr>
                <w:rStyle w:val="9"/>
              </w:rPr>
              <w:t>质量保证期：</w:t>
            </w:r>
            <w:r>
              <w:rPr>
                <w:rStyle w:val="10"/>
              </w:rPr>
              <w:t>2年</w:t>
            </w:r>
          </w:p>
        </w:tc>
      </w:tr>
      <w:tr w14:paraId="21B789A7">
        <w:tblPrEx>
          <w:tblCellMar>
            <w:top w:w="0" w:type="dxa"/>
            <w:left w:w="0" w:type="dxa"/>
            <w:bottom w:w="0" w:type="dxa"/>
            <w:right w:w="0" w:type="dxa"/>
          </w:tblCellMar>
        </w:tblPrEx>
        <w:trPr>
          <w:tblCellSpacing w:w="0" w:type="dxa"/>
        </w:trPr>
        <w:tc>
          <w:tcPr>
            <w:tcW w:w="0" w:type="auto"/>
            <w:vAlign w:val="center"/>
          </w:tcPr>
          <w:p w14:paraId="1B604984">
            <w:r>
              <w:rPr>
                <w:rStyle w:val="9"/>
              </w:rPr>
              <w:t>备注：</w:t>
            </w:r>
          </w:p>
        </w:tc>
      </w:tr>
    </w:tbl>
    <w:p w14:paraId="0B28506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18B5E38">
        <w:tblPrEx>
          <w:tblCellMar>
            <w:top w:w="0" w:type="dxa"/>
            <w:left w:w="0" w:type="dxa"/>
            <w:bottom w:w="0" w:type="dxa"/>
            <w:right w:w="0" w:type="dxa"/>
          </w:tblCellMar>
        </w:tblPrEx>
        <w:trPr>
          <w:tblCellSpacing w:w="0" w:type="dxa"/>
        </w:trPr>
        <w:tc>
          <w:tcPr>
            <w:tcW w:w="0" w:type="auto"/>
            <w:vAlign w:val="center"/>
          </w:tcPr>
          <w:p w14:paraId="7F34FC55">
            <w:r>
              <w:rPr>
                <w:rStyle w:val="9"/>
              </w:rPr>
              <w:t>登记证号：</w:t>
            </w:r>
            <w:r>
              <w:t>PD20184324</w:t>
            </w:r>
          </w:p>
        </w:tc>
      </w:tr>
      <w:tr w14:paraId="2CFFC93C">
        <w:tblPrEx>
          <w:tblCellMar>
            <w:top w:w="0" w:type="dxa"/>
            <w:left w:w="0" w:type="dxa"/>
            <w:bottom w:w="0" w:type="dxa"/>
            <w:right w:w="0" w:type="dxa"/>
          </w:tblCellMar>
        </w:tblPrEx>
        <w:trPr>
          <w:tblCellSpacing w:w="0" w:type="dxa"/>
        </w:trPr>
        <w:tc>
          <w:tcPr>
            <w:tcW w:w="0" w:type="auto"/>
            <w:vAlign w:val="center"/>
          </w:tcPr>
          <w:p w14:paraId="73AD30B0">
            <w:r>
              <w:rPr>
                <w:rStyle w:val="9"/>
              </w:rPr>
              <w:t>登记证持有人：</w:t>
            </w:r>
            <w:r>
              <w:t>浙江新安化工集团股份有限公司</w:t>
            </w:r>
          </w:p>
        </w:tc>
      </w:tr>
      <w:tr w14:paraId="2A18290F">
        <w:tblPrEx>
          <w:tblCellMar>
            <w:top w:w="0" w:type="dxa"/>
            <w:left w:w="0" w:type="dxa"/>
            <w:bottom w:w="0" w:type="dxa"/>
            <w:right w:w="0" w:type="dxa"/>
          </w:tblCellMar>
        </w:tblPrEx>
        <w:trPr>
          <w:tblCellSpacing w:w="0" w:type="dxa"/>
        </w:trPr>
        <w:tc>
          <w:tcPr>
            <w:tcW w:w="0" w:type="auto"/>
            <w:vAlign w:val="center"/>
          </w:tcPr>
          <w:p w14:paraId="573DF2F8">
            <w:r>
              <w:rPr>
                <w:rStyle w:val="9"/>
              </w:rPr>
              <w:t>农药名称：</w:t>
            </w:r>
            <w:r>
              <w:t>梨小性迷向素</w:t>
            </w:r>
          </w:p>
        </w:tc>
      </w:tr>
      <w:tr w14:paraId="10BF8DA8">
        <w:tblPrEx>
          <w:tblCellMar>
            <w:top w:w="0" w:type="dxa"/>
            <w:left w:w="0" w:type="dxa"/>
            <w:bottom w:w="0" w:type="dxa"/>
            <w:right w:w="0" w:type="dxa"/>
          </w:tblCellMar>
        </w:tblPrEx>
        <w:trPr>
          <w:tblCellSpacing w:w="0" w:type="dxa"/>
        </w:trPr>
        <w:tc>
          <w:tcPr>
            <w:tcW w:w="0" w:type="auto"/>
            <w:vAlign w:val="center"/>
          </w:tcPr>
          <w:p w14:paraId="0F67FCE5">
            <w:r>
              <w:rPr>
                <w:rStyle w:val="9"/>
              </w:rPr>
              <w:t>剂型：</w:t>
            </w:r>
            <w:r>
              <w:t>饵剂</w:t>
            </w:r>
          </w:p>
        </w:tc>
      </w:tr>
      <w:tr w14:paraId="488528AD">
        <w:tblPrEx>
          <w:tblCellMar>
            <w:top w:w="0" w:type="dxa"/>
            <w:left w:w="0" w:type="dxa"/>
            <w:bottom w:w="0" w:type="dxa"/>
            <w:right w:w="0" w:type="dxa"/>
          </w:tblCellMar>
        </w:tblPrEx>
        <w:trPr>
          <w:tblCellSpacing w:w="0" w:type="dxa"/>
        </w:trPr>
        <w:tc>
          <w:tcPr>
            <w:tcW w:w="0" w:type="auto"/>
            <w:vAlign w:val="center"/>
          </w:tcPr>
          <w:p w14:paraId="19383ADA">
            <w:r>
              <w:rPr>
                <w:rStyle w:val="9"/>
              </w:rPr>
              <w:t>毒性及其标识：</w:t>
            </w:r>
            <w:r>
              <w:t xml:space="preserve"> </w:t>
            </w:r>
            <w:r>
              <w:drawing>
                <wp:inline distT="0" distB="0" distL="0" distR="0">
                  <wp:extent cx="480060" cy="322580"/>
                  <wp:effectExtent l="0" t="0" r="0" b="1270"/>
                  <wp:docPr id="179" name="图片 17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FF84B16">
        <w:tblPrEx>
          <w:tblCellMar>
            <w:top w:w="0" w:type="dxa"/>
            <w:left w:w="0" w:type="dxa"/>
            <w:bottom w:w="0" w:type="dxa"/>
            <w:right w:w="0" w:type="dxa"/>
          </w:tblCellMar>
        </w:tblPrEx>
        <w:trPr>
          <w:tblCellSpacing w:w="0" w:type="dxa"/>
        </w:trPr>
        <w:tc>
          <w:tcPr>
            <w:tcW w:w="0" w:type="auto"/>
            <w:vAlign w:val="center"/>
          </w:tcPr>
          <w:p w14:paraId="1134CF3B">
            <w:r>
              <w:rPr>
                <w:rStyle w:val="9"/>
              </w:rPr>
              <w:t>总有效成分含量：</w:t>
            </w:r>
            <w:r>
              <w:t>5%</w:t>
            </w:r>
          </w:p>
        </w:tc>
      </w:tr>
      <w:tr w14:paraId="0465B9A1">
        <w:tblPrEx>
          <w:tblCellMar>
            <w:top w:w="0" w:type="dxa"/>
            <w:left w:w="0" w:type="dxa"/>
            <w:bottom w:w="0" w:type="dxa"/>
            <w:right w:w="0" w:type="dxa"/>
          </w:tblCellMar>
        </w:tblPrEx>
        <w:trPr>
          <w:tblCellSpacing w:w="0" w:type="dxa"/>
        </w:trPr>
        <w:tc>
          <w:tcPr>
            <w:tcW w:w="0" w:type="auto"/>
            <w:vAlign w:val="center"/>
          </w:tcPr>
          <w:p w14:paraId="13798B0E">
            <w:r>
              <w:t xml:space="preserve">有效成分及其含量： </w:t>
            </w:r>
          </w:p>
          <w:p w14:paraId="6B509A96">
            <w:r>
              <w:t xml:space="preserve">    顺-8-十二碳烯乙酸酯4.5%    反-8-十二碳烯乙酸酯0.4%    顺-8-十二碳烯醇0.1%    </w:t>
            </w:r>
          </w:p>
        </w:tc>
      </w:tr>
      <w:tr w14:paraId="0A0746D4">
        <w:tblPrEx>
          <w:tblCellMar>
            <w:top w:w="0" w:type="dxa"/>
            <w:left w:w="0" w:type="dxa"/>
            <w:bottom w:w="0" w:type="dxa"/>
            <w:right w:w="0" w:type="dxa"/>
          </w:tblCellMar>
        </w:tblPrEx>
        <w:trPr>
          <w:tblCellSpacing w:w="0" w:type="dxa"/>
        </w:trPr>
        <w:tc>
          <w:tcPr>
            <w:tcW w:w="0" w:type="auto"/>
            <w:vAlign w:val="center"/>
          </w:tcPr>
          <w:p w14:paraId="1BDE5F7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A37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589C6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F87A0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589CE0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1EA83B">
                  <w:r>
                    <w:rPr>
                      <w:rStyle w:val="10"/>
                    </w:rPr>
                    <w:t>施用方式</w:t>
                  </w:r>
                </w:p>
              </w:tc>
            </w:tr>
            <w:tr w14:paraId="2E0FA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8A9D6D">
                  <w:r>
                    <w:rPr>
                      <w:rStyle w:val="10"/>
                    </w:rPr>
                    <w:t>桃树</w:t>
                  </w:r>
                </w:p>
              </w:tc>
              <w:tc>
                <w:tcPr>
                  <w:tcW w:w="0" w:type="auto"/>
                  <w:tcBorders>
                    <w:top w:val="outset" w:color="auto" w:sz="6" w:space="0"/>
                    <w:left w:val="outset" w:color="auto" w:sz="6" w:space="0"/>
                    <w:bottom w:val="outset" w:color="auto" w:sz="6" w:space="0"/>
                    <w:right w:val="outset" w:color="auto" w:sz="6" w:space="0"/>
                  </w:tcBorders>
                  <w:vAlign w:val="center"/>
                </w:tcPr>
                <w:p w14:paraId="24F9C88C">
                  <w:r>
                    <w:rPr>
                      <w:rStyle w:val="10"/>
                    </w:rPr>
                    <w:t>梨小食心虫</w:t>
                  </w:r>
                </w:p>
              </w:tc>
              <w:tc>
                <w:tcPr>
                  <w:tcW w:w="0" w:type="auto"/>
                  <w:tcBorders>
                    <w:top w:val="outset" w:color="auto" w:sz="6" w:space="0"/>
                    <w:left w:val="outset" w:color="auto" w:sz="6" w:space="0"/>
                    <w:bottom w:val="outset" w:color="auto" w:sz="6" w:space="0"/>
                    <w:right w:val="outset" w:color="auto" w:sz="6" w:space="0"/>
                  </w:tcBorders>
                  <w:vAlign w:val="center"/>
                </w:tcPr>
                <w:p w14:paraId="1A8DE85C">
                  <w:r>
                    <w:rPr>
                      <w:rStyle w:val="10"/>
                    </w:rPr>
                    <w:t>80-100克/亩</w:t>
                  </w:r>
                </w:p>
              </w:tc>
              <w:tc>
                <w:tcPr>
                  <w:tcW w:w="0" w:type="auto"/>
                  <w:tcBorders>
                    <w:top w:val="outset" w:color="auto" w:sz="6" w:space="0"/>
                    <w:left w:val="outset" w:color="auto" w:sz="6" w:space="0"/>
                    <w:bottom w:val="outset" w:color="auto" w:sz="6" w:space="0"/>
                    <w:right w:val="outset" w:color="auto" w:sz="6" w:space="0"/>
                  </w:tcBorders>
                  <w:vAlign w:val="center"/>
                </w:tcPr>
                <w:p w14:paraId="64CAF879">
                  <w:r>
                    <w:rPr>
                      <w:rStyle w:val="10"/>
                    </w:rPr>
                    <w:t>投饵</w:t>
                  </w:r>
                </w:p>
              </w:tc>
            </w:tr>
          </w:tbl>
          <w:p w14:paraId="155F5E3A"/>
        </w:tc>
      </w:tr>
      <w:tr w14:paraId="6554ADA5">
        <w:tblPrEx>
          <w:tblCellMar>
            <w:top w:w="0" w:type="dxa"/>
            <w:left w:w="0" w:type="dxa"/>
            <w:bottom w:w="0" w:type="dxa"/>
            <w:right w:w="0" w:type="dxa"/>
          </w:tblCellMar>
        </w:tblPrEx>
        <w:trPr>
          <w:tblCellSpacing w:w="0" w:type="dxa"/>
        </w:trPr>
        <w:tc>
          <w:tcPr>
            <w:tcW w:w="0" w:type="auto"/>
            <w:vAlign w:val="center"/>
          </w:tcPr>
          <w:p w14:paraId="358E3B8E">
            <w:r>
              <w:rPr>
                <w:rStyle w:val="9"/>
              </w:rPr>
              <w:t>使用技术要求:</w:t>
            </w:r>
            <w:r>
              <w:br w:type="textWrapping"/>
            </w:r>
            <w:r>
              <w:rPr>
                <w:rStyle w:val="10"/>
              </w:rPr>
              <w:t xml:space="preserve">1、本品应在春季桃树露红期（越冬代成虫羽化前）使用，将产品投放在距地面（1.5-1.8）米处的小枝条上，离地面约2/3处。 2、应作本品防治梨小食心虫田间虫口基数，在梨小食心虫虫情较重时，有必要根据虫情监测数据结果，在技术人员指导下配合其它化学杀虫剂来综合防治梨小食心虫。 3、大风天或预计1小时内降雨，请勿用药。 4、每季作物使用本品1次。 </w:t>
            </w:r>
          </w:p>
        </w:tc>
      </w:tr>
      <w:tr w14:paraId="0F342049">
        <w:tblPrEx>
          <w:tblCellMar>
            <w:top w:w="0" w:type="dxa"/>
            <w:left w:w="0" w:type="dxa"/>
            <w:bottom w:w="0" w:type="dxa"/>
            <w:right w:w="0" w:type="dxa"/>
          </w:tblCellMar>
        </w:tblPrEx>
        <w:trPr>
          <w:tblCellSpacing w:w="0" w:type="dxa"/>
        </w:trPr>
        <w:tc>
          <w:tcPr>
            <w:tcW w:w="0" w:type="auto"/>
            <w:vAlign w:val="center"/>
          </w:tcPr>
          <w:p w14:paraId="37358EBE">
            <w:r>
              <w:rPr>
                <w:rStyle w:val="9"/>
              </w:rPr>
              <w:t>产品性能:</w:t>
            </w:r>
            <w:r>
              <w:br w:type="textWrapping"/>
            </w:r>
            <w:r>
              <w:rPr>
                <w:rStyle w:val="10"/>
              </w:rPr>
              <w:t xml:space="preserve">本品通过长期缓慢释放梨小性迷向素来干扰自然界梨小食心虫雌雄交配，其有效成分组成均为化学合成，与自然界中梨小食心虫分泌的性信息素在化学结构上基本相同。本品通过缓慢高浓度释放梨小食心虫迷向素的方式，能有效地对雄性梨小食心虫起到迷向的作用，大量并持续降低雄蛾找到雌蛾的机会，从而阻断其成虫进行交配、繁殖或产卵的数量，有效地防治梨小食心虫虫害的发生。 </w:t>
            </w:r>
          </w:p>
        </w:tc>
      </w:tr>
      <w:tr w14:paraId="0AD56731">
        <w:tblPrEx>
          <w:tblCellMar>
            <w:top w:w="0" w:type="dxa"/>
            <w:left w:w="0" w:type="dxa"/>
            <w:bottom w:w="0" w:type="dxa"/>
            <w:right w:w="0" w:type="dxa"/>
          </w:tblCellMar>
        </w:tblPrEx>
        <w:trPr>
          <w:tblCellSpacing w:w="0" w:type="dxa"/>
        </w:trPr>
        <w:tc>
          <w:tcPr>
            <w:tcW w:w="0" w:type="auto"/>
            <w:vAlign w:val="center"/>
          </w:tcPr>
          <w:p w14:paraId="2137D255">
            <w:r>
              <w:rPr>
                <w:rStyle w:val="9"/>
              </w:rPr>
              <w:t>注意事项：</w:t>
            </w:r>
            <w:r>
              <w:br w:type="textWrapping"/>
            </w:r>
            <w:r>
              <w:rPr>
                <w:rStyle w:val="10"/>
              </w:rPr>
              <w:t xml:space="preserve">1、使用本品最好选择面积较大果园，防治效果要优于小果园。 2、初次使用本品的果园，需注意果园内虫情密度，配虫情监测器，配合使用化学农药，降低果园内梨小食心虫的数量，第二年后，基本上可单独使用本品进行生物防治梨小食心虫。 3、使用本品时应注意安全防护，如戴手套、穿防护服等。使用过程中不要吃东西和饮水，使用后及时洗手和洗脸。 4、禁止在河塘等水域清洗施药器具。用后的容器要妥善处理，不可做他用或随意丢弃。 5、孕妇及哺乳期妇女应避免接触。 </w:t>
            </w:r>
          </w:p>
        </w:tc>
      </w:tr>
      <w:tr w14:paraId="77D1E7BF">
        <w:tblPrEx>
          <w:tblCellMar>
            <w:top w:w="0" w:type="dxa"/>
            <w:left w:w="0" w:type="dxa"/>
            <w:bottom w:w="0" w:type="dxa"/>
            <w:right w:w="0" w:type="dxa"/>
          </w:tblCellMar>
        </w:tblPrEx>
        <w:trPr>
          <w:tblCellSpacing w:w="0" w:type="dxa"/>
        </w:trPr>
        <w:tc>
          <w:tcPr>
            <w:tcW w:w="0" w:type="auto"/>
            <w:vAlign w:val="center"/>
          </w:tcPr>
          <w:p w14:paraId="50BFFDBA">
            <w:r>
              <w:rPr>
                <w:rStyle w:val="9"/>
              </w:rPr>
              <w:t>中毒急救措施：</w:t>
            </w:r>
            <w:r>
              <w:br w:type="textWrapping"/>
            </w:r>
            <w:r>
              <w:rPr>
                <w:rStyle w:val="10"/>
              </w:rPr>
              <w:t xml:space="preserve">本品如误入眼睛，立即用清水至少冲洗15分钟，仍有不适应立即就医；如接触皮肤，立即用清水冲洗并换洗衣物；如误服立即送医院对症治疗。 </w:t>
            </w:r>
          </w:p>
        </w:tc>
      </w:tr>
      <w:tr w14:paraId="5708CDBF">
        <w:tblPrEx>
          <w:tblCellMar>
            <w:top w:w="0" w:type="dxa"/>
            <w:left w:w="0" w:type="dxa"/>
            <w:bottom w:w="0" w:type="dxa"/>
            <w:right w:w="0" w:type="dxa"/>
          </w:tblCellMar>
        </w:tblPrEx>
        <w:trPr>
          <w:tblCellSpacing w:w="0" w:type="dxa"/>
        </w:trPr>
        <w:tc>
          <w:tcPr>
            <w:tcW w:w="0" w:type="auto"/>
            <w:vAlign w:val="center"/>
          </w:tcPr>
          <w:p w14:paraId="01B19317">
            <w:r>
              <w:rPr>
                <w:rStyle w:val="9"/>
              </w:rPr>
              <w:t>储存和运输方法：</w:t>
            </w:r>
            <w:r>
              <w:br w:type="textWrapping"/>
            </w:r>
            <w:r>
              <w:rPr>
                <w:rStyle w:val="10"/>
              </w:rPr>
              <w:t xml:space="preserve">本品易受潮，需密封保存。储运时，严防潮湿和日晒，保持良好通风。置于儿童触及不到的地方，并加锁。不能与食品、饮料、粮食、饲料等混合储存。长期不用时，应在低于5℃的环境中冷藏。在装卸、运输时应轻拿轻放。 </w:t>
            </w:r>
          </w:p>
        </w:tc>
      </w:tr>
      <w:tr w14:paraId="6C0E4020">
        <w:tblPrEx>
          <w:tblCellMar>
            <w:top w:w="0" w:type="dxa"/>
            <w:left w:w="0" w:type="dxa"/>
            <w:bottom w:w="0" w:type="dxa"/>
            <w:right w:w="0" w:type="dxa"/>
          </w:tblCellMar>
        </w:tblPrEx>
        <w:trPr>
          <w:tblCellSpacing w:w="0" w:type="dxa"/>
        </w:trPr>
        <w:tc>
          <w:tcPr>
            <w:tcW w:w="0" w:type="auto"/>
            <w:vAlign w:val="center"/>
          </w:tcPr>
          <w:p w14:paraId="53C48094">
            <w:r>
              <w:rPr>
                <w:rStyle w:val="9"/>
              </w:rPr>
              <w:t>质量保证期：</w:t>
            </w:r>
            <w:r>
              <w:rPr>
                <w:rStyle w:val="10"/>
              </w:rPr>
              <w:t>2 年</w:t>
            </w:r>
          </w:p>
        </w:tc>
      </w:tr>
      <w:tr w14:paraId="47C094EA">
        <w:tblPrEx>
          <w:tblCellMar>
            <w:top w:w="0" w:type="dxa"/>
            <w:left w:w="0" w:type="dxa"/>
            <w:bottom w:w="0" w:type="dxa"/>
            <w:right w:w="0" w:type="dxa"/>
          </w:tblCellMar>
        </w:tblPrEx>
        <w:trPr>
          <w:tblCellSpacing w:w="0" w:type="dxa"/>
        </w:trPr>
        <w:tc>
          <w:tcPr>
            <w:tcW w:w="0" w:type="auto"/>
            <w:vAlign w:val="center"/>
          </w:tcPr>
          <w:p w14:paraId="2ECE36ED">
            <w:r>
              <w:rPr>
                <w:rStyle w:val="9"/>
              </w:rPr>
              <w:t>备注：</w:t>
            </w:r>
          </w:p>
        </w:tc>
      </w:tr>
    </w:tbl>
    <w:p w14:paraId="48C457B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277E87F">
        <w:tblPrEx>
          <w:tblCellMar>
            <w:top w:w="0" w:type="dxa"/>
            <w:left w:w="0" w:type="dxa"/>
            <w:bottom w:w="0" w:type="dxa"/>
            <w:right w:w="0" w:type="dxa"/>
          </w:tblCellMar>
        </w:tblPrEx>
        <w:trPr>
          <w:tblCellSpacing w:w="0" w:type="dxa"/>
        </w:trPr>
        <w:tc>
          <w:tcPr>
            <w:tcW w:w="0" w:type="auto"/>
            <w:vAlign w:val="center"/>
          </w:tcPr>
          <w:p w14:paraId="4F51D124">
            <w:r>
              <w:rPr>
                <w:rStyle w:val="9"/>
              </w:rPr>
              <w:t>登记证号：</w:t>
            </w:r>
            <w:r>
              <w:t>PD136-91</w:t>
            </w:r>
          </w:p>
        </w:tc>
      </w:tr>
      <w:tr w14:paraId="4282077C">
        <w:tblPrEx>
          <w:tblCellMar>
            <w:top w:w="0" w:type="dxa"/>
            <w:left w:w="0" w:type="dxa"/>
            <w:bottom w:w="0" w:type="dxa"/>
            <w:right w:w="0" w:type="dxa"/>
          </w:tblCellMar>
        </w:tblPrEx>
        <w:trPr>
          <w:tblCellSpacing w:w="0" w:type="dxa"/>
        </w:trPr>
        <w:tc>
          <w:tcPr>
            <w:tcW w:w="0" w:type="auto"/>
            <w:vAlign w:val="center"/>
          </w:tcPr>
          <w:p w14:paraId="4BD12F35">
            <w:r>
              <w:rPr>
                <w:rStyle w:val="9"/>
              </w:rPr>
              <w:t>登记证持有人：</w:t>
            </w:r>
            <w:r>
              <w:t>拜耳有限责任公司</w:t>
            </w:r>
          </w:p>
        </w:tc>
      </w:tr>
      <w:tr w14:paraId="3B68CFFB">
        <w:tblPrEx>
          <w:tblCellMar>
            <w:top w:w="0" w:type="dxa"/>
            <w:left w:w="0" w:type="dxa"/>
            <w:bottom w:w="0" w:type="dxa"/>
            <w:right w:w="0" w:type="dxa"/>
          </w:tblCellMar>
        </w:tblPrEx>
        <w:trPr>
          <w:tblCellSpacing w:w="0" w:type="dxa"/>
        </w:trPr>
        <w:tc>
          <w:tcPr>
            <w:tcW w:w="0" w:type="auto"/>
            <w:vAlign w:val="center"/>
          </w:tcPr>
          <w:p w14:paraId="13494B45">
            <w:r>
              <w:rPr>
                <w:rStyle w:val="9"/>
              </w:rPr>
              <w:t>农药名称：</w:t>
            </w:r>
            <w:r>
              <w:t>溴氰菊酯</w:t>
            </w:r>
          </w:p>
        </w:tc>
      </w:tr>
      <w:tr w14:paraId="2ABD18B6">
        <w:tblPrEx>
          <w:tblCellMar>
            <w:top w:w="0" w:type="dxa"/>
            <w:left w:w="0" w:type="dxa"/>
            <w:bottom w:w="0" w:type="dxa"/>
            <w:right w:w="0" w:type="dxa"/>
          </w:tblCellMar>
        </w:tblPrEx>
        <w:trPr>
          <w:tblCellSpacing w:w="0" w:type="dxa"/>
        </w:trPr>
        <w:tc>
          <w:tcPr>
            <w:tcW w:w="0" w:type="auto"/>
            <w:vAlign w:val="center"/>
          </w:tcPr>
          <w:p w14:paraId="26619DCE">
            <w:r>
              <w:rPr>
                <w:rStyle w:val="9"/>
              </w:rPr>
              <w:t>剂型：</w:t>
            </w:r>
            <w:r>
              <w:t>乳油</w:t>
            </w:r>
          </w:p>
        </w:tc>
      </w:tr>
      <w:tr w14:paraId="5FB1EB24">
        <w:tblPrEx>
          <w:tblCellMar>
            <w:top w:w="0" w:type="dxa"/>
            <w:left w:w="0" w:type="dxa"/>
            <w:bottom w:w="0" w:type="dxa"/>
            <w:right w:w="0" w:type="dxa"/>
          </w:tblCellMar>
        </w:tblPrEx>
        <w:trPr>
          <w:tblCellSpacing w:w="0" w:type="dxa"/>
        </w:trPr>
        <w:tc>
          <w:tcPr>
            <w:tcW w:w="0" w:type="auto"/>
            <w:vAlign w:val="center"/>
          </w:tcPr>
          <w:p w14:paraId="4A3CB9B9">
            <w:r>
              <w:rPr>
                <w:rStyle w:val="9"/>
              </w:rPr>
              <w:t>毒性及其标识：</w:t>
            </w:r>
            <w:r>
              <w:t xml:space="preserve"> </w:t>
            </w:r>
            <w:r>
              <w:drawing>
                <wp:inline distT="0" distB="0" distL="0" distR="0">
                  <wp:extent cx="480060" cy="322580"/>
                  <wp:effectExtent l="0" t="0" r="0" b="1270"/>
                  <wp:docPr id="180" name="图片 18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1E8AAB29">
        <w:tblPrEx>
          <w:tblCellMar>
            <w:top w:w="0" w:type="dxa"/>
            <w:left w:w="0" w:type="dxa"/>
            <w:bottom w:w="0" w:type="dxa"/>
            <w:right w:w="0" w:type="dxa"/>
          </w:tblCellMar>
        </w:tblPrEx>
        <w:trPr>
          <w:tblCellSpacing w:w="0" w:type="dxa"/>
        </w:trPr>
        <w:tc>
          <w:tcPr>
            <w:tcW w:w="0" w:type="auto"/>
            <w:vAlign w:val="center"/>
          </w:tcPr>
          <w:p w14:paraId="507CDA7B">
            <w:r>
              <w:rPr>
                <w:rStyle w:val="9"/>
              </w:rPr>
              <w:t>总有效成分含量：</w:t>
            </w:r>
            <w:r>
              <w:t>25克/升</w:t>
            </w:r>
          </w:p>
        </w:tc>
      </w:tr>
      <w:tr w14:paraId="02ABBA80">
        <w:tblPrEx>
          <w:tblCellMar>
            <w:top w:w="0" w:type="dxa"/>
            <w:left w:w="0" w:type="dxa"/>
            <w:bottom w:w="0" w:type="dxa"/>
            <w:right w:w="0" w:type="dxa"/>
          </w:tblCellMar>
        </w:tblPrEx>
        <w:trPr>
          <w:tblCellSpacing w:w="0" w:type="dxa"/>
        </w:trPr>
        <w:tc>
          <w:tcPr>
            <w:tcW w:w="0" w:type="auto"/>
            <w:vAlign w:val="center"/>
          </w:tcPr>
          <w:p w14:paraId="1485A488">
            <w:r>
              <w:t xml:space="preserve">有效成分及其含量： </w:t>
            </w:r>
          </w:p>
          <w:p w14:paraId="0EB55EC6">
            <w:r>
              <w:t xml:space="preserve">    溴氰菊酯25克/升    </w:t>
            </w:r>
          </w:p>
        </w:tc>
      </w:tr>
      <w:tr w14:paraId="2C16C362">
        <w:tblPrEx>
          <w:tblCellMar>
            <w:top w:w="0" w:type="dxa"/>
            <w:left w:w="0" w:type="dxa"/>
            <w:bottom w:w="0" w:type="dxa"/>
            <w:right w:w="0" w:type="dxa"/>
          </w:tblCellMar>
        </w:tblPrEx>
        <w:trPr>
          <w:tblCellSpacing w:w="0" w:type="dxa"/>
        </w:trPr>
        <w:tc>
          <w:tcPr>
            <w:tcW w:w="0" w:type="auto"/>
            <w:vAlign w:val="center"/>
          </w:tcPr>
          <w:p w14:paraId="18371D0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69A3E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3B1E9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62433D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D4B43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CC17FD6">
                  <w:r>
                    <w:rPr>
                      <w:rStyle w:val="10"/>
                    </w:rPr>
                    <w:t>施用方式</w:t>
                  </w:r>
                </w:p>
              </w:tc>
            </w:tr>
            <w:tr w14:paraId="315D62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29CA93F">
                  <w:r>
                    <w:rPr>
                      <w:rStyle w:val="10"/>
                    </w:rPr>
                    <w:t>稻谷原粮</w:t>
                  </w:r>
                </w:p>
              </w:tc>
              <w:tc>
                <w:tcPr>
                  <w:tcW w:w="0" w:type="auto"/>
                  <w:tcBorders>
                    <w:top w:val="outset" w:color="auto" w:sz="6" w:space="0"/>
                    <w:left w:val="outset" w:color="auto" w:sz="6" w:space="0"/>
                    <w:bottom w:val="outset" w:color="auto" w:sz="6" w:space="0"/>
                    <w:right w:val="outset" w:color="auto" w:sz="6" w:space="0"/>
                  </w:tcBorders>
                  <w:vAlign w:val="center"/>
                </w:tcPr>
                <w:p w14:paraId="30CA480C">
                  <w:r>
                    <w:rPr>
                      <w:rStyle w:val="10"/>
                    </w:rPr>
                    <w:t>仓储害虫</w:t>
                  </w:r>
                </w:p>
              </w:tc>
              <w:tc>
                <w:tcPr>
                  <w:tcW w:w="0" w:type="auto"/>
                  <w:tcBorders>
                    <w:top w:val="outset" w:color="auto" w:sz="6" w:space="0"/>
                    <w:left w:val="outset" w:color="auto" w:sz="6" w:space="0"/>
                    <w:bottom w:val="outset" w:color="auto" w:sz="6" w:space="0"/>
                    <w:right w:val="outset" w:color="auto" w:sz="6" w:space="0"/>
                  </w:tcBorders>
                  <w:vAlign w:val="center"/>
                </w:tcPr>
                <w:p w14:paraId="711DEEBC">
                  <w:r>
                    <w:rPr>
                      <w:rStyle w:val="10"/>
                    </w:rPr>
                    <w:t>20-40毫升/1000千克原粮</w:t>
                  </w:r>
                </w:p>
              </w:tc>
              <w:tc>
                <w:tcPr>
                  <w:tcW w:w="0" w:type="auto"/>
                  <w:tcBorders>
                    <w:top w:val="outset" w:color="auto" w:sz="6" w:space="0"/>
                    <w:left w:val="outset" w:color="auto" w:sz="6" w:space="0"/>
                    <w:bottom w:val="outset" w:color="auto" w:sz="6" w:space="0"/>
                    <w:right w:val="outset" w:color="auto" w:sz="6" w:space="0"/>
                  </w:tcBorders>
                  <w:vAlign w:val="center"/>
                </w:tcPr>
                <w:p w14:paraId="6788852F">
                  <w:r>
                    <w:rPr>
                      <w:rStyle w:val="10"/>
                    </w:rPr>
                    <w:t>喷雾或拌糠</w:t>
                  </w:r>
                </w:p>
              </w:tc>
            </w:tr>
            <w:tr w14:paraId="579626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B388FA">
                  <w:r>
                    <w:rPr>
                      <w:rStyle w:val="10"/>
                    </w:rPr>
                    <w:t>小麦原粮</w:t>
                  </w:r>
                </w:p>
              </w:tc>
              <w:tc>
                <w:tcPr>
                  <w:tcW w:w="0" w:type="auto"/>
                  <w:tcBorders>
                    <w:top w:val="outset" w:color="auto" w:sz="6" w:space="0"/>
                    <w:left w:val="outset" w:color="auto" w:sz="6" w:space="0"/>
                    <w:bottom w:val="outset" w:color="auto" w:sz="6" w:space="0"/>
                    <w:right w:val="outset" w:color="auto" w:sz="6" w:space="0"/>
                  </w:tcBorders>
                  <w:vAlign w:val="center"/>
                </w:tcPr>
                <w:p w14:paraId="44B58CF3">
                  <w:r>
                    <w:rPr>
                      <w:rStyle w:val="10"/>
                    </w:rPr>
                    <w:t>仓储害虫</w:t>
                  </w:r>
                </w:p>
              </w:tc>
              <w:tc>
                <w:tcPr>
                  <w:tcW w:w="0" w:type="auto"/>
                  <w:tcBorders>
                    <w:top w:val="outset" w:color="auto" w:sz="6" w:space="0"/>
                    <w:left w:val="outset" w:color="auto" w:sz="6" w:space="0"/>
                    <w:bottom w:val="outset" w:color="auto" w:sz="6" w:space="0"/>
                    <w:right w:val="outset" w:color="auto" w:sz="6" w:space="0"/>
                  </w:tcBorders>
                  <w:vAlign w:val="center"/>
                </w:tcPr>
                <w:p w14:paraId="29A5508B">
                  <w:r>
                    <w:rPr>
                      <w:rStyle w:val="10"/>
                    </w:rPr>
                    <w:t>20-40毫升/1000千克原粮</w:t>
                  </w:r>
                </w:p>
              </w:tc>
              <w:tc>
                <w:tcPr>
                  <w:tcW w:w="0" w:type="auto"/>
                  <w:tcBorders>
                    <w:top w:val="outset" w:color="auto" w:sz="6" w:space="0"/>
                    <w:left w:val="outset" w:color="auto" w:sz="6" w:space="0"/>
                    <w:bottom w:val="outset" w:color="auto" w:sz="6" w:space="0"/>
                    <w:right w:val="outset" w:color="auto" w:sz="6" w:space="0"/>
                  </w:tcBorders>
                  <w:vAlign w:val="center"/>
                </w:tcPr>
                <w:p w14:paraId="58585601">
                  <w:r>
                    <w:rPr>
                      <w:rStyle w:val="10"/>
                    </w:rPr>
                    <w:t>喷雾或拌糠</w:t>
                  </w:r>
                </w:p>
              </w:tc>
            </w:tr>
          </w:tbl>
          <w:p w14:paraId="43508A69"/>
        </w:tc>
      </w:tr>
      <w:tr w14:paraId="0B31AF19">
        <w:tblPrEx>
          <w:tblCellMar>
            <w:top w:w="0" w:type="dxa"/>
            <w:left w:w="0" w:type="dxa"/>
            <w:bottom w:w="0" w:type="dxa"/>
            <w:right w:w="0" w:type="dxa"/>
          </w:tblCellMar>
        </w:tblPrEx>
        <w:trPr>
          <w:tblCellSpacing w:w="0" w:type="dxa"/>
        </w:trPr>
        <w:tc>
          <w:tcPr>
            <w:tcW w:w="0" w:type="auto"/>
            <w:vAlign w:val="center"/>
          </w:tcPr>
          <w:p w14:paraId="00ACD30C">
            <w:r>
              <w:rPr>
                <w:rStyle w:val="9"/>
              </w:rPr>
              <w:t>使用技术要求:</w:t>
            </w:r>
            <w:r>
              <w:br w:type="textWrapping"/>
            </w:r>
            <w:r>
              <w:rPr>
                <w:rStyle w:val="10"/>
              </w:rPr>
              <w:t>本品应现配现用，配好的药液不宜存放太久。 1、喷雾。将本品对水稀释50倍，即1升药剂对水50升，约可处理50吨原粮。将药液均匀地喷洒在入库输送带的原粮上，边喷边入库。该办法适用于大型粮库。 2、拌糠。将1升本品均匀喷到50千克糠上，50千克药糠可处理50吨原粮。将药康与粮食混匀或每隔20-30厘米粮食放置一层药糠。该办法适用于农户储粮。</w:t>
            </w:r>
          </w:p>
        </w:tc>
      </w:tr>
      <w:tr w14:paraId="1E701BBB">
        <w:tblPrEx>
          <w:tblCellMar>
            <w:top w:w="0" w:type="dxa"/>
            <w:left w:w="0" w:type="dxa"/>
            <w:bottom w:w="0" w:type="dxa"/>
            <w:right w:w="0" w:type="dxa"/>
          </w:tblCellMar>
        </w:tblPrEx>
        <w:trPr>
          <w:tblCellSpacing w:w="0" w:type="dxa"/>
        </w:trPr>
        <w:tc>
          <w:tcPr>
            <w:tcW w:w="0" w:type="auto"/>
            <w:vAlign w:val="center"/>
          </w:tcPr>
          <w:p w14:paraId="72078736">
            <w:r>
              <w:rPr>
                <w:rStyle w:val="9"/>
              </w:rPr>
              <w:t>产品性能:</w:t>
            </w:r>
            <w:r>
              <w:br w:type="textWrapping"/>
            </w:r>
            <w:r>
              <w:rPr>
                <w:rStyle w:val="10"/>
              </w:rPr>
              <w:t>本品属于拟除虫菊酯类杀虫剂，具有胃毒和触杀作用。 可用于小麦原粮、稻谷原粮仓储害虫的防治，对大多数仓储害虫防效较好。一般一次处理可保护储粮9-12个月。</w:t>
            </w:r>
          </w:p>
        </w:tc>
      </w:tr>
      <w:tr w14:paraId="3DA11302">
        <w:tblPrEx>
          <w:tblCellMar>
            <w:top w:w="0" w:type="dxa"/>
            <w:left w:w="0" w:type="dxa"/>
            <w:bottom w:w="0" w:type="dxa"/>
            <w:right w:w="0" w:type="dxa"/>
          </w:tblCellMar>
        </w:tblPrEx>
        <w:trPr>
          <w:tblCellSpacing w:w="0" w:type="dxa"/>
        </w:trPr>
        <w:tc>
          <w:tcPr>
            <w:tcW w:w="0" w:type="auto"/>
            <w:vAlign w:val="center"/>
          </w:tcPr>
          <w:p w14:paraId="7596CDA4">
            <w:r>
              <w:rPr>
                <w:rStyle w:val="9"/>
              </w:rPr>
              <w:t>注意事项：</w:t>
            </w:r>
            <w:r>
              <w:br w:type="textWrapping"/>
            </w:r>
            <w:r>
              <w:rPr>
                <w:rStyle w:val="10"/>
              </w:rPr>
              <w:t>1、避免将药液喷溅到皮肤和眼睛。 2、配药及喷药时，穿防护服，戴防护手套及面罩。 3、配药及喷药时，勿饮食、饮水及抽烟。 4、施药后，立即用肥皂和清水洗手及暴露在外的皮肤。 5、立即脱去污染的衣物并妥善处理或清洗干净以备下次使用。 6、本剂对水生生物有毒，需避免污染水源。 7、对蚕剧毒，蚕室及其周围禁用。 8、本品在稻谷原粮上使用的安全间隔期为15天，在小麦原粮上使用的安全间隔期为42天。</w:t>
            </w:r>
          </w:p>
        </w:tc>
      </w:tr>
      <w:tr w14:paraId="04174420">
        <w:tblPrEx>
          <w:tblCellMar>
            <w:top w:w="0" w:type="dxa"/>
            <w:left w:w="0" w:type="dxa"/>
            <w:bottom w:w="0" w:type="dxa"/>
            <w:right w:w="0" w:type="dxa"/>
          </w:tblCellMar>
        </w:tblPrEx>
        <w:trPr>
          <w:tblCellSpacing w:w="0" w:type="dxa"/>
        </w:trPr>
        <w:tc>
          <w:tcPr>
            <w:tcW w:w="0" w:type="auto"/>
            <w:vAlign w:val="center"/>
          </w:tcPr>
          <w:p w14:paraId="09DCEE6A">
            <w:r>
              <w:rPr>
                <w:rStyle w:val="9"/>
              </w:rPr>
              <w:t>中毒急救措施：</w:t>
            </w:r>
            <w:r>
              <w:br w:type="textWrapping"/>
            </w:r>
            <w:r>
              <w:rPr>
                <w:rStyle w:val="10"/>
              </w:rPr>
              <w:t>1、吸入：将患者移到空气新鲜处休息并注意保暖，如果持续出现中毒症状，立即就医。 2、皮肤接触：立即脱去污染的衣物和鞋子，用肥皂和大量清水清洗。如果症状持续，立即就医。 3、眼睛接触：若溅入眼内，立即用大量清水冲洗至少15分钟，并就医。 4、误服：不要引吐，漱口并就医。 5、中毒症状：局部症状表现为皮肤和眼睛感觉异常，吸入引起刺激和咳嗽。全身症状表现为胸部不适、支气管分泌物过多、肺水肿、心动过速、低血压、心悸、呕吐、腹泻、腹痛、恶心、流口水、头昏眼花、视野模糊、头痛、没精神、食欲减退、梦幻、昏迷、痉挛、抽搐、战栗、动作失调、肌肉抽搐。 6、中毒处理：局部处理应对症治疗。眼睛接触，滴局部麻醉眼药，即点1%盐酸丁卡因眼药。必要时给止痛剂。全身症状处理包括气管插管和洗胃、然后木炭和硫酸钠处理；监测呼吸和心脏功能、抗痉挛治疗药为安定，也可用巴比妥酸盐药物如镇静安眠剂和葡萄糖酸钙；没有专门解毒药剂。禁忌：肾上腺素化合物和阿托品。 7、如发生中毒或化学事故，请拨打国家化学事故应急响应专线：0532-83889090</w:t>
            </w:r>
          </w:p>
        </w:tc>
      </w:tr>
      <w:tr w14:paraId="4FBF9EA1">
        <w:tblPrEx>
          <w:tblCellMar>
            <w:top w:w="0" w:type="dxa"/>
            <w:left w:w="0" w:type="dxa"/>
            <w:bottom w:w="0" w:type="dxa"/>
            <w:right w:w="0" w:type="dxa"/>
          </w:tblCellMar>
        </w:tblPrEx>
        <w:trPr>
          <w:tblCellSpacing w:w="0" w:type="dxa"/>
        </w:trPr>
        <w:tc>
          <w:tcPr>
            <w:tcW w:w="0" w:type="auto"/>
            <w:vAlign w:val="center"/>
          </w:tcPr>
          <w:p w14:paraId="1A371F36">
            <w:r>
              <w:rPr>
                <w:rStyle w:val="9"/>
              </w:rPr>
              <w:t>储存和运输方法：</w:t>
            </w:r>
            <w:r>
              <w:br w:type="textWrapping"/>
            </w:r>
            <w:r>
              <w:rPr>
                <w:rStyle w:val="10"/>
              </w:rPr>
              <w:t>1、本品应以原包装置于阴凉、干燥和通风处。加锁保存，置于儿童等无关人员接触不到的地方。 2、勿与食品、饮料、饲料、种子、肥料等其他商品同贮同运。 3、搬运及运输过程中，轻拿轻放，切勿倒置。运输中应注意防雨防潮。</w:t>
            </w:r>
          </w:p>
        </w:tc>
      </w:tr>
      <w:tr w14:paraId="7B1563A7">
        <w:tblPrEx>
          <w:tblCellMar>
            <w:top w:w="0" w:type="dxa"/>
            <w:left w:w="0" w:type="dxa"/>
            <w:bottom w:w="0" w:type="dxa"/>
            <w:right w:w="0" w:type="dxa"/>
          </w:tblCellMar>
        </w:tblPrEx>
        <w:trPr>
          <w:tblCellSpacing w:w="0" w:type="dxa"/>
        </w:trPr>
        <w:tc>
          <w:tcPr>
            <w:tcW w:w="0" w:type="auto"/>
            <w:vAlign w:val="center"/>
          </w:tcPr>
          <w:p w14:paraId="269AC3EA">
            <w:r>
              <w:rPr>
                <w:rStyle w:val="9"/>
              </w:rPr>
              <w:t>质量保证期：</w:t>
            </w:r>
            <w:r>
              <w:rPr>
                <w:rStyle w:val="10"/>
              </w:rPr>
              <w:t>2年</w:t>
            </w:r>
          </w:p>
        </w:tc>
      </w:tr>
      <w:tr w14:paraId="15498BEE">
        <w:tblPrEx>
          <w:tblCellMar>
            <w:top w:w="0" w:type="dxa"/>
            <w:left w:w="0" w:type="dxa"/>
            <w:bottom w:w="0" w:type="dxa"/>
            <w:right w:w="0" w:type="dxa"/>
          </w:tblCellMar>
        </w:tblPrEx>
        <w:trPr>
          <w:tblCellSpacing w:w="0" w:type="dxa"/>
        </w:trPr>
        <w:tc>
          <w:tcPr>
            <w:tcW w:w="0" w:type="auto"/>
            <w:vAlign w:val="center"/>
          </w:tcPr>
          <w:p w14:paraId="5654593C">
            <w:r>
              <w:rPr>
                <w:rStyle w:val="9"/>
              </w:rPr>
              <w:t>备注：</w:t>
            </w:r>
          </w:p>
        </w:tc>
      </w:tr>
    </w:tbl>
    <w:p w14:paraId="070F5AD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570926">
        <w:tblPrEx>
          <w:tblCellMar>
            <w:top w:w="0" w:type="dxa"/>
            <w:left w:w="0" w:type="dxa"/>
            <w:bottom w:w="0" w:type="dxa"/>
            <w:right w:w="0" w:type="dxa"/>
          </w:tblCellMar>
        </w:tblPrEx>
        <w:trPr>
          <w:tblCellSpacing w:w="0" w:type="dxa"/>
        </w:trPr>
        <w:tc>
          <w:tcPr>
            <w:tcW w:w="0" w:type="auto"/>
            <w:vAlign w:val="center"/>
          </w:tcPr>
          <w:p w14:paraId="11A86CC0">
            <w:r>
              <w:rPr>
                <w:rStyle w:val="9"/>
              </w:rPr>
              <w:t>登记证号：</w:t>
            </w:r>
            <w:r>
              <w:t>PD20211279</w:t>
            </w:r>
          </w:p>
        </w:tc>
      </w:tr>
      <w:tr w14:paraId="0B7DB46E">
        <w:tblPrEx>
          <w:tblCellMar>
            <w:top w:w="0" w:type="dxa"/>
            <w:left w:w="0" w:type="dxa"/>
            <w:bottom w:w="0" w:type="dxa"/>
            <w:right w:w="0" w:type="dxa"/>
          </w:tblCellMar>
        </w:tblPrEx>
        <w:trPr>
          <w:tblCellSpacing w:w="0" w:type="dxa"/>
        </w:trPr>
        <w:tc>
          <w:tcPr>
            <w:tcW w:w="0" w:type="auto"/>
            <w:vAlign w:val="center"/>
          </w:tcPr>
          <w:p w14:paraId="19060586">
            <w:r>
              <w:rPr>
                <w:rStyle w:val="9"/>
              </w:rPr>
              <w:t>登记证持有人：</w:t>
            </w:r>
            <w:r>
              <w:t>永农生物科学有限公司</w:t>
            </w:r>
          </w:p>
        </w:tc>
      </w:tr>
      <w:tr w14:paraId="49EBD5C6">
        <w:tblPrEx>
          <w:tblCellMar>
            <w:top w:w="0" w:type="dxa"/>
            <w:left w:w="0" w:type="dxa"/>
            <w:bottom w:w="0" w:type="dxa"/>
            <w:right w:w="0" w:type="dxa"/>
          </w:tblCellMar>
        </w:tblPrEx>
        <w:trPr>
          <w:tblCellSpacing w:w="0" w:type="dxa"/>
        </w:trPr>
        <w:tc>
          <w:tcPr>
            <w:tcW w:w="0" w:type="auto"/>
            <w:vAlign w:val="center"/>
          </w:tcPr>
          <w:p w14:paraId="5B9EDACD">
            <w:r>
              <w:rPr>
                <w:rStyle w:val="9"/>
              </w:rPr>
              <w:t>农药名称：</w:t>
            </w:r>
            <w:r>
              <w:t>阿维·螺虫酯</w:t>
            </w:r>
          </w:p>
        </w:tc>
      </w:tr>
      <w:tr w14:paraId="22B27A1F">
        <w:tblPrEx>
          <w:tblCellMar>
            <w:top w:w="0" w:type="dxa"/>
            <w:left w:w="0" w:type="dxa"/>
            <w:bottom w:w="0" w:type="dxa"/>
            <w:right w:w="0" w:type="dxa"/>
          </w:tblCellMar>
        </w:tblPrEx>
        <w:trPr>
          <w:tblCellSpacing w:w="0" w:type="dxa"/>
        </w:trPr>
        <w:tc>
          <w:tcPr>
            <w:tcW w:w="0" w:type="auto"/>
            <w:vAlign w:val="center"/>
          </w:tcPr>
          <w:p w14:paraId="433447F0">
            <w:r>
              <w:rPr>
                <w:rStyle w:val="9"/>
              </w:rPr>
              <w:t>剂型：</w:t>
            </w:r>
            <w:r>
              <w:t>悬浮剂</w:t>
            </w:r>
          </w:p>
        </w:tc>
      </w:tr>
      <w:tr w14:paraId="3B5BEF5F">
        <w:tblPrEx>
          <w:tblCellMar>
            <w:top w:w="0" w:type="dxa"/>
            <w:left w:w="0" w:type="dxa"/>
            <w:bottom w:w="0" w:type="dxa"/>
            <w:right w:w="0" w:type="dxa"/>
          </w:tblCellMar>
        </w:tblPrEx>
        <w:trPr>
          <w:tblCellSpacing w:w="0" w:type="dxa"/>
        </w:trPr>
        <w:tc>
          <w:tcPr>
            <w:tcW w:w="0" w:type="auto"/>
            <w:vAlign w:val="center"/>
          </w:tcPr>
          <w:p w14:paraId="38676C9B">
            <w:r>
              <w:rPr>
                <w:rStyle w:val="9"/>
              </w:rPr>
              <w:t>毒性及其标识：</w:t>
            </w:r>
            <w:r>
              <w:t xml:space="preserve"> </w:t>
            </w:r>
            <w:r>
              <w:drawing>
                <wp:inline distT="0" distB="0" distL="0" distR="0">
                  <wp:extent cx="480060" cy="322580"/>
                  <wp:effectExtent l="0" t="0" r="0" b="1270"/>
                  <wp:docPr id="181" name="图片 1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(原药高毒) </w:t>
            </w:r>
          </w:p>
        </w:tc>
      </w:tr>
      <w:tr w14:paraId="4031D9E3">
        <w:tblPrEx>
          <w:tblCellMar>
            <w:top w:w="0" w:type="dxa"/>
            <w:left w:w="0" w:type="dxa"/>
            <w:bottom w:w="0" w:type="dxa"/>
            <w:right w:w="0" w:type="dxa"/>
          </w:tblCellMar>
        </w:tblPrEx>
        <w:trPr>
          <w:tblCellSpacing w:w="0" w:type="dxa"/>
        </w:trPr>
        <w:tc>
          <w:tcPr>
            <w:tcW w:w="0" w:type="auto"/>
            <w:vAlign w:val="center"/>
          </w:tcPr>
          <w:p w14:paraId="4F4D7CDD">
            <w:r>
              <w:rPr>
                <w:rStyle w:val="9"/>
              </w:rPr>
              <w:t>总有效成分含量：</w:t>
            </w:r>
            <w:r>
              <w:t>28%</w:t>
            </w:r>
          </w:p>
        </w:tc>
      </w:tr>
      <w:tr w14:paraId="23BEB152">
        <w:tblPrEx>
          <w:tblCellMar>
            <w:top w:w="0" w:type="dxa"/>
            <w:left w:w="0" w:type="dxa"/>
            <w:bottom w:w="0" w:type="dxa"/>
            <w:right w:w="0" w:type="dxa"/>
          </w:tblCellMar>
        </w:tblPrEx>
        <w:trPr>
          <w:tblCellSpacing w:w="0" w:type="dxa"/>
        </w:trPr>
        <w:tc>
          <w:tcPr>
            <w:tcW w:w="0" w:type="auto"/>
            <w:vAlign w:val="center"/>
          </w:tcPr>
          <w:p w14:paraId="1339263D">
            <w:r>
              <w:t xml:space="preserve">有效成分及其含量： </w:t>
            </w:r>
          </w:p>
          <w:p w14:paraId="501E92DC">
            <w:r>
              <w:t xml:space="preserve">    螺虫乙酯24%    阿维菌素4%    </w:t>
            </w:r>
          </w:p>
        </w:tc>
      </w:tr>
      <w:tr w14:paraId="48A4CE6B">
        <w:tblPrEx>
          <w:tblCellMar>
            <w:top w:w="0" w:type="dxa"/>
            <w:left w:w="0" w:type="dxa"/>
            <w:bottom w:w="0" w:type="dxa"/>
            <w:right w:w="0" w:type="dxa"/>
          </w:tblCellMar>
        </w:tblPrEx>
        <w:trPr>
          <w:tblCellSpacing w:w="0" w:type="dxa"/>
        </w:trPr>
        <w:tc>
          <w:tcPr>
            <w:tcW w:w="0" w:type="auto"/>
            <w:vAlign w:val="center"/>
          </w:tcPr>
          <w:p w14:paraId="093FD54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1DCF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5F931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A7068D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A47FF2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7E6AA3">
                  <w:r>
                    <w:rPr>
                      <w:rStyle w:val="10"/>
                    </w:rPr>
                    <w:t>施用方式</w:t>
                  </w:r>
                </w:p>
              </w:tc>
            </w:tr>
            <w:tr w14:paraId="32BD9D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1B47A9">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506CF841">
                  <w:r>
                    <w:rPr>
                      <w:rStyle w:val="10"/>
                    </w:rPr>
                    <w:t>介壳虫</w:t>
                  </w:r>
                </w:p>
              </w:tc>
              <w:tc>
                <w:tcPr>
                  <w:tcW w:w="0" w:type="auto"/>
                  <w:tcBorders>
                    <w:top w:val="outset" w:color="auto" w:sz="6" w:space="0"/>
                    <w:left w:val="outset" w:color="auto" w:sz="6" w:space="0"/>
                    <w:bottom w:val="outset" w:color="auto" w:sz="6" w:space="0"/>
                    <w:right w:val="outset" w:color="auto" w:sz="6" w:space="0"/>
                  </w:tcBorders>
                  <w:vAlign w:val="center"/>
                </w:tcPr>
                <w:p w14:paraId="5666AA0D">
                  <w:r>
                    <w:rPr>
                      <w:rStyle w:val="10"/>
                    </w:rPr>
                    <w:t>5000-6000倍液</w:t>
                  </w:r>
                </w:p>
              </w:tc>
              <w:tc>
                <w:tcPr>
                  <w:tcW w:w="0" w:type="auto"/>
                  <w:tcBorders>
                    <w:top w:val="outset" w:color="auto" w:sz="6" w:space="0"/>
                    <w:left w:val="outset" w:color="auto" w:sz="6" w:space="0"/>
                    <w:bottom w:val="outset" w:color="auto" w:sz="6" w:space="0"/>
                    <w:right w:val="outset" w:color="auto" w:sz="6" w:space="0"/>
                  </w:tcBorders>
                  <w:vAlign w:val="center"/>
                </w:tcPr>
                <w:p w14:paraId="3489BC70">
                  <w:r>
                    <w:rPr>
                      <w:rStyle w:val="10"/>
                    </w:rPr>
                    <w:t>喷雾</w:t>
                  </w:r>
                </w:p>
              </w:tc>
            </w:tr>
          </w:tbl>
          <w:p w14:paraId="5FEF09D2"/>
        </w:tc>
      </w:tr>
      <w:tr w14:paraId="1856300C">
        <w:tblPrEx>
          <w:tblCellMar>
            <w:top w:w="0" w:type="dxa"/>
            <w:left w:w="0" w:type="dxa"/>
            <w:bottom w:w="0" w:type="dxa"/>
            <w:right w:w="0" w:type="dxa"/>
          </w:tblCellMar>
        </w:tblPrEx>
        <w:trPr>
          <w:tblCellSpacing w:w="0" w:type="dxa"/>
        </w:trPr>
        <w:tc>
          <w:tcPr>
            <w:tcW w:w="0" w:type="auto"/>
            <w:vAlign w:val="center"/>
          </w:tcPr>
          <w:p w14:paraId="5741F62D">
            <w:r>
              <w:rPr>
                <w:rStyle w:val="9"/>
              </w:rPr>
              <w:t>使用技术要求:</w:t>
            </w:r>
            <w:r>
              <w:br w:type="textWrapping"/>
            </w:r>
            <w:r>
              <w:rPr>
                <w:rStyle w:val="10"/>
              </w:rPr>
              <w:t>1.在柑橘树介壳虫卵孵化盛期或低龄若虫发生始盛期，采用喷雾方法对叶片正反面均匀喷雾。安全间隔期为21天，每季最多使用次数2次。2.使用前摇匀，大风天或预计1小时内有雨，请勿施药。施药后6小时内遇雨，等天晴后应补喷一次。</w:t>
            </w:r>
          </w:p>
        </w:tc>
      </w:tr>
      <w:tr w14:paraId="3B84FDD1">
        <w:tblPrEx>
          <w:tblCellMar>
            <w:top w:w="0" w:type="dxa"/>
            <w:left w:w="0" w:type="dxa"/>
            <w:bottom w:w="0" w:type="dxa"/>
            <w:right w:w="0" w:type="dxa"/>
          </w:tblCellMar>
        </w:tblPrEx>
        <w:trPr>
          <w:tblCellSpacing w:w="0" w:type="dxa"/>
        </w:trPr>
        <w:tc>
          <w:tcPr>
            <w:tcW w:w="0" w:type="auto"/>
            <w:vAlign w:val="center"/>
          </w:tcPr>
          <w:p w14:paraId="2DABAA0B">
            <w:r>
              <w:rPr>
                <w:rStyle w:val="9"/>
              </w:rPr>
              <w:t>产品性能:</w:t>
            </w:r>
            <w:r>
              <w:br w:type="textWrapping"/>
            </w:r>
            <w:r>
              <w:rPr>
                <w:rStyle w:val="10"/>
              </w:rPr>
              <w:t>本品是由阿维菌素和螺虫乙酯复配而成的杀虫剂。阿维菌素具有触杀和胃毒作用，并有微弱的熏蒸作用，且对叶片有较强的渗透作用，可杀死表皮下的害虫，持效期较长。螺虫乙酯是防治刺吸式口器害虫的杀虫剂，其作用机制为干扰害虫脂肪合成、阻断能量代谢，其内吸性较强，可在植株体内上下传导，且持效期较长。按登记剂量使用时，对柑橘树介壳虫有较好的防治效果。</w:t>
            </w:r>
          </w:p>
        </w:tc>
      </w:tr>
      <w:tr w14:paraId="0575AF25">
        <w:tblPrEx>
          <w:tblCellMar>
            <w:top w:w="0" w:type="dxa"/>
            <w:left w:w="0" w:type="dxa"/>
            <w:bottom w:w="0" w:type="dxa"/>
            <w:right w:w="0" w:type="dxa"/>
          </w:tblCellMar>
        </w:tblPrEx>
        <w:trPr>
          <w:tblCellSpacing w:w="0" w:type="dxa"/>
        </w:trPr>
        <w:tc>
          <w:tcPr>
            <w:tcW w:w="0" w:type="auto"/>
            <w:vAlign w:val="center"/>
          </w:tcPr>
          <w:p w14:paraId="47AFB09E">
            <w:r>
              <w:rPr>
                <w:rStyle w:val="9"/>
              </w:rPr>
              <w:t>注意事项：</w:t>
            </w:r>
            <w:r>
              <w:br w:type="textWrapping"/>
            </w:r>
            <w:r>
              <w:rPr>
                <w:rStyle w:val="10"/>
              </w:rPr>
              <w:t>1.请严格按产品说明使用，严格控制农药的使用浓度和用量，施药时要喷洒均匀。在施药过程中，避免药液接触皮肤、眼睛和污染衣物，避免吸入药液。切勿在施药现场抽烟、饮水、进食。在饮水、进食和抽烟前，应先洗手、洗脸等皮肤暴露部位。2.配药和施药时，操作人员应戴面罩、帽子、防渗手套，穿长衣、长裤和靴子等防护用具。3.施药完毕，彻底清洗防护用具，洗澡，更换和清洗工作服。4.本品对蜜蜂风险性较高，（周围）开花植物花期禁用，使用时应密切关注对附近蜂群的影响；本品对家蚕风险性较高，桑园、蚕室附近禁止使用。5.对鱼类等水生生物有毒，水产养殖区、河塘等水体附近禁用，禁止在河塘等水体中清洗施药器具。6.避免孕妇及哺乳期妇女接触本品。7.用过的容器要妥善处理，不可做他用，也不可随意丢弃。8.未用完的制剂应放在原包装内密封保存。9.与作用机制不同的杀虫剂轮换使用，可减缓抗性产生。</w:t>
            </w:r>
          </w:p>
        </w:tc>
      </w:tr>
      <w:tr w14:paraId="61E1A633">
        <w:tblPrEx>
          <w:tblCellMar>
            <w:top w:w="0" w:type="dxa"/>
            <w:left w:w="0" w:type="dxa"/>
            <w:bottom w:w="0" w:type="dxa"/>
            <w:right w:w="0" w:type="dxa"/>
          </w:tblCellMar>
        </w:tblPrEx>
        <w:trPr>
          <w:tblCellSpacing w:w="0" w:type="dxa"/>
        </w:trPr>
        <w:tc>
          <w:tcPr>
            <w:tcW w:w="0" w:type="auto"/>
            <w:vAlign w:val="center"/>
          </w:tcPr>
          <w:p w14:paraId="7B1F12BC">
            <w:r>
              <w:rPr>
                <w:rStyle w:val="9"/>
              </w:rPr>
              <w:t>中毒急救措施：</w:t>
            </w:r>
            <w:r>
              <w:br w:type="textWrapping"/>
            </w:r>
            <w:r>
              <w:rPr>
                <w:rStyle w:val="10"/>
              </w:rPr>
              <w:t>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14:paraId="1A0DEFD3">
        <w:tblPrEx>
          <w:tblCellMar>
            <w:top w:w="0" w:type="dxa"/>
            <w:left w:w="0" w:type="dxa"/>
            <w:bottom w:w="0" w:type="dxa"/>
            <w:right w:w="0" w:type="dxa"/>
          </w:tblCellMar>
        </w:tblPrEx>
        <w:trPr>
          <w:tblCellSpacing w:w="0" w:type="dxa"/>
        </w:trPr>
        <w:tc>
          <w:tcPr>
            <w:tcW w:w="0" w:type="auto"/>
            <w:vAlign w:val="center"/>
          </w:tcPr>
          <w:p w14:paraId="4E70B849">
            <w:r>
              <w:rPr>
                <w:rStyle w:val="9"/>
              </w:rPr>
              <w:t>储存和运输方法：</w:t>
            </w:r>
            <w:r>
              <w:br w:type="textWrapping"/>
            </w:r>
            <w:r>
              <w:rPr>
                <w:rStyle w:val="10"/>
              </w:rPr>
              <w:t>本品应贮存在阴凉、干燥、通风、防雨处，远离火源和热源。置于儿童、无关人员或动物触及不到之处，并加锁。勿与食品、饮料、粮食、饲料等物品同贮同运。</w:t>
            </w:r>
          </w:p>
        </w:tc>
      </w:tr>
      <w:tr w14:paraId="2A5BED66">
        <w:tblPrEx>
          <w:tblCellMar>
            <w:top w:w="0" w:type="dxa"/>
            <w:left w:w="0" w:type="dxa"/>
            <w:bottom w:w="0" w:type="dxa"/>
            <w:right w:w="0" w:type="dxa"/>
          </w:tblCellMar>
        </w:tblPrEx>
        <w:trPr>
          <w:tblCellSpacing w:w="0" w:type="dxa"/>
        </w:trPr>
        <w:tc>
          <w:tcPr>
            <w:tcW w:w="0" w:type="auto"/>
            <w:vAlign w:val="center"/>
          </w:tcPr>
          <w:p w14:paraId="14F98E3E">
            <w:r>
              <w:rPr>
                <w:rStyle w:val="9"/>
              </w:rPr>
              <w:t>质量保证期：</w:t>
            </w:r>
            <w:r>
              <w:rPr>
                <w:rStyle w:val="10"/>
              </w:rPr>
              <w:t>2年</w:t>
            </w:r>
          </w:p>
        </w:tc>
      </w:tr>
      <w:tr w14:paraId="1A283B32">
        <w:tblPrEx>
          <w:tblCellMar>
            <w:top w:w="0" w:type="dxa"/>
            <w:left w:w="0" w:type="dxa"/>
            <w:bottom w:w="0" w:type="dxa"/>
            <w:right w:w="0" w:type="dxa"/>
          </w:tblCellMar>
        </w:tblPrEx>
        <w:trPr>
          <w:tblCellSpacing w:w="0" w:type="dxa"/>
        </w:trPr>
        <w:tc>
          <w:tcPr>
            <w:tcW w:w="0" w:type="auto"/>
            <w:vAlign w:val="center"/>
          </w:tcPr>
          <w:p w14:paraId="4384C230">
            <w:r>
              <w:rPr>
                <w:rStyle w:val="9"/>
              </w:rPr>
              <w:t>备注：</w:t>
            </w:r>
          </w:p>
        </w:tc>
      </w:tr>
    </w:tbl>
    <w:p w14:paraId="07F4FEB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7475CB8">
        <w:tblPrEx>
          <w:tblCellMar>
            <w:top w:w="0" w:type="dxa"/>
            <w:left w:w="0" w:type="dxa"/>
            <w:bottom w:w="0" w:type="dxa"/>
            <w:right w:w="0" w:type="dxa"/>
          </w:tblCellMar>
        </w:tblPrEx>
        <w:trPr>
          <w:tblCellSpacing w:w="0" w:type="dxa"/>
        </w:trPr>
        <w:tc>
          <w:tcPr>
            <w:tcW w:w="0" w:type="auto"/>
            <w:vAlign w:val="center"/>
          </w:tcPr>
          <w:p w14:paraId="7111F0D1">
            <w:r>
              <w:rPr>
                <w:rStyle w:val="9"/>
              </w:rPr>
              <w:t>登记证号：</w:t>
            </w:r>
            <w:r>
              <w:t>PD20200643</w:t>
            </w:r>
          </w:p>
        </w:tc>
      </w:tr>
      <w:tr w14:paraId="027BD538">
        <w:tblPrEx>
          <w:tblCellMar>
            <w:top w:w="0" w:type="dxa"/>
            <w:left w:w="0" w:type="dxa"/>
            <w:bottom w:w="0" w:type="dxa"/>
            <w:right w:w="0" w:type="dxa"/>
          </w:tblCellMar>
        </w:tblPrEx>
        <w:trPr>
          <w:tblCellSpacing w:w="0" w:type="dxa"/>
        </w:trPr>
        <w:tc>
          <w:tcPr>
            <w:tcW w:w="0" w:type="auto"/>
            <w:vAlign w:val="center"/>
          </w:tcPr>
          <w:p w14:paraId="4FF58840">
            <w:r>
              <w:rPr>
                <w:rStyle w:val="9"/>
              </w:rPr>
              <w:t>登记证持有人：</w:t>
            </w:r>
            <w:r>
              <w:t>河北博嘉农业有限公司</w:t>
            </w:r>
          </w:p>
        </w:tc>
      </w:tr>
      <w:tr w14:paraId="25D03850">
        <w:tblPrEx>
          <w:tblCellMar>
            <w:top w:w="0" w:type="dxa"/>
            <w:left w:w="0" w:type="dxa"/>
            <w:bottom w:w="0" w:type="dxa"/>
            <w:right w:w="0" w:type="dxa"/>
          </w:tblCellMar>
        </w:tblPrEx>
        <w:trPr>
          <w:tblCellSpacing w:w="0" w:type="dxa"/>
        </w:trPr>
        <w:tc>
          <w:tcPr>
            <w:tcW w:w="0" w:type="auto"/>
            <w:vAlign w:val="center"/>
          </w:tcPr>
          <w:p w14:paraId="7CCD4C33">
            <w:r>
              <w:rPr>
                <w:rStyle w:val="9"/>
              </w:rPr>
              <w:t>农药名称：</w:t>
            </w:r>
            <w:r>
              <w:t>噻虫嗪·噻呋酰胺</w:t>
            </w:r>
          </w:p>
        </w:tc>
      </w:tr>
      <w:tr w14:paraId="767126CC">
        <w:tblPrEx>
          <w:tblCellMar>
            <w:top w:w="0" w:type="dxa"/>
            <w:left w:w="0" w:type="dxa"/>
            <w:bottom w:w="0" w:type="dxa"/>
            <w:right w:w="0" w:type="dxa"/>
          </w:tblCellMar>
        </w:tblPrEx>
        <w:trPr>
          <w:tblCellSpacing w:w="0" w:type="dxa"/>
        </w:trPr>
        <w:tc>
          <w:tcPr>
            <w:tcW w:w="0" w:type="auto"/>
            <w:vAlign w:val="center"/>
          </w:tcPr>
          <w:p w14:paraId="3CCD797D">
            <w:r>
              <w:rPr>
                <w:rStyle w:val="9"/>
              </w:rPr>
              <w:t>剂型：</w:t>
            </w:r>
            <w:r>
              <w:t>种子处理悬浮剂</w:t>
            </w:r>
          </w:p>
        </w:tc>
      </w:tr>
      <w:tr w14:paraId="0CEF0936">
        <w:tblPrEx>
          <w:tblCellMar>
            <w:top w:w="0" w:type="dxa"/>
            <w:left w:w="0" w:type="dxa"/>
            <w:bottom w:w="0" w:type="dxa"/>
            <w:right w:w="0" w:type="dxa"/>
          </w:tblCellMar>
        </w:tblPrEx>
        <w:trPr>
          <w:tblCellSpacing w:w="0" w:type="dxa"/>
        </w:trPr>
        <w:tc>
          <w:tcPr>
            <w:tcW w:w="0" w:type="auto"/>
            <w:vAlign w:val="center"/>
          </w:tcPr>
          <w:p w14:paraId="145814F0">
            <w:r>
              <w:rPr>
                <w:rStyle w:val="9"/>
              </w:rPr>
              <w:t>毒性及其标识：</w:t>
            </w:r>
            <w:r>
              <w:t xml:space="preserve"> </w:t>
            </w:r>
            <w:r>
              <w:drawing>
                <wp:inline distT="0" distB="0" distL="0" distR="0">
                  <wp:extent cx="480060" cy="322580"/>
                  <wp:effectExtent l="0" t="0" r="0" b="1270"/>
                  <wp:docPr id="182" name="图片 18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346CD9C">
        <w:tblPrEx>
          <w:tblCellMar>
            <w:top w:w="0" w:type="dxa"/>
            <w:left w:w="0" w:type="dxa"/>
            <w:bottom w:w="0" w:type="dxa"/>
            <w:right w:w="0" w:type="dxa"/>
          </w:tblCellMar>
        </w:tblPrEx>
        <w:trPr>
          <w:tblCellSpacing w:w="0" w:type="dxa"/>
        </w:trPr>
        <w:tc>
          <w:tcPr>
            <w:tcW w:w="0" w:type="auto"/>
            <w:vAlign w:val="center"/>
          </w:tcPr>
          <w:p w14:paraId="6A6D8643">
            <w:r>
              <w:rPr>
                <w:rStyle w:val="9"/>
              </w:rPr>
              <w:t>总有效成分含量：</w:t>
            </w:r>
            <w:r>
              <w:t>28%</w:t>
            </w:r>
          </w:p>
        </w:tc>
      </w:tr>
      <w:tr w14:paraId="455858BF">
        <w:tblPrEx>
          <w:tblCellMar>
            <w:top w:w="0" w:type="dxa"/>
            <w:left w:w="0" w:type="dxa"/>
            <w:bottom w:w="0" w:type="dxa"/>
            <w:right w:w="0" w:type="dxa"/>
          </w:tblCellMar>
        </w:tblPrEx>
        <w:trPr>
          <w:tblCellSpacing w:w="0" w:type="dxa"/>
        </w:trPr>
        <w:tc>
          <w:tcPr>
            <w:tcW w:w="0" w:type="auto"/>
            <w:vAlign w:val="center"/>
          </w:tcPr>
          <w:p w14:paraId="09125CFB">
            <w:r>
              <w:t xml:space="preserve">有效成分及其含量： </w:t>
            </w:r>
          </w:p>
          <w:p w14:paraId="66C5A931">
            <w:r>
              <w:t xml:space="preserve">    噻呋酰胺3.5%    噻虫嗪24.5%    </w:t>
            </w:r>
          </w:p>
        </w:tc>
      </w:tr>
      <w:tr w14:paraId="43C1B8F6">
        <w:tblPrEx>
          <w:tblCellMar>
            <w:top w:w="0" w:type="dxa"/>
            <w:left w:w="0" w:type="dxa"/>
            <w:bottom w:w="0" w:type="dxa"/>
            <w:right w:w="0" w:type="dxa"/>
          </w:tblCellMar>
        </w:tblPrEx>
        <w:trPr>
          <w:tblCellSpacing w:w="0" w:type="dxa"/>
        </w:trPr>
        <w:tc>
          <w:tcPr>
            <w:tcW w:w="0" w:type="auto"/>
            <w:vAlign w:val="center"/>
          </w:tcPr>
          <w:p w14:paraId="41C584C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05E28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36863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F10509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1BE91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8D2BC03">
                  <w:r>
                    <w:rPr>
                      <w:rStyle w:val="10"/>
                    </w:rPr>
                    <w:t>施用方式</w:t>
                  </w:r>
                </w:p>
              </w:tc>
            </w:tr>
            <w:tr w14:paraId="63A770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53596C">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5F8DE2FB">
                  <w:r>
                    <w:rPr>
                      <w:rStyle w:val="10"/>
                    </w:rPr>
                    <w:t>纹枯病</w:t>
                  </w:r>
                </w:p>
              </w:tc>
              <w:tc>
                <w:tcPr>
                  <w:tcW w:w="0" w:type="auto"/>
                  <w:tcBorders>
                    <w:top w:val="outset" w:color="auto" w:sz="6" w:space="0"/>
                    <w:left w:val="outset" w:color="auto" w:sz="6" w:space="0"/>
                    <w:bottom w:val="outset" w:color="auto" w:sz="6" w:space="0"/>
                    <w:right w:val="outset" w:color="auto" w:sz="6" w:space="0"/>
                  </w:tcBorders>
                  <w:vAlign w:val="center"/>
                </w:tcPr>
                <w:p w14:paraId="15925FAE">
                  <w:r>
                    <w:rPr>
                      <w:rStyle w:val="10"/>
                    </w:rPr>
                    <w:t>360-570克/100千克种子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3B46F44">
                  <w:r>
                    <w:rPr>
                      <w:rStyle w:val="10"/>
                    </w:rPr>
                    <w:t>拌种</w:t>
                  </w:r>
                </w:p>
              </w:tc>
            </w:tr>
            <w:tr w14:paraId="691A82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7B2D6C8">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62DCD7E">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2A637F3C">
                  <w:r>
                    <w:rPr>
                      <w:rStyle w:val="10"/>
                    </w:rPr>
                    <w:t>360-570克/100千克种子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D25379F">
                  <w:r>
                    <w:rPr>
                      <w:rStyle w:val="10"/>
                    </w:rPr>
                    <w:t>拌种</w:t>
                  </w:r>
                </w:p>
              </w:tc>
            </w:tr>
          </w:tbl>
          <w:p w14:paraId="1534F55D"/>
        </w:tc>
      </w:tr>
      <w:tr w14:paraId="05BEC558">
        <w:tblPrEx>
          <w:tblCellMar>
            <w:top w:w="0" w:type="dxa"/>
            <w:left w:w="0" w:type="dxa"/>
            <w:bottom w:w="0" w:type="dxa"/>
            <w:right w:w="0" w:type="dxa"/>
          </w:tblCellMar>
        </w:tblPrEx>
        <w:trPr>
          <w:tblCellSpacing w:w="0" w:type="dxa"/>
        </w:trPr>
        <w:tc>
          <w:tcPr>
            <w:tcW w:w="0" w:type="auto"/>
            <w:vAlign w:val="center"/>
          </w:tcPr>
          <w:p w14:paraId="12A24106">
            <w:r>
              <w:rPr>
                <w:rStyle w:val="9"/>
              </w:rPr>
              <w:t>使用技术要求:</w:t>
            </w:r>
            <w:r>
              <w:br w:type="textWrapping"/>
            </w:r>
            <w:r>
              <w:rPr>
                <w:rStyle w:val="10"/>
              </w:rPr>
              <w:t>1.本品可供种子公司作种子包衣剂，亦可供农户直接拌种。 2.用于处理的种子应达到国家良种标准。 3.配制好的药液应在24小时内使用。 4.播种时，将药剂与适量水稀释后与催芽露白的水稻种子拌匀，晾干后播种。</w:t>
            </w:r>
          </w:p>
        </w:tc>
      </w:tr>
      <w:tr w14:paraId="302C2AC8">
        <w:tblPrEx>
          <w:tblCellMar>
            <w:top w:w="0" w:type="dxa"/>
            <w:left w:w="0" w:type="dxa"/>
            <w:bottom w:w="0" w:type="dxa"/>
            <w:right w:w="0" w:type="dxa"/>
          </w:tblCellMar>
        </w:tblPrEx>
        <w:trPr>
          <w:tblCellSpacing w:w="0" w:type="dxa"/>
        </w:trPr>
        <w:tc>
          <w:tcPr>
            <w:tcW w:w="0" w:type="auto"/>
            <w:vAlign w:val="center"/>
          </w:tcPr>
          <w:p w14:paraId="585B5086">
            <w:r>
              <w:rPr>
                <w:rStyle w:val="9"/>
              </w:rPr>
              <w:t>产品性能:</w:t>
            </w:r>
            <w:r>
              <w:br w:type="textWrapping"/>
            </w:r>
            <w:r>
              <w:rPr>
                <w:rStyle w:val="10"/>
              </w:rPr>
              <w:t>本品是由噻虫嗪和噻呋酰胺复配而成的拌种剂，兼具杀虫和杀菌作用，防治小麦、玉米、水稻的病虫害。</w:t>
            </w:r>
          </w:p>
        </w:tc>
      </w:tr>
      <w:tr w14:paraId="336852C5">
        <w:tblPrEx>
          <w:tblCellMar>
            <w:top w:w="0" w:type="dxa"/>
            <w:left w:w="0" w:type="dxa"/>
            <w:bottom w:w="0" w:type="dxa"/>
            <w:right w:w="0" w:type="dxa"/>
          </w:tblCellMar>
        </w:tblPrEx>
        <w:trPr>
          <w:tblCellSpacing w:w="0" w:type="dxa"/>
        </w:trPr>
        <w:tc>
          <w:tcPr>
            <w:tcW w:w="0" w:type="auto"/>
            <w:vAlign w:val="center"/>
          </w:tcPr>
          <w:p w14:paraId="6E8F041A">
            <w:r>
              <w:rPr>
                <w:rStyle w:val="9"/>
              </w:rPr>
              <w:t>注意事项：</w:t>
            </w:r>
            <w:r>
              <w:br w:type="textWrapping"/>
            </w:r>
            <w:r>
              <w:rPr>
                <w:rStyle w:val="10"/>
              </w:rPr>
              <w:t>1.请按照农药安全使用准则使用本品。在种子处理过程中，避免药液接触皮肤、眼睛和污染衣物，避免吸入药液。 2.配药和种子处理应在通风处进行，操作人员应戴防渗手套和口罩，穿长袖衣、长裤和靴子等；此时不可饮食、吸烟等。种子处理结束后，彻底清洗防护用具，洗澡，并更换和清洗工作服。 3.处理过的种子必须放置在有明显标签的容器内。勿与食物、饲料放在一起，不得饲喂禽畜，更不得用来加工饲料或食品。 4.播种后必须覆土，严禁畜禽进入。 5.使用过的空包装用清水冲洗三次后妥善处理，切勿重复使用或改作其它用途。所有施药器具，用后应立即用清水或适当的洗涤剂清洗。 6.本品对蜜蜂和家蚕高毒。蜜源植物花期和桑园附近禁用，使用时应密切关注对附近蜂群的影响。水产养殖区、河塘等水体附近禁用，禁止在河塘等水体清洗施药器具。鱼或虾蟹套养稻田禁用，施药后的田水不得直接排入水体。 鸟类保护区附近禁用，播种后立即覆土。7.未用完的制剂应放在原包装内密封保存，切勿将本品置于饮、食容器内。 8.孕妇及哺乳期的妇女避免接触本品。</w:t>
            </w:r>
          </w:p>
        </w:tc>
      </w:tr>
      <w:tr w14:paraId="147951A1">
        <w:tblPrEx>
          <w:tblCellMar>
            <w:top w:w="0" w:type="dxa"/>
            <w:left w:w="0" w:type="dxa"/>
            <w:bottom w:w="0" w:type="dxa"/>
            <w:right w:w="0" w:type="dxa"/>
          </w:tblCellMar>
        </w:tblPrEx>
        <w:trPr>
          <w:tblCellSpacing w:w="0" w:type="dxa"/>
        </w:trPr>
        <w:tc>
          <w:tcPr>
            <w:tcW w:w="0" w:type="auto"/>
            <w:vAlign w:val="center"/>
          </w:tcPr>
          <w:p w14:paraId="55C5D798">
            <w:r>
              <w:rPr>
                <w:rStyle w:val="9"/>
              </w:rPr>
              <w:t>中毒急救措施：</w:t>
            </w:r>
            <w:r>
              <w:br w:type="textWrapping"/>
            </w:r>
            <w:r>
              <w:rPr>
                <w:rStyle w:val="10"/>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紧急医疗措施：使用医用活性炭洗胃，洗胃时注意防止胃容物进入呼吸道。注意：对昏迷病人，切勿经口喂入任何东西或引吐。解毒剂：无专用解毒剂，对症治疗。紧急救助电话：400-650-5726。</w:t>
            </w:r>
          </w:p>
        </w:tc>
      </w:tr>
      <w:tr w14:paraId="2AE24E7B">
        <w:tblPrEx>
          <w:tblCellMar>
            <w:top w:w="0" w:type="dxa"/>
            <w:left w:w="0" w:type="dxa"/>
            <w:bottom w:w="0" w:type="dxa"/>
            <w:right w:w="0" w:type="dxa"/>
          </w:tblCellMar>
        </w:tblPrEx>
        <w:trPr>
          <w:tblCellSpacing w:w="0" w:type="dxa"/>
        </w:trPr>
        <w:tc>
          <w:tcPr>
            <w:tcW w:w="0" w:type="auto"/>
            <w:vAlign w:val="center"/>
          </w:tcPr>
          <w:p w14:paraId="02A9C382">
            <w:r>
              <w:rPr>
                <w:rStyle w:val="9"/>
              </w:rPr>
              <w:t>储存和运输方法：</w:t>
            </w:r>
            <w:r>
              <w:br w:type="textWrapping"/>
            </w:r>
            <w:r>
              <w:rPr>
                <w:rStyle w:val="10"/>
              </w:rPr>
              <w:t>1.本品应加锁保存，勿让儿童、无关人员和动物接触。2.勿与食物、饮料、粮食、饲料放在一起贮存和运输。3.本品应贮藏在避光、干燥、通风处。</w:t>
            </w:r>
          </w:p>
        </w:tc>
      </w:tr>
      <w:tr w14:paraId="0A208F47">
        <w:tblPrEx>
          <w:tblCellMar>
            <w:top w:w="0" w:type="dxa"/>
            <w:left w:w="0" w:type="dxa"/>
            <w:bottom w:w="0" w:type="dxa"/>
            <w:right w:w="0" w:type="dxa"/>
          </w:tblCellMar>
        </w:tblPrEx>
        <w:trPr>
          <w:tblCellSpacing w:w="0" w:type="dxa"/>
        </w:trPr>
        <w:tc>
          <w:tcPr>
            <w:tcW w:w="0" w:type="auto"/>
            <w:vAlign w:val="center"/>
          </w:tcPr>
          <w:p w14:paraId="0F23F479">
            <w:r>
              <w:rPr>
                <w:rStyle w:val="9"/>
              </w:rPr>
              <w:t>质量保证期：</w:t>
            </w:r>
            <w:r>
              <w:rPr>
                <w:rStyle w:val="10"/>
              </w:rPr>
              <w:t>2年</w:t>
            </w:r>
          </w:p>
        </w:tc>
      </w:tr>
      <w:tr w14:paraId="3AB7CD00">
        <w:tblPrEx>
          <w:tblCellMar>
            <w:top w:w="0" w:type="dxa"/>
            <w:left w:w="0" w:type="dxa"/>
            <w:bottom w:w="0" w:type="dxa"/>
            <w:right w:w="0" w:type="dxa"/>
          </w:tblCellMar>
        </w:tblPrEx>
        <w:trPr>
          <w:tblCellSpacing w:w="0" w:type="dxa"/>
        </w:trPr>
        <w:tc>
          <w:tcPr>
            <w:tcW w:w="0" w:type="auto"/>
            <w:vAlign w:val="center"/>
          </w:tcPr>
          <w:p w14:paraId="5D994C2B">
            <w:r>
              <w:rPr>
                <w:rStyle w:val="9"/>
              </w:rPr>
              <w:t>备注：</w:t>
            </w:r>
          </w:p>
        </w:tc>
      </w:tr>
    </w:tbl>
    <w:p w14:paraId="36FEE7A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CA19E3">
        <w:tblPrEx>
          <w:tblCellMar>
            <w:top w:w="0" w:type="dxa"/>
            <w:left w:w="0" w:type="dxa"/>
            <w:bottom w:w="0" w:type="dxa"/>
            <w:right w:w="0" w:type="dxa"/>
          </w:tblCellMar>
        </w:tblPrEx>
        <w:trPr>
          <w:tblCellSpacing w:w="0" w:type="dxa"/>
        </w:trPr>
        <w:tc>
          <w:tcPr>
            <w:tcW w:w="0" w:type="auto"/>
            <w:vAlign w:val="center"/>
          </w:tcPr>
          <w:p w14:paraId="644C6A2D">
            <w:r>
              <w:rPr>
                <w:rStyle w:val="9"/>
              </w:rPr>
              <w:t>登记证号：</w:t>
            </w:r>
            <w:r>
              <w:t>PD20183846</w:t>
            </w:r>
          </w:p>
        </w:tc>
      </w:tr>
      <w:tr w14:paraId="71DA1622">
        <w:tblPrEx>
          <w:tblCellMar>
            <w:top w:w="0" w:type="dxa"/>
            <w:left w:w="0" w:type="dxa"/>
            <w:bottom w:w="0" w:type="dxa"/>
            <w:right w:w="0" w:type="dxa"/>
          </w:tblCellMar>
        </w:tblPrEx>
        <w:trPr>
          <w:tblCellSpacing w:w="0" w:type="dxa"/>
        </w:trPr>
        <w:tc>
          <w:tcPr>
            <w:tcW w:w="0" w:type="auto"/>
            <w:vAlign w:val="center"/>
          </w:tcPr>
          <w:p w14:paraId="1421E12B">
            <w:r>
              <w:rPr>
                <w:rStyle w:val="9"/>
              </w:rPr>
              <w:t>登记证持有人：</w:t>
            </w:r>
            <w:r>
              <w:t>山东省济南一农化工有限公司</w:t>
            </w:r>
          </w:p>
        </w:tc>
      </w:tr>
      <w:tr w14:paraId="5409BF43">
        <w:tblPrEx>
          <w:tblCellMar>
            <w:top w:w="0" w:type="dxa"/>
            <w:left w:w="0" w:type="dxa"/>
            <w:bottom w:w="0" w:type="dxa"/>
            <w:right w:w="0" w:type="dxa"/>
          </w:tblCellMar>
        </w:tblPrEx>
        <w:trPr>
          <w:tblCellSpacing w:w="0" w:type="dxa"/>
        </w:trPr>
        <w:tc>
          <w:tcPr>
            <w:tcW w:w="0" w:type="auto"/>
            <w:vAlign w:val="center"/>
          </w:tcPr>
          <w:p w14:paraId="64790C57">
            <w:r>
              <w:rPr>
                <w:rStyle w:val="9"/>
              </w:rPr>
              <w:t>农药名称：</w:t>
            </w:r>
            <w:r>
              <w:t>苯醚·咯·噻虫</w:t>
            </w:r>
          </w:p>
        </w:tc>
      </w:tr>
      <w:tr w14:paraId="003E6822">
        <w:trPr>
          <w:tblCellSpacing w:w="0" w:type="dxa"/>
        </w:trPr>
        <w:tc>
          <w:tcPr>
            <w:tcW w:w="0" w:type="auto"/>
            <w:vAlign w:val="center"/>
          </w:tcPr>
          <w:p w14:paraId="53CD0CA2">
            <w:r>
              <w:rPr>
                <w:rStyle w:val="9"/>
              </w:rPr>
              <w:t>剂型：</w:t>
            </w:r>
            <w:r>
              <w:t>悬浮种衣剂</w:t>
            </w:r>
          </w:p>
        </w:tc>
      </w:tr>
      <w:tr w14:paraId="11F82353">
        <w:tblPrEx>
          <w:tblCellMar>
            <w:top w:w="0" w:type="dxa"/>
            <w:left w:w="0" w:type="dxa"/>
            <w:bottom w:w="0" w:type="dxa"/>
            <w:right w:w="0" w:type="dxa"/>
          </w:tblCellMar>
        </w:tblPrEx>
        <w:trPr>
          <w:tblCellSpacing w:w="0" w:type="dxa"/>
        </w:trPr>
        <w:tc>
          <w:tcPr>
            <w:tcW w:w="0" w:type="auto"/>
            <w:vAlign w:val="center"/>
          </w:tcPr>
          <w:p w14:paraId="6C476032">
            <w:r>
              <w:rPr>
                <w:rStyle w:val="9"/>
              </w:rPr>
              <w:t>毒性及其标识：</w:t>
            </w:r>
            <w:r>
              <w:t xml:space="preserve"> </w:t>
            </w:r>
            <w:r>
              <w:drawing>
                <wp:inline distT="0" distB="0" distL="0" distR="0">
                  <wp:extent cx="480060" cy="322580"/>
                  <wp:effectExtent l="0" t="0" r="0" b="1270"/>
                  <wp:docPr id="183" name="图片 1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2745588">
        <w:tblPrEx>
          <w:tblCellMar>
            <w:top w:w="0" w:type="dxa"/>
            <w:left w:w="0" w:type="dxa"/>
            <w:bottom w:w="0" w:type="dxa"/>
            <w:right w:w="0" w:type="dxa"/>
          </w:tblCellMar>
        </w:tblPrEx>
        <w:trPr>
          <w:tblCellSpacing w:w="0" w:type="dxa"/>
        </w:trPr>
        <w:tc>
          <w:tcPr>
            <w:tcW w:w="0" w:type="auto"/>
            <w:vAlign w:val="center"/>
          </w:tcPr>
          <w:p w14:paraId="5D61B6AA">
            <w:r>
              <w:rPr>
                <w:rStyle w:val="9"/>
              </w:rPr>
              <w:t>总有效成分含量：</w:t>
            </w:r>
            <w:r>
              <w:t>38%</w:t>
            </w:r>
          </w:p>
        </w:tc>
      </w:tr>
      <w:tr w14:paraId="27F81488">
        <w:tblPrEx>
          <w:tblCellMar>
            <w:top w:w="0" w:type="dxa"/>
            <w:left w:w="0" w:type="dxa"/>
            <w:bottom w:w="0" w:type="dxa"/>
            <w:right w:w="0" w:type="dxa"/>
          </w:tblCellMar>
        </w:tblPrEx>
        <w:trPr>
          <w:tblCellSpacing w:w="0" w:type="dxa"/>
        </w:trPr>
        <w:tc>
          <w:tcPr>
            <w:tcW w:w="0" w:type="auto"/>
            <w:vAlign w:val="center"/>
          </w:tcPr>
          <w:p w14:paraId="6C11AF3C">
            <w:r>
              <w:t xml:space="preserve">有效成分及其含量： </w:t>
            </w:r>
          </w:p>
          <w:p w14:paraId="48891B21">
            <w:r>
              <w:t xml:space="preserve">    苯醚甲环唑3%    咯菌腈3%    噻虫嗪32%    </w:t>
            </w:r>
          </w:p>
        </w:tc>
      </w:tr>
      <w:tr w14:paraId="25412EA3">
        <w:trPr>
          <w:tblCellSpacing w:w="0" w:type="dxa"/>
        </w:trPr>
        <w:tc>
          <w:tcPr>
            <w:tcW w:w="0" w:type="auto"/>
            <w:vAlign w:val="center"/>
          </w:tcPr>
          <w:p w14:paraId="4363DAD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EF60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E8A1E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79E268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16FD42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34B71F">
                  <w:r>
                    <w:rPr>
                      <w:rStyle w:val="10"/>
                    </w:rPr>
                    <w:t>施用方式</w:t>
                  </w:r>
                </w:p>
              </w:tc>
            </w:tr>
            <w:tr w14:paraId="2E7E0A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86F530E">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4121182">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1F1F0465">
                  <w:r>
                    <w:rPr>
                      <w:rStyle w:val="10"/>
                    </w:rPr>
                    <w:t>284-355毫升/100千克种子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5A18C1F">
                  <w:r>
                    <w:rPr>
                      <w:rStyle w:val="10"/>
                    </w:rPr>
                    <w:t>种子包衣</w:t>
                  </w:r>
                </w:p>
              </w:tc>
            </w:tr>
            <w:tr w14:paraId="4FC10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78F7600">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3E1A52E0">
                  <w:r>
                    <w:rPr>
                      <w:rStyle w:val="10"/>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485225D1">
                  <w:r>
                    <w:rPr>
                      <w:rStyle w:val="10"/>
                    </w:rPr>
                    <w:t>284-355毫升/100千克种子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421F660">
                  <w:r>
                    <w:rPr>
                      <w:rStyle w:val="10"/>
                    </w:rPr>
                    <w:t>种子包衣</w:t>
                  </w:r>
                </w:p>
              </w:tc>
            </w:tr>
          </w:tbl>
          <w:p w14:paraId="68D7B587"/>
        </w:tc>
      </w:tr>
      <w:tr w14:paraId="785AEFA1">
        <w:tblPrEx>
          <w:tblCellMar>
            <w:top w:w="0" w:type="dxa"/>
            <w:left w:w="0" w:type="dxa"/>
            <w:bottom w:w="0" w:type="dxa"/>
            <w:right w:w="0" w:type="dxa"/>
          </w:tblCellMar>
        </w:tblPrEx>
        <w:trPr>
          <w:tblCellSpacing w:w="0" w:type="dxa"/>
        </w:trPr>
        <w:tc>
          <w:tcPr>
            <w:tcW w:w="0" w:type="auto"/>
            <w:vAlign w:val="center"/>
          </w:tcPr>
          <w:p w14:paraId="28B6F738">
            <w:r>
              <w:rPr>
                <w:rStyle w:val="9"/>
              </w:rPr>
              <w:t>使用技术要求:</w:t>
            </w:r>
            <w:r>
              <w:br w:type="textWrapping"/>
            </w:r>
            <w:r>
              <w:rPr>
                <w:rStyle w:val="10"/>
              </w:rPr>
              <w:t>1. 于播种前种子包衣处理。药剂用适量清水稀释后与种子混合，充分搅拌均匀，自然晾干后播种。 2. 用于处理的种子应达到国家良种标准。3. 配制好的药液应在24小时内使用。</w:t>
            </w:r>
          </w:p>
        </w:tc>
      </w:tr>
      <w:tr w14:paraId="60BC80DC">
        <w:tblPrEx>
          <w:tblCellMar>
            <w:top w:w="0" w:type="dxa"/>
            <w:left w:w="0" w:type="dxa"/>
            <w:bottom w:w="0" w:type="dxa"/>
            <w:right w:w="0" w:type="dxa"/>
          </w:tblCellMar>
        </w:tblPrEx>
        <w:trPr>
          <w:tblCellSpacing w:w="0" w:type="dxa"/>
        </w:trPr>
        <w:tc>
          <w:tcPr>
            <w:tcW w:w="0" w:type="auto"/>
            <w:vAlign w:val="center"/>
          </w:tcPr>
          <w:p w14:paraId="08A55DD4">
            <w:r>
              <w:rPr>
                <w:rStyle w:val="9"/>
              </w:rPr>
              <w:t>产品性能:</w:t>
            </w:r>
            <w:r>
              <w:br w:type="textWrapping"/>
            </w:r>
            <w:r>
              <w:rPr>
                <w:rStyle w:val="10"/>
              </w:rPr>
              <w:t>本品为三元复配杀虫杀菌种衣剂。其中的噻虫嗪是一种结构全新的烟碱类杀虫剂。用于种子处理，可被作物根迅速内吸，并传导到植株各部位。咯菌腈为非内吸苯吡咯类化合物，对子囊菌、担子菌、半知菌等许多病原菌引起的种传和土传病害有较好的防效。苯醚甲环唑是三唑类中最安全的种子处理剂之一，内吸传导，兼具预防和治疗活性，通过抑制真菌的麦角甾醇生物合成，使细胞膜形成受阻，从而导致真菌细胞死亡，有极广的杀菌谱，对许多种传、土传病害均有效。</w:t>
            </w:r>
          </w:p>
        </w:tc>
      </w:tr>
      <w:tr w14:paraId="3A9A13F9">
        <w:tblPrEx>
          <w:tblCellMar>
            <w:top w:w="0" w:type="dxa"/>
            <w:left w:w="0" w:type="dxa"/>
            <w:bottom w:w="0" w:type="dxa"/>
            <w:right w:w="0" w:type="dxa"/>
          </w:tblCellMar>
        </w:tblPrEx>
        <w:trPr>
          <w:tblCellSpacing w:w="0" w:type="dxa"/>
        </w:trPr>
        <w:tc>
          <w:tcPr>
            <w:tcW w:w="0" w:type="auto"/>
            <w:vAlign w:val="center"/>
          </w:tcPr>
          <w:p w14:paraId="3B889EDC">
            <w:r>
              <w:rPr>
                <w:rStyle w:val="9"/>
              </w:rPr>
              <w:t>注意事项：</w:t>
            </w:r>
            <w:r>
              <w:br w:type="textWrapping"/>
            </w:r>
            <w:r>
              <w:rPr>
                <w:rStyle w:val="10"/>
              </w:rPr>
              <w:t>1.请按照农药安全使用准则使用本品。药液及其废液不得污染各类水域，土壤等环境。在种子处理过程中，避免药液接触皮肤、眼睛和污染衣物，避免吸入药液。2.配药和种子处理应在通风处进行，使用时戴长衣、长裤、帽子、口罩、手套等安全防护措施。 此时不可饮食、吸烟等。种子处理结束后，彻底清洗防护用具，洗澡，并更换和清洗工作服。 3.处理过的种子必须放置在有明显标签的容器内。勿与食物、饲料放在一起，不得饲喂禽畜，更不得用来加工饲料或食品。 4.播种后必须覆土，严禁畜禽进入。 5. 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 6.本品对蜜蜂高毒，开花植物花期禁用。勿将本品及其废液弃于池塘、河溪、湖泊等，以免污染水源。禁止在河塘等水域清洗施药器具。鸟类保护区禁用。 7.未用完的制剂应放在原包装内密封保存，切勿将本品置于饮、食容器内。8.孕妇及哺乳期的妇女避免接触本品。制造厂敬告用户：严格按照推荐方法使用、操作和贮藏本品。使用时应接受当地农业技术部门的指导。9、远离水产养殖区。河塘等水体施药。用过的容器应妥善处理，不可作他用，也不可随意丢弃。</w:t>
            </w:r>
          </w:p>
        </w:tc>
      </w:tr>
      <w:tr w14:paraId="5004507A">
        <w:tblPrEx>
          <w:tblCellMar>
            <w:top w:w="0" w:type="dxa"/>
            <w:left w:w="0" w:type="dxa"/>
            <w:bottom w:w="0" w:type="dxa"/>
            <w:right w:w="0" w:type="dxa"/>
          </w:tblCellMar>
        </w:tblPrEx>
        <w:trPr>
          <w:tblCellSpacing w:w="0" w:type="dxa"/>
        </w:trPr>
        <w:tc>
          <w:tcPr>
            <w:tcW w:w="0" w:type="auto"/>
            <w:vAlign w:val="center"/>
          </w:tcPr>
          <w:p w14:paraId="160AF0E7">
            <w:r>
              <w:rPr>
                <w:rStyle w:val="9"/>
              </w:rPr>
              <w:t>中毒急救措施：</w:t>
            </w:r>
            <w:r>
              <w:br w:type="textWrapping"/>
            </w:r>
            <w:r>
              <w:rPr>
                <w:rStyle w:val="10"/>
              </w:rPr>
              <w:t>中毒症状:本品各有效成分均无人体中毒相关报道。 中毒急救：若不慎吸入，应立即将病人移至空气流通处；若不慎接触皮肤或溅入眼内，立即用大量清水冲洗至少15分钟；若误服应反复使用医用炭和大量水洗胃，并立即携此标签将病人送至医院治疗，对症治疗。</w:t>
            </w:r>
          </w:p>
        </w:tc>
      </w:tr>
      <w:tr w14:paraId="329A2DD5">
        <w:tblPrEx>
          <w:tblCellMar>
            <w:top w:w="0" w:type="dxa"/>
            <w:left w:w="0" w:type="dxa"/>
            <w:bottom w:w="0" w:type="dxa"/>
            <w:right w:w="0" w:type="dxa"/>
          </w:tblCellMar>
        </w:tblPrEx>
        <w:trPr>
          <w:tblCellSpacing w:w="0" w:type="dxa"/>
        </w:trPr>
        <w:tc>
          <w:tcPr>
            <w:tcW w:w="0" w:type="auto"/>
            <w:vAlign w:val="center"/>
          </w:tcPr>
          <w:p w14:paraId="1DDB0332">
            <w:r>
              <w:rPr>
                <w:rStyle w:val="9"/>
              </w:rPr>
              <w:t>储存和运输方法：</w:t>
            </w:r>
            <w:r>
              <w:br w:type="textWrapping"/>
            </w:r>
            <w:r>
              <w:rPr>
                <w:rStyle w:val="10"/>
              </w:rPr>
              <w:t>本品应贮存在干燥、阴凉、通风、防雨处，远离火源或热源。置于儿童及无关人员触及不到的地方，并加锁。勿与食品、饮料、粮食、饲料等其他商品同贮同运。</w:t>
            </w:r>
          </w:p>
        </w:tc>
      </w:tr>
      <w:tr w14:paraId="60A5B183">
        <w:tblPrEx>
          <w:tblCellMar>
            <w:top w:w="0" w:type="dxa"/>
            <w:left w:w="0" w:type="dxa"/>
            <w:bottom w:w="0" w:type="dxa"/>
            <w:right w:w="0" w:type="dxa"/>
          </w:tblCellMar>
        </w:tblPrEx>
        <w:trPr>
          <w:tblCellSpacing w:w="0" w:type="dxa"/>
        </w:trPr>
        <w:tc>
          <w:tcPr>
            <w:tcW w:w="0" w:type="auto"/>
            <w:vAlign w:val="center"/>
          </w:tcPr>
          <w:p w14:paraId="0A719F22">
            <w:r>
              <w:rPr>
                <w:rStyle w:val="9"/>
              </w:rPr>
              <w:t>质量保证期：</w:t>
            </w:r>
            <w:r>
              <w:rPr>
                <w:rStyle w:val="10"/>
              </w:rPr>
              <w:t>2年</w:t>
            </w:r>
          </w:p>
        </w:tc>
      </w:tr>
      <w:tr w14:paraId="78F7AF26">
        <w:tblPrEx>
          <w:tblCellMar>
            <w:top w:w="0" w:type="dxa"/>
            <w:left w:w="0" w:type="dxa"/>
            <w:bottom w:w="0" w:type="dxa"/>
            <w:right w:w="0" w:type="dxa"/>
          </w:tblCellMar>
        </w:tblPrEx>
        <w:trPr>
          <w:tblCellSpacing w:w="0" w:type="dxa"/>
        </w:trPr>
        <w:tc>
          <w:tcPr>
            <w:tcW w:w="0" w:type="auto"/>
            <w:vAlign w:val="center"/>
          </w:tcPr>
          <w:p w14:paraId="0D9C38CD">
            <w:r>
              <w:rPr>
                <w:rStyle w:val="9"/>
              </w:rPr>
              <w:t>备注：</w:t>
            </w:r>
          </w:p>
        </w:tc>
      </w:tr>
    </w:tbl>
    <w:p w14:paraId="78FB0F0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179FCEF">
        <w:tblPrEx>
          <w:tblCellMar>
            <w:top w:w="0" w:type="dxa"/>
            <w:left w:w="0" w:type="dxa"/>
            <w:bottom w:w="0" w:type="dxa"/>
            <w:right w:w="0" w:type="dxa"/>
          </w:tblCellMar>
        </w:tblPrEx>
        <w:trPr>
          <w:tblCellSpacing w:w="0" w:type="dxa"/>
        </w:trPr>
        <w:tc>
          <w:tcPr>
            <w:tcW w:w="0" w:type="auto"/>
            <w:vAlign w:val="center"/>
          </w:tcPr>
          <w:p w14:paraId="01C30035">
            <w:r>
              <w:rPr>
                <w:rStyle w:val="9"/>
              </w:rPr>
              <w:t>登记证号：</w:t>
            </w:r>
            <w:r>
              <w:t>PD20140010</w:t>
            </w:r>
          </w:p>
        </w:tc>
      </w:tr>
      <w:tr w14:paraId="3752E8EC">
        <w:tblPrEx>
          <w:tblCellMar>
            <w:top w:w="0" w:type="dxa"/>
            <w:left w:w="0" w:type="dxa"/>
            <w:bottom w:w="0" w:type="dxa"/>
            <w:right w:w="0" w:type="dxa"/>
          </w:tblCellMar>
        </w:tblPrEx>
        <w:trPr>
          <w:tblCellSpacing w:w="0" w:type="dxa"/>
        </w:trPr>
        <w:tc>
          <w:tcPr>
            <w:tcW w:w="0" w:type="auto"/>
            <w:vAlign w:val="center"/>
          </w:tcPr>
          <w:p w14:paraId="22DBF751">
            <w:r>
              <w:rPr>
                <w:rStyle w:val="9"/>
              </w:rPr>
              <w:t>登记证持有人：</w:t>
            </w:r>
            <w:r>
              <w:t>江苏龙灯化学有限公司</w:t>
            </w:r>
          </w:p>
        </w:tc>
      </w:tr>
      <w:tr w14:paraId="351342D6">
        <w:tblPrEx>
          <w:tblCellMar>
            <w:top w:w="0" w:type="dxa"/>
            <w:left w:w="0" w:type="dxa"/>
            <w:bottom w:w="0" w:type="dxa"/>
            <w:right w:w="0" w:type="dxa"/>
          </w:tblCellMar>
        </w:tblPrEx>
        <w:trPr>
          <w:tblCellSpacing w:w="0" w:type="dxa"/>
        </w:trPr>
        <w:tc>
          <w:tcPr>
            <w:tcW w:w="0" w:type="auto"/>
            <w:vAlign w:val="center"/>
          </w:tcPr>
          <w:p w14:paraId="776F3EAC">
            <w:r>
              <w:rPr>
                <w:rStyle w:val="9"/>
              </w:rPr>
              <w:t>农药名称：</w:t>
            </w:r>
            <w:r>
              <w:t>氯氟·吡虫啉</w:t>
            </w:r>
          </w:p>
        </w:tc>
      </w:tr>
      <w:tr w14:paraId="06F21E06">
        <w:trPr>
          <w:tblCellSpacing w:w="0" w:type="dxa"/>
        </w:trPr>
        <w:tc>
          <w:tcPr>
            <w:tcW w:w="0" w:type="auto"/>
            <w:vAlign w:val="center"/>
          </w:tcPr>
          <w:p w14:paraId="44C136D7">
            <w:r>
              <w:rPr>
                <w:rStyle w:val="9"/>
              </w:rPr>
              <w:t>剂型：</w:t>
            </w:r>
            <w:r>
              <w:t>悬浮剂</w:t>
            </w:r>
          </w:p>
        </w:tc>
      </w:tr>
      <w:tr w14:paraId="31CB389A">
        <w:tblPrEx>
          <w:tblCellMar>
            <w:top w:w="0" w:type="dxa"/>
            <w:left w:w="0" w:type="dxa"/>
            <w:bottom w:w="0" w:type="dxa"/>
            <w:right w:w="0" w:type="dxa"/>
          </w:tblCellMar>
        </w:tblPrEx>
        <w:trPr>
          <w:tblCellSpacing w:w="0" w:type="dxa"/>
        </w:trPr>
        <w:tc>
          <w:tcPr>
            <w:tcW w:w="0" w:type="auto"/>
            <w:vAlign w:val="center"/>
          </w:tcPr>
          <w:p w14:paraId="25C9D45E">
            <w:r>
              <w:rPr>
                <w:rStyle w:val="9"/>
              </w:rPr>
              <w:t>毒性及其标识：</w:t>
            </w:r>
            <w:r>
              <w:t xml:space="preserve"> </w:t>
            </w:r>
            <w:r>
              <w:drawing>
                <wp:inline distT="0" distB="0" distL="0" distR="0">
                  <wp:extent cx="480060" cy="322580"/>
                  <wp:effectExtent l="0" t="0" r="0" b="1270"/>
                  <wp:docPr id="184" name="图片 184"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5A99D767">
        <w:tblPrEx>
          <w:tblCellMar>
            <w:top w:w="0" w:type="dxa"/>
            <w:left w:w="0" w:type="dxa"/>
            <w:bottom w:w="0" w:type="dxa"/>
            <w:right w:w="0" w:type="dxa"/>
          </w:tblCellMar>
        </w:tblPrEx>
        <w:trPr>
          <w:tblCellSpacing w:w="0" w:type="dxa"/>
        </w:trPr>
        <w:tc>
          <w:tcPr>
            <w:tcW w:w="0" w:type="auto"/>
            <w:vAlign w:val="center"/>
          </w:tcPr>
          <w:p w14:paraId="16EA9526">
            <w:r>
              <w:rPr>
                <w:rStyle w:val="9"/>
              </w:rPr>
              <w:t>总有效成分含量：</w:t>
            </w:r>
            <w:r>
              <w:t>33%</w:t>
            </w:r>
          </w:p>
        </w:tc>
      </w:tr>
      <w:tr w14:paraId="667147D5">
        <w:tblPrEx>
          <w:tblCellMar>
            <w:top w:w="0" w:type="dxa"/>
            <w:left w:w="0" w:type="dxa"/>
            <w:bottom w:w="0" w:type="dxa"/>
            <w:right w:w="0" w:type="dxa"/>
          </w:tblCellMar>
        </w:tblPrEx>
        <w:trPr>
          <w:tblCellSpacing w:w="0" w:type="dxa"/>
        </w:trPr>
        <w:tc>
          <w:tcPr>
            <w:tcW w:w="0" w:type="auto"/>
            <w:vAlign w:val="center"/>
          </w:tcPr>
          <w:p w14:paraId="292CC4E0">
            <w:r>
              <w:t xml:space="preserve">有效成分及其含量： </w:t>
            </w:r>
          </w:p>
          <w:p w14:paraId="43983252">
            <w:r>
              <w:t xml:space="preserve">    吡虫啉26.4%    高效氯氟氰菊酯6.6%    </w:t>
            </w:r>
          </w:p>
        </w:tc>
      </w:tr>
      <w:tr w14:paraId="148DA2E4">
        <w:tblPrEx>
          <w:tblCellMar>
            <w:top w:w="0" w:type="dxa"/>
            <w:left w:w="0" w:type="dxa"/>
            <w:bottom w:w="0" w:type="dxa"/>
            <w:right w:w="0" w:type="dxa"/>
          </w:tblCellMar>
        </w:tblPrEx>
        <w:trPr>
          <w:tblCellSpacing w:w="0" w:type="dxa"/>
        </w:trPr>
        <w:tc>
          <w:tcPr>
            <w:tcW w:w="0" w:type="auto"/>
            <w:vAlign w:val="center"/>
          </w:tcPr>
          <w:p w14:paraId="61D0BF4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C086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F40D9C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500076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5FBA36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604DC85">
                  <w:r>
                    <w:rPr>
                      <w:rStyle w:val="10"/>
                    </w:rPr>
                    <w:t>施用方式</w:t>
                  </w:r>
                </w:p>
              </w:tc>
            </w:tr>
            <w:tr w14:paraId="5C0F49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FF605D">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6047EFDF">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A4472B3">
                  <w:r>
                    <w:rPr>
                      <w:rStyle w:val="10"/>
                    </w:rPr>
                    <w:t>4-6毫升/亩</w:t>
                  </w:r>
                </w:p>
              </w:tc>
              <w:tc>
                <w:tcPr>
                  <w:tcW w:w="0" w:type="auto"/>
                  <w:tcBorders>
                    <w:top w:val="outset" w:color="auto" w:sz="6" w:space="0"/>
                    <w:left w:val="outset" w:color="auto" w:sz="6" w:space="0"/>
                    <w:bottom w:val="outset" w:color="auto" w:sz="6" w:space="0"/>
                    <w:right w:val="outset" w:color="auto" w:sz="6" w:space="0"/>
                  </w:tcBorders>
                  <w:vAlign w:val="center"/>
                </w:tcPr>
                <w:p w14:paraId="7E195A47">
                  <w:r>
                    <w:rPr>
                      <w:rStyle w:val="10"/>
                    </w:rPr>
                    <w:t>喷雾</w:t>
                  </w:r>
                </w:p>
              </w:tc>
            </w:tr>
            <w:tr w14:paraId="047BFD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A759BB">
                  <w:r>
                    <w:rPr>
                      <w:rStyle w:val="10"/>
                    </w:rPr>
                    <w:t>香蕉</w:t>
                  </w:r>
                </w:p>
              </w:tc>
              <w:tc>
                <w:tcPr>
                  <w:tcW w:w="0" w:type="auto"/>
                  <w:tcBorders>
                    <w:top w:val="outset" w:color="auto" w:sz="6" w:space="0"/>
                    <w:left w:val="outset" w:color="auto" w:sz="6" w:space="0"/>
                    <w:bottom w:val="outset" w:color="auto" w:sz="6" w:space="0"/>
                    <w:right w:val="outset" w:color="auto" w:sz="6" w:space="0"/>
                  </w:tcBorders>
                  <w:vAlign w:val="center"/>
                </w:tcPr>
                <w:p w14:paraId="639754C1">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00496E40">
                  <w:r>
                    <w:rPr>
                      <w:rStyle w:val="10"/>
                    </w:rPr>
                    <w:t>1000-2000倍</w:t>
                  </w:r>
                </w:p>
              </w:tc>
              <w:tc>
                <w:tcPr>
                  <w:tcW w:w="0" w:type="auto"/>
                  <w:tcBorders>
                    <w:top w:val="outset" w:color="auto" w:sz="6" w:space="0"/>
                    <w:left w:val="outset" w:color="auto" w:sz="6" w:space="0"/>
                    <w:bottom w:val="outset" w:color="auto" w:sz="6" w:space="0"/>
                    <w:right w:val="outset" w:color="auto" w:sz="6" w:space="0"/>
                  </w:tcBorders>
                  <w:vAlign w:val="center"/>
                </w:tcPr>
                <w:p w14:paraId="084E9DC4">
                  <w:r>
                    <w:rPr>
                      <w:rStyle w:val="10"/>
                    </w:rPr>
                    <w:t>喷雾</w:t>
                  </w:r>
                </w:p>
              </w:tc>
            </w:tr>
            <w:tr w14:paraId="05779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A074A4">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6D122A44">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19A1FD8">
                  <w:r>
                    <w:rPr>
                      <w:rStyle w:val="10"/>
                    </w:rPr>
                    <w:t>6-10毫升/亩</w:t>
                  </w:r>
                </w:p>
              </w:tc>
              <w:tc>
                <w:tcPr>
                  <w:tcW w:w="0" w:type="auto"/>
                  <w:tcBorders>
                    <w:top w:val="outset" w:color="auto" w:sz="6" w:space="0"/>
                    <w:left w:val="outset" w:color="auto" w:sz="6" w:space="0"/>
                    <w:bottom w:val="outset" w:color="auto" w:sz="6" w:space="0"/>
                    <w:right w:val="outset" w:color="auto" w:sz="6" w:space="0"/>
                  </w:tcBorders>
                  <w:vAlign w:val="center"/>
                </w:tcPr>
                <w:p w14:paraId="33A30857">
                  <w:r>
                    <w:rPr>
                      <w:rStyle w:val="10"/>
                    </w:rPr>
                    <w:t>喷雾</w:t>
                  </w:r>
                </w:p>
              </w:tc>
            </w:tr>
          </w:tbl>
          <w:p w14:paraId="270FBDE3"/>
        </w:tc>
      </w:tr>
      <w:tr w14:paraId="7F80FBB6">
        <w:tblPrEx>
          <w:tblCellMar>
            <w:top w:w="0" w:type="dxa"/>
            <w:left w:w="0" w:type="dxa"/>
            <w:bottom w:w="0" w:type="dxa"/>
            <w:right w:w="0" w:type="dxa"/>
          </w:tblCellMar>
        </w:tblPrEx>
        <w:trPr>
          <w:tblCellSpacing w:w="0" w:type="dxa"/>
        </w:trPr>
        <w:tc>
          <w:tcPr>
            <w:tcW w:w="0" w:type="auto"/>
            <w:vAlign w:val="center"/>
          </w:tcPr>
          <w:p w14:paraId="401EE431">
            <w:r>
              <w:rPr>
                <w:rStyle w:val="9"/>
              </w:rPr>
              <w:t>使用技术要求:</w:t>
            </w:r>
            <w:r>
              <w:br w:type="textWrapping"/>
            </w:r>
            <w:r>
              <w:rPr>
                <w:rStyle w:val="10"/>
              </w:rPr>
              <w:t>1）使用本药在甘蓝上安全间隔期为7天，每季作物不超过2次。在小麦上安全间隔期21天，每季作物不超过2次，施药间隔期10天。在香蕉上安全间隔期为28天，每季作物1次。2）于蚜虫低龄若虫盛发期，香蕉抽蕾期或蓟马发生始盛期喷雾施药1次。3）大风天或预计1小时内降雨，请勿施药。4）本剂用量低，故在配制药液时请采用二次稀释法为好。稀释前应先将药剂配制成母液；先在喷雾器中加水至1/4-1/2，再将该药倒入已盛有少量水的另一容器中，并冲洗药袋，然后搅拌均匀制成母液。将母液倒入喷雾器中，加够水量并搅拌均匀即可使用。</w:t>
            </w:r>
          </w:p>
        </w:tc>
      </w:tr>
      <w:tr w14:paraId="7A79C84B">
        <w:tblPrEx>
          <w:tblCellMar>
            <w:top w:w="0" w:type="dxa"/>
            <w:left w:w="0" w:type="dxa"/>
            <w:bottom w:w="0" w:type="dxa"/>
            <w:right w:w="0" w:type="dxa"/>
          </w:tblCellMar>
        </w:tblPrEx>
        <w:trPr>
          <w:tblCellSpacing w:w="0" w:type="dxa"/>
        </w:trPr>
        <w:tc>
          <w:tcPr>
            <w:tcW w:w="0" w:type="auto"/>
            <w:vAlign w:val="center"/>
          </w:tcPr>
          <w:p w14:paraId="158B507B">
            <w:r>
              <w:rPr>
                <w:rStyle w:val="9"/>
              </w:rPr>
              <w:t>产品性能:</w:t>
            </w:r>
            <w:r>
              <w:br w:type="textWrapping"/>
            </w:r>
            <w:r>
              <w:rPr>
                <w:rStyle w:val="10"/>
              </w:rPr>
              <w:t>本品为烟碱类与拟除虫菊酯类杀虫剂混配而成，具内吸传导、触杀、胃毒功能；击倒杀伤速度较快，持效期较长，对小麦和甘蓝蚜虫、香蕉蓟马有较好的防治效果。</w:t>
            </w:r>
          </w:p>
        </w:tc>
      </w:tr>
      <w:tr w14:paraId="0E0DFCA6">
        <w:tblPrEx>
          <w:tblCellMar>
            <w:top w:w="0" w:type="dxa"/>
            <w:left w:w="0" w:type="dxa"/>
            <w:bottom w:w="0" w:type="dxa"/>
            <w:right w:w="0" w:type="dxa"/>
          </w:tblCellMar>
        </w:tblPrEx>
        <w:trPr>
          <w:tblCellSpacing w:w="0" w:type="dxa"/>
        </w:trPr>
        <w:tc>
          <w:tcPr>
            <w:tcW w:w="0" w:type="auto"/>
            <w:vAlign w:val="center"/>
          </w:tcPr>
          <w:p w14:paraId="190C1B0F">
            <w:r>
              <w:rPr>
                <w:rStyle w:val="9"/>
              </w:rPr>
              <w:t>注意事项：</w:t>
            </w:r>
            <w:r>
              <w:br w:type="textWrapping"/>
            </w:r>
            <w:r>
              <w:rPr>
                <w:rStyle w:val="10"/>
              </w:rPr>
              <w:t>1、为延缓抗性产生，建议与其他不同作用机理的杀虫剂交替使用。2、本品对蜜蜂、家蚕有毒，(周围)开花植物花期禁用、蚕室及桑园附近禁用，施药期间应密切注意对附近蜂群的影响；对鱼类等水生生物有毒，远离水产养殖区、河塘等水体施药，禁止在河塘等水域内清洗施药器具。对赤眼蜂有一定的风险性，故施药期与赤眼蜂释放期错开，且远离释放区域。3、配制和使用本品时，应穿着长衣长裤和鞋袜，并佩戴帽子、口罩和手套，严禁吸烟和饮食，施药后及时清洗暴露部位皮肤并更换衣物。4、用过的容器应妥当处理，不可他用，也不可随意丢弃。5、孕妇及哺乳期妇女应避免接触和使用此药。</w:t>
            </w:r>
          </w:p>
        </w:tc>
      </w:tr>
      <w:tr w14:paraId="38ADA9C6">
        <w:tblPrEx>
          <w:tblCellMar>
            <w:top w:w="0" w:type="dxa"/>
            <w:left w:w="0" w:type="dxa"/>
            <w:bottom w:w="0" w:type="dxa"/>
            <w:right w:w="0" w:type="dxa"/>
          </w:tblCellMar>
        </w:tblPrEx>
        <w:trPr>
          <w:tblCellSpacing w:w="0" w:type="dxa"/>
        </w:trPr>
        <w:tc>
          <w:tcPr>
            <w:tcW w:w="0" w:type="auto"/>
            <w:vAlign w:val="center"/>
          </w:tcPr>
          <w:p w14:paraId="1804596A">
            <w:r>
              <w:rPr>
                <w:rStyle w:val="9"/>
              </w:rPr>
              <w:t>中毒急救措施：</w:t>
            </w:r>
            <w:r>
              <w:br w:type="textWrapping"/>
            </w:r>
            <w:r>
              <w:rPr>
                <w:rStyle w:val="10"/>
              </w:rPr>
              <w:t>中毒症状：属神经毒剂，接触部位皮肤感到刺痛，尤其在口鼻周围，但无红斑。接触量大时会引起头痛、头昏、恶心、呕吐、双手颤抖，全身抽搐或惊厥、昏迷、休克。不慎药液溅入眼睛，用大量清水冲洗至少15分钟，直至刺激消退，如果刺激不退，请就医。皮肤接触：用大量的水冲洗，尽可能用肥皂或洗涤剂洗涤，立即脱去受污染的衣服、鞋子，用流动的水冲洗干净。无特殊解毒剂，对症治疗；误服可洗胃，但不能催吐。送患者就医时需携本标签。</w:t>
            </w:r>
          </w:p>
        </w:tc>
      </w:tr>
      <w:tr w14:paraId="78CD0C2F">
        <w:tblPrEx>
          <w:tblCellMar>
            <w:top w:w="0" w:type="dxa"/>
            <w:left w:w="0" w:type="dxa"/>
            <w:bottom w:w="0" w:type="dxa"/>
            <w:right w:w="0" w:type="dxa"/>
          </w:tblCellMar>
        </w:tblPrEx>
        <w:trPr>
          <w:tblCellSpacing w:w="0" w:type="dxa"/>
        </w:trPr>
        <w:tc>
          <w:tcPr>
            <w:tcW w:w="0" w:type="auto"/>
            <w:vAlign w:val="center"/>
          </w:tcPr>
          <w:p w14:paraId="38AFC5C6">
            <w:r>
              <w:rPr>
                <w:rStyle w:val="9"/>
              </w:rPr>
              <w:t>储存和运输方法：</w:t>
            </w:r>
            <w:r>
              <w:br w:type="textWrapping"/>
            </w:r>
            <w:r>
              <w:rPr>
                <w:rStyle w:val="10"/>
              </w:rPr>
              <w:t>贮于阴凉、干燥、通风处，远离火源或热源。置于儿童触及不到之处，并加锁保存。不能与食品、饮料、粮食、饲料等混合储存。装卸及运输过程中，轻拿轻放，不得倒置。运输时运输车辆应配备相应品种和数量的消防器材及泄漏应急处理设备。夏季最好早晚运输。</w:t>
            </w:r>
          </w:p>
        </w:tc>
      </w:tr>
      <w:tr w14:paraId="0EBADE32">
        <w:tblPrEx>
          <w:tblCellMar>
            <w:top w:w="0" w:type="dxa"/>
            <w:left w:w="0" w:type="dxa"/>
            <w:bottom w:w="0" w:type="dxa"/>
            <w:right w:w="0" w:type="dxa"/>
          </w:tblCellMar>
        </w:tblPrEx>
        <w:trPr>
          <w:tblCellSpacing w:w="0" w:type="dxa"/>
        </w:trPr>
        <w:tc>
          <w:tcPr>
            <w:tcW w:w="0" w:type="auto"/>
            <w:vAlign w:val="center"/>
          </w:tcPr>
          <w:p w14:paraId="5BA3CE27">
            <w:r>
              <w:rPr>
                <w:rStyle w:val="9"/>
              </w:rPr>
              <w:t>质量保证期：</w:t>
            </w:r>
            <w:r>
              <w:rPr>
                <w:rStyle w:val="10"/>
              </w:rPr>
              <w:t>2年</w:t>
            </w:r>
          </w:p>
        </w:tc>
      </w:tr>
      <w:tr w14:paraId="10AAEE4A">
        <w:tblPrEx>
          <w:tblCellMar>
            <w:top w:w="0" w:type="dxa"/>
            <w:left w:w="0" w:type="dxa"/>
            <w:bottom w:w="0" w:type="dxa"/>
            <w:right w:w="0" w:type="dxa"/>
          </w:tblCellMar>
        </w:tblPrEx>
        <w:trPr>
          <w:tblCellSpacing w:w="0" w:type="dxa"/>
        </w:trPr>
        <w:tc>
          <w:tcPr>
            <w:tcW w:w="0" w:type="auto"/>
            <w:vAlign w:val="center"/>
          </w:tcPr>
          <w:p w14:paraId="37B95E60">
            <w:r>
              <w:rPr>
                <w:rStyle w:val="9"/>
              </w:rPr>
              <w:t>备注：</w:t>
            </w:r>
            <w:r>
              <w:br w:type="textWrapping"/>
            </w:r>
            <w:r>
              <w:rPr>
                <w:rStyle w:val="10"/>
              </w:rPr>
              <w:t>总有效成分质量浓度：375克/升 吡虫啉质量浓度：300克/升 高效氯氟氰菊酯质量浓度：75克/升</w:t>
            </w:r>
          </w:p>
        </w:tc>
      </w:tr>
    </w:tbl>
    <w:p w14:paraId="4E1636D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3C29720">
        <w:trPr>
          <w:tblCellSpacing w:w="0" w:type="dxa"/>
        </w:trPr>
        <w:tc>
          <w:tcPr>
            <w:tcW w:w="0" w:type="auto"/>
            <w:vAlign w:val="center"/>
          </w:tcPr>
          <w:p w14:paraId="14495EDB">
            <w:r>
              <w:rPr>
                <w:rStyle w:val="9"/>
              </w:rPr>
              <w:t>登记证号：</w:t>
            </w:r>
            <w:r>
              <w:t>PD20211278</w:t>
            </w:r>
          </w:p>
        </w:tc>
      </w:tr>
      <w:tr w14:paraId="6D3204AB">
        <w:tblPrEx>
          <w:tblCellMar>
            <w:top w:w="0" w:type="dxa"/>
            <w:left w:w="0" w:type="dxa"/>
            <w:bottom w:w="0" w:type="dxa"/>
            <w:right w:w="0" w:type="dxa"/>
          </w:tblCellMar>
        </w:tblPrEx>
        <w:trPr>
          <w:tblCellSpacing w:w="0" w:type="dxa"/>
        </w:trPr>
        <w:tc>
          <w:tcPr>
            <w:tcW w:w="0" w:type="auto"/>
            <w:vAlign w:val="center"/>
          </w:tcPr>
          <w:p w14:paraId="2DE1640D">
            <w:r>
              <w:rPr>
                <w:rStyle w:val="9"/>
              </w:rPr>
              <w:t>登记证持有人：</w:t>
            </w:r>
            <w:r>
              <w:t>陕西汤普森生物科技有限公司</w:t>
            </w:r>
          </w:p>
        </w:tc>
      </w:tr>
      <w:tr w14:paraId="3643D809">
        <w:tblPrEx>
          <w:tblCellMar>
            <w:top w:w="0" w:type="dxa"/>
            <w:left w:w="0" w:type="dxa"/>
            <w:bottom w:w="0" w:type="dxa"/>
            <w:right w:w="0" w:type="dxa"/>
          </w:tblCellMar>
        </w:tblPrEx>
        <w:trPr>
          <w:tblCellSpacing w:w="0" w:type="dxa"/>
        </w:trPr>
        <w:tc>
          <w:tcPr>
            <w:tcW w:w="0" w:type="auto"/>
            <w:vAlign w:val="center"/>
          </w:tcPr>
          <w:p w14:paraId="011292B4">
            <w:r>
              <w:rPr>
                <w:rStyle w:val="9"/>
              </w:rPr>
              <w:t>农药名称：</w:t>
            </w:r>
            <w:r>
              <w:t>虫螨腈·虱螨脲</w:t>
            </w:r>
          </w:p>
        </w:tc>
      </w:tr>
      <w:tr w14:paraId="1CC18323">
        <w:tblPrEx>
          <w:tblCellMar>
            <w:top w:w="0" w:type="dxa"/>
            <w:left w:w="0" w:type="dxa"/>
            <w:bottom w:w="0" w:type="dxa"/>
            <w:right w:w="0" w:type="dxa"/>
          </w:tblCellMar>
        </w:tblPrEx>
        <w:trPr>
          <w:tblCellSpacing w:w="0" w:type="dxa"/>
        </w:trPr>
        <w:tc>
          <w:tcPr>
            <w:tcW w:w="0" w:type="auto"/>
            <w:vAlign w:val="center"/>
          </w:tcPr>
          <w:p w14:paraId="16BAC8FD">
            <w:r>
              <w:rPr>
                <w:rStyle w:val="9"/>
              </w:rPr>
              <w:t>剂型：</w:t>
            </w:r>
            <w:r>
              <w:t>悬浮剂</w:t>
            </w:r>
          </w:p>
        </w:tc>
      </w:tr>
      <w:tr w14:paraId="662D7A92">
        <w:tblPrEx>
          <w:tblCellMar>
            <w:top w:w="0" w:type="dxa"/>
            <w:left w:w="0" w:type="dxa"/>
            <w:bottom w:w="0" w:type="dxa"/>
            <w:right w:w="0" w:type="dxa"/>
          </w:tblCellMar>
        </w:tblPrEx>
        <w:trPr>
          <w:tblCellSpacing w:w="0" w:type="dxa"/>
        </w:trPr>
        <w:tc>
          <w:tcPr>
            <w:tcW w:w="0" w:type="auto"/>
            <w:vAlign w:val="center"/>
          </w:tcPr>
          <w:p w14:paraId="589BA9C8">
            <w:r>
              <w:rPr>
                <w:rStyle w:val="9"/>
              </w:rPr>
              <w:t>毒性及其标识：</w:t>
            </w:r>
            <w:r>
              <w:t xml:space="preserve"> </w:t>
            </w:r>
            <w:r>
              <w:drawing>
                <wp:inline distT="0" distB="0" distL="0" distR="0">
                  <wp:extent cx="480060" cy="322580"/>
                  <wp:effectExtent l="0" t="0" r="0" b="1270"/>
                  <wp:docPr id="185" name="图片 1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ECCDD6D">
        <w:tblPrEx>
          <w:tblCellMar>
            <w:top w:w="0" w:type="dxa"/>
            <w:left w:w="0" w:type="dxa"/>
            <w:bottom w:w="0" w:type="dxa"/>
            <w:right w:w="0" w:type="dxa"/>
          </w:tblCellMar>
        </w:tblPrEx>
        <w:trPr>
          <w:tblCellSpacing w:w="0" w:type="dxa"/>
        </w:trPr>
        <w:tc>
          <w:tcPr>
            <w:tcW w:w="0" w:type="auto"/>
            <w:vAlign w:val="center"/>
          </w:tcPr>
          <w:p w14:paraId="00473022">
            <w:r>
              <w:rPr>
                <w:rStyle w:val="9"/>
              </w:rPr>
              <w:t>总有效成分含量：</w:t>
            </w:r>
            <w:r>
              <w:t>24%</w:t>
            </w:r>
          </w:p>
        </w:tc>
      </w:tr>
      <w:tr w14:paraId="72F24A06">
        <w:tblPrEx>
          <w:tblCellMar>
            <w:top w:w="0" w:type="dxa"/>
            <w:left w:w="0" w:type="dxa"/>
            <w:bottom w:w="0" w:type="dxa"/>
            <w:right w:w="0" w:type="dxa"/>
          </w:tblCellMar>
        </w:tblPrEx>
        <w:trPr>
          <w:tblCellSpacing w:w="0" w:type="dxa"/>
        </w:trPr>
        <w:tc>
          <w:tcPr>
            <w:tcW w:w="0" w:type="auto"/>
            <w:vAlign w:val="center"/>
          </w:tcPr>
          <w:p w14:paraId="242BFDED">
            <w:r>
              <w:t xml:space="preserve">有效成分及其含量： </w:t>
            </w:r>
          </w:p>
          <w:p w14:paraId="29D1B5D2">
            <w:r>
              <w:t xml:space="preserve">    虱螨脲5%    虫螨腈19%    </w:t>
            </w:r>
          </w:p>
        </w:tc>
      </w:tr>
      <w:tr w14:paraId="734247D4">
        <w:tblPrEx>
          <w:tblCellMar>
            <w:top w:w="0" w:type="dxa"/>
            <w:left w:w="0" w:type="dxa"/>
            <w:bottom w:w="0" w:type="dxa"/>
            <w:right w:w="0" w:type="dxa"/>
          </w:tblCellMar>
        </w:tblPrEx>
        <w:trPr>
          <w:tblCellSpacing w:w="0" w:type="dxa"/>
        </w:trPr>
        <w:tc>
          <w:tcPr>
            <w:tcW w:w="0" w:type="auto"/>
            <w:vAlign w:val="center"/>
          </w:tcPr>
          <w:p w14:paraId="7CB7D53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0DEFF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E0D7E4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56B7A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BFFC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57B602">
                  <w:r>
                    <w:rPr>
                      <w:rStyle w:val="10"/>
                    </w:rPr>
                    <w:t>施用方式</w:t>
                  </w:r>
                </w:p>
              </w:tc>
            </w:tr>
            <w:tr w14:paraId="5256F9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2A8CFF">
                  <w:r>
                    <w:rPr>
                      <w:rStyle w:val="10"/>
                    </w:rPr>
                    <w:t>菠菜（保护地）</w:t>
                  </w:r>
                </w:p>
              </w:tc>
              <w:tc>
                <w:tcPr>
                  <w:tcW w:w="0" w:type="auto"/>
                  <w:tcBorders>
                    <w:top w:val="outset" w:color="auto" w:sz="6" w:space="0"/>
                    <w:left w:val="outset" w:color="auto" w:sz="6" w:space="0"/>
                    <w:bottom w:val="outset" w:color="auto" w:sz="6" w:space="0"/>
                    <w:right w:val="outset" w:color="auto" w:sz="6" w:space="0"/>
                  </w:tcBorders>
                  <w:vAlign w:val="center"/>
                </w:tcPr>
                <w:p w14:paraId="61D3A52A">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5E058B91">
                  <w:r>
                    <w:rPr>
                      <w:rStyle w:val="10"/>
                    </w:rPr>
                    <w:t>15-20毫升/亩</w:t>
                  </w:r>
                </w:p>
              </w:tc>
              <w:tc>
                <w:tcPr>
                  <w:tcW w:w="0" w:type="auto"/>
                  <w:tcBorders>
                    <w:top w:val="outset" w:color="auto" w:sz="6" w:space="0"/>
                    <w:left w:val="outset" w:color="auto" w:sz="6" w:space="0"/>
                    <w:bottom w:val="outset" w:color="auto" w:sz="6" w:space="0"/>
                    <w:right w:val="outset" w:color="auto" w:sz="6" w:space="0"/>
                  </w:tcBorders>
                  <w:vAlign w:val="center"/>
                </w:tcPr>
                <w:p w14:paraId="383DA746">
                  <w:r>
                    <w:rPr>
                      <w:rStyle w:val="10"/>
                    </w:rPr>
                    <w:t>喷雾</w:t>
                  </w:r>
                </w:p>
              </w:tc>
            </w:tr>
          </w:tbl>
          <w:p w14:paraId="0E832062"/>
        </w:tc>
      </w:tr>
      <w:tr w14:paraId="3F151755">
        <w:tblPrEx>
          <w:tblCellMar>
            <w:top w:w="0" w:type="dxa"/>
            <w:left w:w="0" w:type="dxa"/>
            <w:bottom w:w="0" w:type="dxa"/>
            <w:right w:w="0" w:type="dxa"/>
          </w:tblCellMar>
        </w:tblPrEx>
        <w:trPr>
          <w:tblCellSpacing w:w="0" w:type="dxa"/>
        </w:trPr>
        <w:tc>
          <w:tcPr>
            <w:tcW w:w="0" w:type="auto"/>
            <w:vAlign w:val="center"/>
          </w:tcPr>
          <w:p w14:paraId="746BB005">
            <w:r>
              <w:rPr>
                <w:rStyle w:val="9"/>
              </w:rPr>
              <w:t>使用技术要求:</w:t>
            </w:r>
            <w:r>
              <w:br w:type="textWrapping"/>
            </w:r>
            <w:r>
              <w:rPr>
                <w:rStyle w:val="10"/>
              </w:rPr>
              <w:t>1.本品适宜施药时期为菠菜甜菜夜蛾低龄幼虫发生始盛期，施药一次，注意喷雾均匀、周到，以确保药效。2.大风天或预计1小时内降雨，请勿施药。3.本品在菠菜使用时的安全间隔期为5天，每季作物最多使用1次。</w:t>
            </w:r>
          </w:p>
        </w:tc>
      </w:tr>
      <w:tr w14:paraId="2AACFF06">
        <w:trPr>
          <w:tblCellSpacing w:w="0" w:type="dxa"/>
        </w:trPr>
        <w:tc>
          <w:tcPr>
            <w:tcW w:w="0" w:type="auto"/>
            <w:vAlign w:val="center"/>
          </w:tcPr>
          <w:p w14:paraId="4F369E97">
            <w:r>
              <w:rPr>
                <w:rStyle w:val="9"/>
              </w:rPr>
              <w:t>产品性能:</w:t>
            </w:r>
            <w:r>
              <w:br w:type="textWrapping"/>
            </w:r>
            <w:r>
              <w:rPr>
                <w:rStyle w:val="10"/>
              </w:rPr>
              <w:t>本品是由虫螨腈与虱螨脲复配而成的杀虫剂。虫螨腈通过胃毒及触杀作用于害虫，有一定的内吸作用；虱螨脲通过作用于昆虫幼虫、阻止脱皮过程而杀死害虫，兼有胃毒和触杀作用。两者混配，优势互补，用于甘蓝甜菜夜蛾有较好的防治效果。</w:t>
            </w:r>
          </w:p>
        </w:tc>
      </w:tr>
      <w:tr w14:paraId="79906E39">
        <w:tblPrEx>
          <w:tblCellMar>
            <w:top w:w="0" w:type="dxa"/>
            <w:left w:w="0" w:type="dxa"/>
            <w:bottom w:w="0" w:type="dxa"/>
            <w:right w:w="0" w:type="dxa"/>
          </w:tblCellMar>
        </w:tblPrEx>
        <w:trPr>
          <w:tblCellSpacing w:w="0" w:type="dxa"/>
        </w:trPr>
        <w:tc>
          <w:tcPr>
            <w:tcW w:w="0" w:type="auto"/>
            <w:vAlign w:val="center"/>
          </w:tcPr>
          <w:p w14:paraId="1DFC7460">
            <w:r>
              <w:rPr>
                <w:rStyle w:val="9"/>
              </w:rPr>
              <w:t>注意事项：</w:t>
            </w:r>
            <w:r>
              <w:br w:type="textWrapping"/>
            </w:r>
            <w:r>
              <w:rPr>
                <w:rStyle w:val="10"/>
              </w:rPr>
              <w:t>（1）严格按规定用药量和方法使用。 （2）建议与其他作用机制不同的杀虫剂轮换使用，以延缓抗性产生。 （3）本品对蜜蜂、鸟、鱼、家蚕、大型溞、藻有毒，施药期间应避免对周围蜂群的影响，（周围）开花植物花期、蚕室及桑园附近禁用；水产养殖区、河塘等水体附近禁用，禁止在河塘等水体中清洗施药器具；赤眼蜂等天敌放飞区域禁用。 （4）使用时穿戴长衣长裤、帽子、口罩、手套、鞋等安全防护措施。施药期间不可吃东西、饮水、吸烟等；施药后应及时洗手、洗脸并洗涤施药时穿着的衣物。？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583316C5">
        <w:tblPrEx>
          <w:tblCellMar>
            <w:top w:w="0" w:type="dxa"/>
            <w:left w:w="0" w:type="dxa"/>
            <w:bottom w:w="0" w:type="dxa"/>
            <w:right w:w="0" w:type="dxa"/>
          </w:tblCellMar>
        </w:tblPrEx>
        <w:trPr>
          <w:tblCellSpacing w:w="0" w:type="dxa"/>
        </w:trPr>
        <w:tc>
          <w:tcPr>
            <w:tcW w:w="0" w:type="auto"/>
            <w:vAlign w:val="center"/>
          </w:tcPr>
          <w:p w14:paraId="5DFFE9D2">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60B7AC90">
        <w:tblPrEx>
          <w:tblCellMar>
            <w:top w:w="0" w:type="dxa"/>
            <w:left w:w="0" w:type="dxa"/>
            <w:bottom w:w="0" w:type="dxa"/>
            <w:right w:w="0" w:type="dxa"/>
          </w:tblCellMar>
        </w:tblPrEx>
        <w:trPr>
          <w:tblCellSpacing w:w="0" w:type="dxa"/>
        </w:trPr>
        <w:tc>
          <w:tcPr>
            <w:tcW w:w="0" w:type="auto"/>
            <w:vAlign w:val="center"/>
          </w:tcPr>
          <w:p w14:paraId="6060C70E">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53BC151D">
        <w:tblPrEx>
          <w:tblCellMar>
            <w:top w:w="0" w:type="dxa"/>
            <w:left w:w="0" w:type="dxa"/>
            <w:bottom w:w="0" w:type="dxa"/>
            <w:right w:w="0" w:type="dxa"/>
          </w:tblCellMar>
        </w:tblPrEx>
        <w:trPr>
          <w:tblCellSpacing w:w="0" w:type="dxa"/>
        </w:trPr>
        <w:tc>
          <w:tcPr>
            <w:tcW w:w="0" w:type="auto"/>
            <w:vAlign w:val="center"/>
          </w:tcPr>
          <w:p w14:paraId="7338A725">
            <w:r>
              <w:rPr>
                <w:rStyle w:val="9"/>
              </w:rPr>
              <w:t>质量保证期：</w:t>
            </w:r>
            <w:r>
              <w:rPr>
                <w:rStyle w:val="10"/>
              </w:rPr>
              <w:t>2年</w:t>
            </w:r>
          </w:p>
        </w:tc>
      </w:tr>
      <w:tr w14:paraId="5A033DFE">
        <w:tblPrEx>
          <w:tblCellMar>
            <w:top w:w="0" w:type="dxa"/>
            <w:left w:w="0" w:type="dxa"/>
            <w:bottom w:w="0" w:type="dxa"/>
            <w:right w:w="0" w:type="dxa"/>
          </w:tblCellMar>
        </w:tblPrEx>
        <w:trPr>
          <w:tblCellSpacing w:w="0" w:type="dxa"/>
        </w:trPr>
        <w:tc>
          <w:tcPr>
            <w:tcW w:w="0" w:type="auto"/>
            <w:vAlign w:val="center"/>
          </w:tcPr>
          <w:p w14:paraId="71A93085">
            <w:r>
              <w:rPr>
                <w:rStyle w:val="9"/>
              </w:rPr>
              <w:t>备注：</w:t>
            </w:r>
          </w:p>
        </w:tc>
      </w:tr>
    </w:tbl>
    <w:p w14:paraId="49B7C8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7E8E9D3">
        <w:tblPrEx>
          <w:tblCellMar>
            <w:top w:w="0" w:type="dxa"/>
            <w:left w:w="0" w:type="dxa"/>
            <w:bottom w:w="0" w:type="dxa"/>
            <w:right w:w="0" w:type="dxa"/>
          </w:tblCellMar>
        </w:tblPrEx>
        <w:trPr>
          <w:tblCellSpacing w:w="0" w:type="dxa"/>
        </w:trPr>
        <w:tc>
          <w:tcPr>
            <w:tcW w:w="0" w:type="auto"/>
            <w:vAlign w:val="center"/>
          </w:tcPr>
          <w:p w14:paraId="4CA71BCC">
            <w:r>
              <w:rPr>
                <w:rStyle w:val="9"/>
              </w:rPr>
              <w:t>登记证号：</w:t>
            </w:r>
            <w:r>
              <w:t>WP20210146</w:t>
            </w:r>
          </w:p>
        </w:tc>
      </w:tr>
      <w:tr w14:paraId="62D3F25C">
        <w:tblPrEx>
          <w:tblCellMar>
            <w:top w:w="0" w:type="dxa"/>
            <w:left w:w="0" w:type="dxa"/>
            <w:bottom w:w="0" w:type="dxa"/>
            <w:right w:w="0" w:type="dxa"/>
          </w:tblCellMar>
        </w:tblPrEx>
        <w:trPr>
          <w:tblCellSpacing w:w="0" w:type="dxa"/>
        </w:trPr>
        <w:tc>
          <w:tcPr>
            <w:tcW w:w="0" w:type="auto"/>
            <w:vAlign w:val="center"/>
          </w:tcPr>
          <w:p w14:paraId="57847F8B">
            <w:r>
              <w:rPr>
                <w:rStyle w:val="9"/>
              </w:rPr>
              <w:t>登记证持有人：</w:t>
            </w:r>
            <w:r>
              <w:t>福建省欧赛加日用品有限公司</w:t>
            </w:r>
          </w:p>
        </w:tc>
      </w:tr>
      <w:tr w14:paraId="798DC4BD">
        <w:tblPrEx>
          <w:tblCellMar>
            <w:top w:w="0" w:type="dxa"/>
            <w:left w:w="0" w:type="dxa"/>
            <w:bottom w:w="0" w:type="dxa"/>
            <w:right w:w="0" w:type="dxa"/>
          </w:tblCellMar>
        </w:tblPrEx>
        <w:trPr>
          <w:tblCellSpacing w:w="0" w:type="dxa"/>
        </w:trPr>
        <w:tc>
          <w:tcPr>
            <w:tcW w:w="0" w:type="auto"/>
            <w:vAlign w:val="center"/>
          </w:tcPr>
          <w:p w14:paraId="306635C9">
            <w:r>
              <w:rPr>
                <w:rStyle w:val="9"/>
              </w:rPr>
              <w:t>农药名称：</w:t>
            </w:r>
            <w:r>
              <w:t>电热蚊香液</w:t>
            </w:r>
          </w:p>
        </w:tc>
      </w:tr>
      <w:tr w14:paraId="7858A4C0">
        <w:tblPrEx>
          <w:tblCellMar>
            <w:top w:w="0" w:type="dxa"/>
            <w:left w:w="0" w:type="dxa"/>
            <w:bottom w:w="0" w:type="dxa"/>
            <w:right w:w="0" w:type="dxa"/>
          </w:tblCellMar>
        </w:tblPrEx>
        <w:trPr>
          <w:tblCellSpacing w:w="0" w:type="dxa"/>
        </w:trPr>
        <w:tc>
          <w:tcPr>
            <w:tcW w:w="0" w:type="auto"/>
            <w:vAlign w:val="center"/>
          </w:tcPr>
          <w:p w14:paraId="530A3B36">
            <w:r>
              <w:rPr>
                <w:rStyle w:val="9"/>
              </w:rPr>
              <w:t>剂型：</w:t>
            </w:r>
            <w:r>
              <w:t>电热蚊香液</w:t>
            </w:r>
          </w:p>
        </w:tc>
      </w:tr>
      <w:tr w14:paraId="5C27046E">
        <w:tblPrEx>
          <w:tblCellMar>
            <w:top w:w="0" w:type="dxa"/>
            <w:left w:w="0" w:type="dxa"/>
            <w:bottom w:w="0" w:type="dxa"/>
            <w:right w:w="0" w:type="dxa"/>
          </w:tblCellMar>
        </w:tblPrEx>
        <w:trPr>
          <w:tblCellSpacing w:w="0" w:type="dxa"/>
        </w:trPr>
        <w:tc>
          <w:tcPr>
            <w:tcW w:w="0" w:type="auto"/>
            <w:vAlign w:val="center"/>
          </w:tcPr>
          <w:p w14:paraId="3E562230">
            <w:r>
              <w:rPr>
                <w:rStyle w:val="9"/>
              </w:rPr>
              <w:t>毒性及其标识：</w:t>
            </w:r>
            <w:r>
              <w:t xml:space="preserve"> 微毒 </w:t>
            </w:r>
          </w:p>
        </w:tc>
      </w:tr>
      <w:tr w14:paraId="7D51F176">
        <w:tblPrEx>
          <w:tblCellMar>
            <w:top w:w="0" w:type="dxa"/>
            <w:left w:w="0" w:type="dxa"/>
            <w:bottom w:w="0" w:type="dxa"/>
            <w:right w:w="0" w:type="dxa"/>
          </w:tblCellMar>
        </w:tblPrEx>
        <w:trPr>
          <w:tblCellSpacing w:w="0" w:type="dxa"/>
        </w:trPr>
        <w:tc>
          <w:tcPr>
            <w:tcW w:w="0" w:type="auto"/>
            <w:vAlign w:val="center"/>
          </w:tcPr>
          <w:p w14:paraId="5AF6A120">
            <w:r>
              <w:rPr>
                <w:rStyle w:val="9"/>
              </w:rPr>
              <w:t>总有效成分含量：</w:t>
            </w:r>
            <w:r>
              <w:t>0.8%</w:t>
            </w:r>
          </w:p>
        </w:tc>
      </w:tr>
      <w:tr w14:paraId="64EC0B69">
        <w:tblPrEx>
          <w:tblCellMar>
            <w:top w:w="0" w:type="dxa"/>
            <w:left w:w="0" w:type="dxa"/>
            <w:bottom w:w="0" w:type="dxa"/>
            <w:right w:w="0" w:type="dxa"/>
          </w:tblCellMar>
        </w:tblPrEx>
        <w:trPr>
          <w:tblCellSpacing w:w="0" w:type="dxa"/>
        </w:trPr>
        <w:tc>
          <w:tcPr>
            <w:tcW w:w="0" w:type="auto"/>
            <w:vAlign w:val="center"/>
          </w:tcPr>
          <w:p w14:paraId="2F3A0A27">
            <w:r>
              <w:t xml:space="preserve">有效成分及其含量： </w:t>
            </w:r>
          </w:p>
          <w:p w14:paraId="6015648D">
            <w:r>
              <w:t xml:space="preserve">    氯氟醚菊酯0.8%    </w:t>
            </w:r>
          </w:p>
        </w:tc>
      </w:tr>
      <w:tr w14:paraId="65FEBF02">
        <w:tblPrEx>
          <w:tblCellMar>
            <w:top w:w="0" w:type="dxa"/>
            <w:left w:w="0" w:type="dxa"/>
            <w:bottom w:w="0" w:type="dxa"/>
            <w:right w:w="0" w:type="dxa"/>
          </w:tblCellMar>
        </w:tblPrEx>
        <w:trPr>
          <w:tblCellSpacing w:w="0" w:type="dxa"/>
        </w:trPr>
        <w:tc>
          <w:tcPr>
            <w:tcW w:w="0" w:type="auto"/>
            <w:vAlign w:val="center"/>
          </w:tcPr>
          <w:p w14:paraId="170CBEF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FB76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C81E5A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27C13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EF5C9E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08A119A">
                  <w:r>
                    <w:rPr>
                      <w:rStyle w:val="10"/>
                    </w:rPr>
                    <w:t>施用方式</w:t>
                  </w:r>
                </w:p>
              </w:tc>
            </w:tr>
            <w:tr w14:paraId="529826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F2949B">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4455DDB7">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704AA489">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4773AA5">
                  <w:r>
                    <w:rPr>
                      <w:rStyle w:val="10"/>
                    </w:rPr>
                    <w:t>电热加温</w:t>
                  </w:r>
                </w:p>
              </w:tc>
            </w:tr>
          </w:tbl>
          <w:p w14:paraId="7567CAC2"/>
        </w:tc>
      </w:tr>
      <w:tr w14:paraId="48215552">
        <w:tblPrEx>
          <w:tblCellMar>
            <w:top w:w="0" w:type="dxa"/>
            <w:left w:w="0" w:type="dxa"/>
            <w:bottom w:w="0" w:type="dxa"/>
            <w:right w:w="0" w:type="dxa"/>
          </w:tblCellMar>
        </w:tblPrEx>
        <w:trPr>
          <w:tblCellSpacing w:w="0" w:type="dxa"/>
        </w:trPr>
        <w:tc>
          <w:tcPr>
            <w:tcW w:w="0" w:type="auto"/>
            <w:vAlign w:val="center"/>
          </w:tcPr>
          <w:p w14:paraId="19B1AAF2">
            <w:r>
              <w:rPr>
                <w:rStyle w:val="9"/>
              </w:rPr>
              <w:t>使用技术要求:</w:t>
            </w:r>
            <w:r>
              <w:br w:type="textWrapping"/>
            </w:r>
            <w:r>
              <w:rPr>
                <w:rStyle w:val="10"/>
              </w:rPr>
              <w:t>1.逆时针方向旋开药瓶塑盖； 2.将芯棒对准电加热器的发热圈插入并旋紧药瓶； 3.接通电源，发热器开始加热，药液沿芯棒扩散作用于空间； 4.不用时，请切断电源。</w:t>
            </w:r>
          </w:p>
        </w:tc>
      </w:tr>
      <w:tr w14:paraId="1EAEC6F8">
        <w:tblPrEx>
          <w:tblCellMar>
            <w:top w:w="0" w:type="dxa"/>
            <w:left w:w="0" w:type="dxa"/>
            <w:bottom w:w="0" w:type="dxa"/>
            <w:right w:w="0" w:type="dxa"/>
          </w:tblCellMar>
        </w:tblPrEx>
        <w:trPr>
          <w:tblCellSpacing w:w="0" w:type="dxa"/>
        </w:trPr>
        <w:tc>
          <w:tcPr>
            <w:tcW w:w="0" w:type="auto"/>
            <w:vAlign w:val="center"/>
          </w:tcPr>
          <w:p w14:paraId="39C55889">
            <w:r>
              <w:rPr>
                <w:rStyle w:val="9"/>
              </w:rPr>
              <w:t>产品性能:</w:t>
            </w:r>
            <w:r>
              <w:br w:type="textWrapping"/>
            </w:r>
            <w:r>
              <w:rPr>
                <w:rStyle w:val="10"/>
              </w:rPr>
              <w:t xml:space="preserve">本品系采用拟除虫菊酯为有效成分配制而成，能有效驱杀蚊。为确保本品发挥正常药效，请与本公司电热蚊香器配套使用。 </w:t>
            </w:r>
          </w:p>
        </w:tc>
      </w:tr>
      <w:tr w14:paraId="7EC645E8">
        <w:tblPrEx>
          <w:tblCellMar>
            <w:top w:w="0" w:type="dxa"/>
            <w:left w:w="0" w:type="dxa"/>
            <w:bottom w:w="0" w:type="dxa"/>
            <w:right w:w="0" w:type="dxa"/>
          </w:tblCellMar>
        </w:tblPrEx>
        <w:trPr>
          <w:tblCellSpacing w:w="0" w:type="dxa"/>
        </w:trPr>
        <w:tc>
          <w:tcPr>
            <w:tcW w:w="0" w:type="auto"/>
            <w:vAlign w:val="center"/>
          </w:tcPr>
          <w:p w14:paraId="2818CEF3">
            <w:r>
              <w:rPr>
                <w:rStyle w:val="9"/>
              </w:rPr>
              <w:t>注意事项：</w:t>
            </w:r>
            <w:r>
              <w:br w:type="textWrapping"/>
            </w:r>
            <w:r>
              <w:rPr>
                <w:rStyle w:val="10"/>
              </w:rPr>
              <w:t>1.切勿折断吸液芯棒； 2.不要直接暴露于火源上； 3.对鱼、蚕有毒，蚕室内及其附近禁用，用后请洗手； 4.孕妇及哺乳期妇女避免接触本品； 5.过敏者禁用，使用中有任何不良反应请及时就医； 6.使用时注意通风，注意用电安全。</w:t>
            </w:r>
          </w:p>
        </w:tc>
      </w:tr>
      <w:tr w14:paraId="52DAC863">
        <w:tblPrEx>
          <w:tblCellMar>
            <w:top w:w="0" w:type="dxa"/>
            <w:left w:w="0" w:type="dxa"/>
            <w:bottom w:w="0" w:type="dxa"/>
            <w:right w:w="0" w:type="dxa"/>
          </w:tblCellMar>
        </w:tblPrEx>
        <w:trPr>
          <w:tblCellSpacing w:w="0" w:type="dxa"/>
        </w:trPr>
        <w:tc>
          <w:tcPr>
            <w:tcW w:w="0" w:type="auto"/>
            <w:vAlign w:val="center"/>
          </w:tcPr>
          <w:p w14:paraId="26C81363">
            <w:r>
              <w:rPr>
                <w:rStyle w:val="9"/>
              </w:rPr>
              <w:t>中毒急救措施：</w:t>
            </w:r>
            <w:r>
              <w:br w:type="textWrapping"/>
            </w:r>
            <w:r>
              <w:rPr>
                <w:rStyle w:val="10"/>
              </w:rPr>
              <w:t>使用中或使用后如果感觉不适，应立即停止工作，采取急救措施，并立即携带标签送医院就诊。 皮肤接触：脱去污染的衣物，用软布去除沾染药液，立即用大量清水和肥皂冲洗；眼睛溅入：立即用流动的清水冲洗不少于15分钟。吸入：立即离 开施药现场，转移到空气清新处。误食：立即停止服用，用清水充分漱口后，立即携带此标签到医院就诊。</w:t>
            </w:r>
          </w:p>
        </w:tc>
      </w:tr>
      <w:tr w14:paraId="45FCC287">
        <w:tblPrEx>
          <w:tblCellMar>
            <w:top w:w="0" w:type="dxa"/>
            <w:left w:w="0" w:type="dxa"/>
            <w:bottom w:w="0" w:type="dxa"/>
            <w:right w:w="0" w:type="dxa"/>
          </w:tblCellMar>
        </w:tblPrEx>
        <w:trPr>
          <w:tblCellSpacing w:w="0" w:type="dxa"/>
        </w:trPr>
        <w:tc>
          <w:tcPr>
            <w:tcW w:w="0" w:type="auto"/>
            <w:vAlign w:val="center"/>
          </w:tcPr>
          <w:p w14:paraId="2F4A7705">
            <w:r>
              <w:rPr>
                <w:rStyle w:val="9"/>
              </w:rPr>
              <w:t>储存和运输方法：</w:t>
            </w:r>
            <w:r>
              <w:br w:type="textWrapping"/>
            </w:r>
            <w:r>
              <w:rPr>
                <w:rStyle w:val="10"/>
              </w:rPr>
              <w:t>1.本品应存放于阴凉、干燥及儿童未能触及处； 2.搬运时要轻取轻放，防止剧烈震动、日晒、雨淋和重压，不得倒置； 3.不能与食物、饮料、粮食、饲料或易燃易爆品等混合贮存运输； 4.远离火源或热源； 5.本品应置于儿童、无关人员及动物接触不到的地方，并加锁保存。</w:t>
            </w:r>
          </w:p>
        </w:tc>
      </w:tr>
      <w:tr w14:paraId="61550ECA">
        <w:tblPrEx>
          <w:tblCellMar>
            <w:top w:w="0" w:type="dxa"/>
            <w:left w:w="0" w:type="dxa"/>
            <w:bottom w:w="0" w:type="dxa"/>
            <w:right w:w="0" w:type="dxa"/>
          </w:tblCellMar>
        </w:tblPrEx>
        <w:trPr>
          <w:tblCellSpacing w:w="0" w:type="dxa"/>
        </w:trPr>
        <w:tc>
          <w:tcPr>
            <w:tcW w:w="0" w:type="auto"/>
            <w:vAlign w:val="center"/>
          </w:tcPr>
          <w:p w14:paraId="4BE59CBF">
            <w:r>
              <w:rPr>
                <w:rStyle w:val="9"/>
              </w:rPr>
              <w:t>质量保证期：</w:t>
            </w:r>
            <w:r>
              <w:rPr>
                <w:rStyle w:val="10"/>
              </w:rPr>
              <w:t>3年</w:t>
            </w:r>
          </w:p>
        </w:tc>
      </w:tr>
      <w:tr w14:paraId="0EFA0E89">
        <w:tblPrEx>
          <w:tblCellMar>
            <w:top w:w="0" w:type="dxa"/>
            <w:left w:w="0" w:type="dxa"/>
            <w:bottom w:w="0" w:type="dxa"/>
            <w:right w:w="0" w:type="dxa"/>
          </w:tblCellMar>
        </w:tblPrEx>
        <w:trPr>
          <w:tblCellSpacing w:w="0" w:type="dxa"/>
        </w:trPr>
        <w:tc>
          <w:tcPr>
            <w:tcW w:w="0" w:type="auto"/>
            <w:vAlign w:val="center"/>
          </w:tcPr>
          <w:p w14:paraId="7F1FF1DE">
            <w:r>
              <w:rPr>
                <w:rStyle w:val="9"/>
              </w:rPr>
              <w:t>备注：</w:t>
            </w:r>
          </w:p>
        </w:tc>
      </w:tr>
    </w:tbl>
    <w:p w14:paraId="1293D39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675DF6">
        <w:tblPrEx>
          <w:tblCellMar>
            <w:top w:w="0" w:type="dxa"/>
            <w:left w:w="0" w:type="dxa"/>
            <w:bottom w:w="0" w:type="dxa"/>
            <w:right w:w="0" w:type="dxa"/>
          </w:tblCellMar>
        </w:tblPrEx>
        <w:trPr>
          <w:tblCellSpacing w:w="0" w:type="dxa"/>
        </w:trPr>
        <w:tc>
          <w:tcPr>
            <w:tcW w:w="0" w:type="auto"/>
            <w:vAlign w:val="center"/>
          </w:tcPr>
          <w:p w14:paraId="29782A51">
            <w:r>
              <w:rPr>
                <w:rStyle w:val="9"/>
              </w:rPr>
              <w:t>登记证号：</w:t>
            </w:r>
            <w:r>
              <w:t>WP20210148</w:t>
            </w:r>
          </w:p>
        </w:tc>
      </w:tr>
      <w:tr w14:paraId="66FB98D9">
        <w:tblPrEx>
          <w:tblCellMar>
            <w:top w:w="0" w:type="dxa"/>
            <w:left w:w="0" w:type="dxa"/>
            <w:bottom w:w="0" w:type="dxa"/>
            <w:right w:w="0" w:type="dxa"/>
          </w:tblCellMar>
        </w:tblPrEx>
        <w:trPr>
          <w:tblCellSpacing w:w="0" w:type="dxa"/>
        </w:trPr>
        <w:tc>
          <w:tcPr>
            <w:tcW w:w="0" w:type="auto"/>
            <w:vAlign w:val="center"/>
          </w:tcPr>
          <w:p w14:paraId="33729F07">
            <w:r>
              <w:rPr>
                <w:rStyle w:val="9"/>
              </w:rPr>
              <w:t>登记证持有人：</w:t>
            </w:r>
            <w:r>
              <w:t>福建省欧赛加日用品有限公司</w:t>
            </w:r>
          </w:p>
        </w:tc>
      </w:tr>
      <w:tr w14:paraId="2DA084DE">
        <w:trPr>
          <w:tblCellSpacing w:w="0" w:type="dxa"/>
        </w:trPr>
        <w:tc>
          <w:tcPr>
            <w:tcW w:w="0" w:type="auto"/>
            <w:vAlign w:val="center"/>
          </w:tcPr>
          <w:p w14:paraId="55DFF229">
            <w:r>
              <w:rPr>
                <w:rStyle w:val="9"/>
              </w:rPr>
              <w:t>农药名称：</w:t>
            </w:r>
            <w:r>
              <w:t>驱蚊液</w:t>
            </w:r>
          </w:p>
        </w:tc>
      </w:tr>
      <w:tr w14:paraId="3DCB71FB">
        <w:tblPrEx>
          <w:tblCellMar>
            <w:top w:w="0" w:type="dxa"/>
            <w:left w:w="0" w:type="dxa"/>
            <w:bottom w:w="0" w:type="dxa"/>
            <w:right w:w="0" w:type="dxa"/>
          </w:tblCellMar>
        </w:tblPrEx>
        <w:trPr>
          <w:tblCellSpacing w:w="0" w:type="dxa"/>
        </w:trPr>
        <w:tc>
          <w:tcPr>
            <w:tcW w:w="0" w:type="auto"/>
            <w:vAlign w:val="center"/>
          </w:tcPr>
          <w:p w14:paraId="4BA14680">
            <w:r>
              <w:rPr>
                <w:rStyle w:val="9"/>
              </w:rPr>
              <w:t>剂型：</w:t>
            </w:r>
            <w:r>
              <w:t>驱蚊液</w:t>
            </w:r>
          </w:p>
        </w:tc>
      </w:tr>
      <w:tr w14:paraId="303BE8EF">
        <w:tblPrEx>
          <w:tblCellMar>
            <w:top w:w="0" w:type="dxa"/>
            <w:left w:w="0" w:type="dxa"/>
            <w:bottom w:w="0" w:type="dxa"/>
            <w:right w:w="0" w:type="dxa"/>
          </w:tblCellMar>
        </w:tblPrEx>
        <w:trPr>
          <w:tblCellSpacing w:w="0" w:type="dxa"/>
        </w:trPr>
        <w:tc>
          <w:tcPr>
            <w:tcW w:w="0" w:type="auto"/>
            <w:vAlign w:val="center"/>
          </w:tcPr>
          <w:p w14:paraId="639D6907">
            <w:r>
              <w:rPr>
                <w:rStyle w:val="9"/>
              </w:rPr>
              <w:t>毒性及其标识：</w:t>
            </w:r>
            <w:r>
              <w:t xml:space="preserve"> 微毒 </w:t>
            </w:r>
          </w:p>
        </w:tc>
      </w:tr>
      <w:tr w14:paraId="11FD78D7">
        <w:tblPrEx>
          <w:tblCellMar>
            <w:top w:w="0" w:type="dxa"/>
            <w:left w:w="0" w:type="dxa"/>
            <w:bottom w:w="0" w:type="dxa"/>
            <w:right w:w="0" w:type="dxa"/>
          </w:tblCellMar>
        </w:tblPrEx>
        <w:trPr>
          <w:tblCellSpacing w:w="0" w:type="dxa"/>
        </w:trPr>
        <w:tc>
          <w:tcPr>
            <w:tcW w:w="0" w:type="auto"/>
            <w:vAlign w:val="center"/>
          </w:tcPr>
          <w:p w14:paraId="663C93A6">
            <w:r>
              <w:rPr>
                <w:rStyle w:val="9"/>
              </w:rPr>
              <w:t>总有效成分含量：</w:t>
            </w:r>
            <w:r>
              <w:t>7%</w:t>
            </w:r>
          </w:p>
        </w:tc>
      </w:tr>
      <w:tr w14:paraId="62C8A95E">
        <w:tblPrEx>
          <w:tblCellMar>
            <w:top w:w="0" w:type="dxa"/>
            <w:left w:w="0" w:type="dxa"/>
            <w:bottom w:w="0" w:type="dxa"/>
            <w:right w:w="0" w:type="dxa"/>
          </w:tblCellMar>
        </w:tblPrEx>
        <w:trPr>
          <w:tblCellSpacing w:w="0" w:type="dxa"/>
        </w:trPr>
        <w:tc>
          <w:tcPr>
            <w:tcW w:w="0" w:type="auto"/>
            <w:vAlign w:val="center"/>
          </w:tcPr>
          <w:p w14:paraId="7CCC38CC">
            <w:r>
              <w:t xml:space="preserve">有效成分及其含量： </w:t>
            </w:r>
          </w:p>
          <w:p w14:paraId="24B6994B">
            <w:r>
              <w:t xml:space="preserve">    驱蚊酯7%    </w:t>
            </w:r>
          </w:p>
        </w:tc>
      </w:tr>
      <w:tr w14:paraId="7CCE5880">
        <w:tblPrEx>
          <w:tblCellMar>
            <w:top w:w="0" w:type="dxa"/>
            <w:left w:w="0" w:type="dxa"/>
            <w:bottom w:w="0" w:type="dxa"/>
            <w:right w:w="0" w:type="dxa"/>
          </w:tblCellMar>
        </w:tblPrEx>
        <w:trPr>
          <w:tblCellSpacing w:w="0" w:type="dxa"/>
        </w:trPr>
        <w:tc>
          <w:tcPr>
            <w:tcW w:w="0" w:type="auto"/>
            <w:vAlign w:val="center"/>
          </w:tcPr>
          <w:p w14:paraId="0C61923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8340D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63ECE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D475C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A6C48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2580032">
                  <w:r>
                    <w:rPr>
                      <w:rStyle w:val="10"/>
                    </w:rPr>
                    <w:t>施用方式</w:t>
                  </w:r>
                </w:p>
              </w:tc>
            </w:tr>
            <w:tr w14:paraId="28C090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34C768">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053FB04B">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1121C66C">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616E279E">
                  <w:r>
                    <w:rPr>
                      <w:rStyle w:val="10"/>
                    </w:rPr>
                    <w:t>涂抹</w:t>
                  </w:r>
                </w:p>
              </w:tc>
            </w:tr>
          </w:tbl>
          <w:p w14:paraId="6074636E"/>
        </w:tc>
      </w:tr>
      <w:tr w14:paraId="08C09E24">
        <w:tblPrEx>
          <w:tblCellMar>
            <w:top w:w="0" w:type="dxa"/>
            <w:left w:w="0" w:type="dxa"/>
            <w:bottom w:w="0" w:type="dxa"/>
            <w:right w:w="0" w:type="dxa"/>
          </w:tblCellMar>
        </w:tblPrEx>
        <w:trPr>
          <w:tblCellSpacing w:w="0" w:type="dxa"/>
        </w:trPr>
        <w:tc>
          <w:tcPr>
            <w:tcW w:w="0" w:type="auto"/>
            <w:vAlign w:val="center"/>
          </w:tcPr>
          <w:p w14:paraId="25B8AD18">
            <w:r>
              <w:rPr>
                <w:rStyle w:val="9"/>
              </w:rPr>
              <w:t>使用技术要求:</w:t>
            </w:r>
            <w:r>
              <w:br w:type="textWrapping"/>
            </w:r>
            <w:r>
              <w:rPr>
                <w:rStyle w:val="10"/>
              </w:rPr>
              <w:t>1.将本品均匀涂于裸露肌肤上，用手涂抹均匀。</w:t>
            </w:r>
          </w:p>
        </w:tc>
      </w:tr>
      <w:tr w14:paraId="722220CC">
        <w:tblPrEx>
          <w:tblCellMar>
            <w:top w:w="0" w:type="dxa"/>
            <w:left w:w="0" w:type="dxa"/>
            <w:bottom w:w="0" w:type="dxa"/>
            <w:right w:w="0" w:type="dxa"/>
          </w:tblCellMar>
        </w:tblPrEx>
        <w:trPr>
          <w:tblCellSpacing w:w="0" w:type="dxa"/>
        </w:trPr>
        <w:tc>
          <w:tcPr>
            <w:tcW w:w="0" w:type="auto"/>
            <w:vAlign w:val="center"/>
          </w:tcPr>
          <w:p w14:paraId="0EEC077C">
            <w:r>
              <w:rPr>
                <w:rStyle w:val="9"/>
              </w:rPr>
              <w:t>产品性能:</w:t>
            </w:r>
            <w:r>
              <w:br w:type="textWrapping"/>
            </w:r>
            <w:r>
              <w:rPr>
                <w:rStyle w:val="10"/>
              </w:rPr>
              <w:t>本品以驱蚊酯为有效成分，对蚊子具有驱避效果。</w:t>
            </w:r>
          </w:p>
        </w:tc>
      </w:tr>
      <w:tr w14:paraId="465ED2F6">
        <w:tblPrEx>
          <w:tblCellMar>
            <w:top w:w="0" w:type="dxa"/>
            <w:left w:w="0" w:type="dxa"/>
            <w:bottom w:w="0" w:type="dxa"/>
            <w:right w:w="0" w:type="dxa"/>
          </w:tblCellMar>
        </w:tblPrEx>
        <w:trPr>
          <w:tblCellSpacing w:w="0" w:type="dxa"/>
        </w:trPr>
        <w:tc>
          <w:tcPr>
            <w:tcW w:w="0" w:type="auto"/>
            <w:vAlign w:val="center"/>
          </w:tcPr>
          <w:p w14:paraId="45AACDC7">
            <w:r>
              <w:rPr>
                <w:rStyle w:val="9"/>
              </w:rPr>
              <w:t>注意事项：</w:t>
            </w:r>
            <w:r>
              <w:br w:type="textWrapping"/>
            </w:r>
            <w:r>
              <w:rPr>
                <w:rStyle w:val="10"/>
              </w:rPr>
              <w:t>1.本品应置于儿童接触不到的地方，避免误服。 2.勿用于眼睛及其周围皮肤。 3.使用后应清洗双手。 4.本品禁止食用。 5.有皮炎及皮肤破损者禁用。过敏者禁用。使用中有任何不良反应请及时就医。 6.本品勿接触鱼、蚕，远离鱼塘和河流。</w:t>
            </w:r>
          </w:p>
        </w:tc>
      </w:tr>
      <w:tr w14:paraId="5110A925">
        <w:tblPrEx>
          <w:tblCellMar>
            <w:top w:w="0" w:type="dxa"/>
            <w:left w:w="0" w:type="dxa"/>
            <w:bottom w:w="0" w:type="dxa"/>
            <w:right w:w="0" w:type="dxa"/>
          </w:tblCellMar>
        </w:tblPrEx>
        <w:trPr>
          <w:tblCellSpacing w:w="0" w:type="dxa"/>
        </w:trPr>
        <w:tc>
          <w:tcPr>
            <w:tcW w:w="0" w:type="auto"/>
            <w:vAlign w:val="center"/>
          </w:tcPr>
          <w:p w14:paraId="776B5197">
            <w:r>
              <w:rPr>
                <w:rStyle w:val="9"/>
              </w:rPr>
              <w:t>中毒急救措施：</w:t>
            </w:r>
            <w:r>
              <w:br w:type="textWrapping"/>
            </w:r>
            <w:r>
              <w:rPr>
                <w:rStyle w:val="10"/>
              </w:rPr>
              <w:t>使用本品如不慎接触眼睛，应立即用清水洗净并就医。 若有误服，请立即携本品包装至医院诊治。</w:t>
            </w:r>
          </w:p>
        </w:tc>
      </w:tr>
      <w:tr w14:paraId="203E31B6">
        <w:tblPrEx>
          <w:tblCellMar>
            <w:top w:w="0" w:type="dxa"/>
            <w:left w:w="0" w:type="dxa"/>
            <w:bottom w:w="0" w:type="dxa"/>
            <w:right w:w="0" w:type="dxa"/>
          </w:tblCellMar>
        </w:tblPrEx>
        <w:trPr>
          <w:tblCellSpacing w:w="0" w:type="dxa"/>
        </w:trPr>
        <w:tc>
          <w:tcPr>
            <w:tcW w:w="0" w:type="auto"/>
            <w:vAlign w:val="center"/>
          </w:tcPr>
          <w:p w14:paraId="357A8B6D">
            <w:r>
              <w:rPr>
                <w:rStyle w:val="9"/>
              </w:rPr>
              <w:t>储存和运输方法：</w:t>
            </w:r>
            <w:r>
              <w:br w:type="textWrapping"/>
            </w:r>
            <w:r>
              <w:rPr>
                <w:rStyle w:val="10"/>
              </w:rPr>
              <w:t>1.本品应贮存在通风干燥仓库内，并堆放在地板上，不得倒置，远离火源和热源。 2.置于儿童、无关人员触及不到的地方，并加锁保存。勿与食品、饮料、 粮食、饲料等其他商品同贮同运。 3.运输时必须轻装轻卸，防日晒雨淋。</w:t>
            </w:r>
          </w:p>
        </w:tc>
      </w:tr>
      <w:tr w14:paraId="108A3BC2">
        <w:tblPrEx>
          <w:tblCellMar>
            <w:top w:w="0" w:type="dxa"/>
            <w:left w:w="0" w:type="dxa"/>
            <w:bottom w:w="0" w:type="dxa"/>
            <w:right w:w="0" w:type="dxa"/>
          </w:tblCellMar>
        </w:tblPrEx>
        <w:trPr>
          <w:tblCellSpacing w:w="0" w:type="dxa"/>
        </w:trPr>
        <w:tc>
          <w:tcPr>
            <w:tcW w:w="0" w:type="auto"/>
            <w:vAlign w:val="center"/>
          </w:tcPr>
          <w:p w14:paraId="2B92BE5A">
            <w:r>
              <w:rPr>
                <w:rStyle w:val="9"/>
              </w:rPr>
              <w:t>质量保证期：</w:t>
            </w:r>
            <w:r>
              <w:rPr>
                <w:rStyle w:val="10"/>
              </w:rPr>
              <w:t>3年</w:t>
            </w:r>
          </w:p>
        </w:tc>
      </w:tr>
      <w:tr w14:paraId="07723520">
        <w:tblPrEx>
          <w:tblCellMar>
            <w:top w:w="0" w:type="dxa"/>
            <w:left w:w="0" w:type="dxa"/>
            <w:bottom w:w="0" w:type="dxa"/>
            <w:right w:w="0" w:type="dxa"/>
          </w:tblCellMar>
        </w:tblPrEx>
        <w:trPr>
          <w:tblCellSpacing w:w="0" w:type="dxa"/>
        </w:trPr>
        <w:tc>
          <w:tcPr>
            <w:tcW w:w="0" w:type="auto"/>
            <w:vAlign w:val="center"/>
          </w:tcPr>
          <w:p w14:paraId="03F1A0C4">
            <w:r>
              <w:rPr>
                <w:rStyle w:val="9"/>
              </w:rPr>
              <w:t>备注：</w:t>
            </w:r>
          </w:p>
        </w:tc>
      </w:tr>
    </w:tbl>
    <w:p w14:paraId="3BA7378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6E744F">
        <w:trPr>
          <w:tblCellSpacing w:w="0" w:type="dxa"/>
        </w:trPr>
        <w:tc>
          <w:tcPr>
            <w:tcW w:w="0" w:type="auto"/>
            <w:vAlign w:val="center"/>
          </w:tcPr>
          <w:p w14:paraId="1B526D0B">
            <w:r>
              <w:rPr>
                <w:rStyle w:val="9"/>
              </w:rPr>
              <w:t>登记证号：</w:t>
            </w:r>
            <w:r>
              <w:t>PD20211262</w:t>
            </w:r>
          </w:p>
        </w:tc>
      </w:tr>
      <w:tr w14:paraId="3A71734C">
        <w:tblPrEx>
          <w:tblCellMar>
            <w:top w:w="0" w:type="dxa"/>
            <w:left w:w="0" w:type="dxa"/>
            <w:bottom w:w="0" w:type="dxa"/>
            <w:right w:w="0" w:type="dxa"/>
          </w:tblCellMar>
        </w:tblPrEx>
        <w:trPr>
          <w:tblCellSpacing w:w="0" w:type="dxa"/>
        </w:trPr>
        <w:tc>
          <w:tcPr>
            <w:tcW w:w="0" w:type="auto"/>
            <w:vAlign w:val="center"/>
          </w:tcPr>
          <w:p w14:paraId="32534BDF">
            <w:r>
              <w:rPr>
                <w:rStyle w:val="9"/>
              </w:rPr>
              <w:t>登记证持有人：</w:t>
            </w:r>
            <w:r>
              <w:t>河南锦绣之星作物保护有限公司</w:t>
            </w:r>
          </w:p>
        </w:tc>
      </w:tr>
      <w:tr w14:paraId="7DC206E2">
        <w:trPr>
          <w:tblCellSpacing w:w="0" w:type="dxa"/>
        </w:trPr>
        <w:tc>
          <w:tcPr>
            <w:tcW w:w="0" w:type="auto"/>
            <w:vAlign w:val="center"/>
          </w:tcPr>
          <w:p w14:paraId="280A271D">
            <w:r>
              <w:rPr>
                <w:rStyle w:val="9"/>
              </w:rPr>
              <w:t>农药名称：</w:t>
            </w:r>
            <w:r>
              <w:t>氟噻草胺</w:t>
            </w:r>
          </w:p>
        </w:tc>
      </w:tr>
      <w:tr w14:paraId="40FA9113">
        <w:tblPrEx>
          <w:tblCellMar>
            <w:top w:w="0" w:type="dxa"/>
            <w:left w:w="0" w:type="dxa"/>
            <w:bottom w:w="0" w:type="dxa"/>
            <w:right w:w="0" w:type="dxa"/>
          </w:tblCellMar>
        </w:tblPrEx>
        <w:trPr>
          <w:tblCellSpacing w:w="0" w:type="dxa"/>
        </w:trPr>
        <w:tc>
          <w:tcPr>
            <w:tcW w:w="0" w:type="auto"/>
            <w:vAlign w:val="center"/>
          </w:tcPr>
          <w:p w14:paraId="29D65E70">
            <w:r>
              <w:rPr>
                <w:rStyle w:val="9"/>
              </w:rPr>
              <w:t>剂型：</w:t>
            </w:r>
            <w:r>
              <w:t>悬浮剂</w:t>
            </w:r>
          </w:p>
        </w:tc>
      </w:tr>
      <w:tr w14:paraId="7D931C92">
        <w:tblPrEx>
          <w:tblCellMar>
            <w:top w:w="0" w:type="dxa"/>
            <w:left w:w="0" w:type="dxa"/>
            <w:bottom w:w="0" w:type="dxa"/>
            <w:right w:w="0" w:type="dxa"/>
          </w:tblCellMar>
        </w:tblPrEx>
        <w:trPr>
          <w:tblCellSpacing w:w="0" w:type="dxa"/>
        </w:trPr>
        <w:tc>
          <w:tcPr>
            <w:tcW w:w="0" w:type="auto"/>
            <w:vAlign w:val="center"/>
          </w:tcPr>
          <w:p w14:paraId="0864F9E3">
            <w:r>
              <w:rPr>
                <w:rStyle w:val="9"/>
              </w:rPr>
              <w:t>毒性及其标识：</w:t>
            </w:r>
            <w:r>
              <w:t xml:space="preserve"> </w:t>
            </w:r>
            <w:r>
              <w:drawing>
                <wp:inline distT="0" distB="0" distL="0" distR="0">
                  <wp:extent cx="480060" cy="322580"/>
                  <wp:effectExtent l="0" t="0" r="0" b="1270"/>
                  <wp:docPr id="186" name="图片 1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8E03F04">
        <w:tblPrEx>
          <w:tblCellMar>
            <w:top w:w="0" w:type="dxa"/>
            <w:left w:w="0" w:type="dxa"/>
            <w:bottom w:w="0" w:type="dxa"/>
            <w:right w:w="0" w:type="dxa"/>
          </w:tblCellMar>
        </w:tblPrEx>
        <w:trPr>
          <w:tblCellSpacing w:w="0" w:type="dxa"/>
        </w:trPr>
        <w:tc>
          <w:tcPr>
            <w:tcW w:w="0" w:type="auto"/>
            <w:vAlign w:val="center"/>
          </w:tcPr>
          <w:p w14:paraId="21845F24">
            <w:r>
              <w:rPr>
                <w:rStyle w:val="9"/>
              </w:rPr>
              <w:t>总有效成分含量：</w:t>
            </w:r>
            <w:r>
              <w:t>41%</w:t>
            </w:r>
          </w:p>
        </w:tc>
      </w:tr>
      <w:tr w14:paraId="0CCB9220">
        <w:tblPrEx>
          <w:tblCellMar>
            <w:top w:w="0" w:type="dxa"/>
            <w:left w:w="0" w:type="dxa"/>
            <w:bottom w:w="0" w:type="dxa"/>
            <w:right w:w="0" w:type="dxa"/>
          </w:tblCellMar>
        </w:tblPrEx>
        <w:trPr>
          <w:tblCellSpacing w:w="0" w:type="dxa"/>
        </w:trPr>
        <w:tc>
          <w:tcPr>
            <w:tcW w:w="0" w:type="auto"/>
            <w:vAlign w:val="center"/>
          </w:tcPr>
          <w:p w14:paraId="1D0C44D1">
            <w:r>
              <w:t xml:space="preserve">有效成分及其含量： </w:t>
            </w:r>
          </w:p>
          <w:p w14:paraId="3148A30C">
            <w:r>
              <w:t xml:space="preserve">    氟噻草胺41%    </w:t>
            </w:r>
          </w:p>
        </w:tc>
      </w:tr>
      <w:tr w14:paraId="509A32BA">
        <w:tblPrEx>
          <w:tblCellMar>
            <w:top w:w="0" w:type="dxa"/>
            <w:left w:w="0" w:type="dxa"/>
            <w:bottom w:w="0" w:type="dxa"/>
            <w:right w:w="0" w:type="dxa"/>
          </w:tblCellMar>
        </w:tblPrEx>
        <w:trPr>
          <w:tblCellSpacing w:w="0" w:type="dxa"/>
        </w:trPr>
        <w:tc>
          <w:tcPr>
            <w:tcW w:w="0" w:type="auto"/>
            <w:vAlign w:val="center"/>
          </w:tcPr>
          <w:p w14:paraId="2A04B0D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F49BD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50196E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D6F526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C00EC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A70F3B">
                  <w:r>
                    <w:rPr>
                      <w:rStyle w:val="10"/>
                    </w:rPr>
                    <w:t>施用方式</w:t>
                  </w:r>
                </w:p>
              </w:tc>
            </w:tr>
            <w:tr w14:paraId="1475B8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6BCC69">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5189417D">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A894E15">
                  <w:r>
                    <w:rPr>
                      <w:rStyle w:val="10"/>
                    </w:rPr>
                    <w:t>18-24毫升/亩</w:t>
                  </w:r>
                </w:p>
              </w:tc>
              <w:tc>
                <w:tcPr>
                  <w:tcW w:w="0" w:type="auto"/>
                  <w:tcBorders>
                    <w:top w:val="outset" w:color="auto" w:sz="6" w:space="0"/>
                    <w:left w:val="outset" w:color="auto" w:sz="6" w:space="0"/>
                    <w:bottom w:val="outset" w:color="auto" w:sz="6" w:space="0"/>
                    <w:right w:val="outset" w:color="auto" w:sz="6" w:space="0"/>
                  </w:tcBorders>
                  <w:vAlign w:val="center"/>
                </w:tcPr>
                <w:p w14:paraId="485F7810">
                  <w:r>
                    <w:rPr>
                      <w:rStyle w:val="10"/>
                    </w:rPr>
                    <w:t>土壤喷雾</w:t>
                  </w:r>
                </w:p>
              </w:tc>
            </w:tr>
          </w:tbl>
          <w:p w14:paraId="4E549373"/>
        </w:tc>
      </w:tr>
      <w:tr w14:paraId="0B6379AF">
        <w:tblPrEx>
          <w:tblCellMar>
            <w:top w:w="0" w:type="dxa"/>
            <w:left w:w="0" w:type="dxa"/>
            <w:bottom w:w="0" w:type="dxa"/>
            <w:right w:w="0" w:type="dxa"/>
          </w:tblCellMar>
        </w:tblPrEx>
        <w:trPr>
          <w:tblCellSpacing w:w="0" w:type="dxa"/>
        </w:trPr>
        <w:tc>
          <w:tcPr>
            <w:tcW w:w="0" w:type="auto"/>
            <w:vAlign w:val="center"/>
          </w:tcPr>
          <w:p w14:paraId="4A0F6186">
            <w:r>
              <w:rPr>
                <w:rStyle w:val="9"/>
              </w:rPr>
              <w:t>使用技术要求:</w:t>
            </w:r>
            <w:r>
              <w:br w:type="textWrapping"/>
            </w:r>
            <w:r>
              <w:rPr>
                <w:rStyle w:val="10"/>
              </w:rPr>
              <w:t xml:space="preserve">1、本品应在小麦播种后，禾本科杂草出齐苗前兑水均匀土壤喷雾。 2、本品每季使用1次。 </w:t>
            </w:r>
          </w:p>
        </w:tc>
      </w:tr>
      <w:tr w14:paraId="268541D5">
        <w:tblPrEx>
          <w:tblCellMar>
            <w:top w:w="0" w:type="dxa"/>
            <w:left w:w="0" w:type="dxa"/>
            <w:bottom w:w="0" w:type="dxa"/>
            <w:right w:w="0" w:type="dxa"/>
          </w:tblCellMar>
        </w:tblPrEx>
        <w:trPr>
          <w:tblCellSpacing w:w="0" w:type="dxa"/>
        </w:trPr>
        <w:tc>
          <w:tcPr>
            <w:tcW w:w="0" w:type="auto"/>
            <w:vAlign w:val="center"/>
          </w:tcPr>
          <w:p w14:paraId="37089B1B">
            <w:r>
              <w:rPr>
                <w:rStyle w:val="9"/>
              </w:rPr>
              <w:t>产品性能:</w:t>
            </w:r>
            <w:r>
              <w:br w:type="textWrapping"/>
            </w:r>
            <w:r>
              <w:rPr>
                <w:rStyle w:val="10"/>
              </w:rPr>
              <w:t>氟噻草胺抑制细胞分裂和生长，首要的靶标位点可能是脂肪酸的代谢，耐药性主要由于谷光氨肽转移酶的快速解毒作用。苗前或苗后早期使用选择性除草剂，具有内吸性，质外体运输传导至分生组织处。可以用于本品可用于防除小麦田一年生禾本科杂草和部分阔叶杂草，针对阔叶杂草发生严重的地块，建议与阔叶杂草防除剂混配使用提高防效。</w:t>
            </w:r>
          </w:p>
        </w:tc>
      </w:tr>
      <w:tr w14:paraId="6F527CE5">
        <w:tblPrEx>
          <w:tblCellMar>
            <w:top w:w="0" w:type="dxa"/>
            <w:left w:w="0" w:type="dxa"/>
            <w:bottom w:w="0" w:type="dxa"/>
            <w:right w:w="0" w:type="dxa"/>
          </w:tblCellMar>
        </w:tblPrEx>
        <w:trPr>
          <w:tblCellSpacing w:w="0" w:type="dxa"/>
        </w:trPr>
        <w:tc>
          <w:tcPr>
            <w:tcW w:w="0" w:type="auto"/>
            <w:vAlign w:val="center"/>
          </w:tcPr>
          <w:p w14:paraId="3F259B29">
            <w:r>
              <w:rPr>
                <w:rStyle w:val="9"/>
              </w:rPr>
              <w:t>注意事项：</w:t>
            </w:r>
            <w:r>
              <w:br w:type="textWrapping"/>
            </w:r>
            <w:r>
              <w:rPr>
                <w:rStyle w:val="10"/>
              </w:rPr>
              <w:t>1）使用本品应采取相应的安全防护措施，施药时应穿衣裤、鞋等，避免皮肤接触及口鼻吸入。使用中不可吸烟、饮水及吃东西，使用后及时用大量清水和肥皂清洗手、脸等暴露部位皮肤并更换衣物。2）对水蚤、藻类等水生生物有毒，远离水产养殖区、河塘等水体施药，禁止在河塘等水体中清洗施药器具。3）对家蚕有风险，采用最外围桑树作为隔离带，禁止使用最外围桑树桑叶饲喂家蚕。4）用过的容器应妥善处理，不可做他用，也不可随意丢弃。5）禁止儿童、孕妇及哺乳期的妇女接触。过敏者禁用，使用中有任何不良反应请及时就医。</w:t>
            </w:r>
          </w:p>
        </w:tc>
      </w:tr>
      <w:tr w14:paraId="29C80921">
        <w:tblPrEx>
          <w:tblCellMar>
            <w:top w:w="0" w:type="dxa"/>
            <w:left w:w="0" w:type="dxa"/>
            <w:bottom w:w="0" w:type="dxa"/>
            <w:right w:w="0" w:type="dxa"/>
          </w:tblCellMar>
        </w:tblPrEx>
        <w:trPr>
          <w:tblCellSpacing w:w="0" w:type="dxa"/>
        </w:trPr>
        <w:tc>
          <w:tcPr>
            <w:tcW w:w="0" w:type="auto"/>
            <w:vAlign w:val="center"/>
          </w:tcPr>
          <w:p w14:paraId="34A4F5C0">
            <w:r>
              <w:rPr>
                <w:rStyle w:val="9"/>
              </w:rPr>
              <w:t>中毒急救措施：</w:t>
            </w:r>
            <w:r>
              <w:br w:type="textWrapping"/>
            </w:r>
            <w:r>
              <w:rPr>
                <w:rStyle w:val="10"/>
              </w:rPr>
              <w:t xml:space="preserve">中毒症状：本品属低毒农药，无典型中毒症状。 急救措施：使用中或使用后如果感觉不适，应立即停止工作，采取急救措施，并携带标签送医院就诊。皮肤接触：立即脱去污染衣物，用软布去除沾染农药，立即用大量清水和肥皂冲洗。眼睛接触：立即翻开上下眼睑，用流动的清水冲洗至少15分钟。吸入：立即离开施药现场，转移到空气清新处，如果呼吸困难或者其他不适，请立即就医。误服：立即停止服用，用清水漱口后，可给患者饮用1-2杯清水，请勿给意识不清的病人喂食任何东西，也不要催吐，除非医生告知需要催吐。无特效解毒剂，对症治疗。 </w:t>
            </w:r>
          </w:p>
        </w:tc>
      </w:tr>
      <w:tr w14:paraId="5574699D">
        <w:tblPrEx>
          <w:tblCellMar>
            <w:top w:w="0" w:type="dxa"/>
            <w:left w:w="0" w:type="dxa"/>
            <w:bottom w:w="0" w:type="dxa"/>
            <w:right w:w="0" w:type="dxa"/>
          </w:tblCellMar>
        </w:tblPrEx>
        <w:trPr>
          <w:tblCellSpacing w:w="0" w:type="dxa"/>
        </w:trPr>
        <w:tc>
          <w:tcPr>
            <w:tcW w:w="0" w:type="auto"/>
            <w:vAlign w:val="center"/>
          </w:tcPr>
          <w:p w14:paraId="7AD0495C">
            <w:r>
              <w:rPr>
                <w:rStyle w:val="9"/>
              </w:rPr>
              <w:t>储存和运输方法：</w:t>
            </w:r>
            <w:r>
              <w:br w:type="textWrapping"/>
            </w:r>
            <w:r>
              <w:rPr>
                <w:rStyle w:val="10"/>
              </w:rPr>
              <w:t>本品应贮存在干燥、阴凉、通风、防雨处，远离火源或热源。置于儿童接触不到的地方。不能与食品、饮料、粮食、饲料等混合储存。避免与氧化剂接触。</w:t>
            </w:r>
          </w:p>
        </w:tc>
      </w:tr>
      <w:tr w14:paraId="4FE41628">
        <w:tblPrEx>
          <w:tblCellMar>
            <w:top w:w="0" w:type="dxa"/>
            <w:left w:w="0" w:type="dxa"/>
            <w:bottom w:w="0" w:type="dxa"/>
            <w:right w:w="0" w:type="dxa"/>
          </w:tblCellMar>
        </w:tblPrEx>
        <w:trPr>
          <w:tblCellSpacing w:w="0" w:type="dxa"/>
        </w:trPr>
        <w:tc>
          <w:tcPr>
            <w:tcW w:w="0" w:type="auto"/>
            <w:vAlign w:val="center"/>
          </w:tcPr>
          <w:p w14:paraId="0E35380A">
            <w:r>
              <w:rPr>
                <w:rStyle w:val="9"/>
              </w:rPr>
              <w:t>质量保证期：</w:t>
            </w:r>
            <w:r>
              <w:rPr>
                <w:rStyle w:val="10"/>
              </w:rPr>
              <w:t>2年</w:t>
            </w:r>
          </w:p>
        </w:tc>
      </w:tr>
      <w:tr w14:paraId="3CD18A51">
        <w:tblPrEx>
          <w:tblCellMar>
            <w:top w:w="0" w:type="dxa"/>
            <w:left w:w="0" w:type="dxa"/>
            <w:bottom w:w="0" w:type="dxa"/>
            <w:right w:w="0" w:type="dxa"/>
          </w:tblCellMar>
        </w:tblPrEx>
        <w:trPr>
          <w:tblCellSpacing w:w="0" w:type="dxa"/>
        </w:trPr>
        <w:tc>
          <w:tcPr>
            <w:tcW w:w="0" w:type="auto"/>
            <w:vAlign w:val="center"/>
          </w:tcPr>
          <w:p w14:paraId="48FEDC1E">
            <w:r>
              <w:rPr>
                <w:rStyle w:val="9"/>
              </w:rPr>
              <w:t>备注：</w:t>
            </w:r>
          </w:p>
        </w:tc>
      </w:tr>
    </w:tbl>
    <w:p w14:paraId="31A59AD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FFF87F">
        <w:tblPrEx>
          <w:tblCellMar>
            <w:top w:w="0" w:type="dxa"/>
            <w:left w:w="0" w:type="dxa"/>
            <w:bottom w:w="0" w:type="dxa"/>
            <w:right w:w="0" w:type="dxa"/>
          </w:tblCellMar>
        </w:tblPrEx>
        <w:trPr>
          <w:tblCellSpacing w:w="0" w:type="dxa"/>
        </w:trPr>
        <w:tc>
          <w:tcPr>
            <w:tcW w:w="0" w:type="auto"/>
            <w:vAlign w:val="center"/>
          </w:tcPr>
          <w:p w14:paraId="0E686FE6">
            <w:r>
              <w:rPr>
                <w:rStyle w:val="9"/>
              </w:rPr>
              <w:t>登记证号：</w:t>
            </w:r>
            <w:r>
              <w:t>PD20211201</w:t>
            </w:r>
          </w:p>
        </w:tc>
      </w:tr>
      <w:tr w14:paraId="06DE99E4">
        <w:tblPrEx>
          <w:tblCellMar>
            <w:top w:w="0" w:type="dxa"/>
            <w:left w:w="0" w:type="dxa"/>
            <w:bottom w:w="0" w:type="dxa"/>
            <w:right w:w="0" w:type="dxa"/>
          </w:tblCellMar>
        </w:tblPrEx>
        <w:trPr>
          <w:tblCellSpacing w:w="0" w:type="dxa"/>
        </w:trPr>
        <w:tc>
          <w:tcPr>
            <w:tcW w:w="0" w:type="auto"/>
            <w:vAlign w:val="center"/>
          </w:tcPr>
          <w:p w14:paraId="3546D750">
            <w:r>
              <w:rPr>
                <w:rStyle w:val="9"/>
              </w:rPr>
              <w:t>登记证持有人：</w:t>
            </w:r>
            <w:r>
              <w:t>吉林省八达农药有限公司</w:t>
            </w:r>
          </w:p>
        </w:tc>
      </w:tr>
      <w:tr w14:paraId="3AD533C1">
        <w:tblPrEx>
          <w:tblCellMar>
            <w:top w:w="0" w:type="dxa"/>
            <w:left w:w="0" w:type="dxa"/>
            <w:bottom w:w="0" w:type="dxa"/>
            <w:right w:w="0" w:type="dxa"/>
          </w:tblCellMar>
        </w:tblPrEx>
        <w:trPr>
          <w:tblCellSpacing w:w="0" w:type="dxa"/>
        </w:trPr>
        <w:tc>
          <w:tcPr>
            <w:tcW w:w="0" w:type="auto"/>
            <w:vAlign w:val="center"/>
          </w:tcPr>
          <w:p w14:paraId="4E8E4AD2">
            <w:r>
              <w:rPr>
                <w:rStyle w:val="9"/>
              </w:rPr>
              <w:t>农药名称：</w:t>
            </w:r>
            <w:r>
              <w:t>噻虫嗪·咯菌腈·灭菌唑</w:t>
            </w:r>
          </w:p>
        </w:tc>
      </w:tr>
      <w:tr w14:paraId="6E2AB519">
        <w:tblPrEx>
          <w:tblCellMar>
            <w:top w:w="0" w:type="dxa"/>
            <w:left w:w="0" w:type="dxa"/>
            <w:bottom w:w="0" w:type="dxa"/>
            <w:right w:w="0" w:type="dxa"/>
          </w:tblCellMar>
        </w:tblPrEx>
        <w:trPr>
          <w:tblCellSpacing w:w="0" w:type="dxa"/>
        </w:trPr>
        <w:tc>
          <w:tcPr>
            <w:tcW w:w="0" w:type="auto"/>
            <w:vAlign w:val="center"/>
          </w:tcPr>
          <w:p w14:paraId="06EB02D7">
            <w:r>
              <w:rPr>
                <w:rStyle w:val="9"/>
              </w:rPr>
              <w:t>剂型：</w:t>
            </w:r>
            <w:r>
              <w:t>种子处理悬浮剂</w:t>
            </w:r>
          </w:p>
        </w:tc>
      </w:tr>
      <w:tr w14:paraId="78F79E2C">
        <w:tblPrEx>
          <w:tblCellMar>
            <w:top w:w="0" w:type="dxa"/>
            <w:left w:w="0" w:type="dxa"/>
            <w:bottom w:w="0" w:type="dxa"/>
            <w:right w:w="0" w:type="dxa"/>
          </w:tblCellMar>
        </w:tblPrEx>
        <w:trPr>
          <w:tblCellSpacing w:w="0" w:type="dxa"/>
        </w:trPr>
        <w:tc>
          <w:tcPr>
            <w:tcW w:w="0" w:type="auto"/>
            <w:vAlign w:val="center"/>
          </w:tcPr>
          <w:p w14:paraId="1D0F7EB9">
            <w:r>
              <w:rPr>
                <w:rStyle w:val="9"/>
              </w:rPr>
              <w:t>毒性及其标识：</w:t>
            </w:r>
            <w:r>
              <w:t xml:space="preserve"> </w:t>
            </w:r>
            <w:r>
              <w:drawing>
                <wp:inline distT="0" distB="0" distL="0" distR="0">
                  <wp:extent cx="480060" cy="322580"/>
                  <wp:effectExtent l="0" t="0" r="0" b="1270"/>
                  <wp:docPr id="187" name="图片 1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0AFAB53">
        <w:tblPrEx>
          <w:tblCellMar>
            <w:top w:w="0" w:type="dxa"/>
            <w:left w:w="0" w:type="dxa"/>
            <w:bottom w:w="0" w:type="dxa"/>
            <w:right w:w="0" w:type="dxa"/>
          </w:tblCellMar>
        </w:tblPrEx>
        <w:trPr>
          <w:tblCellSpacing w:w="0" w:type="dxa"/>
        </w:trPr>
        <w:tc>
          <w:tcPr>
            <w:tcW w:w="0" w:type="auto"/>
            <w:vAlign w:val="center"/>
          </w:tcPr>
          <w:p w14:paraId="011C28FC">
            <w:r>
              <w:rPr>
                <w:rStyle w:val="9"/>
              </w:rPr>
              <w:t>总有效成分含量：</w:t>
            </w:r>
            <w:r>
              <w:t>11%</w:t>
            </w:r>
          </w:p>
        </w:tc>
      </w:tr>
      <w:tr w14:paraId="56B4A167">
        <w:tblPrEx>
          <w:tblCellMar>
            <w:top w:w="0" w:type="dxa"/>
            <w:left w:w="0" w:type="dxa"/>
            <w:bottom w:w="0" w:type="dxa"/>
            <w:right w:w="0" w:type="dxa"/>
          </w:tblCellMar>
        </w:tblPrEx>
        <w:trPr>
          <w:tblCellSpacing w:w="0" w:type="dxa"/>
        </w:trPr>
        <w:tc>
          <w:tcPr>
            <w:tcW w:w="0" w:type="auto"/>
            <w:vAlign w:val="center"/>
          </w:tcPr>
          <w:p w14:paraId="6889F8EA">
            <w:r>
              <w:t xml:space="preserve">有效成分及其含量： </w:t>
            </w:r>
          </w:p>
          <w:p w14:paraId="17462DAE">
            <w:r>
              <w:t xml:space="preserve">    噻虫嗪10.4%    咯菌腈0.3%    灭菌唑0.3%    </w:t>
            </w:r>
          </w:p>
        </w:tc>
      </w:tr>
      <w:tr w14:paraId="2A4D751B">
        <w:tblPrEx>
          <w:tblCellMar>
            <w:top w:w="0" w:type="dxa"/>
            <w:left w:w="0" w:type="dxa"/>
            <w:bottom w:w="0" w:type="dxa"/>
            <w:right w:w="0" w:type="dxa"/>
          </w:tblCellMar>
        </w:tblPrEx>
        <w:trPr>
          <w:tblCellSpacing w:w="0" w:type="dxa"/>
        </w:trPr>
        <w:tc>
          <w:tcPr>
            <w:tcW w:w="0" w:type="auto"/>
            <w:vAlign w:val="center"/>
          </w:tcPr>
          <w:p w14:paraId="784A410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1D675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481D0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77DB7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49D0F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B3418A">
                  <w:r>
                    <w:rPr>
                      <w:rStyle w:val="10"/>
                    </w:rPr>
                    <w:t>施用方式</w:t>
                  </w:r>
                </w:p>
              </w:tc>
            </w:tr>
            <w:tr w14:paraId="615E58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F7EC1D">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D0C9287">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72EDE21">
                  <w:r>
                    <w:rPr>
                      <w:rStyle w:val="10"/>
                    </w:rPr>
                    <w:t>2000-2857克/100千克种子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636374A">
                  <w:r>
                    <w:rPr>
                      <w:rStyle w:val="10"/>
                    </w:rPr>
                    <w:t>种子包衣</w:t>
                  </w:r>
                </w:p>
              </w:tc>
            </w:tr>
            <w:tr w14:paraId="0A1468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F9107D">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DB6171C">
                  <w:r>
                    <w:rPr>
                      <w:rStyle w:val="10"/>
                    </w:rPr>
                    <w:t>散黑穗病</w:t>
                  </w:r>
                </w:p>
              </w:tc>
              <w:tc>
                <w:tcPr>
                  <w:tcW w:w="0" w:type="auto"/>
                  <w:tcBorders>
                    <w:top w:val="outset" w:color="auto" w:sz="6" w:space="0"/>
                    <w:left w:val="outset" w:color="auto" w:sz="6" w:space="0"/>
                    <w:bottom w:val="outset" w:color="auto" w:sz="6" w:space="0"/>
                    <w:right w:val="outset" w:color="auto" w:sz="6" w:space="0"/>
                  </w:tcBorders>
                  <w:vAlign w:val="center"/>
                </w:tcPr>
                <w:p w14:paraId="154743DF">
                  <w:r>
                    <w:rPr>
                      <w:rStyle w:val="10"/>
                    </w:rPr>
                    <w:t>2000-2857克/100千克种子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C63D7B5">
                  <w:r>
                    <w:rPr>
                      <w:rStyle w:val="10"/>
                    </w:rPr>
                    <w:t>种子包衣</w:t>
                  </w:r>
                </w:p>
              </w:tc>
            </w:tr>
          </w:tbl>
          <w:p w14:paraId="0515B2DD"/>
        </w:tc>
      </w:tr>
      <w:tr w14:paraId="30959585">
        <w:tblPrEx>
          <w:tblCellMar>
            <w:top w:w="0" w:type="dxa"/>
            <w:left w:w="0" w:type="dxa"/>
            <w:bottom w:w="0" w:type="dxa"/>
            <w:right w:w="0" w:type="dxa"/>
          </w:tblCellMar>
        </w:tblPrEx>
        <w:trPr>
          <w:tblCellSpacing w:w="0" w:type="dxa"/>
        </w:trPr>
        <w:tc>
          <w:tcPr>
            <w:tcW w:w="0" w:type="auto"/>
            <w:vAlign w:val="center"/>
          </w:tcPr>
          <w:p w14:paraId="06D7124A">
            <w:r>
              <w:rPr>
                <w:rStyle w:val="9"/>
              </w:rPr>
              <w:t>使用技术要求:</w:t>
            </w:r>
            <w:r>
              <w:br w:type="textWrapping"/>
            </w:r>
            <w:r>
              <w:rPr>
                <w:rStyle w:val="10"/>
              </w:rPr>
              <w:t>1.本品使用方便，可供农户包衣，亦可供种子公司作种子包衣剂。3.配制好的药液应在24小时内使用。2.用于处理的种子应达到国家良种标准。4.本品在上述作物新品种上大面积应用时，必须先进行小范围的安全性试验。5.本产品种子包衣使用，每季用药1次。</w:t>
            </w:r>
          </w:p>
        </w:tc>
      </w:tr>
      <w:tr w14:paraId="4E3E6853">
        <w:tblPrEx>
          <w:tblCellMar>
            <w:top w:w="0" w:type="dxa"/>
            <w:left w:w="0" w:type="dxa"/>
            <w:bottom w:w="0" w:type="dxa"/>
            <w:right w:w="0" w:type="dxa"/>
          </w:tblCellMar>
        </w:tblPrEx>
        <w:trPr>
          <w:tblCellSpacing w:w="0" w:type="dxa"/>
        </w:trPr>
        <w:tc>
          <w:tcPr>
            <w:tcW w:w="0" w:type="auto"/>
            <w:vAlign w:val="center"/>
          </w:tcPr>
          <w:p w14:paraId="15CE6E6F">
            <w:r>
              <w:rPr>
                <w:rStyle w:val="9"/>
              </w:rPr>
              <w:t>产品性能:</w:t>
            </w:r>
            <w:r>
              <w:br w:type="textWrapping"/>
            </w:r>
            <w:r>
              <w:rPr>
                <w:rStyle w:val="10"/>
              </w:rPr>
              <w:t>本产品为三元复配具有杀虫杀菌功能。噻虫嗪是烟碱类杀虫剂，内吸吸性较强，活性较高，同时具备胃毒和触杀害虫。主要防治蚜虫。咯菌腈为非内吸苯吡咯类化合物， 灭菌唑具有保护、治疗和内吸活性，是甾醇脱甲基化抑制剂，抑制细胞壁甾醇的生物合成，防止真菌的生长，杀菌谱广，能有效防治小麦散黑穗病。</w:t>
            </w:r>
          </w:p>
        </w:tc>
      </w:tr>
      <w:tr w14:paraId="2A8A3B17">
        <w:tblPrEx>
          <w:tblCellMar>
            <w:top w:w="0" w:type="dxa"/>
            <w:left w:w="0" w:type="dxa"/>
            <w:bottom w:w="0" w:type="dxa"/>
            <w:right w:w="0" w:type="dxa"/>
          </w:tblCellMar>
        </w:tblPrEx>
        <w:trPr>
          <w:tblCellSpacing w:w="0" w:type="dxa"/>
        </w:trPr>
        <w:tc>
          <w:tcPr>
            <w:tcW w:w="0" w:type="auto"/>
            <w:vAlign w:val="center"/>
          </w:tcPr>
          <w:p w14:paraId="38E78604">
            <w:r>
              <w:rPr>
                <w:rStyle w:val="9"/>
              </w:rPr>
              <w:t>注意事项：</w:t>
            </w:r>
            <w:r>
              <w:br w:type="textWrapping"/>
            </w:r>
            <w:r>
              <w:rPr>
                <w:rStyle w:val="10"/>
              </w:rPr>
              <w:t>1.配药和种子处理时应在通风处进行，操作人员需提前做好保护措施，戴好手套、面罩或护目镜等，严禁抽烟或者饮食。2.种子处理结束后，彻底清洗防护用具，并更换和清洗工作服。3.处理后的种子必须放置在有明显标签的容器内，勿与食物、饲料 起存放，禁止用于饲喂禽畜。4.鸟类保护区附近禁用，播种后必须覆土，严禁畜禽进入。5.蜜源植物花期，赤眼蜂等天敌施飞区禁用。6未用完的制剂应放在原包装内封存，切勿将本品置于饮食容器中。7.勿将本品及其废液弃于池塘、河溪、湖泊等，以免污染水源。远离水产养殖区施药，禁止在河塘等水体中清洗施药器具。8.使用后的包装袋应妥善处理，不得他用或随意丢弃。9.孕妇及哺乳期妇女禁止接触本品。</w:t>
            </w:r>
          </w:p>
        </w:tc>
      </w:tr>
      <w:tr w14:paraId="1494F608">
        <w:tblPrEx>
          <w:tblCellMar>
            <w:top w:w="0" w:type="dxa"/>
            <w:left w:w="0" w:type="dxa"/>
            <w:bottom w:w="0" w:type="dxa"/>
            <w:right w:w="0" w:type="dxa"/>
          </w:tblCellMar>
        </w:tblPrEx>
        <w:trPr>
          <w:tblCellSpacing w:w="0" w:type="dxa"/>
        </w:trPr>
        <w:tc>
          <w:tcPr>
            <w:tcW w:w="0" w:type="auto"/>
            <w:vAlign w:val="center"/>
          </w:tcPr>
          <w:p w14:paraId="51098238">
            <w:r>
              <w:rPr>
                <w:rStyle w:val="9"/>
              </w:rPr>
              <w:t>中毒急救措施：</w:t>
            </w:r>
            <w:r>
              <w:br w:type="textWrapping"/>
            </w:r>
            <w:r>
              <w:rPr>
                <w:rStyle w:val="10"/>
              </w:rPr>
              <w:t>1.用药时如果感觉不适，请立即停止工作，采取急救措施，并携此标签就诊。2.皮肤接触:立即脱掉被污染的衣物，用肥皂和大量清水彻底清洗受污染的皮肤，必要时请医生诊治。3.眼睛溅药:立即将眼睑翻开，用清水轻柔冲洗至少15分钟，再请医生诊治。4.发生吸入:立即将吸入者转移到空气新鲜处，注意保暖和</w:t>
            </w:r>
            <w:r>
              <w:rPr>
                <w:rStyle w:val="10"/>
                <w:rFonts w:hint="eastAsia"/>
                <w:lang w:eastAsia="zh-CN"/>
              </w:rPr>
              <w:t>休息</w:t>
            </w:r>
            <w:r>
              <w:rPr>
                <w:rStyle w:val="10"/>
              </w:rPr>
              <w:t>，请医生诊治。5.误服:立即携带标签，送医就诊。紧急医疗措施:使用医用活性炭洗胃时防止胃残余物进入呼吸道。如果病人已昏迷，切勿经口喂入东西或引吐。</w:t>
            </w:r>
          </w:p>
        </w:tc>
      </w:tr>
      <w:tr w14:paraId="29F9204B">
        <w:tblPrEx>
          <w:tblCellMar>
            <w:top w:w="0" w:type="dxa"/>
            <w:left w:w="0" w:type="dxa"/>
            <w:bottom w:w="0" w:type="dxa"/>
            <w:right w:w="0" w:type="dxa"/>
          </w:tblCellMar>
        </w:tblPrEx>
        <w:trPr>
          <w:tblCellSpacing w:w="0" w:type="dxa"/>
        </w:trPr>
        <w:tc>
          <w:tcPr>
            <w:tcW w:w="0" w:type="auto"/>
            <w:vAlign w:val="center"/>
          </w:tcPr>
          <w:p w14:paraId="05B161C5">
            <w:r>
              <w:rPr>
                <w:rStyle w:val="9"/>
              </w:rPr>
              <w:t>储存和运输方法：</w:t>
            </w:r>
            <w:r>
              <w:br w:type="textWrapping"/>
            </w:r>
            <w:r>
              <w:rPr>
                <w:rStyle w:val="10"/>
              </w:rPr>
              <w:t>1.将本品置于儿童不易触及之处并加锁。 2.应贮存在避光、干燥、阴凉、通风、防雨处，储藏温度应避免低于-5℃或高于35℃。3.运输时应注意避光，防高温，雨淋。4.不能与食品，饮料、粮食，饲料和种子等物品在一起存放或运输。</w:t>
            </w:r>
          </w:p>
        </w:tc>
      </w:tr>
      <w:tr w14:paraId="499D698E">
        <w:tblPrEx>
          <w:tblCellMar>
            <w:top w:w="0" w:type="dxa"/>
            <w:left w:w="0" w:type="dxa"/>
            <w:bottom w:w="0" w:type="dxa"/>
            <w:right w:w="0" w:type="dxa"/>
          </w:tblCellMar>
        </w:tblPrEx>
        <w:trPr>
          <w:tblCellSpacing w:w="0" w:type="dxa"/>
        </w:trPr>
        <w:tc>
          <w:tcPr>
            <w:tcW w:w="0" w:type="auto"/>
            <w:vAlign w:val="center"/>
          </w:tcPr>
          <w:p w14:paraId="10404037">
            <w:r>
              <w:rPr>
                <w:rStyle w:val="9"/>
              </w:rPr>
              <w:t>质量保证期：</w:t>
            </w:r>
            <w:r>
              <w:rPr>
                <w:rStyle w:val="10"/>
              </w:rPr>
              <w:t>2年</w:t>
            </w:r>
          </w:p>
        </w:tc>
      </w:tr>
      <w:tr w14:paraId="2561BCE9">
        <w:tblPrEx>
          <w:tblCellMar>
            <w:top w:w="0" w:type="dxa"/>
            <w:left w:w="0" w:type="dxa"/>
            <w:bottom w:w="0" w:type="dxa"/>
            <w:right w:w="0" w:type="dxa"/>
          </w:tblCellMar>
        </w:tblPrEx>
        <w:trPr>
          <w:tblCellSpacing w:w="0" w:type="dxa"/>
        </w:trPr>
        <w:tc>
          <w:tcPr>
            <w:tcW w:w="0" w:type="auto"/>
            <w:vAlign w:val="center"/>
          </w:tcPr>
          <w:p w14:paraId="7EE07F7D">
            <w:r>
              <w:rPr>
                <w:rStyle w:val="9"/>
              </w:rPr>
              <w:t>备注：</w:t>
            </w:r>
          </w:p>
        </w:tc>
      </w:tr>
    </w:tbl>
    <w:p w14:paraId="50778E9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4013503">
        <w:tblPrEx>
          <w:tblCellMar>
            <w:top w:w="0" w:type="dxa"/>
            <w:left w:w="0" w:type="dxa"/>
            <w:bottom w:w="0" w:type="dxa"/>
            <w:right w:w="0" w:type="dxa"/>
          </w:tblCellMar>
        </w:tblPrEx>
        <w:trPr>
          <w:tblCellSpacing w:w="0" w:type="dxa"/>
        </w:trPr>
        <w:tc>
          <w:tcPr>
            <w:tcW w:w="0" w:type="auto"/>
            <w:vAlign w:val="center"/>
          </w:tcPr>
          <w:p w14:paraId="123AEF40">
            <w:r>
              <w:rPr>
                <w:rStyle w:val="9"/>
              </w:rPr>
              <w:t>登记证号：</w:t>
            </w:r>
            <w:r>
              <w:t>WP20210136</w:t>
            </w:r>
          </w:p>
        </w:tc>
      </w:tr>
      <w:tr w14:paraId="3C5B8C0A">
        <w:tblPrEx>
          <w:tblCellMar>
            <w:top w:w="0" w:type="dxa"/>
            <w:left w:w="0" w:type="dxa"/>
            <w:bottom w:w="0" w:type="dxa"/>
            <w:right w:w="0" w:type="dxa"/>
          </w:tblCellMar>
        </w:tblPrEx>
        <w:trPr>
          <w:tblCellSpacing w:w="0" w:type="dxa"/>
        </w:trPr>
        <w:tc>
          <w:tcPr>
            <w:tcW w:w="0" w:type="auto"/>
            <w:vAlign w:val="center"/>
          </w:tcPr>
          <w:p w14:paraId="45943916">
            <w:r>
              <w:rPr>
                <w:rStyle w:val="9"/>
              </w:rPr>
              <w:t>登记证持有人：</w:t>
            </w:r>
            <w:r>
              <w:t>江西山峰日化有限公司</w:t>
            </w:r>
          </w:p>
        </w:tc>
      </w:tr>
      <w:tr w14:paraId="16115BD9">
        <w:tblPrEx>
          <w:tblCellMar>
            <w:top w:w="0" w:type="dxa"/>
            <w:left w:w="0" w:type="dxa"/>
            <w:bottom w:w="0" w:type="dxa"/>
            <w:right w:w="0" w:type="dxa"/>
          </w:tblCellMar>
        </w:tblPrEx>
        <w:trPr>
          <w:tblCellSpacing w:w="0" w:type="dxa"/>
        </w:trPr>
        <w:tc>
          <w:tcPr>
            <w:tcW w:w="0" w:type="auto"/>
            <w:vAlign w:val="center"/>
          </w:tcPr>
          <w:p w14:paraId="18FF0A34">
            <w:r>
              <w:rPr>
                <w:rStyle w:val="9"/>
              </w:rPr>
              <w:t>农药名称：</w:t>
            </w:r>
            <w:r>
              <w:t>电热蚊香液</w:t>
            </w:r>
          </w:p>
        </w:tc>
      </w:tr>
      <w:tr w14:paraId="4AD70C91">
        <w:tblPrEx>
          <w:tblCellMar>
            <w:top w:w="0" w:type="dxa"/>
            <w:left w:w="0" w:type="dxa"/>
            <w:bottom w:w="0" w:type="dxa"/>
            <w:right w:w="0" w:type="dxa"/>
          </w:tblCellMar>
        </w:tblPrEx>
        <w:trPr>
          <w:tblCellSpacing w:w="0" w:type="dxa"/>
        </w:trPr>
        <w:tc>
          <w:tcPr>
            <w:tcW w:w="0" w:type="auto"/>
            <w:vAlign w:val="center"/>
          </w:tcPr>
          <w:p w14:paraId="5CE50A94">
            <w:r>
              <w:rPr>
                <w:rStyle w:val="9"/>
              </w:rPr>
              <w:t>剂型：</w:t>
            </w:r>
            <w:r>
              <w:t>电热蚊香液</w:t>
            </w:r>
          </w:p>
        </w:tc>
      </w:tr>
      <w:tr w14:paraId="5103B8BB">
        <w:tblPrEx>
          <w:tblCellMar>
            <w:top w:w="0" w:type="dxa"/>
            <w:left w:w="0" w:type="dxa"/>
            <w:bottom w:w="0" w:type="dxa"/>
            <w:right w:w="0" w:type="dxa"/>
          </w:tblCellMar>
        </w:tblPrEx>
        <w:trPr>
          <w:tblCellSpacing w:w="0" w:type="dxa"/>
        </w:trPr>
        <w:tc>
          <w:tcPr>
            <w:tcW w:w="0" w:type="auto"/>
            <w:vAlign w:val="center"/>
          </w:tcPr>
          <w:p w14:paraId="0B5CCC92">
            <w:r>
              <w:rPr>
                <w:rStyle w:val="9"/>
              </w:rPr>
              <w:t>毒性及其标识：</w:t>
            </w:r>
            <w:r>
              <w:t xml:space="preserve"> </w:t>
            </w:r>
            <w:r>
              <w:drawing>
                <wp:inline distT="0" distB="0" distL="0" distR="0">
                  <wp:extent cx="480060" cy="322580"/>
                  <wp:effectExtent l="0" t="0" r="0" b="1270"/>
                  <wp:docPr id="188" name="图片 1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7543EFE">
        <w:tblPrEx>
          <w:tblCellMar>
            <w:top w:w="0" w:type="dxa"/>
            <w:left w:w="0" w:type="dxa"/>
            <w:bottom w:w="0" w:type="dxa"/>
            <w:right w:w="0" w:type="dxa"/>
          </w:tblCellMar>
        </w:tblPrEx>
        <w:trPr>
          <w:tblCellSpacing w:w="0" w:type="dxa"/>
        </w:trPr>
        <w:tc>
          <w:tcPr>
            <w:tcW w:w="0" w:type="auto"/>
            <w:vAlign w:val="center"/>
          </w:tcPr>
          <w:p w14:paraId="732BAE3B">
            <w:r>
              <w:rPr>
                <w:rStyle w:val="9"/>
              </w:rPr>
              <w:t>总有效成分含量：</w:t>
            </w:r>
            <w:r>
              <w:t>1.2%</w:t>
            </w:r>
          </w:p>
        </w:tc>
      </w:tr>
      <w:tr w14:paraId="0226E477">
        <w:tblPrEx>
          <w:tblCellMar>
            <w:top w:w="0" w:type="dxa"/>
            <w:left w:w="0" w:type="dxa"/>
            <w:bottom w:w="0" w:type="dxa"/>
            <w:right w:w="0" w:type="dxa"/>
          </w:tblCellMar>
        </w:tblPrEx>
        <w:trPr>
          <w:tblCellSpacing w:w="0" w:type="dxa"/>
        </w:trPr>
        <w:tc>
          <w:tcPr>
            <w:tcW w:w="0" w:type="auto"/>
            <w:vAlign w:val="center"/>
          </w:tcPr>
          <w:p w14:paraId="513A42CD">
            <w:r>
              <w:t xml:space="preserve">有效成分及其含量： </w:t>
            </w:r>
          </w:p>
          <w:p w14:paraId="24A2B0B0">
            <w:r>
              <w:t xml:space="preserve">    氯氟醚菊酯1.2%    </w:t>
            </w:r>
          </w:p>
        </w:tc>
      </w:tr>
      <w:tr w14:paraId="31B5F97C">
        <w:tblPrEx>
          <w:tblCellMar>
            <w:top w:w="0" w:type="dxa"/>
            <w:left w:w="0" w:type="dxa"/>
            <w:bottom w:w="0" w:type="dxa"/>
            <w:right w:w="0" w:type="dxa"/>
          </w:tblCellMar>
        </w:tblPrEx>
        <w:trPr>
          <w:tblCellSpacing w:w="0" w:type="dxa"/>
        </w:trPr>
        <w:tc>
          <w:tcPr>
            <w:tcW w:w="0" w:type="auto"/>
            <w:vAlign w:val="center"/>
          </w:tcPr>
          <w:p w14:paraId="3DBFCB2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789E9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DB3213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54719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38C968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8A5956">
                  <w:r>
                    <w:rPr>
                      <w:rStyle w:val="10"/>
                    </w:rPr>
                    <w:t>施用方式</w:t>
                  </w:r>
                </w:p>
              </w:tc>
            </w:tr>
            <w:tr w14:paraId="2B9525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89A6B03">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499586A9">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7CA73AC1">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63FF6E9">
                  <w:r>
                    <w:rPr>
                      <w:rStyle w:val="10"/>
                    </w:rPr>
                    <w:t>电热加温</w:t>
                  </w:r>
                </w:p>
              </w:tc>
            </w:tr>
          </w:tbl>
          <w:p w14:paraId="711228D1"/>
        </w:tc>
      </w:tr>
      <w:tr w14:paraId="751C7FB4">
        <w:tblPrEx>
          <w:tblCellMar>
            <w:top w:w="0" w:type="dxa"/>
            <w:left w:w="0" w:type="dxa"/>
            <w:bottom w:w="0" w:type="dxa"/>
            <w:right w:w="0" w:type="dxa"/>
          </w:tblCellMar>
        </w:tblPrEx>
        <w:trPr>
          <w:tblCellSpacing w:w="0" w:type="dxa"/>
        </w:trPr>
        <w:tc>
          <w:tcPr>
            <w:tcW w:w="0" w:type="auto"/>
            <w:vAlign w:val="center"/>
          </w:tcPr>
          <w:p w14:paraId="768CE75F">
            <w:r>
              <w:rPr>
                <w:rStyle w:val="9"/>
              </w:rPr>
              <w:t>使用技术要求:</w:t>
            </w:r>
            <w:r>
              <w:br w:type="textWrapping"/>
            </w:r>
            <w:r>
              <w:rPr>
                <w:rStyle w:val="10"/>
              </w:rPr>
              <w:t>1.将药液瓶的芯棒与电热液体蚊香器底部中心对齐，小心旋入固定； 2.将加热器插入电热插座，指示灯亮，显示加热器开始工作； 3.请勿将加热器横置或倒置插入电热插座使用； 4.更换药液瓶时，先切断电源，待加热器冷却后更换。</w:t>
            </w:r>
          </w:p>
        </w:tc>
      </w:tr>
      <w:tr w14:paraId="387277DC">
        <w:tblPrEx>
          <w:tblCellMar>
            <w:top w:w="0" w:type="dxa"/>
            <w:left w:w="0" w:type="dxa"/>
            <w:bottom w:w="0" w:type="dxa"/>
            <w:right w:w="0" w:type="dxa"/>
          </w:tblCellMar>
        </w:tblPrEx>
        <w:trPr>
          <w:tblCellSpacing w:w="0" w:type="dxa"/>
        </w:trPr>
        <w:tc>
          <w:tcPr>
            <w:tcW w:w="0" w:type="auto"/>
            <w:vAlign w:val="center"/>
          </w:tcPr>
          <w:p w14:paraId="2D91A258">
            <w:r>
              <w:rPr>
                <w:rStyle w:val="9"/>
              </w:rPr>
              <w:t>产品性能:</w:t>
            </w:r>
            <w:r>
              <w:br w:type="textWrapping"/>
            </w:r>
            <w:r>
              <w:rPr>
                <w:rStyle w:val="10"/>
              </w:rPr>
              <w:t>本品采用氯氟醚菊酯为有效成分配制而成，每瓶使用时间长达360小时；能够有效驱蚊。</w:t>
            </w:r>
          </w:p>
        </w:tc>
      </w:tr>
      <w:tr w14:paraId="0E6167FA">
        <w:tblPrEx>
          <w:tblCellMar>
            <w:top w:w="0" w:type="dxa"/>
            <w:left w:w="0" w:type="dxa"/>
            <w:bottom w:w="0" w:type="dxa"/>
            <w:right w:w="0" w:type="dxa"/>
          </w:tblCellMar>
        </w:tblPrEx>
        <w:trPr>
          <w:tblCellSpacing w:w="0" w:type="dxa"/>
        </w:trPr>
        <w:tc>
          <w:tcPr>
            <w:tcW w:w="0" w:type="auto"/>
            <w:vAlign w:val="center"/>
          </w:tcPr>
          <w:p w14:paraId="6E6966EB">
            <w:r>
              <w:rPr>
                <w:rStyle w:val="9"/>
              </w:rPr>
              <w:t>注意事项：</w:t>
            </w:r>
            <w:r>
              <w:br w:type="textWrapping"/>
            </w:r>
            <w:r>
              <w:rPr>
                <w:rStyle w:val="10"/>
              </w:rPr>
              <w:t xml:space="preserve">1、置于儿童接触不到的地方； 2、使用时应注意通风及防火安全； 3、过敏者禁用； 4、使用中有任何不良反应请及时就医。 </w:t>
            </w:r>
          </w:p>
        </w:tc>
      </w:tr>
      <w:tr w14:paraId="5EE17648">
        <w:tblPrEx>
          <w:tblCellMar>
            <w:top w:w="0" w:type="dxa"/>
            <w:left w:w="0" w:type="dxa"/>
            <w:bottom w:w="0" w:type="dxa"/>
            <w:right w:w="0" w:type="dxa"/>
          </w:tblCellMar>
        </w:tblPrEx>
        <w:trPr>
          <w:tblCellSpacing w:w="0" w:type="dxa"/>
        </w:trPr>
        <w:tc>
          <w:tcPr>
            <w:tcW w:w="0" w:type="auto"/>
            <w:vAlign w:val="center"/>
          </w:tcPr>
          <w:p w14:paraId="5C5EA597">
            <w:r>
              <w:rPr>
                <w:rStyle w:val="9"/>
              </w:rPr>
              <w:t>中毒急救措施：</w:t>
            </w:r>
            <w:r>
              <w:br w:type="textWrapping"/>
            </w:r>
            <w:r>
              <w:rPr>
                <w:rStyle w:val="10"/>
              </w:rPr>
              <w:t>过敏者禁用。误食、吸入不适或使用中有任何不良反应请及时携标签就医，对症治疗。</w:t>
            </w:r>
          </w:p>
        </w:tc>
      </w:tr>
      <w:tr w14:paraId="6768CD8D">
        <w:tblPrEx>
          <w:tblCellMar>
            <w:top w:w="0" w:type="dxa"/>
            <w:left w:w="0" w:type="dxa"/>
            <w:bottom w:w="0" w:type="dxa"/>
            <w:right w:w="0" w:type="dxa"/>
          </w:tblCellMar>
        </w:tblPrEx>
        <w:trPr>
          <w:tblCellSpacing w:w="0" w:type="dxa"/>
        </w:trPr>
        <w:tc>
          <w:tcPr>
            <w:tcW w:w="0" w:type="auto"/>
            <w:vAlign w:val="center"/>
          </w:tcPr>
          <w:p w14:paraId="4AFDDBF8">
            <w:r>
              <w:rPr>
                <w:rStyle w:val="9"/>
              </w:rPr>
              <w:t>储存和运输方法：</w:t>
            </w:r>
            <w:r>
              <w:br w:type="textWrapping"/>
            </w:r>
            <w:r>
              <w:rPr>
                <w:rStyle w:val="10"/>
              </w:rPr>
              <w:t>1、置于阴凉、干燥、通风处； 2、勿与食品、饮料、粮食、种子、饲料及易燃易爆品等混合贮存； 3、远离儿童，置于儿童接触不到的地方。</w:t>
            </w:r>
          </w:p>
        </w:tc>
      </w:tr>
      <w:tr w14:paraId="55096E10">
        <w:tblPrEx>
          <w:tblCellMar>
            <w:top w:w="0" w:type="dxa"/>
            <w:left w:w="0" w:type="dxa"/>
            <w:bottom w:w="0" w:type="dxa"/>
            <w:right w:w="0" w:type="dxa"/>
          </w:tblCellMar>
        </w:tblPrEx>
        <w:trPr>
          <w:tblCellSpacing w:w="0" w:type="dxa"/>
        </w:trPr>
        <w:tc>
          <w:tcPr>
            <w:tcW w:w="0" w:type="auto"/>
            <w:vAlign w:val="center"/>
          </w:tcPr>
          <w:p w14:paraId="1FC43EA3">
            <w:r>
              <w:rPr>
                <w:rStyle w:val="9"/>
              </w:rPr>
              <w:t>质量保证期：</w:t>
            </w:r>
            <w:r>
              <w:rPr>
                <w:rStyle w:val="10"/>
              </w:rPr>
              <w:t>2年</w:t>
            </w:r>
          </w:p>
        </w:tc>
      </w:tr>
      <w:tr w14:paraId="45D5330D">
        <w:tblPrEx>
          <w:tblCellMar>
            <w:top w:w="0" w:type="dxa"/>
            <w:left w:w="0" w:type="dxa"/>
            <w:bottom w:w="0" w:type="dxa"/>
            <w:right w:w="0" w:type="dxa"/>
          </w:tblCellMar>
        </w:tblPrEx>
        <w:trPr>
          <w:tblCellSpacing w:w="0" w:type="dxa"/>
        </w:trPr>
        <w:tc>
          <w:tcPr>
            <w:tcW w:w="0" w:type="auto"/>
            <w:vAlign w:val="center"/>
          </w:tcPr>
          <w:p w14:paraId="362F8396">
            <w:r>
              <w:rPr>
                <w:rStyle w:val="9"/>
              </w:rPr>
              <w:t>备注：</w:t>
            </w:r>
          </w:p>
        </w:tc>
      </w:tr>
    </w:tbl>
    <w:p w14:paraId="774181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30BB4F">
        <w:tblPrEx>
          <w:tblCellMar>
            <w:top w:w="0" w:type="dxa"/>
            <w:left w:w="0" w:type="dxa"/>
            <w:bottom w:w="0" w:type="dxa"/>
            <w:right w:w="0" w:type="dxa"/>
          </w:tblCellMar>
        </w:tblPrEx>
        <w:trPr>
          <w:tblCellSpacing w:w="0" w:type="dxa"/>
        </w:trPr>
        <w:tc>
          <w:tcPr>
            <w:tcW w:w="0" w:type="auto"/>
            <w:vAlign w:val="center"/>
          </w:tcPr>
          <w:p w14:paraId="114EFC6A">
            <w:r>
              <w:rPr>
                <w:rStyle w:val="9"/>
              </w:rPr>
              <w:t>登记证号：</w:t>
            </w:r>
            <w:r>
              <w:t>PD20211226</w:t>
            </w:r>
          </w:p>
        </w:tc>
      </w:tr>
      <w:tr w14:paraId="71EA3EB9">
        <w:tblPrEx>
          <w:tblCellMar>
            <w:top w:w="0" w:type="dxa"/>
            <w:left w:w="0" w:type="dxa"/>
            <w:bottom w:w="0" w:type="dxa"/>
            <w:right w:w="0" w:type="dxa"/>
          </w:tblCellMar>
        </w:tblPrEx>
        <w:trPr>
          <w:tblCellSpacing w:w="0" w:type="dxa"/>
        </w:trPr>
        <w:tc>
          <w:tcPr>
            <w:tcW w:w="0" w:type="auto"/>
            <w:vAlign w:val="center"/>
          </w:tcPr>
          <w:p w14:paraId="5A744394">
            <w:r>
              <w:rPr>
                <w:rStyle w:val="9"/>
              </w:rPr>
              <w:t>登记证持有人：</w:t>
            </w:r>
            <w:r>
              <w:t>山东万豪化工股份有限公司</w:t>
            </w:r>
          </w:p>
        </w:tc>
      </w:tr>
      <w:tr w14:paraId="1D2C2E92">
        <w:tblPrEx>
          <w:tblCellMar>
            <w:top w:w="0" w:type="dxa"/>
            <w:left w:w="0" w:type="dxa"/>
            <w:bottom w:w="0" w:type="dxa"/>
            <w:right w:w="0" w:type="dxa"/>
          </w:tblCellMar>
        </w:tblPrEx>
        <w:trPr>
          <w:tblCellSpacing w:w="0" w:type="dxa"/>
        </w:trPr>
        <w:tc>
          <w:tcPr>
            <w:tcW w:w="0" w:type="auto"/>
            <w:vAlign w:val="center"/>
          </w:tcPr>
          <w:p w14:paraId="629404F4">
            <w:r>
              <w:rPr>
                <w:rStyle w:val="9"/>
              </w:rPr>
              <w:t>农药名称：</w:t>
            </w:r>
            <w:r>
              <w:t>硝·烟·莠去津</w:t>
            </w:r>
          </w:p>
        </w:tc>
      </w:tr>
      <w:tr w14:paraId="79344E06">
        <w:tblPrEx>
          <w:tblCellMar>
            <w:top w:w="0" w:type="dxa"/>
            <w:left w:w="0" w:type="dxa"/>
            <w:bottom w:w="0" w:type="dxa"/>
            <w:right w:w="0" w:type="dxa"/>
          </w:tblCellMar>
        </w:tblPrEx>
        <w:trPr>
          <w:tblCellSpacing w:w="0" w:type="dxa"/>
        </w:trPr>
        <w:tc>
          <w:tcPr>
            <w:tcW w:w="0" w:type="auto"/>
            <w:vAlign w:val="center"/>
          </w:tcPr>
          <w:p w14:paraId="6991A662">
            <w:r>
              <w:rPr>
                <w:rStyle w:val="9"/>
              </w:rPr>
              <w:t>剂型：</w:t>
            </w:r>
            <w:r>
              <w:t>可分散油悬浮剂</w:t>
            </w:r>
          </w:p>
        </w:tc>
      </w:tr>
      <w:tr w14:paraId="72095EC4">
        <w:tblPrEx>
          <w:tblCellMar>
            <w:top w:w="0" w:type="dxa"/>
            <w:left w:w="0" w:type="dxa"/>
            <w:bottom w:w="0" w:type="dxa"/>
            <w:right w:w="0" w:type="dxa"/>
          </w:tblCellMar>
        </w:tblPrEx>
        <w:trPr>
          <w:tblCellSpacing w:w="0" w:type="dxa"/>
        </w:trPr>
        <w:tc>
          <w:tcPr>
            <w:tcW w:w="0" w:type="auto"/>
            <w:vAlign w:val="center"/>
          </w:tcPr>
          <w:p w14:paraId="08CB6A0D">
            <w:r>
              <w:rPr>
                <w:rStyle w:val="9"/>
              </w:rPr>
              <w:t>毒性及其标识：</w:t>
            </w:r>
            <w:r>
              <w:t xml:space="preserve"> </w:t>
            </w:r>
            <w:r>
              <w:drawing>
                <wp:inline distT="0" distB="0" distL="0" distR="0">
                  <wp:extent cx="480060" cy="322580"/>
                  <wp:effectExtent l="0" t="0" r="0" b="1270"/>
                  <wp:docPr id="189" name="图片 1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CF73774">
        <w:tblPrEx>
          <w:tblCellMar>
            <w:top w:w="0" w:type="dxa"/>
            <w:left w:w="0" w:type="dxa"/>
            <w:bottom w:w="0" w:type="dxa"/>
            <w:right w:w="0" w:type="dxa"/>
          </w:tblCellMar>
        </w:tblPrEx>
        <w:trPr>
          <w:tblCellSpacing w:w="0" w:type="dxa"/>
        </w:trPr>
        <w:tc>
          <w:tcPr>
            <w:tcW w:w="0" w:type="auto"/>
            <w:vAlign w:val="center"/>
          </w:tcPr>
          <w:p w14:paraId="7D9D901C">
            <w:r>
              <w:rPr>
                <w:rStyle w:val="9"/>
              </w:rPr>
              <w:t>总有效成分含量：</w:t>
            </w:r>
            <w:r>
              <w:t>28%</w:t>
            </w:r>
          </w:p>
        </w:tc>
      </w:tr>
      <w:tr w14:paraId="3B97E3FA">
        <w:tblPrEx>
          <w:tblCellMar>
            <w:top w:w="0" w:type="dxa"/>
            <w:left w:w="0" w:type="dxa"/>
            <w:bottom w:w="0" w:type="dxa"/>
            <w:right w:w="0" w:type="dxa"/>
          </w:tblCellMar>
        </w:tblPrEx>
        <w:trPr>
          <w:tblCellSpacing w:w="0" w:type="dxa"/>
        </w:trPr>
        <w:tc>
          <w:tcPr>
            <w:tcW w:w="0" w:type="auto"/>
            <w:vAlign w:val="center"/>
          </w:tcPr>
          <w:p w14:paraId="13B2D343">
            <w:r>
              <w:t xml:space="preserve">有效成分及其含量： </w:t>
            </w:r>
          </w:p>
          <w:p w14:paraId="4B1C0C62">
            <w:r>
              <w:t xml:space="preserve">    硝磺草酮5.5%    莠去津20%    烟嘧磺隆2.5%    </w:t>
            </w:r>
          </w:p>
        </w:tc>
      </w:tr>
      <w:tr w14:paraId="17E901D1">
        <w:tblPrEx>
          <w:tblCellMar>
            <w:top w:w="0" w:type="dxa"/>
            <w:left w:w="0" w:type="dxa"/>
            <w:bottom w:w="0" w:type="dxa"/>
            <w:right w:w="0" w:type="dxa"/>
          </w:tblCellMar>
        </w:tblPrEx>
        <w:trPr>
          <w:tblCellSpacing w:w="0" w:type="dxa"/>
        </w:trPr>
        <w:tc>
          <w:tcPr>
            <w:tcW w:w="0" w:type="auto"/>
            <w:vAlign w:val="center"/>
          </w:tcPr>
          <w:p w14:paraId="076D2CC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305B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C77B95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72B3CE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90111E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035389">
                  <w:r>
                    <w:rPr>
                      <w:rStyle w:val="10"/>
                    </w:rPr>
                    <w:t>施用方式</w:t>
                  </w:r>
                </w:p>
              </w:tc>
            </w:tr>
            <w:tr w14:paraId="210E17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DAB73A">
                  <w:r>
                    <w:rPr>
                      <w:rStyle w:val="10"/>
                    </w:rPr>
                    <w:t>玉米田</w:t>
                  </w:r>
                </w:p>
              </w:tc>
              <w:tc>
                <w:tcPr>
                  <w:tcW w:w="0" w:type="auto"/>
                  <w:tcBorders>
                    <w:top w:val="outset" w:color="auto" w:sz="6" w:space="0"/>
                    <w:left w:val="outset" w:color="auto" w:sz="6" w:space="0"/>
                    <w:bottom w:val="outset" w:color="auto" w:sz="6" w:space="0"/>
                    <w:right w:val="outset" w:color="auto" w:sz="6" w:space="0"/>
                  </w:tcBorders>
                  <w:vAlign w:val="center"/>
                </w:tcPr>
                <w:p w14:paraId="5912359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294AEE5">
                  <w:r>
                    <w:rPr>
                      <w:rStyle w:val="10"/>
                    </w:rPr>
                    <w:t>150-165毫升/亩</w:t>
                  </w:r>
                </w:p>
              </w:tc>
              <w:tc>
                <w:tcPr>
                  <w:tcW w:w="0" w:type="auto"/>
                  <w:tcBorders>
                    <w:top w:val="outset" w:color="auto" w:sz="6" w:space="0"/>
                    <w:left w:val="outset" w:color="auto" w:sz="6" w:space="0"/>
                    <w:bottom w:val="outset" w:color="auto" w:sz="6" w:space="0"/>
                    <w:right w:val="outset" w:color="auto" w:sz="6" w:space="0"/>
                  </w:tcBorders>
                  <w:vAlign w:val="center"/>
                </w:tcPr>
                <w:p w14:paraId="247BFAB5">
                  <w:r>
                    <w:rPr>
                      <w:rStyle w:val="10"/>
                    </w:rPr>
                    <w:t>茎叶喷雾</w:t>
                  </w:r>
                </w:p>
              </w:tc>
            </w:tr>
          </w:tbl>
          <w:p w14:paraId="567500AD"/>
        </w:tc>
      </w:tr>
      <w:tr w14:paraId="23F9B494">
        <w:tblPrEx>
          <w:tblCellMar>
            <w:top w:w="0" w:type="dxa"/>
            <w:left w:w="0" w:type="dxa"/>
            <w:bottom w:w="0" w:type="dxa"/>
            <w:right w:w="0" w:type="dxa"/>
          </w:tblCellMar>
        </w:tblPrEx>
        <w:trPr>
          <w:tblCellSpacing w:w="0" w:type="dxa"/>
        </w:trPr>
        <w:tc>
          <w:tcPr>
            <w:tcW w:w="0" w:type="auto"/>
            <w:vAlign w:val="center"/>
          </w:tcPr>
          <w:p w14:paraId="226598D2">
            <w:r>
              <w:rPr>
                <w:rStyle w:val="9"/>
              </w:rPr>
              <w:t>使用技术要求:</w:t>
            </w:r>
            <w:r>
              <w:br w:type="textWrapping"/>
            </w:r>
            <w:r>
              <w:rPr>
                <w:rStyle w:val="10"/>
              </w:rPr>
              <w:t>1、于玉米3-5叶期，杂草2-4叶期，每亩兑水20-30公斤，均匀茎叶喷雾。 2、大风天或预计1小时内有雨，请勿施药。遇特殊条件，如高温干旱、低温、玉米生长弱小时，请慎用。 3、施药时应选择早上或傍晚时进行。 4、每季作物最多使用一次。</w:t>
            </w:r>
          </w:p>
        </w:tc>
      </w:tr>
      <w:tr w14:paraId="21E4E9A2">
        <w:tblPrEx>
          <w:tblCellMar>
            <w:top w:w="0" w:type="dxa"/>
            <w:left w:w="0" w:type="dxa"/>
            <w:bottom w:w="0" w:type="dxa"/>
            <w:right w:w="0" w:type="dxa"/>
          </w:tblCellMar>
        </w:tblPrEx>
        <w:trPr>
          <w:tblCellSpacing w:w="0" w:type="dxa"/>
        </w:trPr>
        <w:tc>
          <w:tcPr>
            <w:tcW w:w="0" w:type="auto"/>
            <w:vAlign w:val="center"/>
          </w:tcPr>
          <w:p w14:paraId="282640E3">
            <w:r>
              <w:rPr>
                <w:rStyle w:val="9"/>
              </w:rPr>
              <w:t>产品性能:</w:t>
            </w:r>
            <w:r>
              <w:br w:type="textWrapping"/>
            </w:r>
            <w:r>
              <w:rPr>
                <w:rStyle w:val="10"/>
              </w:rPr>
              <w:t>本品为玉米田苗后茎叶处理除草剂，由三种不同作用机制的除草剂混配而成。能有效防除玉米田中稗草、马唐、苘麻、马齿苋等一年生杂草。</w:t>
            </w:r>
          </w:p>
        </w:tc>
      </w:tr>
      <w:tr w14:paraId="5AD05D8B">
        <w:tblPrEx>
          <w:tblCellMar>
            <w:top w:w="0" w:type="dxa"/>
            <w:left w:w="0" w:type="dxa"/>
            <w:bottom w:w="0" w:type="dxa"/>
            <w:right w:w="0" w:type="dxa"/>
          </w:tblCellMar>
        </w:tblPrEx>
        <w:trPr>
          <w:tblCellSpacing w:w="0" w:type="dxa"/>
        </w:trPr>
        <w:tc>
          <w:tcPr>
            <w:tcW w:w="0" w:type="auto"/>
            <w:vAlign w:val="center"/>
          </w:tcPr>
          <w:p w14:paraId="20833DF0">
            <w:r>
              <w:rPr>
                <w:rStyle w:val="9"/>
              </w:rPr>
              <w:t>注意事项：</w:t>
            </w:r>
            <w:r>
              <w:br w:type="textWrapping"/>
            </w:r>
            <w:r>
              <w:rPr>
                <w:rStyle w:val="10"/>
              </w:rPr>
              <w:t>1、本品主要适用于马齿型和硬质玉米品种。甜玉米、爆裂玉米、糯玉米、观赏玉米、制种玉米、玉米自交系对本品敏感，个别马齿型玉米品种（如登海系列、济单7号）较为敏感。新玉米品，应当经试验确认安全后，方可使用。2、不能与有机磷杀虫剂混用或使用本剂前后7天内不要使用有机磷类杀虫剂。3、施药数日后，有时会出现作物褪色或抑制生长的情况，但不会影响作物的生长和产量。 4、如在上茬小麦田中使用过长残效除草剂，如甲磺隆、绿磺隆等，及与阔叶作物间作或套种的玉米田，不宜使用本剂。5、莠去津在土壤中的残效时间较长，干旱、低温地区残效期会更长，对其敏感作物有麦类、大豆、花生、油菜、向日葵、瓜类、棉花、水稻、十字花科蔬菜，还有杨树、桃树等浅根系树木，换茬时要考虑对莠去津的敏感性。6.使用本品时避免药液接触皮肤、眼睛和污染衣物，避免吸入雾滴。切勿在施药现场抽烟或饮食。7、施药时应穿双层长衣、长裤，佩戴口罩、护目镜、手套等防护用品，使用后应及时清洗皮肤及所穿衣物，且操作者每日施药时间不超过1小时。8.本品对鸟类、蜜蜂、鱼类等水生生物、家蚕有毒，施药期间应避免对周围蜂群的影响，禁止在开花植物花期、蚕室和桑园附近使用。9、远离水产养殖区、河塘等水域施药。禁止在河塘等水域清洗施药器具。10、赤眼蜂、瓢虫等天敌放飞区域禁用。11、避免孕妇和哺乳期的妇女接触本品。12、用过的容器应妥善处理，不可随意丢弃或作他用。</w:t>
            </w:r>
          </w:p>
        </w:tc>
      </w:tr>
      <w:tr w14:paraId="160CAA39">
        <w:tblPrEx>
          <w:tblCellMar>
            <w:top w:w="0" w:type="dxa"/>
            <w:left w:w="0" w:type="dxa"/>
            <w:bottom w:w="0" w:type="dxa"/>
            <w:right w:w="0" w:type="dxa"/>
          </w:tblCellMar>
        </w:tblPrEx>
        <w:trPr>
          <w:tblCellSpacing w:w="0" w:type="dxa"/>
        </w:trPr>
        <w:tc>
          <w:tcPr>
            <w:tcW w:w="0" w:type="auto"/>
            <w:vAlign w:val="center"/>
          </w:tcPr>
          <w:p w14:paraId="7FA5AE95">
            <w:r>
              <w:rPr>
                <w:rStyle w:val="9"/>
              </w:rPr>
              <w:t>中毒急救措施：</w:t>
            </w:r>
            <w:r>
              <w:br w:type="textWrapping"/>
            </w:r>
            <w:r>
              <w:rPr>
                <w:rStyle w:val="10"/>
              </w:rPr>
              <w:t>1、用药时如果感觉不适，立即停止工作，采取急救措施，并携此标签送医就诊。 2、若溅到皮肤上，应立即用大量清水冲洗，如皮肤疼痛感持续，请医生诊治。 3、不慎溅入眼中，要立即用清水冲洗15分钟以上，并请医生诊治。 4、若误服，立即携此标签将病人送医院救治，可对症治疗，无特殊解毒药。</w:t>
            </w:r>
          </w:p>
        </w:tc>
      </w:tr>
      <w:tr w14:paraId="2626ECE8">
        <w:tblPrEx>
          <w:tblCellMar>
            <w:top w:w="0" w:type="dxa"/>
            <w:left w:w="0" w:type="dxa"/>
            <w:bottom w:w="0" w:type="dxa"/>
            <w:right w:w="0" w:type="dxa"/>
          </w:tblCellMar>
        </w:tblPrEx>
        <w:trPr>
          <w:tblCellSpacing w:w="0" w:type="dxa"/>
        </w:trPr>
        <w:tc>
          <w:tcPr>
            <w:tcW w:w="0" w:type="auto"/>
            <w:vAlign w:val="center"/>
          </w:tcPr>
          <w:p w14:paraId="49C639DE">
            <w:r>
              <w:rPr>
                <w:rStyle w:val="9"/>
              </w:rPr>
              <w:t>储存和运输方法：</w:t>
            </w:r>
            <w:r>
              <w:br w:type="textWrapping"/>
            </w:r>
            <w:r>
              <w:rPr>
                <w:rStyle w:val="10"/>
              </w:rPr>
              <w:t>本品应贮存在干燥、阴凉、通风、防雨处，远离火源或热源。置于儿童、无关人员触及不到之处，并加锁保存。勿与食品、饮料、粮食、饲料等物其他商品同贮同运。</w:t>
            </w:r>
          </w:p>
        </w:tc>
      </w:tr>
      <w:tr w14:paraId="1DC19E89">
        <w:tblPrEx>
          <w:tblCellMar>
            <w:top w:w="0" w:type="dxa"/>
            <w:left w:w="0" w:type="dxa"/>
            <w:bottom w:w="0" w:type="dxa"/>
            <w:right w:w="0" w:type="dxa"/>
          </w:tblCellMar>
        </w:tblPrEx>
        <w:trPr>
          <w:tblCellSpacing w:w="0" w:type="dxa"/>
        </w:trPr>
        <w:tc>
          <w:tcPr>
            <w:tcW w:w="0" w:type="auto"/>
            <w:vAlign w:val="center"/>
          </w:tcPr>
          <w:p w14:paraId="6CB5C0F4">
            <w:r>
              <w:rPr>
                <w:rStyle w:val="9"/>
              </w:rPr>
              <w:t>质量保证期：</w:t>
            </w:r>
            <w:r>
              <w:rPr>
                <w:rStyle w:val="10"/>
              </w:rPr>
              <w:t>2年</w:t>
            </w:r>
          </w:p>
        </w:tc>
      </w:tr>
      <w:tr w14:paraId="4ABA8D1E">
        <w:tblPrEx>
          <w:tblCellMar>
            <w:top w:w="0" w:type="dxa"/>
            <w:left w:w="0" w:type="dxa"/>
            <w:bottom w:w="0" w:type="dxa"/>
            <w:right w:w="0" w:type="dxa"/>
          </w:tblCellMar>
        </w:tblPrEx>
        <w:trPr>
          <w:tblCellSpacing w:w="0" w:type="dxa"/>
        </w:trPr>
        <w:tc>
          <w:tcPr>
            <w:tcW w:w="0" w:type="auto"/>
            <w:vAlign w:val="center"/>
          </w:tcPr>
          <w:p w14:paraId="77159981">
            <w:r>
              <w:rPr>
                <w:rStyle w:val="9"/>
              </w:rPr>
              <w:t>备注：</w:t>
            </w:r>
          </w:p>
        </w:tc>
      </w:tr>
    </w:tbl>
    <w:p w14:paraId="113FE73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E947C7">
        <w:trPr>
          <w:tblCellSpacing w:w="0" w:type="dxa"/>
        </w:trPr>
        <w:tc>
          <w:tcPr>
            <w:tcW w:w="0" w:type="auto"/>
            <w:vAlign w:val="center"/>
          </w:tcPr>
          <w:p w14:paraId="411E62B4">
            <w:r>
              <w:rPr>
                <w:rStyle w:val="9"/>
              </w:rPr>
              <w:t>登记证号：</w:t>
            </w:r>
            <w:r>
              <w:t>PD20211274</w:t>
            </w:r>
          </w:p>
        </w:tc>
      </w:tr>
      <w:tr w14:paraId="72518594">
        <w:tblPrEx>
          <w:tblCellMar>
            <w:top w:w="0" w:type="dxa"/>
            <w:left w:w="0" w:type="dxa"/>
            <w:bottom w:w="0" w:type="dxa"/>
            <w:right w:w="0" w:type="dxa"/>
          </w:tblCellMar>
        </w:tblPrEx>
        <w:trPr>
          <w:tblCellSpacing w:w="0" w:type="dxa"/>
        </w:trPr>
        <w:tc>
          <w:tcPr>
            <w:tcW w:w="0" w:type="auto"/>
            <w:vAlign w:val="center"/>
          </w:tcPr>
          <w:p w14:paraId="02E7997D">
            <w:r>
              <w:rPr>
                <w:rStyle w:val="9"/>
              </w:rPr>
              <w:t>登记证持有人：</w:t>
            </w:r>
            <w:r>
              <w:t>南宁市德丰富化工有限责任公司</w:t>
            </w:r>
          </w:p>
        </w:tc>
      </w:tr>
      <w:tr w14:paraId="2917EFEF">
        <w:tblPrEx>
          <w:tblCellMar>
            <w:top w:w="0" w:type="dxa"/>
            <w:left w:w="0" w:type="dxa"/>
            <w:bottom w:w="0" w:type="dxa"/>
            <w:right w:w="0" w:type="dxa"/>
          </w:tblCellMar>
        </w:tblPrEx>
        <w:trPr>
          <w:tblCellSpacing w:w="0" w:type="dxa"/>
        </w:trPr>
        <w:tc>
          <w:tcPr>
            <w:tcW w:w="0" w:type="auto"/>
            <w:vAlign w:val="center"/>
          </w:tcPr>
          <w:p w14:paraId="67ED249B">
            <w:r>
              <w:rPr>
                <w:rStyle w:val="9"/>
              </w:rPr>
              <w:t>农药名称：</w:t>
            </w:r>
            <w:r>
              <w:t>阿维·联苯肼</w:t>
            </w:r>
          </w:p>
        </w:tc>
      </w:tr>
      <w:tr w14:paraId="66D26CFE">
        <w:tblPrEx>
          <w:tblCellMar>
            <w:top w:w="0" w:type="dxa"/>
            <w:left w:w="0" w:type="dxa"/>
            <w:bottom w:w="0" w:type="dxa"/>
            <w:right w:w="0" w:type="dxa"/>
          </w:tblCellMar>
        </w:tblPrEx>
        <w:trPr>
          <w:tblCellSpacing w:w="0" w:type="dxa"/>
        </w:trPr>
        <w:tc>
          <w:tcPr>
            <w:tcW w:w="0" w:type="auto"/>
            <w:vAlign w:val="center"/>
          </w:tcPr>
          <w:p w14:paraId="4CF5C1D0">
            <w:r>
              <w:rPr>
                <w:rStyle w:val="9"/>
              </w:rPr>
              <w:t>剂型：</w:t>
            </w:r>
            <w:r>
              <w:t>悬浮剂</w:t>
            </w:r>
          </w:p>
        </w:tc>
      </w:tr>
      <w:tr w14:paraId="23BEB6B0">
        <w:tblPrEx>
          <w:tblCellMar>
            <w:top w:w="0" w:type="dxa"/>
            <w:left w:w="0" w:type="dxa"/>
            <w:bottom w:w="0" w:type="dxa"/>
            <w:right w:w="0" w:type="dxa"/>
          </w:tblCellMar>
        </w:tblPrEx>
        <w:trPr>
          <w:tblCellSpacing w:w="0" w:type="dxa"/>
        </w:trPr>
        <w:tc>
          <w:tcPr>
            <w:tcW w:w="0" w:type="auto"/>
            <w:vAlign w:val="center"/>
          </w:tcPr>
          <w:p w14:paraId="18512C4F">
            <w:r>
              <w:rPr>
                <w:rStyle w:val="9"/>
              </w:rPr>
              <w:t>毒性及其标识：</w:t>
            </w:r>
            <w:r>
              <w:t xml:space="preserve"> </w:t>
            </w:r>
            <w:r>
              <w:drawing>
                <wp:inline distT="0" distB="0" distL="0" distR="0">
                  <wp:extent cx="480060" cy="322580"/>
                  <wp:effectExtent l="0" t="0" r="0" b="1270"/>
                  <wp:docPr id="190" name="图片 1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(原药高毒) </w:t>
            </w:r>
          </w:p>
        </w:tc>
      </w:tr>
      <w:tr w14:paraId="4859571E">
        <w:tblPrEx>
          <w:tblCellMar>
            <w:top w:w="0" w:type="dxa"/>
            <w:left w:w="0" w:type="dxa"/>
            <w:bottom w:w="0" w:type="dxa"/>
            <w:right w:w="0" w:type="dxa"/>
          </w:tblCellMar>
        </w:tblPrEx>
        <w:trPr>
          <w:tblCellSpacing w:w="0" w:type="dxa"/>
        </w:trPr>
        <w:tc>
          <w:tcPr>
            <w:tcW w:w="0" w:type="auto"/>
            <w:vAlign w:val="center"/>
          </w:tcPr>
          <w:p w14:paraId="458DF7F6">
            <w:r>
              <w:rPr>
                <w:rStyle w:val="9"/>
              </w:rPr>
              <w:t>总有效成分含量：</w:t>
            </w:r>
            <w:r>
              <w:t>43%</w:t>
            </w:r>
          </w:p>
        </w:tc>
      </w:tr>
      <w:tr w14:paraId="50A9F4F6">
        <w:tblPrEx>
          <w:tblCellMar>
            <w:top w:w="0" w:type="dxa"/>
            <w:left w:w="0" w:type="dxa"/>
            <w:bottom w:w="0" w:type="dxa"/>
            <w:right w:w="0" w:type="dxa"/>
          </w:tblCellMar>
        </w:tblPrEx>
        <w:trPr>
          <w:tblCellSpacing w:w="0" w:type="dxa"/>
        </w:trPr>
        <w:tc>
          <w:tcPr>
            <w:tcW w:w="0" w:type="auto"/>
            <w:vAlign w:val="center"/>
          </w:tcPr>
          <w:p w14:paraId="2EBD2E78">
            <w:r>
              <w:t xml:space="preserve">有效成分及其含量： </w:t>
            </w:r>
          </w:p>
          <w:p w14:paraId="6FCCCA09">
            <w:r>
              <w:t xml:space="preserve">    联苯肼酯40%    阿维菌素3%    </w:t>
            </w:r>
          </w:p>
        </w:tc>
      </w:tr>
      <w:tr w14:paraId="0A095F9B">
        <w:tblPrEx>
          <w:tblCellMar>
            <w:top w:w="0" w:type="dxa"/>
            <w:left w:w="0" w:type="dxa"/>
            <w:bottom w:w="0" w:type="dxa"/>
            <w:right w:w="0" w:type="dxa"/>
          </w:tblCellMar>
        </w:tblPrEx>
        <w:trPr>
          <w:tblCellSpacing w:w="0" w:type="dxa"/>
        </w:trPr>
        <w:tc>
          <w:tcPr>
            <w:tcW w:w="0" w:type="auto"/>
            <w:vAlign w:val="center"/>
          </w:tcPr>
          <w:p w14:paraId="29321B3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C10EE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CE861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FB084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923D6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90CC681">
                  <w:r>
                    <w:rPr>
                      <w:rStyle w:val="10"/>
                    </w:rPr>
                    <w:t>施用方式</w:t>
                  </w:r>
                </w:p>
              </w:tc>
            </w:tr>
            <w:tr w14:paraId="12477C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AED7BA4">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2F45379F">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3702096A">
                  <w:r>
                    <w:rPr>
                      <w:rStyle w:val="10"/>
                    </w:rPr>
                    <w:t>3000-5000倍</w:t>
                  </w:r>
                </w:p>
              </w:tc>
              <w:tc>
                <w:tcPr>
                  <w:tcW w:w="0" w:type="auto"/>
                  <w:tcBorders>
                    <w:top w:val="outset" w:color="auto" w:sz="6" w:space="0"/>
                    <w:left w:val="outset" w:color="auto" w:sz="6" w:space="0"/>
                    <w:bottom w:val="outset" w:color="auto" w:sz="6" w:space="0"/>
                    <w:right w:val="outset" w:color="auto" w:sz="6" w:space="0"/>
                  </w:tcBorders>
                  <w:vAlign w:val="center"/>
                </w:tcPr>
                <w:p w14:paraId="5344D6AC">
                  <w:r>
                    <w:rPr>
                      <w:rStyle w:val="10"/>
                    </w:rPr>
                    <w:t>喷雾</w:t>
                  </w:r>
                </w:p>
              </w:tc>
            </w:tr>
          </w:tbl>
          <w:p w14:paraId="6FFCCF0A"/>
        </w:tc>
      </w:tr>
      <w:tr w14:paraId="591D170F">
        <w:tblPrEx>
          <w:tblCellMar>
            <w:top w:w="0" w:type="dxa"/>
            <w:left w:w="0" w:type="dxa"/>
            <w:bottom w:w="0" w:type="dxa"/>
            <w:right w:w="0" w:type="dxa"/>
          </w:tblCellMar>
        </w:tblPrEx>
        <w:trPr>
          <w:tblCellSpacing w:w="0" w:type="dxa"/>
        </w:trPr>
        <w:tc>
          <w:tcPr>
            <w:tcW w:w="0" w:type="auto"/>
            <w:vAlign w:val="center"/>
          </w:tcPr>
          <w:p w14:paraId="505D0BA1">
            <w:r>
              <w:rPr>
                <w:rStyle w:val="9"/>
              </w:rPr>
              <w:t>使用技术要求:</w:t>
            </w:r>
            <w:r>
              <w:br w:type="textWrapping"/>
            </w:r>
            <w:r>
              <w:rPr>
                <w:rStyle w:val="10"/>
              </w:rPr>
              <w:t>1、本品于柑橘树红蜘蛛若虫始发期喷雾施药1次，注意喷雾均匀。 2、大风天或预计一小时内降雨，请勿施药。 3、本品在柑橘上的安全间隔期21天，每季最多喷施1次。</w:t>
            </w:r>
          </w:p>
        </w:tc>
      </w:tr>
      <w:tr w14:paraId="4EA9E568">
        <w:tblPrEx>
          <w:tblCellMar>
            <w:top w:w="0" w:type="dxa"/>
            <w:left w:w="0" w:type="dxa"/>
            <w:bottom w:w="0" w:type="dxa"/>
            <w:right w:w="0" w:type="dxa"/>
          </w:tblCellMar>
        </w:tblPrEx>
        <w:trPr>
          <w:tblCellSpacing w:w="0" w:type="dxa"/>
        </w:trPr>
        <w:tc>
          <w:tcPr>
            <w:tcW w:w="0" w:type="auto"/>
            <w:vAlign w:val="center"/>
          </w:tcPr>
          <w:p w14:paraId="049A0532">
            <w:r>
              <w:rPr>
                <w:rStyle w:val="9"/>
              </w:rPr>
              <w:t>产品性能:</w:t>
            </w:r>
            <w:r>
              <w:br w:type="textWrapping"/>
            </w:r>
            <w:r>
              <w:rPr>
                <w:rStyle w:val="10"/>
              </w:rPr>
              <w:t>阿维菌素是一种高效抗生素类杀虫杀螨剂，由一组大环内酯类化合物组成，具有胃毒和触杀作用。联苯肼酯是一种新型选择性叶面喷雾用杀螨剂，其作用机理为对螨类的中枢神经传导系统的一氨基丁酸(GABA)受体的独特作用。其对螨的各个生活阶段有效，且持效期长。两者复配对柑橘树红蜘蛛具有较好的防治效果。</w:t>
            </w:r>
          </w:p>
        </w:tc>
      </w:tr>
      <w:tr w14:paraId="3FBECE26">
        <w:tblPrEx>
          <w:tblCellMar>
            <w:top w:w="0" w:type="dxa"/>
            <w:left w:w="0" w:type="dxa"/>
            <w:bottom w:w="0" w:type="dxa"/>
            <w:right w:w="0" w:type="dxa"/>
          </w:tblCellMar>
        </w:tblPrEx>
        <w:trPr>
          <w:tblCellSpacing w:w="0" w:type="dxa"/>
        </w:trPr>
        <w:tc>
          <w:tcPr>
            <w:tcW w:w="0" w:type="auto"/>
            <w:vAlign w:val="center"/>
          </w:tcPr>
          <w:p w14:paraId="6CE0562F">
            <w:r>
              <w:rPr>
                <w:rStyle w:val="9"/>
              </w:rPr>
              <w:t>注意事项：</w:t>
            </w:r>
            <w:r>
              <w:br w:type="textWrapping"/>
            </w:r>
            <w:r>
              <w:rPr>
                <w:rStyle w:val="10"/>
              </w:rPr>
              <w:t>[1]本品不可与强酸、强碱性物质混用。[2]施药时要有防护措施，戴口罩、手套，穿保护性作业服，严禁吸烟和饮食。避免药物与皮肤和眼睛直接接触。施药后应及时洗手和洗脸。[3]本品对鸟类、蜜蜂、鱼类等水生生物、家蚕、藻类等有毒，鸟类保护区、鸟类栖息地、养殖场及其附近禁用，周围开花植物花期禁用，蚕室和桑园附近禁用；瓢虫等天敌放飞区域禁用，产品施用期间密切关注对附近蜂群的影响，施药前3d告知所在地及邻近3000m以内的养蜂者，水产养殖区、河塘等水体附近禁用，禁止在河塘等水域清洗施药器具。鱼或虾蟹套养稻田禁用，施药后的田水不得直接排入水体。[4]用过的容器应妥善处理，不可做他用，也不可随意丢弃。[5]哺乳期妇女及孕妇避免接触本品。[6]建议与不同作用机制的杀虫剂轮换使用，延缓抗性的产生。</w:t>
            </w:r>
          </w:p>
        </w:tc>
      </w:tr>
      <w:tr w14:paraId="557B7009">
        <w:tblPrEx>
          <w:tblCellMar>
            <w:top w:w="0" w:type="dxa"/>
            <w:left w:w="0" w:type="dxa"/>
            <w:bottom w:w="0" w:type="dxa"/>
            <w:right w:w="0" w:type="dxa"/>
          </w:tblCellMar>
        </w:tblPrEx>
        <w:trPr>
          <w:tblCellSpacing w:w="0" w:type="dxa"/>
        </w:trPr>
        <w:tc>
          <w:tcPr>
            <w:tcW w:w="0" w:type="auto"/>
            <w:vAlign w:val="center"/>
          </w:tcPr>
          <w:p w14:paraId="6B9FD27E">
            <w:r>
              <w:rPr>
                <w:rStyle w:val="9"/>
              </w:rPr>
              <w:t>中毒急救措施：</w:t>
            </w:r>
            <w:r>
              <w:br w:type="textWrapping"/>
            </w:r>
            <w:r>
              <w:rPr>
                <w:rStyle w:val="10"/>
              </w:rPr>
              <w:t>使用中或使用后如果感觉不适，应立即停止工作，采取急救措施，并携带标签送医就诊。 1、如接触皮肤，用肥皂和大量清水彻底清洗受污的皮肤；如不慎吸入，应将病人移至空气流通处。 2、如溅及眼睛，用大量清水冲洗眼睛至少15分钟；严重者送医就诊； 3、如误服，立即携带标签，送医就诊，对症治疗。</w:t>
            </w:r>
          </w:p>
        </w:tc>
      </w:tr>
      <w:tr w14:paraId="1229C4EF">
        <w:tblPrEx>
          <w:tblCellMar>
            <w:top w:w="0" w:type="dxa"/>
            <w:left w:w="0" w:type="dxa"/>
            <w:bottom w:w="0" w:type="dxa"/>
            <w:right w:w="0" w:type="dxa"/>
          </w:tblCellMar>
        </w:tblPrEx>
        <w:trPr>
          <w:tblCellSpacing w:w="0" w:type="dxa"/>
        </w:trPr>
        <w:tc>
          <w:tcPr>
            <w:tcW w:w="0" w:type="auto"/>
            <w:vAlign w:val="center"/>
          </w:tcPr>
          <w:p w14:paraId="6FDF9839">
            <w:r>
              <w:rPr>
                <w:rStyle w:val="9"/>
              </w:rPr>
              <w:t>储存和运输方法：</w:t>
            </w:r>
            <w:r>
              <w:br w:type="textWrapping"/>
            </w:r>
            <w:r>
              <w:rPr>
                <w:rStyle w:val="10"/>
              </w:rPr>
              <w:t>本品应以原包装放置于阴凉干燥处和儿童、无关人员触及不到的地方并加锁保存。避免阳光直接照射，避免任何火源，不能与食品、饮料、饲料、粮食等混合贮存，搬运及运输过程中，轻拿轻放。</w:t>
            </w:r>
          </w:p>
        </w:tc>
      </w:tr>
      <w:tr w14:paraId="68C84F2F">
        <w:tblPrEx>
          <w:tblCellMar>
            <w:top w:w="0" w:type="dxa"/>
            <w:left w:w="0" w:type="dxa"/>
            <w:bottom w:w="0" w:type="dxa"/>
            <w:right w:w="0" w:type="dxa"/>
          </w:tblCellMar>
        </w:tblPrEx>
        <w:trPr>
          <w:tblCellSpacing w:w="0" w:type="dxa"/>
        </w:trPr>
        <w:tc>
          <w:tcPr>
            <w:tcW w:w="0" w:type="auto"/>
            <w:vAlign w:val="center"/>
          </w:tcPr>
          <w:p w14:paraId="15632543">
            <w:r>
              <w:rPr>
                <w:rStyle w:val="9"/>
              </w:rPr>
              <w:t>质量保证期：</w:t>
            </w:r>
            <w:r>
              <w:rPr>
                <w:rStyle w:val="10"/>
              </w:rPr>
              <w:t>2年</w:t>
            </w:r>
          </w:p>
        </w:tc>
      </w:tr>
      <w:tr w14:paraId="7D9426BD">
        <w:tblPrEx>
          <w:tblCellMar>
            <w:top w:w="0" w:type="dxa"/>
            <w:left w:w="0" w:type="dxa"/>
            <w:bottom w:w="0" w:type="dxa"/>
            <w:right w:w="0" w:type="dxa"/>
          </w:tblCellMar>
        </w:tblPrEx>
        <w:trPr>
          <w:tblCellSpacing w:w="0" w:type="dxa"/>
        </w:trPr>
        <w:tc>
          <w:tcPr>
            <w:tcW w:w="0" w:type="auto"/>
            <w:vAlign w:val="center"/>
          </w:tcPr>
          <w:p w14:paraId="32982F4B">
            <w:r>
              <w:rPr>
                <w:rStyle w:val="9"/>
              </w:rPr>
              <w:t>备注：</w:t>
            </w:r>
          </w:p>
        </w:tc>
      </w:tr>
    </w:tbl>
    <w:p w14:paraId="2FAB8FF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BE0C707">
        <w:tblPrEx>
          <w:tblCellMar>
            <w:top w:w="0" w:type="dxa"/>
            <w:left w:w="0" w:type="dxa"/>
            <w:bottom w:w="0" w:type="dxa"/>
            <w:right w:w="0" w:type="dxa"/>
          </w:tblCellMar>
        </w:tblPrEx>
        <w:trPr>
          <w:tblCellSpacing w:w="0" w:type="dxa"/>
        </w:trPr>
        <w:tc>
          <w:tcPr>
            <w:tcW w:w="0" w:type="auto"/>
            <w:vAlign w:val="center"/>
          </w:tcPr>
          <w:p w14:paraId="77115185">
            <w:r>
              <w:rPr>
                <w:rStyle w:val="9"/>
              </w:rPr>
              <w:t>登记证号：</w:t>
            </w:r>
            <w:r>
              <w:t>PD20211310</w:t>
            </w:r>
          </w:p>
        </w:tc>
      </w:tr>
      <w:tr w14:paraId="03F8E39C">
        <w:tblPrEx>
          <w:tblCellMar>
            <w:top w:w="0" w:type="dxa"/>
            <w:left w:w="0" w:type="dxa"/>
            <w:bottom w:w="0" w:type="dxa"/>
            <w:right w:w="0" w:type="dxa"/>
          </w:tblCellMar>
        </w:tblPrEx>
        <w:trPr>
          <w:tblCellSpacing w:w="0" w:type="dxa"/>
        </w:trPr>
        <w:tc>
          <w:tcPr>
            <w:tcW w:w="0" w:type="auto"/>
            <w:vAlign w:val="center"/>
          </w:tcPr>
          <w:p w14:paraId="66024306">
            <w:r>
              <w:rPr>
                <w:rStyle w:val="9"/>
              </w:rPr>
              <w:t>登记证持有人：</w:t>
            </w:r>
            <w:r>
              <w:t>江苏省南通施壮化工有限公司</w:t>
            </w:r>
          </w:p>
        </w:tc>
      </w:tr>
      <w:tr w14:paraId="683789AC">
        <w:tblPrEx>
          <w:tblCellMar>
            <w:top w:w="0" w:type="dxa"/>
            <w:left w:w="0" w:type="dxa"/>
            <w:bottom w:w="0" w:type="dxa"/>
            <w:right w:w="0" w:type="dxa"/>
          </w:tblCellMar>
        </w:tblPrEx>
        <w:trPr>
          <w:tblCellSpacing w:w="0" w:type="dxa"/>
        </w:trPr>
        <w:tc>
          <w:tcPr>
            <w:tcW w:w="0" w:type="auto"/>
            <w:vAlign w:val="center"/>
          </w:tcPr>
          <w:p w14:paraId="27672FBF">
            <w:r>
              <w:rPr>
                <w:rStyle w:val="9"/>
              </w:rPr>
              <w:t>农药名称：</w:t>
            </w:r>
            <w:r>
              <w:t>氰氟虫腙</w:t>
            </w:r>
          </w:p>
        </w:tc>
      </w:tr>
      <w:tr w14:paraId="4161540E">
        <w:tblPrEx>
          <w:tblCellMar>
            <w:top w:w="0" w:type="dxa"/>
            <w:left w:w="0" w:type="dxa"/>
            <w:bottom w:w="0" w:type="dxa"/>
            <w:right w:w="0" w:type="dxa"/>
          </w:tblCellMar>
        </w:tblPrEx>
        <w:trPr>
          <w:tblCellSpacing w:w="0" w:type="dxa"/>
        </w:trPr>
        <w:tc>
          <w:tcPr>
            <w:tcW w:w="0" w:type="auto"/>
            <w:vAlign w:val="center"/>
          </w:tcPr>
          <w:p w14:paraId="34B773D2">
            <w:r>
              <w:rPr>
                <w:rStyle w:val="9"/>
              </w:rPr>
              <w:t>剂型：</w:t>
            </w:r>
            <w:r>
              <w:t>悬浮剂</w:t>
            </w:r>
          </w:p>
        </w:tc>
      </w:tr>
      <w:tr w14:paraId="5A1D179A">
        <w:tblPrEx>
          <w:tblCellMar>
            <w:top w:w="0" w:type="dxa"/>
            <w:left w:w="0" w:type="dxa"/>
            <w:bottom w:w="0" w:type="dxa"/>
            <w:right w:w="0" w:type="dxa"/>
          </w:tblCellMar>
        </w:tblPrEx>
        <w:trPr>
          <w:tblCellSpacing w:w="0" w:type="dxa"/>
        </w:trPr>
        <w:tc>
          <w:tcPr>
            <w:tcW w:w="0" w:type="auto"/>
            <w:vAlign w:val="center"/>
          </w:tcPr>
          <w:p w14:paraId="188A509B">
            <w:r>
              <w:rPr>
                <w:rStyle w:val="9"/>
              </w:rPr>
              <w:t>毒性及其标识：</w:t>
            </w:r>
            <w:r>
              <w:t xml:space="preserve"> </w:t>
            </w:r>
            <w:r>
              <w:drawing>
                <wp:inline distT="0" distB="0" distL="0" distR="0">
                  <wp:extent cx="480060" cy="322580"/>
                  <wp:effectExtent l="0" t="0" r="0" b="1270"/>
                  <wp:docPr id="191" name="图片 1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7282C8C">
        <w:tblPrEx>
          <w:tblCellMar>
            <w:top w:w="0" w:type="dxa"/>
            <w:left w:w="0" w:type="dxa"/>
            <w:bottom w:w="0" w:type="dxa"/>
            <w:right w:w="0" w:type="dxa"/>
          </w:tblCellMar>
        </w:tblPrEx>
        <w:trPr>
          <w:tblCellSpacing w:w="0" w:type="dxa"/>
        </w:trPr>
        <w:tc>
          <w:tcPr>
            <w:tcW w:w="0" w:type="auto"/>
            <w:vAlign w:val="center"/>
          </w:tcPr>
          <w:p w14:paraId="709C4D92">
            <w:r>
              <w:rPr>
                <w:rStyle w:val="9"/>
              </w:rPr>
              <w:t>总有效成分含量：</w:t>
            </w:r>
            <w:r>
              <w:t>22%</w:t>
            </w:r>
          </w:p>
        </w:tc>
      </w:tr>
      <w:tr w14:paraId="64DD41B1">
        <w:tblPrEx>
          <w:tblCellMar>
            <w:top w:w="0" w:type="dxa"/>
            <w:left w:w="0" w:type="dxa"/>
            <w:bottom w:w="0" w:type="dxa"/>
            <w:right w:w="0" w:type="dxa"/>
          </w:tblCellMar>
        </w:tblPrEx>
        <w:trPr>
          <w:tblCellSpacing w:w="0" w:type="dxa"/>
        </w:trPr>
        <w:tc>
          <w:tcPr>
            <w:tcW w:w="0" w:type="auto"/>
            <w:vAlign w:val="center"/>
          </w:tcPr>
          <w:p w14:paraId="44735CA7">
            <w:r>
              <w:t xml:space="preserve">有效成分及其含量： </w:t>
            </w:r>
          </w:p>
          <w:p w14:paraId="5927E259">
            <w:r>
              <w:t xml:space="preserve">    氰氟虫腙22%    </w:t>
            </w:r>
          </w:p>
        </w:tc>
      </w:tr>
      <w:tr w14:paraId="0D2FD3B2">
        <w:tblPrEx>
          <w:tblCellMar>
            <w:top w:w="0" w:type="dxa"/>
            <w:left w:w="0" w:type="dxa"/>
            <w:bottom w:w="0" w:type="dxa"/>
            <w:right w:w="0" w:type="dxa"/>
          </w:tblCellMar>
        </w:tblPrEx>
        <w:trPr>
          <w:tblCellSpacing w:w="0" w:type="dxa"/>
        </w:trPr>
        <w:tc>
          <w:tcPr>
            <w:tcW w:w="0" w:type="auto"/>
            <w:vAlign w:val="center"/>
          </w:tcPr>
          <w:p w14:paraId="78B0203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1F1A2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3DCF1A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36D39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CFC72A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01FBC3B">
                  <w:r>
                    <w:rPr>
                      <w:rStyle w:val="10"/>
                    </w:rPr>
                    <w:t>施用方式</w:t>
                  </w:r>
                </w:p>
              </w:tc>
            </w:tr>
            <w:tr w14:paraId="31873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E696D7">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28ED1B03">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061268CA">
                  <w:r>
                    <w:rPr>
                      <w:rStyle w:val="10"/>
                    </w:rPr>
                    <w:t>28-54毫升/亩</w:t>
                  </w:r>
                </w:p>
              </w:tc>
              <w:tc>
                <w:tcPr>
                  <w:tcW w:w="0" w:type="auto"/>
                  <w:tcBorders>
                    <w:top w:val="outset" w:color="auto" w:sz="6" w:space="0"/>
                    <w:left w:val="outset" w:color="auto" w:sz="6" w:space="0"/>
                    <w:bottom w:val="outset" w:color="auto" w:sz="6" w:space="0"/>
                    <w:right w:val="outset" w:color="auto" w:sz="6" w:space="0"/>
                  </w:tcBorders>
                  <w:vAlign w:val="center"/>
                </w:tcPr>
                <w:p w14:paraId="396F8437">
                  <w:r>
                    <w:rPr>
                      <w:rStyle w:val="10"/>
                    </w:rPr>
                    <w:t>喷雾</w:t>
                  </w:r>
                </w:p>
              </w:tc>
            </w:tr>
          </w:tbl>
          <w:p w14:paraId="44B123F0"/>
        </w:tc>
      </w:tr>
      <w:tr w14:paraId="73FAAE9E">
        <w:tblPrEx>
          <w:tblCellMar>
            <w:top w:w="0" w:type="dxa"/>
            <w:left w:w="0" w:type="dxa"/>
            <w:bottom w:w="0" w:type="dxa"/>
            <w:right w:w="0" w:type="dxa"/>
          </w:tblCellMar>
        </w:tblPrEx>
        <w:trPr>
          <w:tblCellSpacing w:w="0" w:type="dxa"/>
        </w:trPr>
        <w:tc>
          <w:tcPr>
            <w:tcW w:w="0" w:type="auto"/>
            <w:vAlign w:val="center"/>
          </w:tcPr>
          <w:p w14:paraId="1FEA46F6">
            <w:r>
              <w:rPr>
                <w:rStyle w:val="9"/>
              </w:rPr>
              <w:t>使用技术要求:</w:t>
            </w:r>
            <w:r>
              <w:br w:type="textWrapping"/>
            </w:r>
            <w:r>
              <w:rPr>
                <w:rStyle w:val="10"/>
              </w:rPr>
              <w:t>1.在稻纵卷叶螟卵孵化高峰期至低龄幼虫期施药，对水稻进行全株叶片正反面均要喷雾，施药要均有周到。2.大风天或预计1小时内降雨，请勿施药。3.每季最多使用1次，安全间隔期28天。</w:t>
            </w:r>
          </w:p>
        </w:tc>
      </w:tr>
      <w:tr w14:paraId="7E76279F">
        <w:tblPrEx>
          <w:tblCellMar>
            <w:top w:w="0" w:type="dxa"/>
            <w:left w:w="0" w:type="dxa"/>
            <w:bottom w:w="0" w:type="dxa"/>
            <w:right w:w="0" w:type="dxa"/>
          </w:tblCellMar>
        </w:tblPrEx>
        <w:trPr>
          <w:tblCellSpacing w:w="0" w:type="dxa"/>
        </w:trPr>
        <w:tc>
          <w:tcPr>
            <w:tcW w:w="0" w:type="auto"/>
            <w:vAlign w:val="center"/>
          </w:tcPr>
          <w:p w14:paraId="5BE7C12D">
            <w:r>
              <w:rPr>
                <w:rStyle w:val="9"/>
              </w:rPr>
              <w:t>产品性能:</w:t>
            </w:r>
            <w:r>
              <w:br w:type="textWrapping"/>
            </w:r>
            <w:r>
              <w:rPr>
                <w:rStyle w:val="10"/>
              </w:rPr>
              <w:t>本品具有胃毒兼触杀作用，其功能是阻断害虫神经系统钠离子通道，使虫体过度放松、麻痹，直至最终死亡。防治水稻稻纵卷叶螟有较好的防治效果，在推荐剂量下使用，本品对作物相对安全。</w:t>
            </w:r>
          </w:p>
        </w:tc>
      </w:tr>
      <w:tr w14:paraId="78142F2D">
        <w:tblPrEx>
          <w:tblCellMar>
            <w:top w:w="0" w:type="dxa"/>
            <w:left w:w="0" w:type="dxa"/>
            <w:bottom w:w="0" w:type="dxa"/>
            <w:right w:w="0" w:type="dxa"/>
          </w:tblCellMar>
        </w:tblPrEx>
        <w:trPr>
          <w:tblCellSpacing w:w="0" w:type="dxa"/>
        </w:trPr>
        <w:tc>
          <w:tcPr>
            <w:tcW w:w="0" w:type="auto"/>
            <w:vAlign w:val="center"/>
          </w:tcPr>
          <w:p w14:paraId="267DD293">
            <w:r>
              <w:rPr>
                <w:rStyle w:val="9"/>
              </w:rPr>
              <w:t>注意事项：</w:t>
            </w:r>
            <w:r>
              <w:br w:type="textWrapping"/>
            </w:r>
            <w:r>
              <w:rPr>
                <w:rStyle w:val="10"/>
              </w:rPr>
              <w:t>1.配药和施药时，应穿防护服，戴口罩、护目镜以及胶皮手套，以避免污染皮肤和眼睛，施药期间禁止饮食饮水，施药完毕后应及时换洗衣物，洗净手、脸和被污染的皮肤。2.施药前、后要彻底清洗喷药器械，洗涤后的废水不应污染河流等水源，未用完的药液应密封后妥善放置。3.开启封口应小心药液溅出，废弃包装物不得随意丢弃或作他用。4.本品对水生生物有毒，远离水产养殖区、河塘等水体施药，禁止在河塘等水域中清洗施药器具；鱼或虾蟹套养稻田禁用；施药后的田水不得直接排入水体。5. 本品对鸟类、家蚕、蜜蜂有毒，在鸟类保护区附近、桑园及蚕室附件禁用；水稻花期及周围开花植物花期禁用。6.孕妇及哺乳期妇女禁止接触本品。</w:t>
            </w:r>
          </w:p>
        </w:tc>
      </w:tr>
      <w:tr w14:paraId="51EE6436">
        <w:tblPrEx>
          <w:tblCellMar>
            <w:top w:w="0" w:type="dxa"/>
            <w:left w:w="0" w:type="dxa"/>
            <w:bottom w:w="0" w:type="dxa"/>
            <w:right w:w="0" w:type="dxa"/>
          </w:tblCellMar>
        </w:tblPrEx>
        <w:trPr>
          <w:tblCellSpacing w:w="0" w:type="dxa"/>
        </w:trPr>
        <w:tc>
          <w:tcPr>
            <w:tcW w:w="0" w:type="auto"/>
            <w:vAlign w:val="center"/>
          </w:tcPr>
          <w:p w14:paraId="41FB8808">
            <w:r>
              <w:rPr>
                <w:rStyle w:val="9"/>
              </w:rPr>
              <w:t>中毒急救措施：</w:t>
            </w:r>
            <w:r>
              <w:br w:type="textWrapping"/>
            </w:r>
            <w:r>
              <w:rPr>
                <w:rStyle w:val="10"/>
              </w:rPr>
              <w:t>1、不慎吸入，应将吸入者立即移至空气清新处。 2、不慎药液接触皮肤, 用肥皂和清水彻底清洗皮肤表面。 3、不慎药液接触眼睛, 用清水彻底冲洗眼睛至少15分钟。 4、不慎误服，立即携此标签送病人到医院请医生诊治。 5、对症治疗（去除污物，注意生命体征），无特效解毒剂。</w:t>
            </w:r>
          </w:p>
        </w:tc>
      </w:tr>
      <w:tr w14:paraId="09600E27">
        <w:tblPrEx>
          <w:tblCellMar>
            <w:top w:w="0" w:type="dxa"/>
            <w:left w:w="0" w:type="dxa"/>
            <w:bottom w:w="0" w:type="dxa"/>
            <w:right w:w="0" w:type="dxa"/>
          </w:tblCellMar>
        </w:tblPrEx>
        <w:trPr>
          <w:tblCellSpacing w:w="0" w:type="dxa"/>
        </w:trPr>
        <w:tc>
          <w:tcPr>
            <w:tcW w:w="0" w:type="auto"/>
            <w:vAlign w:val="center"/>
          </w:tcPr>
          <w:p w14:paraId="63CC7A6F">
            <w:r>
              <w:rPr>
                <w:rStyle w:val="9"/>
              </w:rPr>
              <w:t>储存和运输方法：</w:t>
            </w:r>
            <w:r>
              <w:br w:type="textWrapping"/>
            </w:r>
            <w:r>
              <w:rPr>
                <w:rStyle w:val="10"/>
              </w:rPr>
              <w:t>1.本品贮存应注意阴凉、干燥、通风，远离火源、热源。2.不能与食品、饮料、粮食、饲料等物品同贮同运。3.远离儿童及家畜并加锁保管。4.运输时注意应注意防水防潮，避免雨淋，搬运时轻拿轻放，不可倒置。</w:t>
            </w:r>
          </w:p>
        </w:tc>
      </w:tr>
      <w:tr w14:paraId="3BE25B6F">
        <w:trPr>
          <w:tblCellSpacing w:w="0" w:type="dxa"/>
        </w:trPr>
        <w:tc>
          <w:tcPr>
            <w:tcW w:w="0" w:type="auto"/>
            <w:vAlign w:val="center"/>
          </w:tcPr>
          <w:p w14:paraId="78B5AD06">
            <w:r>
              <w:rPr>
                <w:rStyle w:val="9"/>
              </w:rPr>
              <w:t>质量保证期：</w:t>
            </w:r>
            <w:r>
              <w:rPr>
                <w:rStyle w:val="10"/>
              </w:rPr>
              <w:t>2年</w:t>
            </w:r>
          </w:p>
        </w:tc>
      </w:tr>
      <w:tr w14:paraId="42900E13">
        <w:tblPrEx>
          <w:tblCellMar>
            <w:top w:w="0" w:type="dxa"/>
            <w:left w:w="0" w:type="dxa"/>
            <w:bottom w:w="0" w:type="dxa"/>
            <w:right w:w="0" w:type="dxa"/>
          </w:tblCellMar>
        </w:tblPrEx>
        <w:trPr>
          <w:tblCellSpacing w:w="0" w:type="dxa"/>
        </w:trPr>
        <w:tc>
          <w:tcPr>
            <w:tcW w:w="0" w:type="auto"/>
            <w:vAlign w:val="center"/>
          </w:tcPr>
          <w:p w14:paraId="6852A1CC">
            <w:r>
              <w:rPr>
                <w:rStyle w:val="9"/>
              </w:rPr>
              <w:t>备注：</w:t>
            </w:r>
          </w:p>
        </w:tc>
      </w:tr>
    </w:tbl>
    <w:p w14:paraId="35D3B72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5CA9FB">
        <w:tblPrEx>
          <w:tblCellMar>
            <w:top w:w="0" w:type="dxa"/>
            <w:left w:w="0" w:type="dxa"/>
            <w:bottom w:w="0" w:type="dxa"/>
            <w:right w:w="0" w:type="dxa"/>
          </w:tblCellMar>
        </w:tblPrEx>
        <w:trPr>
          <w:tblCellSpacing w:w="0" w:type="dxa"/>
        </w:trPr>
        <w:tc>
          <w:tcPr>
            <w:tcW w:w="0" w:type="auto"/>
            <w:vAlign w:val="center"/>
          </w:tcPr>
          <w:p w14:paraId="1E497AAF">
            <w:r>
              <w:rPr>
                <w:rStyle w:val="9"/>
              </w:rPr>
              <w:t>登记证号：</w:t>
            </w:r>
            <w:r>
              <w:t>PD20211222</w:t>
            </w:r>
          </w:p>
        </w:tc>
      </w:tr>
      <w:tr w14:paraId="607AB789">
        <w:tblPrEx>
          <w:tblCellMar>
            <w:top w:w="0" w:type="dxa"/>
            <w:left w:w="0" w:type="dxa"/>
            <w:bottom w:w="0" w:type="dxa"/>
            <w:right w:w="0" w:type="dxa"/>
          </w:tblCellMar>
        </w:tblPrEx>
        <w:trPr>
          <w:tblCellSpacing w:w="0" w:type="dxa"/>
        </w:trPr>
        <w:tc>
          <w:tcPr>
            <w:tcW w:w="0" w:type="auto"/>
            <w:vAlign w:val="center"/>
          </w:tcPr>
          <w:p w14:paraId="46AEF27F">
            <w:r>
              <w:rPr>
                <w:rStyle w:val="9"/>
              </w:rPr>
              <w:t>登记证持有人：</w:t>
            </w:r>
            <w:r>
              <w:t>山东乐邦化学品有限公司</w:t>
            </w:r>
          </w:p>
        </w:tc>
      </w:tr>
      <w:tr w14:paraId="41D5AB11">
        <w:tblPrEx>
          <w:tblCellMar>
            <w:top w:w="0" w:type="dxa"/>
            <w:left w:w="0" w:type="dxa"/>
            <w:bottom w:w="0" w:type="dxa"/>
            <w:right w:w="0" w:type="dxa"/>
          </w:tblCellMar>
        </w:tblPrEx>
        <w:trPr>
          <w:tblCellSpacing w:w="0" w:type="dxa"/>
        </w:trPr>
        <w:tc>
          <w:tcPr>
            <w:tcW w:w="0" w:type="auto"/>
            <w:vAlign w:val="center"/>
          </w:tcPr>
          <w:p w14:paraId="6205D716">
            <w:r>
              <w:rPr>
                <w:rStyle w:val="9"/>
              </w:rPr>
              <w:t>农药名称：</w:t>
            </w:r>
            <w:r>
              <w:t>丙炔噁草酮</w:t>
            </w:r>
          </w:p>
        </w:tc>
      </w:tr>
      <w:tr w14:paraId="25577F94">
        <w:tblPrEx>
          <w:tblCellMar>
            <w:top w:w="0" w:type="dxa"/>
            <w:left w:w="0" w:type="dxa"/>
            <w:bottom w:w="0" w:type="dxa"/>
            <w:right w:w="0" w:type="dxa"/>
          </w:tblCellMar>
        </w:tblPrEx>
        <w:trPr>
          <w:tblCellSpacing w:w="0" w:type="dxa"/>
        </w:trPr>
        <w:tc>
          <w:tcPr>
            <w:tcW w:w="0" w:type="auto"/>
            <w:vAlign w:val="center"/>
          </w:tcPr>
          <w:p w14:paraId="175DE9E5">
            <w:r>
              <w:rPr>
                <w:rStyle w:val="9"/>
              </w:rPr>
              <w:t>剂型：</w:t>
            </w:r>
            <w:r>
              <w:t>可分散油悬浮剂</w:t>
            </w:r>
          </w:p>
        </w:tc>
      </w:tr>
      <w:tr w14:paraId="4DD41709">
        <w:tblPrEx>
          <w:tblCellMar>
            <w:top w:w="0" w:type="dxa"/>
            <w:left w:w="0" w:type="dxa"/>
            <w:bottom w:w="0" w:type="dxa"/>
            <w:right w:w="0" w:type="dxa"/>
          </w:tblCellMar>
        </w:tblPrEx>
        <w:trPr>
          <w:tblCellSpacing w:w="0" w:type="dxa"/>
        </w:trPr>
        <w:tc>
          <w:tcPr>
            <w:tcW w:w="0" w:type="auto"/>
            <w:vAlign w:val="center"/>
          </w:tcPr>
          <w:p w14:paraId="0E6FB03B">
            <w:r>
              <w:rPr>
                <w:rStyle w:val="9"/>
              </w:rPr>
              <w:t>毒性及其标识：</w:t>
            </w:r>
            <w:r>
              <w:t xml:space="preserve"> </w:t>
            </w:r>
            <w:r>
              <w:drawing>
                <wp:inline distT="0" distB="0" distL="0" distR="0">
                  <wp:extent cx="480060" cy="322580"/>
                  <wp:effectExtent l="0" t="0" r="0" b="1270"/>
                  <wp:docPr id="192" name="图片 1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442148">
        <w:tblPrEx>
          <w:tblCellMar>
            <w:top w:w="0" w:type="dxa"/>
            <w:left w:w="0" w:type="dxa"/>
            <w:bottom w:w="0" w:type="dxa"/>
            <w:right w:w="0" w:type="dxa"/>
          </w:tblCellMar>
        </w:tblPrEx>
        <w:trPr>
          <w:tblCellSpacing w:w="0" w:type="dxa"/>
        </w:trPr>
        <w:tc>
          <w:tcPr>
            <w:tcW w:w="0" w:type="auto"/>
            <w:vAlign w:val="center"/>
          </w:tcPr>
          <w:p w14:paraId="314FDD11">
            <w:r>
              <w:rPr>
                <w:rStyle w:val="9"/>
              </w:rPr>
              <w:t>总有效成分含量：</w:t>
            </w:r>
            <w:r>
              <w:t>25%</w:t>
            </w:r>
          </w:p>
        </w:tc>
      </w:tr>
      <w:tr w14:paraId="26874A44">
        <w:tblPrEx>
          <w:tblCellMar>
            <w:top w:w="0" w:type="dxa"/>
            <w:left w:w="0" w:type="dxa"/>
            <w:bottom w:w="0" w:type="dxa"/>
            <w:right w:w="0" w:type="dxa"/>
          </w:tblCellMar>
        </w:tblPrEx>
        <w:trPr>
          <w:tblCellSpacing w:w="0" w:type="dxa"/>
        </w:trPr>
        <w:tc>
          <w:tcPr>
            <w:tcW w:w="0" w:type="auto"/>
            <w:vAlign w:val="center"/>
          </w:tcPr>
          <w:p w14:paraId="4C8CDE57">
            <w:r>
              <w:t xml:space="preserve">有效成分及其含量： </w:t>
            </w:r>
          </w:p>
          <w:p w14:paraId="3F646FA8">
            <w:r>
              <w:t xml:space="preserve">    丙炔噁草酮25%    </w:t>
            </w:r>
          </w:p>
        </w:tc>
      </w:tr>
      <w:tr w14:paraId="4222CB8E">
        <w:tblPrEx>
          <w:tblCellMar>
            <w:top w:w="0" w:type="dxa"/>
            <w:left w:w="0" w:type="dxa"/>
            <w:bottom w:w="0" w:type="dxa"/>
            <w:right w:w="0" w:type="dxa"/>
          </w:tblCellMar>
        </w:tblPrEx>
        <w:trPr>
          <w:tblCellSpacing w:w="0" w:type="dxa"/>
        </w:trPr>
        <w:tc>
          <w:tcPr>
            <w:tcW w:w="0" w:type="auto"/>
            <w:vAlign w:val="center"/>
          </w:tcPr>
          <w:p w14:paraId="20A0D79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378D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DED49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5AC9A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507FE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89D20CC">
                  <w:r>
                    <w:rPr>
                      <w:rStyle w:val="10"/>
                    </w:rPr>
                    <w:t>施用方式</w:t>
                  </w:r>
                </w:p>
              </w:tc>
            </w:tr>
            <w:tr w14:paraId="106C5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32D32B">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3A94379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552CE42">
                  <w:r>
                    <w:rPr>
                      <w:rStyle w:val="10"/>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5671FDF3">
                  <w:r>
                    <w:rPr>
                      <w:rStyle w:val="10"/>
                    </w:rPr>
                    <w:t>甩施</w:t>
                  </w:r>
                </w:p>
              </w:tc>
            </w:tr>
          </w:tbl>
          <w:p w14:paraId="33CDFC5A"/>
        </w:tc>
      </w:tr>
      <w:tr w14:paraId="6210D370">
        <w:tblPrEx>
          <w:tblCellMar>
            <w:top w:w="0" w:type="dxa"/>
            <w:left w:w="0" w:type="dxa"/>
            <w:bottom w:w="0" w:type="dxa"/>
            <w:right w:w="0" w:type="dxa"/>
          </w:tblCellMar>
        </w:tblPrEx>
        <w:trPr>
          <w:tblCellSpacing w:w="0" w:type="dxa"/>
        </w:trPr>
        <w:tc>
          <w:tcPr>
            <w:tcW w:w="0" w:type="auto"/>
            <w:vAlign w:val="center"/>
          </w:tcPr>
          <w:p w14:paraId="72B9D9F7">
            <w:r>
              <w:rPr>
                <w:rStyle w:val="9"/>
              </w:rPr>
              <w:t>使用技术要求:</w:t>
            </w:r>
            <w:r>
              <w:br w:type="textWrapping"/>
            </w:r>
            <w:r>
              <w:rPr>
                <w:rStyle w:val="10"/>
              </w:rPr>
              <w:t>1.每季最多使用1次。2.在水稻移栽前3～7天稻田水整地捞平沉浆后进行施药，亩用药剂量经二次稀释后倒入喷雾器中，加水10公斤，去掉喷雾器喷头甩施。3.施药后2天内只灌不排，插秧时保持田内3-5厘米的水层，插秧后保持此水层10天以上，避免淹没稻苗心叶。</w:t>
            </w:r>
          </w:p>
        </w:tc>
      </w:tr>
      <w:tr w14:paraId="21827337">
        <w:tblPrEx>
          <w:tblCellMar>
            <w:top w:w="0" w:type="dxa"/>
            <w:left w:w="0" w:type="dxa"/>
            <w:bottom w:w="0" w:type="dxa"/>
            <w:right w:w="0" w:type="dxa"/>
          </w:tblCellMar>
        </w:tblPrEx>
        <w:trPr>
          <w:tblCellSpacing w:w="0" w:type="dxa"/>
        </w:trPr>
        <w:tc>
          <w:tcPr>
            <w:tcW w:w="0" w:type="auto"/>
            <w:vAlign w:val="center"/>
          </w:tcPr>
          <w:p w14:paraId="6BDDE4FD">
            <w:r>
              <w:rPr>
                <w:rStyle w:val="9"/>
              </w:rPr>
              <w:t>产品性能:</w:t>
            </w:r>
            <w:r>
              <w:br w:type="textWrapping"/>
            </w:r>
            <w:r>
              <w:rPr>
                <w:rStyle w:val="10"/>
              </w:rPr>
              <w:t>本剂为水稻移栽田选择性芽期除草剂，施用后，其有效成分在水面迅速扩散后沉入土壤表层，形成封闭药膜，从而将靶标杂草消灭在萌芽状态，可防治禾本科的稗草、千金子等，莎草科的异型莎草、藨草、扁秆藨草等，以及阔叶杂草如鸭舌草、雨久花、节节菜、泽泻、野慈姑、眼子菜、狼把草等。</w:t>
            </w:r>
          </w:p>
        </w:tc>
      </w:tr>
      <w:tr w14:paraId="598495EE">
        <w:tblPrEx>
          <w:tblCellMar>
            <w:top w:w="0" w:type="dxa"/>
            <w:left w:w="0" w:type="dxa"/>
            <w:bottom w:w="0" w:type="dxa"/>
            <w:right w:w="0" w:type="dxa"/>
          </w:tblCellMar>
        </w:tblPrEx>
        <w:trPr>
          <w:tblCellSpacing w:w="0" w:type="dxa"/>
        </w:trPr>
        <w:tc>
          <w:tcPr>
            <w:tcW w:w="0" w:type="auto"/>
            <w:vAlign w:val="center"/>
          </w:tcPr>
          <w:p w14:paraId="73C6FBED">
            <w:r>
              <w:rPr>
                <w:rStyle w:val="9"/>
              </w:rPr>
              <w:t>注意事项：</w:t>
            </w:r>
            <w:r>
              <w:br w:type="textWrapping"/>
            </w:r>
            <w:r>
              <w:rPr>
                <w:rStyle w:val="10"/>
              </w:rPr>
              <w:t>1. 使用前请详细阅读产品标签，严格按标签推荐的剂量和方法施用。2. 配药和施药时，应穿戴防护服和手套，避免吸入药液；施药期间不可吃东西、饮水等；施药后应及时洗手和洗脸。3. 本品对鱼类、溞、藻类等水生生物有毒，远离水产养殖区、河塘等水体施药，禁止在河塘等水体中清洗施药器具；鱼、虾、蟹等套养稻田禁用。施药后的田水不能直接排入水体。4.开启包装时注意用力不要过大，以免药剂散逸。5. 用过的容器应妥善处理，不可做他用，也不可随意丢弃。6. 孕妇及哺乳期的妇女避免接触本品。</w:t>
            </w:r>
          </w:p>
        </w:tc>
      </w:tr>
      <w:tr w14:paraId="16E9E20F">
        <w:tblPrEx>
          <w:tblCellMar>
            <w:top w:w="0" w:type="dxa"/>
            <w:left w:w="0" w:type="dxa"/>
            <w:bottom w:w="0" w:type="dxa"/>
            <w:right w:w="0" w:type="dxa"/>
          </w:tblCellMar>
        </w:tblPrEx>
        <w:trPr>
          <w:tblCellSpacing w:w="0" w:type="dxa"/>
        </w:trPr>
        <w:tc>
          <w:tcPr>
            <w:tcW w:w="0" w:type="auto"/>
            <w:vAlign w:val="center"/>
          </w:tcPr>
          <w:p w14:paraId="6CA7C1A7">
            <w:r>
              <w:rPr>
                <w:rStyle w:val="9"/>
              </w:rPr>
              <w:t>中毒急救措施：</w:t>
            </w:r>
            <w:r>
              <w:br w:type="textWrapping"/>
            </w:r>
            <w:r>
              <w:rPr>
                <w:rStyle w:val="10"/>
              </w:rPr>
              <w:t>该产品对眼睛、皮肤有刺激性，使用时避免药液接触眼睛、皮肤。 1. 中毒症状：动物实验表明对眼睛中度刺激性，对皮肤有轻度刺激性。2. 眼睛溅药：立即翻开眼睑，用清水冲洗至少15min，再请医生诊治。3. 误服：则应立即催吐，并携此标签立即就医。 4. 皮肤接触：立即脱去污染的衣物，用肥皂和大量清水冲洗皮肤暴露部位，请医生诊治。5. 发生吸入：立即将吸入者转移到空气新鲜处，保持呼吸畅通，请医生诊治。6. 解毒剂：无专用解毒剂，对症治疗。</w:t>
            </w:r>
          </w:p>
        </w:tc>
      </w:tr>
      <w:tr w14:paraId="708285C8">
        <w:tblPrEx>
          <w:tblCellMar>
            <w:top w:w="0" w:type="dxa"/>
            <w:left w:w="0" w:type="dxa"/>
            <w:bottom w:w="0" w:type="dxa"/>
            <w:right w:w="0" w:type="dxa"/>
          </w:tblCellMar>
        </w:tblPrEx>
        <w:trPr>
          <w:tblCellSpacing w:w="0" w:type="dxa"/>
        </w:trPr>
        <w:tc>
          <w:tcPr>
            <w:tcW w:w="0" w:type="auto"/>
            <w:vAlign w:val="center"/>
          </w:tcPr>
          <w:p w14:paraId="53E8E9BF">
            <w:r>
              <w:rPr>
                <w:rStyle w:val="9"/>
              </w:rPr>
              <w:t>储存和运输方法：</w:t>
            </w:r>
            <w:r>
              <w:br w:type="textWrapping"/>
            </w:r>
            <w:r>
              <w:rPr>
                <w:rStyle w:val="10"/>
              </w:rPr>
              <w:t>1. 本品应密封贮存在干燥、阴凉、通风、防雨处，远离火源或热源。2. 本品应置于儿童、无关人员触及不到之处，并加锁保存。3. 勿与食品、饮料、粮食、饲料等其他商品同贮同运。4. 贮存或运输时堆高不得超过规定，注意轻拿轻放，以免损坏包装，导致产品泄漏。</w:t>
            </w:r>
          </w:p>
        </w:tc>
      </w:tr>
      <w:tr w14:paraId="2FCE7552">
        <w:tblPrEx>
          <w:tblCellMar>
            <w:top w:w="0" w:type="dxa"/>
            <w:left w:w="0" w:type="dxa"/>
            <w:bottom w:w="0" w:type="dxa"/>
            <w:right w:w="0" w:type="dxa"/>
          </w:tblCellMar>
        </w:tblPrEx>
        <w:trPr>
          <w:tblCellSpacing w:w="0" w:type="dxa"/>
        </w:trPr>
        <w:tc>
          <w:tcPr>
            <w:tcW w:w="0" w:type="auto"/>
            <w:vAlign w:val="center"/>
          </w:tcPr>
          <w:p w14:paraId="1C70BF48">
            <w:r>
              <w:rPr>
                <w:rStyle w:val="9"/>
              </w:rPr>
              <w:t>质量保证期：</w:t>
            </w:r>
            <w:r>
              <w:rPr>
                <w:rStyle w:val="10"/>
              </w:rPr>
              <w:t>2年</w:t>
            </w:r>
          </w:p>
        </w:tc>
      </w:tr>
      <w:tr w14:paraId="3521544C">
        <w:tblPrEx>
          <w:tblCellMar>
            <w:top w:w="0" w:type="dxa"/>
            <w:left w:w="0" w:type="dxa"/>
            <w:bottom w:w="0" w:type="dxa"/>
            <w:right w:w="0" w:type="dxa"/>
          </w:tblCellMar>
        </w:tblPrEx>
        <w:trPr>
          <w:tblCellSpacing w:w="0" w:type="dxa"/>
        </w:trPr>
        <w:tc>
          <w:tcPr>
            <w:tcW w:w="0" w:type="auto"/>
            <w:vAlign w:val="center"/>
          </w:tcPr>
          <w:p w14:paraId="07387B39">
            <w:r>
              <w:rPr>
                <w:rStyle w:val="9"/>
              </w:rPr>
              <w:t>备注：</w:t>
            </w:r>
          </w:p>
        </w:tc>
      </w:tr>
    </w:tbl>
    <w:p w14:paraId="79B484C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3E32F6">
        <w:tblPrEx>
          <w:tblCellMar>
            <w:top w:w="0" w:type="dxa"/>
            <w:left w:w="0" w:type="dxa"/>
            <w:bottom w:w="0" w:type="dxa"/>
            <w:right w:w="0" w:type="dxa"/>
          </w:tblCellMar>
        </w:tblPrEx>
        <w:trPr>
          <w:tblCellSpacing w:w="0" w:type="dxa"/>
        </w:trPr>
        <w:tc>
          <w:tcPr>
            <w:tcW w:w="0" w:type="auto"/>
            <w:vAlign w:val="center"/>
          </w:tcPr>
          <w:p w14:paraId="25F4B96F">
            <w:r>
              <w:rPr>
                <w:rStyle w:val="9"/>
              </w:rPr>
              <w:t>登记证号：</w:t>
            </w:r>
            <w:r>
              <w:t>PD20211131</w:t>
            </w:r>
          </w:p>
        </w:tc>
      </w:tr>
      <w:tr w14:paraId="770830EF">
        <w:tblPrEx>
          <w:tblCellMar>
            <w:top w:w="0" w:type="dxa"/>
            <w:left w:w="0" w:type="dxa"/>
            <w:bottom w:w="0" w:type="dxa"/>
            <w:right w:w="0" w:type="dxa"/>
          </w:tblCellMar>
        </w:tblPrEx>
        <w:trPr>
          <w:tblCellSpacing w:w="0" w:type="dxa"/>
        </w:trPr>
        <w:tc>
          <w:tcPr>
            <w:tcW w:w="0" w:type="auto"/>
            <w:vAlign w:val="center"/>
          </w:tcPr>
          <w:p w14:paraId="398F0F45">
            <w:r>
              <w:rPr>
                <w:rStyle w:val="9"/>
              </w:rPr>
              <w:t>登记证持有人：</w:t>
            </w:r>
            <w:r>
              <w:t>宁波三江益农化学有限公司</w:t>
            </w:r>
          </w:p>
        </w:tc>
      </w:tr>
      <w:tr w14:paraId="1D3DC375">
        <w:tblPrEx>
          <w:tblCellMar>
            <w:top w:w="0" w:type="dxa"/>
            <w:left w:w="0" w:type="dxa"/>
            <w:bottom w:w="0" w:type="dxa"/>
            <w:right w:w="0" w:type="dxa"/>
          </w:tblCellMar>
        </w:tblPrEx>
        <w:trPr>
          <w:tblCellSpacing w:w="0" w:type="dxa"/>
        </w:trPr>
        <w:tc>
          <w:tcPr>
            <w:tcW w:w="0" w:type="auto"/>
            <w:vAlign w:val="center"/>
          </w:tcPr>
          <w:p w14:paraId="0C2BB296">
            <w:r>
              <w:rPr>
                <w:rStyle w:val="9"/>
              </w:rPr>
              <w:t>农药名称：</w:t>
            </w:r>
            <w:r>
              <w:t>氰霜唑·王铜</w:t>
            </w:r>
          </w:p>
        </w:tc>
      </w:tr>
      <w:tr w14:paraId="64B4D8AB">
        <w:tblPrEx>
          <w:tblCellMar>
            <w:top w:w="0" w:type="dxa"/>
            <w:left w:w="0" w:type="dxa"/>
            <w:bottom w:w="0" w:type="dxa"/>
            <w:right w:w="0" w:type="dxa"/>
          </w:tblCellMar>
        </w:tblPrEx>
        <w:trPr>
          <w:tblCellSpacing w:w="0" w:type="dxa"/>
        </w:trPr>
        <w:tc>
          <w:tcPr>
            <w:tcW w:w="0" w:type="auto"/>
            <w:vAlign w:val="center"/>
          </w:tcPr>
          <w:p w14:paraId="59BBF7CA">
            <w:r>
              <w:rPr>
                <w:rStyle w:val="9"/>
              </w:rPr>
              <w:t>剂型：</w:t>
            </w:r>
            <w:r>
              <w:t>水分散粒剂</w:t>
            </w:r>
          </w:p>
        </w:tc>
      </w:tr>
      <w:tr w14:paraId="5793DFB8">
        <w:tblPrEx>
          <w:tblCellMar>
            <w:top w:w="0" w:type="dxa"/>
            <w:left w:w="0" w:type="dxa"/>
            <w:bottom w:w="0" w:type="dxa"/>
            <w:right w:w="0" w:type="dxa"/>
          </w:tblCellMar>
        </w:tblPrEx>
        <w:trPr>
          <w:tblCellSpacing w:w="0" w:type="dxa"/>
        </w:trPr>
        <w:tc>
          <w:tcPr>
            <w:tcW w:w="0" w:type="auto"/>
            <w:vAlign w:val="center"/>
          </w:tcPr>
          <w:p w14:paraId="2D468C6F">
            <w:r>
              <w:rPr>
                <w:rStyle w:val="9"/>
              </w:rPr>
              <w:t>毒性及其标识：</w:t>
            </w:r>
            <w:r>
              <w:t xml:space="preserve"> </w:t>
            </w:r>
            <w:r>
              <w:drawing>
                <wp:inline distT="0" distB="0" distL="0" distR="0">
                  <wp:extent cx="480060" cy="322580"/>
                  <wp:effectExtent l="0" t="0" r="0" b="1270"/>
                  <wp:docPr id="193" name="图片 1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5D99241">
        <w:tblPrEx>
          <w:tblCellMar>
            <w:top w:w="0" w:type="dxa"/>
            <w:left w:w="0" w:type="dxa"/>
            <w:bottom w:w="0" w:type="dxa"/>
            <w:right w:w="0" w:type="dxa"/>
          </w:tblCellMar>
        </w:tblPrEx>
        <w:trPr>
          <w:tblCellSpacing w:w="0" w:type="dxa"/>
        </w:trPr>
        <w:tc>
          <w:tcPr>
            <w:tcW w:w="0" w:type="auto"/>
            <w:vAlign w:val="center"/>
          </w:tcPr>
          <w:p w14:paraId="263E1EB9">
            <w:r>
              <w:rPr>
                <w:rStyle w:val="9"/>
              </w:rPr>
              <w:t>总有效成分含量：</w:t>
            </w:r>
            <w:r>
              <w:t>78%</w:t>
            </w:r>
          </w:p>
        </w:tc>
      </w:tr>
      <w:tr w14:paraId="00C91994">
        <w:tblPrEx>
          <w:tblCellMar>
            <w:top w:w="0" w:type="dxa"/>
            <w:left w:w="0" w:type="dxa"/>
            <w:bottom w:w="0" w:type="dxa"/>
            <w:right w:w="0" w:type="dxa"/>
          </w:tblCellMar>
        </w:tblPrEx>
        <w:trPr>
          <w:tblCellSpacing w:w="0" w:type="dxa"/>
        </w:trPr>
        <w:tc>
          <w:tcPr>
            <w:tcW w:w="0" w:type="auto"/>
            <w:vAlign w:val="center"/>
          </w:tcPr>
          <w:p w14:paraId="685502A7">
            <w:r>
              <w:t xml:space="preserve">有效成分及其含量： </w:t>
            </w:r>
          </w:p>
          <w:p w14:paraId="371104E3">
            <w:r>
              <w:t xml:space="preserve">    氰霜唑6%    王铜72%    </w:t>
            </w:r>
          </w:p>
        </w:tc>
      </w:tr>
      <w:tr w14:paraId="7C76B727">
        <w:tblPrEx>
          <w:tblCellMar>
            <w:top w:w="0" w:type="dxa"/>
            <w:left w:w="0" w:type="dxa"/>
            <w:bottom w:w="0" w:type="dxa"/>
            <w:right w:w="0" w:type="dxa"/>
          </w:tblCellMar>
        </w:tblPrEx>
        <w:trPr>
          <w:tblCellSpacing w:w="0" w:type="dxa"/>
        </w:trPr>
        <w:tc>
          <w:tcPr>
            <w:tcW w:w="0" w:type="auto"/>
            <w:vAlign w:val="center"/>
          </w:tcPr>
          <w:p w14:paraId="5059234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DD919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A1131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891C4F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1E42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F91E64A">
                  <w:r>
                    <w:rPr>
                      <w:rStyle w:val="10"/>
                    </w:rPr>
                    <w:t>施用方式</w:t>
                  </w:r>
                </w:p>
              </w:tc>
            </w:tr>
            <w:tr w14:paraId="063ACC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CE245F">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166AD780">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5F66CEFC">
                  <w:r>
                    <w:rPr>
                      <w:rStyle w:val="10"/>
                    </w:rPr>
                    <w:t>1200-1800倍液</w:t>
                  </w:r>
                </w:p>
              </w:tc>
              <w:tc>
                <w:tcPr>
                  <w:tcW w:w="0" w:type="auto"/>
                  <w:tcBorders>
                    <w:top w:val="outset" w:color="auto" w:sz="6" w:space="0"/>
                    <w:left w:val="outset" w:color="auto" w:sz="6" w:space="0"/>
                    <w:bottom w:val="outset" w:color="auto" w:sz="6" w:space="0"/>
                    <w:right w:val="outset" w:color="auto" w:sz="6" w:space="0"/>
                  </w:tcBorders>
                  <w:vAlign w:val="center"/>
                </w:tcPr>
                <w:p w14:paraId="50304B17">
                  <w:r>
                    <w:rPr>
                      <w:rStyle w:val="10"/>
                    </w:rPr>
                    <w:t>喷雾</w:t>
                  </w:r>
                </w:p>
              </w:tc>
            </w:tr>
          </w:tbl>
          <w:p w14:paraId="2365E05A"/>
        </w:tc>
      </w:tr>
      <w:tr w14:paraId="02F2A90B">
        <w:tblPrEx>
          <w:tblCellMar>
            <w:top w:w="0" w:type="dxa"/>
            <w:left w:w="0" w:type="dxa"/>
            <w:bottom w:w="0" w:type="dxa"/>
            <w:right w:w="0" w:type="dxa"/>
          </w:tblCellMar>
        </w:tblPrEx>
        <w:trPr>
          <w:tblCellSpacing w:w="0" w:type="dxa"/>
        </w:trPr>
        <w:tc>
          <w:tcPr>
            <w:tcW w:w="0" w:type="auto"/>
            <w:vAlign w:val="center"/>
          </w:tcPr>
          <w:p w14:paraId="57B5DAF4">
            <w:r>
              <w:rPr>
                <w:rStyle w:val="9"/>
              </w:rPr>
              <w:t>使用技术要求:</w:t>
            </w:r>
            <w:r>
              <w:br w:type="textWrapping"/>
            </w:r>
            <w:r>
              <w:rPr>
                <w:rStyle w:val="10"/>
              </w:rPr>
              <w:t>1. 葡萄霜霉病发病前或发病初期，喷雾使用，间隔7-10天施药一次。 2. 大风天或预计1小时内降雨，请勿施药。 3. 本品在葡萄上的安全间隔期为7天，每季作物最多使用4次。</w:t>
            </w:r>
          </w:p>
        </w:tc>
      </w:tr>
      <w:tr w14:paraId="2D8F4C68">
        <w:tblPrEx>
          <w:tblCellMar>
            <w:top w:w="0" w:type="dxa"/>
            <w:left w:w="0" w:type="dxa"/>
            <w:bottom w:w="0" w:type="dxa"/>
            <w:right w:w="0" w:type="dxa"/>
          </w:tblCellMar>
        </w:tblPrEx>
        <w:trPr>
          <w:tblCellSpacing w:w="0" w:type="dxa"/>
        </w:trPr>
        <w:tc>
          <w:tcPr>
            <w:tcW w:w="0" w:type="auto"/>
            <w:vAlign w:val="center"/>
          </w:tcPr>
          <w:p w14:paraId="5C6C80EE">
            <w:r>
              <w:rPr>
                <w:rStyle w:val="9"/>
              </w:rPr>
              <w:t>产品性能:</w:t>
            </w:r>
            <w:r>
              <w:br w:type="textWrapping"/>
            </w:r>
            <w:r>
              <w:rPr>
                <w:rStyle w:val="10"/>
              </w:rPr>
              <w:t>该产品由氰霜唑和王铜复配而成，氰霜唑属线粒体呼吸抑制剂，通过抑制病菌代谢过程中细胞色素而导致病菌死亡，具有很好的保护活性和一定的内吸治疗活性。王铜为无机铜类保护性杀菌剂，喷到作物上后能粘附在植物体表面，形成一层保护膜。本品对葡萄霜霉病具有较好的防治效果。</w:t>
            </w:r>
          </w:p>
        </w:tc>
      </w:tr>
      <w:tr w14:paraId="701BB9A9">
        <w:tblPrEx>
          <w:tblCellMar>
            <w:top w:w="0" w:type="dxa"/>
            <w:left w:w="0" w:type="dxa"/>
            <w:bottom w:w="0" w:type="dxa"/>
            <w:right w:w="0" w:type="dxa"/>
          </w:tblCellMar>
        </w:tblPrEx>
        <w:trPr>
          <w:tblCellSpacing w:w="0" w:type="dxa"/>
        </w:trPr>
        <w:tc>
          <w:tcPr>
            <w:tcW w:w="0" w:type="auto"/>
            <w:vAlign w:val="center"/>
          </w:tcPr>
          <w:p w14:paraId="646681A4">
            <w:r>
              <w:rPr>
                <w:rStyle w:val="9"/>
              </w:rPr>
              <w:t>注意事项：</w:t>
            </w:r>
            <w:r>
              <w:br w:type="textWrapping"/>
            </w:r>
            <w:r>
              <w:rPr>
                <w:rStyle w:val="10"/>
              </w:rPr>
              <w:t>1、请严格按照标签规定使用本品。 2、使用本品时建议穿着长衣、长裤、鞋，佩戴手套、帽子、口罩等防护用品，避免皮肤接触及口鼻吸入，避免接触眼睛；施药期间不可吃东西、饮水、吸烟等；施药后应及时冲洗手、脸及裸露部位，并更换和清洗工作服。 3、本品对鱼类等水生生物有毒，水产养殖区、河塘等水体附近禁用，禁止在河塘等水域内清洗施药器具。蚕室和桑园附近禁用。鸟类保护区禁用。（周围）开花植物花期禁用。 4、用过的容器应妥善处理，不可作他用，也不可随意丢弃。 5、建议与其他作用机制不同的杀菌剂交替使用，以延缓抗性产生。 6、孕妇及哺乳期妇女禁止接触本品。</w:t>
            </w:r>
          </w:p>
        </w:tc>
      </w:tr>
      <w:tr w14:paraId="433B2970">
        <w:tblPrEx>
          <w:tblCellMar>
            <w:top w:w="0" w:type="dxa"/>
            <w:left w:w="0" w:type="dxa"/>
            <w:bottom w:w="0" w:type="dxa"/>
            <w:right w:w="0" w:type="dxa"/>
          </w:tblCellMar>
        </w:tblPrEx>
        <w:trPr>
          <w:tblCellSpacing w:w="0" w:type="dxa"/>
        </w:trPr>
        <w:tc>
          <w:tcPr>
            <w:tcW w:w="0" w:type="auto"/>
            <w:vAlign w:val="center"/>
          </w:tcPr>
          <w:p w14:paraId="439D8F7A">
            <w:r>
              <w:rPr>
                <w:rStyle w:val="9"/>
              </w:rPr>
              <w:t>中毒急救措施：</w:t>
            </w:r>
            <w:r>
              <w:br w:type="textWrapping"/>
            </w:r>
            <w:r>
              <w:rPr>
                <w:rStyle w:val="10"/>
              </w:rPr>
              <w:t>使用中或使用后如果感觉不适，立即停止工作，采取急救措施，并携此标签送医就诊。皮肤接触：立即脱掉被污染的衣物，用大量清水冲洗被污染的皮肤，衣服彻底清洗后方可再穿。眼睛溅入：立即将眼睑翻开，用清水冲洗至少15分钟。如症状持续，携此标签去医院诊治。误吸：立即将吸入者转移到空气清新处，请医生诊治。误服：立即停止服用，用清水充分漱口后，携此标签去医院诊治，对症治疗。</w:t>
            </w:r>
          </w:p>
        </w:tc>
      </w:tr>
      <w:tr w14:paraId="050B1F32">
        <w:tblPrEx>
          <w:tblCellMar>
            <w:top w:w="0" w:type="dxa"/>
            <w:left w:w="0" w:type="dxa"/>
            <w:bottom w:w="0" w:type="dxa"/>
            <w:right w:w="0" w:type="dxa"/>
          </w:tblCellMar>
        </w:tblPrEx>
        <w:trPr>
          <w:tblCellSpacing w:w="0" w:type="dxa"/>
        </w:trPr>
        <w:tc>
          <w:tcPr>
            <w:tcW w:w="0" w:type="auto"/>
            <w:vAlign w:val="center"/>
          </w:tcPr>
          <w:p w14:paraId="4F9F9705">
            <w:r>
              <w:rPr>
                <w:rStyle w:val="9"/>
              </w:rPr>
              <w:t>储存和运输方法：</w:t>
            </w:r>
            <w:r>
              <w:br w:type="textWrapping"/>
            </w:r>
            <w:r>
              <w:rPr>
                <w:rStyle w:val="10"/>
              </w:rPr>
              <w:t>1、本品应贮存在干燥、阴凉、通风、防雨处，远离热源或火源。置于儿童与无关人员接触不到的地方，并加锁保管，不能与食品、饮料、粮食、饲料等混合储存。 2、运输时，严防潮湿和日晒雨淋，搬运时轻搬轻放，避免与皮肤、眼睛接触，防止由口鼻吸入。</w:t>
            </w:r>
          </w:p>
        </w:tc>
      </w:tr>
      <w:tr w14:paraId="675ECA5B">
        <w:tblPrEx>
          <w:tblCellMar>
            <w:top w:w="0" w:type="dxa"/>
            <w:left w:w="0" w:type="dxa"/>
            <w:bottom w:w="0" w:type="dxa"/>
            <w:right w:w="0" w:type="dxa"/>
          </w:tblCellMar>
        </w:tblPrEx>
        <w:trPr>
          <w:tblCellSpacing w:w="0" w:type="dxa"/>
        </w:trPr>
        <w:tc>
          <w:tcPr>
            <w:tcW w:w="0" w:type="auto"/>
            <w:vAlign w:val="center"/>
          </w:tcPr>
          <w:p w14:paraId="1066EBCF">
            <w:r>
              <w:rPr>
                <w:rStyle w:val="9"/>
              </w:rPr>
              <w:t>质量保证期：</w:t>
            </w:r>
            <w:r>
              <w:rPr>
                <w:rStyle w:val="10"/>
              </w:rPr>
              <w:t>2年</w:t>
            </w:r>
          </w:p>
        </w:tc>
      </w:tr>
      <w:tr w14:paraId="7AA8C880">
        <w:tblPrEx>
          <w:tblCellMar>
            <w:top w:w="0" w:type="dxa"/>
            <w:left w:w="0" w:type="dxa"/>
            <w:bottom w:w="0" w:type="dxa"/>
            <w:right w:w="0" w:type="dxa"/>
          </w:tblCellMar>
        </w:tblPrEx>
        <w:trPr>
          <w:tblCellSpacing w:w="0" w:type="dxa"/>
        </w:trPr>
        <w:tc>
          <w:tcPr>
            <w:tcW w:w="0" w:type="auto"/>
            <w:vAlign w:val="center"/>
          </w:tcPr>
          <w:p w14:paraId="388DBFD4">
            <w:r>
              <w:rPr>
                <w:rStyle w:val="9"/>
              </w:rPr>
              <w:t>备注：</w:t>
            </w:r>
          </w:p>
        </w:tc>
      </w:tr>
    </w:tbl>
    <w:p w14:paraId="1449B84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8BD210C">
        <w:tblPrEx>
          <w:tblCellMar>
            <w:top w:w="0" w:type="dxa"/>
            <w:left w:w="0" w:type="dxa"/>
            <w:bottom w:w="0" w:type="dxa"/>
            <w:right w:w="0" w:type="dxa"/>
          </w:tblCellMar>
        </w:tblPrEx>
        <w:trPr>
          <w:tblCellSpacing w:w="0" w:type="dxa"/>
        </w:trPr>
        <w:tc>
          <w:tcPr>
            <w:tcW w:w="0" w:type="auto"/>
            <w:vAlign w:val="center"/>
          </w:tcPr>
          <w:p w14:paraId="68252513">
            <w:r>
              <w:rPr>
                <w:rStyle w:val="9"/>
              </w:rPr>
              <w:t>登记证号：</w:t>
            </w:r>
            <w:r>
              <w:t>PD20211249</w:t>
            </w:r>
          </w:p>
        </w:tc>
      </w:tr>
      <w:tr w14:paraId="6D09D7FE">
        <w:tblPrEx>
          <w:tblCellMar>
            <w:top w:w="0" w:type="dxa"/>
            <w:left w:w="0" w:type="dxa"/>
            <w:bottom w:w="0" w:type="dxa"/>
            <w:right w:w="0" w:type="dxa"/>
          </w:tblCellMar>
        </w:tblPrEx>
        <w:trPr>
          <w:tblCellSpacing w:w="0" w:type="dxa"/>
        </w:trPr>
        <w:tc>
          <w:tcPr>
            <w:tcW w:w="0" w:type="auto"/>
            <w:vAlign w:val="center"/>
          </w:tcPr>
          <w:p w14:paraId="450EE25B">
            <w:r>
              <w:rPr>
                <w:rStyle w:val="9"/>
              </w:rPr>
              <w:t>登记证持有人：</w:t>
            </w:r>
            <w:r>
              <w:t>安徽金土地生物科技有限公司</w:t>
            </w:r>
          </w:p>
        </w:tc>
      </w:tr>
      <w:tr w14:paraId="0AF055D7">
        <w:tblPrEx>
          <w:tblCellMar>
            <w:top w:w="0" w:type="dxa"/>
            <w:left w:w="0" w:type="dxa"/>
            <w:bottom w:w="0" w:type="dxa"/>
            <w:right w:w="0" w:type="dxa"/>
          </w:tblCellMar>
        </w:tblPrEx>
        <w:trPr>
          <w:tblCellSpacing w:w="0" w:type="dxa"/>
        </w:trPr>
        <w:tc>
          <w:tcPr>
            <w:tcW w:w="0" w:type="auto"/>
            <w:vAlign w:val="center"/>
          </w:tcPr>
          <w:p w14:paraId="5677E819">
            <w:r>
              <w:rPr>
                <w:rStyle w:val="9"/>
              </w:rPr>
              <w:t>农药名称：</w:t>
            </w:r>
            <w:r>
              <w:t>丙炔噁草酮</w:t>
            </w:r>
          </w:p>
        </w:tc>
      </w:tr>
      <w:tr w14:paraId="545D46D7">
        <w:tblPrEx>
          <w:tblCellMar>
            <w:top w:w="0" w:type="dxa"/>
            <w:left w:w="0" w:type="dxa"/>
            <w:bottom w:w="0" w:type="dxa"/>
            <w:right w:w="0" w:type="dxa"/>
          </w:tblCellMar>
        </w:tblPrEx>
        <w:trPr>
          <w:tblCellSpacing w:w="0" w:type="dxa"/>
        </w:trPr>
        <w:tc>
          <w:tcPr>
            <w:tcW w:w="0" w:type="auto"/>
            <w:vAlign w:val="center"/>
          </w:tcPr>
          <w:p w14:paraId="679179E7">
            <w:r>
              <w:rPr>
                <w:rStyle w:val="9"/>
              </w:rPr>
              <w:t>剂型：</w:t>
            </w:r>
            <w:r>
              <w:t>乳油</w:t>
            </w:r>
          </w:p>
        </w:tc>
      </w:tr>
      <w:tr w14:paraId="70EBED66">
        <w:tblPrEx>
          <w:tblCellMar>
            <w:top w:w="0" w:type="dxa"/>
            <w:left w:w="0" w:type="dxa"/>
            <w:bottom w:w="0" w:type="dxa"/>
            <w:right w:w="0" w:type="dxa"/>
          </w:tblCellMar>
        </w:tblPrEx>
        <w:trPr>
          <w:tblCellSpacing w:w="0" w:type="dxa"/>
        </w:trPr>
        <w:tc>
          <w:tcPr>
            <w:tcW w:w="0" w:type="auto"/>
            <w:vAlign w:val="center"/>
          </w:tcPr>
          <w:p w14:paraId="555D7F45">
            <w:r>
              <w:rPr>
                <w:rStyle w:val="9"/>
              </w:rPr>
              <w:t>毒性及其标识：</w:t>
            </w:r>
            <w:r>
              <w:t xml:space="preserve"> 微毒 </w:t>
            </w:r>
          </w:p>
        </w:tc>
      </w:tr>
      <w:tr w14:paraId="048D5D65">
        <w:tblPrEx>
          <w:tblCellMar>
            <w:top w:w="0" w:type="dxa"/>
            <w:left w:w="0" w:type="dxa"/>
            <w:bottom w:w="0" w:type="dxa"/>
            <w:right w:w="0" w:type="dxa"/>
          </w:tblCellMar>
        </w:tblPrEx>
        <w:trPr>
          <w:tblCellSpacing w:w="0" w:type="dxa"/>
        </w:trPr>
        <w:tc>
          <w:tcPr>
            <w:tcW w:w="0" w:type="auto"/>
            <w:vAlign w:val="center"/>
          </w:tcPr>
          <w:p w14:paraId="5433FA11">
            <w:r>
              <w:rPr>
                <w:rStyle w:val="9"/>
              </w:rPr>
              <w:t>总有效成分含量：</w:t>
            </w:r>
            <w:r>
              <w:t>15%</w:t>
            </w:r>
          </w:p>
        </w:tc>
      </w:tr>
      <w:tr w14:paraId="4F551814">
        <w:tblPrEx>
          <w:tblCellMar>
            <w:top w:w="0" w:type="dxa"/>
            <w:left w:w="0" w:type="dxa"/>
            <w:bottom w:w="0" w:type="dxa"/>
            <w:right w:w="0" w:type="dxa"/>
          </w:tblCellMar>
        </w:tblPrEx>
        <w:trPr>
          <w:tblCellSpacing w:w="0" w:type="dxa"/>
        </w:trPr>
        <w:tc>
          <w:tcPr>
            <w:tcW w:w="0" w:type="auto"/>
            <w:vAlign w:val="center"/>
          </w:tcPr>
          <w:p w14:paraId="59FB3334">
            <w:r>
              <w:t xml:space="preserve">有效成分及其含量： </w:t>
            </w:r>
          </w:p>
          <w:p w14:paraId="08AD762F">
            <w:r>
              <w:t xml:space="preserve">    丙炔噁草酮15%    </w:t>
            </w:r>
          </w:p>
        </w:tc>
      </w:tr>
      <w:tr w14:paraId="42CC8B71">
        <w:tblPrEx>
          <w:tblCellMar>
            <w:top w:w="0" w:type="dxa"/>
            <w:left w:w="0" w:type="dxa"/>
            <w:bottom w:w="0" w:type="dxa"/>
            <w:right w:w="0" w:type="dxa"/>
          </w:tblCellMar>
        </w:tblPrEx>
        <w:trPr>
          <w:tblCellSpacing w:w="0" w:type="dxa"/>
        </w:trPr>
        <w:tc>
          <w:tcPr>
            <w:tcW w:w="0" w:type="auto"/>
            <w:vAlign w:val="center"/>
          </w:tcPr>
          <w:p w14:paraId="00A365A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414F4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AF3BD5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9C816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D1E2B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3769860">
                  <w:r>
                    <w:rPr>
                      <w:rStyle w:val="10"/>
                    </w:rPr>
                    <w:t>施用方式</w:t>
                  </w:r>
                </w:p>
              </w:tc>
            </w:tr>
            <w:tr w14:paraId="290F4A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EF3FC0">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1AD5D562">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63D93E27">
                  <w:r>
                    <w:rPr>
                      <w:rStyle w:val="10"/>
                    </w:rPr>
                    <w:t>30-40ml/亩</w:t>
                  </w:r>
                </w:p>
              </w:tc>
              <w:tc>
                <w:tcPr>
                  <w:tcW w:w="0" w:type="auto"/>
                  <w:tcBorders>
                    <w:top w:val="outset" w:color="auto" w:sz="6" w:space="0"/>
                    <w:left w:val="outset" w:color="auto" w:sz="6" w:space="0"/>
                    <w:bottom w:val="outset" w:color="auto" w:sz="6" w:space="0"/>
                    <w:right w:val="outset" w:color="auto" w:sz="6" w:space="0"/>
                  </w:tcBorders>
                  <w:vAlign w:val="center"/>
                </w:tcPr>
                <w:p w14:paraId="41E4F972">
                  <w:r>
                    <w:rPr>
                      <w:rStyle w:val="10"/>
                    </w:rPr>
                    <w:t>瓶甩法</w:t>
                  </w:r>
                </w:p>
              </w:tc>
            </w:tr>
          </w:tbl>
          <w:p w14:paraId="76D2F67A"/>
        </w:tc>
      </w:tr>
      <w:tr w14:paraId="28423218">
        <w:tblPrEx>
          <w:tblCellMar>
            <w:top w:w="0" w:type="dxa"/>
            <w:left w:w="0" w:type="dxa"/>
            <w:bottom w:w="0" w:type="dxa"/>
            <w:right w:w="0" w:type="dxa"/>
          </w:tblCellMar>
        </w:tblPrEx>
        <w:trPr>
          <w:tblCellSpacing w:w="0" w:type="dxa"/>
        </w:trPr>
        <w:tc>
          <w:tcPr>
            <w:tcW w:w="0" w:type="auto"/>
            <w:vAlign w:val="center"/>
          </w:tcPr>
          <w:p w14:paraId="093E37AF">
            <w:r>
              <w:rPr>
                <w:rStyle w:val="9"/>
              </w:rPr>
              <w:t>使用技术要求:</w:t>
            </w:r>
            <w:r>
              <w:br w:type="textWrapping"/>
            </w:r>
            <w:r>
              <w:rPr>
                <w:rStyle w:val="10"/>
              </w:rPr>
              <w:t>1.每季使用1次。2.在水稻移栽前3-5天，稻田灌水整平后呈泥水或清水状态时，在推荐剂量下以瓶甩法均匀施药一次。药后保水至插秧常规田管理。3.注意插秧后水层勿淹没水稻心叶避免药害。</w:t>
            </w:r>
          </w:p>
        </w:tc>
      </w:tr>
      <w:tr w14:paraId="0152A9BC">
        <w:tblPrEx>
          <w:tblCellMar>
            <w:top w:w="0" w:type="dxa"/>
            <w:left w:w="0" w:type="dxa"/>
            <w:bottom w:w="0" w:type="dxa"/>
            <w:right w:w="0" w:type="dxa"/>
          </w:tblCellMar>
        </w:tblPrEx>
        <w:trPr>
          <w:tblCellSpacing w:w="0" w:type="dxa"/>
        </w:trPr>
        <w:tc>
          <w:tcPr>
            <w:tcW w:w="0" w:type="auto"/>
            <w:vAlign w:val="center"/>
          </w:tcPr>
          <w:p w14:paraId="3EF0DB06">
            <w:r>
              <w:rPr>
                <w:rStyle w:val="9"/>
              </w:rPr>
              <w:t>产品性能:</w:t>
            </w:r>
            <w:r>
              <w:br w:type="textWrapping"/>
            </w:r>
            <w:r>
              <w:rPr>
                <w:rStyle w:val="10"/>
              </w:rPr>
              <w:t>本剂为移栽水稻田选择性芽期除草剂，施用后，其有效成分在水面迅速扩散后沉入土壤表层，形成封闭药膜，从而将靶标杂草消灭在萌芽状态，可防治稻田稗草、千金子、水绵、小茨藻、异型莎草、碎米莎草、牛毛毡、鸭舌草、节节菜、陌上菜、紫萍、四叶频等一年生杂草。具有施用方便快捷、杀草谱广、持效期长等特点。</w:t>
            </w:r>
          </w:p>
        </w:tc>
      </w:tr>
      <w:tr w14:paraId="3CDA7CEE">
        <w:tblPrEx>
          <w:tblCellMar>
            <w:top w:w="0" w:type="dxa"/>
            <w:left w:w="0" w:type="dxa"/>
            <w:bottom w:w="0" w:type="dxa"/>
            <w:right w:w="0" w:type="dxa"/>
          </w:tblCellMar>
        </w:tblPrEx>
        <w:trPr>
          <w:tblCellSpacing w:w="0" w:type="dxa"/>
        </w:trPr>
        <w:tc>
          <w:tcPr>
            <w:tcW w:w="0" w:type="auto"/>
            <w:vAlign w:val="center"/>
          </w:tcPr>
          <w:p w14:paraId="69D9D91C">
            <w:r>
              <w:rPr>
                <w:rStyle w:val="9"/>
              </w:rPr>
              <w:t>注意事项：</w:t>
            </w:r>
            <w:r>
              <w:br w:type="textWrapping"/>
            </w:r>
            <w:r>
              <w:rPr>
                <w:rStyle w:val="10"/>
              </w:rPr>
              <w:t>1.用前摇匀，确保按推荐的施药时期和施用量均匀施药，不得随意加大用药量，禁止与氧化剂接触。在水稻移栽前3-5天，稻田灌水整平后呈泥水或清水状态时用药。2.远离水产养殖区、河塘等水体施药，水产养殖区、河塘等水体附近禁用，鱼或虾蟹套养稻田禁用和施药后的田水不得直接排入水体。3.配药时应戴口罩及手套，配药完毕须洗净双手。4.施药时必须穿戴防护衣物，配戴眼罩和口罩，施药时绝不可进食、饮水和吸烟。施药后应清洗全身，换洗喷药衣物。5.在清洗药械或处理废弃物时不要污染水或水源，用过的容器应勿做他用，埋藏或焚烧。6.孕妇和哺乳期妇女避免接触此药。7.用过的容器应妥善处理，不可作它用，也不可随意丢弃。</w:t>
            </w:r>
          </w:p>
        </w:tc>
      </w:tr>
      <w:tr w14:paraId="666FEA94">
        <w:tblPrEx>
          <w:tblCellMar>
            <w:top w:w="0" w:type="dxa"/>
            <w:left w:w="0" w:type="dxa"/>
            <w:bottom w:w="0" w:type="dxa"/>
            <w:right w:w="0" w:type="dxa"/>
          </w:tblCellMar>
        </w:tblPrEx>
        <w:trPr>
          <w:tblCellSpacing w:w="0" w:type="dxa"/>
        </w:trPr>
        <w:tc>
          <w:tcPr>
            <w:tcW w:w="0" w:type="auto"/>
            <w:vAlign w:val="center"/>
          </w:tcPr>
          <w:p w14:paraId="2FBBD194">
            <w:r>
              <w:rPr>
                <w:rStyle w:val="9"/>
              </w:rPr>
              <w:t>中毒急救措施：</w:t>
            </w:r>
            <w:r>
              <w:br w:type="textWrapping"/>
            </w:r>
            <w:r>
              <w:rPr>
                <w:rStyle w:val="10"/>
              </w:rPr>
              <w:t>1.如药液溅到皮肤，请立即用肥皂和清水冲洗；如药液溅到眼内，应用足量清水冲洗至少15分钟；如吸入立即漱口。切忌吞服，如吞服，则应立即催吐，并携此标签立即去医院诊治。 2.症状：本剂无特别中毒症状。 3.治疗：无解毒剂，应对症支持治疗。保证呼吸道畅通，呼吸困难时应实施吸氧，如呼吸停止应尽可能进行人工呼吸。检查病人的意识状态、呼吸和脉搏。 4.如发生中毒事故，立即带标签就医，无解毒剂，请对症治疗。</w:t>
            </w:r>
          </w:p>
        </w:tc>
      </w:tr>
      <w:tr w14:paraId="53FA55A7">
        <w:tblPrEx>
          <w:tblCellMar>
            <w:top w:w="0" w:type="dxa"/>
            <w:left w:w="0" w:type="dxa"/>
            <w:bottom w:w="0" w:type="dxa"/>
            <w:right w:w="0" w:type="dxa"/>
          </w:tblCellMar>
        </w:tblPrEx>
        <w:trPr>
          <w:tblCellSpacing w:w="0" w:type="dxa"/>
        </w:trPr>
        <w:tc>
          <w:tcPr>
            <w:tcW w:w="0" w:type="auto"/>
            <w:vAlign w:val="center"/>
          </w:tcPr>
          <w:p w14:paraId="318AA761">
            <w:r>
              <w:rPr>
                <w:rStyle w:val="9"/>
              </w:rPr>
              <w:t>储存和运输方法：</w:t>
            </w:r>
            <w:r>
              <w:br w:type="textWrapping"/>
            </w:r>
            <w:r>
              <w:rPr>
                <w:rStyle w:val="10"/>
              </w:rPr>
              <w:t>本品应储存于通风、干燥、防雨、阴凉处，远离火源或热源置于儿童触及不到之处，并加锁，勿与食品、饮料、饲料、种子等混合储存。贮运时，严防潮湿和日晒，避免与皮肤、眼睛接触，防止口鼻吸入。运输前先检查包装容器是否完整、密封。运输过程中确保容器不泄漏、不倒塌、不坠落、不损坏。</w:t>
            </w:r>
          </w:p>
        </w:tc>
      </w:tr>
      <w:tr w14:paraId="02B92E9E">
        <w:tblPrEx>
          <w:tblCellMar>
            <w:top w:w="0" w:type="dxa"/>
            <w:left w:w="0" w:type="dxa"/>
            <w:bottom w:w="0" w:type="dxa"/>
            <w:right w:w="0" w:type="dxa"/>
          </w:tblCellMar>
        </w:tblPrEx>
        <w:trPr>
          <w:tblCellSpacing w:w="0" w:type="dxa"/>
        </w:trPr>
        <w:tc>
          <w:tcPr>
            <w:tcW w:w="0" w:type="auto"/>
            <w:vAlign w:val="center"/>
          </w:tcPr>
          <w:p w14:paraId="30C0EB02">
            <w:r>
              <w:rPr>
                <w:rStyle w:val="9"/>
              </w:rPr>
              <w:t>质量保证期：</w:t>
            </w:r>
            <w:r>
              <w:rPr>
                <w:rStyle w:val="10"/>
              </w:rPr>
              <w:t>2年</w:t>
            </w:r>
          </w:p>
        </w:tc>
      </w:tr>
      <w:tr w14:paraId="4BE2CFB7">
        <w:tblPrEx>
          <w:tblCellMar>
            <w:top w:w="0" w:type="dxa"/>
            <w:left w:w="0" w:type="dxa"/>
            <w:bottom w:w="0" w:type="dxa"/>
            <w:right w:w="0" w:type="dxa"/>
          </w:tblCellMar>
        </w:tblPrEx>
        <w:trPr>
          <w:tblCellSpacing w:w="0" w:type="dxa"/>
        </w:trPr>
        <w:tc>
          <w:tcPr>
            <w:tcW w:w="0" w:type="auto"/>
            <w:vAlign w:val="center"/>
          </w:tcPr>
          <w:p w14:paraId="5576CA23">
            <w:r>
              <w:rPr>
                <w:rStyle w:val="9"/>
              </w:rPr>
              <w:t>备注：</w:t>
            </w:r>
            <w:r>
              <w:br w:type="textWrapping"/>
            </w:r>
            <w:r>
              <w:rPr>
                <w:rStyle w:val="10"/>
              </w:rPr>
              <w:t>/</w:t>
            </w:r>
          </w:p>
        </w:tc>
      </w:tr>
    </w:tbl>
    <w:p w14:paraId="350D28D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C2F1FF9">
        <w:tblPrEx>
          <w:tblCellMar>
            <w:top w:w="0" w:type="dxa"/>
            <w:left w:w="0" w:type="dxa"/>
            <w:bottom w:w="0" w:type="dxa"/>
            <w:right w:w="0" w:type="dxa"/>
          </w:tblCellMar>
        </w:tblPrEx>
        <w:trPr>
          <w:tblCellSpacing w:w="0" w:type="dxa"/>
        </w:trPr>
        <w:tc>
          <w:tcPr>
            <w:tcW w:w="0" w:type="auto"/>
            <w:vAlign w:val="center"/>
          </w:tcPr>
          <w:p w14:paraId="3170CB8D">
            <w:r>
              <w:rPr>
                <w:rStyle w:val="9"/>
              </w:rPr>
              <w:t>登记证号：</w:t>
            </w:r>
            <w:r>
              <w:t>PD20211233</w:t>
            </w:r>
          </w:p>
        </w:tc>
      </w:tr>
      <w:tr w14:paraId="0B9C7A3D">
        <w:tblPrEx>
          <w:tblCellMar>
            <w:top w:w="0" w:type="dxa"/>
            <w:left w:w="0" w:type="dxa"/>
            <w:bottom w:w="0" w:type="dxa"/>
            <w:right w:w="0" w:type="dxa"/>
          </w:tblCellMar>
        </w:tblPrEx>
        <w:trPr>
          <w:tblCellSpacing w:w="0" w:type="dxa"/>
        </w:trPr>
        <w:tc>
          <w:tcPr>
            <w:tcW w:w="0" w:type="auto"/>
            <w:vAlign w:val="center"/>
          </w:tcPr>
          <w:p w14:paraId="6A9DFDAA">
            <w:r>
              <w:rPr>
                <w:rStyle w:val="9"/>
              </w:rPr>
              <w:t>登记证持有人：</w:t>
            </w:r>
            <w:r>
              <w:t>辽宁津田科技有限公司</w:t>
            </w:r>
          </w:p>
        </w:tc>
      </w:tr>
      <w:tr w14:paraId="1E29EB38">
        <w:tblPrEx>
          <w:tblCellMar>
            <w:top w:w="0" w:type="dxa"/>
            <w:left w:w="0" w:type="dxa"/>
            <w:bottom w:w="0" w:type="dxa"/>
            <w:right w:w="0" w:type="dxa"/>
          </w:tblCellMar>
        </w:tblPrEx>
        <w:trPr>
          <w:tblCellSpacing w:w="0" w:type="dxa"/>
        </w:trPr>
        <w:tc>
          <w:tcPr>
            <w:tcW w:w="0" w:type="auto"/>
            <w:vAlign w:val="center"/>
          </w:tcPr>
          <w:p w14:paraId="1763CB70">
            <w:r>
              <w:rPr>
                <w:rStyle w:val="9"/>
              </w:rPr>
              <w:t>农药名称：</w:t>
            </w:r>
            <w:r>
              <w:t>烟嘧磺隆</w:t>
            </w:r>
          </w:p>
        </w:tc>
      </w:tr>
      <w:tr w14:paraId="228B6049">
        <w:tblPrEx>
          <w:tblCellMar>
            <w:top w:w="0" w:type="dxa"/>
            <w:left w:w="0" w:type="dxa"/>
            <w:bottom w:w="0" w:type="dxa"/>
            <w:right w:w="0" w:type="dxa"/>
          </w:tblCellMar>
        </w:tblPrEx>
        <w:trPr>
          <w:tblCellSpacing w:w="0" w:type="dxa"/>
        </w:trPr>
        <w:tc>
          <w:tcPr>
            <w:tcW w:w="0" w:type="auto"/>
            <w:vAlign w:val="center"/>
          </w:tcPr>
          <w:p w14:paraId="74D0A9EA">
            <w:r>
              <w:rPr>
                <w:rStyle w:val="9"/>
              </w:rPr>
              <w:t>剂型：</w:t>
            </w:r>
            <w:r>
              <w:t>可分散油悬浮剂</w:t>
            </w:r>
          </w:p>
        </w:tc>
      </w:tr>
      <w:tr w14:paraId="2CC2068F">
        <w:tblPrEx>
          <w:tblCellMar>
            <w:top w:w="0" w:type="dxa"/>
            <w:left w:w="0" w:type="dxa"/>
            <w:bottom w:w="0" w:type="dxa"/>
            <w:right w:w="0" w:type="dxa"/>
          </w:tblCellMar>
        </w:tblPrEx>
        <w:trPr>
          <w:tblCellSpacing w:w="0" w:type="dxa"/>
        </w:trPr>
        <w:tc>
          <w:tcPr>
            <w:tcW w:w="0" w:type="auto"/>
            <w:vAlign w:val="center"/>
          </w:tcPr>
          <w:p w14:paraId="2171F73D">
            <w:r>
              <w:rPr>
                <w:rStyle w:val="9"/>
              </w:rPr>
              <w:t>毒性及其标识：</w:t>
            </w:r>
            <w:r>
              <w:t xml:space="preserve"> </w:t>
            </w:r>
            <w:r>
              <w:drawing>
                <wp:inline distT="0" distB="0" distL="0" distR="0">
                  <wp:extent cx="480060" cy="322580"/>
                  <wp:effectExtent l="0" t="0" r="0" b="1270"/>
                  <wp:docPr id="194" name="图片 1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D036EE1">
        <w:tblPrEx>
          <w:tblCellMar>
            <w:top w:w="0" w:type="dxa"/>
            <w:left w:w="0" w:type="dxa"/>
            <w:bottom w:w="0" w:type="dxa"/>
            <w:right w:w="0" w:type="dxa"/>
          </w:tblCellMar>
        </w:tblPrEx>
        <w:trPr>
          <w:tblCellSpacing w:w="0" w:type="dxa"/>
        </w:trPr>
        <w:tc>
          <w:tcPr>
            <w:tcW w:w="0" w:type="auto"/>
            <w:vAlign w:val="center"/>
          </w:tcPr>
          <w:p w14:paraId="6209BBA2">
            <w:r>
              <w:rPr>
                <w:rStyle w:val="9"/>
              </w:rPr>
              <w:t>总有效成分含量：</w:t>
            </w:r>
            <w:r>
              <w:t>10%</w:t>
            </w:r>
          </w:p>
        </w:tc>
      </w:tr>
      <w:tr w14:paraId="53B1A418">
        <w:tblPrEx>
          <w:tblCellMar>
            <w:top w:w="0" w:type="dxa"/>
            <w:left w:w="0" w:type="dxa"/>
            <w:bottom w:w="0" w:type="dxa"/>
            <w:right w:w="0" w:type="dxa"/>
          </w:tblCellMar>
        </w:tblPrEx>
        <w:trPr>
          <w:tblCellSpacing w:w="0" w:type="dxa"/>
        </w:trPr>
        <w:tc>
          <w:tcPr>
            <w:tcW w:w="0" w:type="auto"/>
            <w:vAlign w:val="center"/>
          </w:tcPr>
          <w:p w14:paraId="1E032AB8">
            <w:r>
              <w:t xml:space="preserve">有效成分及其含量： </w:t>
            </w:r>
          </w:p>
          <w:p w14:paraId="521C755D">
            <w:r>
              <w:t xml:space="preserve">    烟嘧磺隆10%    </w:t>
            </w:r>
          </w:p>
        </w:tc>
      </w:tr>
      <w:tr w14:paraId="3A2C4B08">
        <w:tblPrEx>
          <w:tblCellMar>
            <w:top w:w="0" w:type="dxa"/>
            <w:left w:w="0" w:type="dxa"/>
            <w:bottom w:w="0" w:type="dxa"/>
            <w:right w:w="0" w:type="dxa"/>
          </w:tblCellMar>
        </w:tblPrEx>
        <w:trPr>
          <w:tblCellSpacing w:w="0" w:type="dxa"/>
        </w:trPr>
        <w:tc>
          <w:tcPr>
            <w:tcW w:w="0" w:type="auto"/>
            <w:vAlign w:val="center"/>
          </w:tcPr>
          <w:p w14:paraId="45BAD06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E5149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BA9389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FB23E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2CC1AA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291B8C">
                  <w:r>
                    <w:rPr>
                      <w:rStyle w:val="10"/>
                    </w:rPr>
                    <w:t>施用方式</w:t>
                  </w:r>
                </w:p>
              </w:tc>
            </w:tr>
            <w:tr w14:paraId="5346E5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C61519">
                  <w:r>
                    <w:rPr>
                      <w:rStyle w:val="10"/>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5C7B659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5293339">
                  <w:r>
                    <w:rPr>
                      <w:rStyle w:val="10"/>
                    </w:rPr>
                    <w:t>31-41毫升/亩</w:t>
                  </w:r>
                </w:p>
              </w:tc>
              <w:tc>
                <w:tcPr>
                  <w:tcW w:w="0" w:type="auto"/>
                  <w:tcBorders>
                    <w:top w:val="outset" w:color="auto" w:sz="6" w:space="0"/>
                    <w:left w:val="outset" w:color="auto" w:sz="6" w:space="0"/>
                    <w:bottom w:val="outset" w:color="auto" w:sz="6" w:space="0"/>
                    <w:right w:val="outset" w:color="auto" w:sz="6" w:space="0"/>
                  </w:tcBorders>
                  <w:vAlign w:val="center"/>
                </w:tcPr>
                <w:p w14:paraId="44EB6542">
                  <w:r>
                    <w:rPr>
                      <w:rStyle w:val="10"/>
                    </w:rPr>
                    <w:t>茎叶喷雾</w:t>
                  </w:r>
                </w:p>
              </w:tc>
            </w:tr>
          </w:tbl>
          <w:p w14:paraId="1BFE6859"/>
        </w:tc>
      </w:tr>
      <w:tr w14:paraId="1947D5B7">
        <w:tblPrEx>
          <w:tblCellMar>
            <w:top w:w="0" w:type="dxa"/>
            <w:left w:w="0" w:type="dxa"/>
            <w:bottom w:w="0" w:type="dxa"/>
            <w:right w:w="0" w:type="dxa"/>
          </w:tblCellMar>
        </w:tblPrEx>
        <w:trPr>
          <w:tblCellSpacing w:w="0" w:type="dxa"/>
        </w:trPr>
        <w:tc>
          <w:tcPr>
            <w:tcW w:w="0" w:type="auto"/>
            <w:vAlign w:val="center"/>
          </w:tcPr>
          <w:p w14:paraId="7237ADAB">
            <w:r>
              <w:rPr>
                <w:rStyle w:val="9"/>
              </w:rPr>
              <w:t>使用技术要求:</w:t>
            </w:r>
            <w:r>
              <w:br w:type="textWrapping"/>
            </w:r>
            <w:r>
              <w:rPr>
                <w:rStyle w:val="10"/>
              </w:rPr>
              <w:t>1、每季作物最多使用1次，每亩等于667平方米，每公顷等于15亩。2、在玉米3-5叶期，杂草2-6叶期，按每亩用药量对水15-20公斤，配成药液均匀喷雾处理一次。</w:t>
            </w:r>
          </w:p>
        </w:tc>
      </w:tr>
      <w:tr w14:paraId="0019F79E">
        <w:tblPrEx>
          <w:tblCellMar>
            <w:top w:w="0" w:type="dxa"/>
            <w:left w:w="0" w:type="dxa"/>
            <w:bottom w:w="0" w:type="dxa"/>
            <w:right w:w="0" w:type="dxa"/>
          </w:tblCellMar>
        </w:tblPrEx>
        <w:trPr>
          <w:tblCellSpacing w:w="0" w:type="dxa"/>
        </w:trPr>
        <w:tc>
          <w:tcPr>
            <w:tcW w:w="0" w:type="auto"/>
            <w:vAlign w:val="center"/>
          </w:tcPr>
          <w:p w14:paraId="0E4C6B8D">
            <w:r>
              <w:rPr>
                <w:rStyle w:val="9"/>
              </w:rPr>
              <w:t>产品性能:</w:t>
            </w:r>
            <w:r>
              <w:br w:type="textWrapping"/>
            </w:r>
            <w:r>
              <w:rPr>
                <w:rStyle w:val="10"/>
              </w:rPr>
              <w:t>本品为玉米田苗后茎叶处理除草剂，作用速度较快、杀草谱较广且对玉米安全的特点，对稗草、马唐、狗尾草等一年生禾本科杂草有很好的效果，而且对马齿苋、苋菜、蓼等阔叶草及香附子等莎草科杂草又有很好防效。</w:t>
            </w:r>
          </w:p>
        </w:tc>
      </w:tr>
      <w:tr w14:paraId="7FDDB3E2">
        <w:tblPrEx>
          <w:tblCellMar>
            <w:top w:w="0" w:type="dxa"/>
            <w:left w:w="0" w:type="dxa"/>
            <w:bottom w:w="0" w:type="dxa"/>
            <w:right w:w="0" w:type="dxa"/>
          </w:tblCellMar>
        </w:tblPrEx>
        <w:trPr>
          <w:tblCellSpacing w:w="0" w:type="dxa"/>
        </w:trPr>
        <w:tc>
          <w:tcPr>
            <w:tcW w:w="0" w:type="auto"/>
            <w:vAlign w:val="center"/>
          </w:tcPr>
          <w:p w14:paraId="2AC24E57">
            <w:r>
              <w:rPr>
                <w:rStyle w:val="9"/>
              </w:rPr>
              <w:t>注意事项：</w:t>
            </w:r>
            <w:r>
              <w:br w:type="textWrapping"/>
            </w:r>
            <w:r>
              <w:rPr>
                <w:rStyle w:val="10"/>
              </w:rPr>
              <w:t>1.本品对不同玉米品种敏感性差异较大，甜玉米、爆裂玉米、糯玉米、玉米自交系品种对本品敏感，易产生药害，请勿使用。新玉米品种，应当经试验确认安全后，方可使用。 2.本剂为选择性的玉米田专用茎叶除草剂，在玉米以外的作物上易产生药害，不能在套种或同种其他作物的玉米地中使用。 3.不要和有机磷类农药混用，或使用本剂前后7天内使用有机磷类农药，以免发生药害，用有机磷类农药进行种子处理的玉米田，慎用本品。4.严禁用弥雾机或越低容量喷雾，施药应选择早上或傍晚时进行。5. 施药前后要彻底清洗喷药器械，残剩药剂和药液应妥善处理，避免污染河流、池塘及水源。禁止在河塘等水体清洗器具。施药后一周内培土会影响除草效果；施药后如遇降雨会影响除草效果，但如施药后6小时遇降雨，不影响效果，无需重新施药。6.遇特殊情况，如高温干旱、低温，玉米生长弱时，请慎用7.施药时应穿戴防护服和手套，避免吸入药液。施药期间不可吃东西和饮水。施药后应及时洗手和洗脸。8.孕妇及哺乳期妇女避免接触。</w:t>
            </w:r>
          </w:p>
        </w:tc>
      </w:tr>
      <w:tr w14:paraId="230ACD2B">
        <w:tblPrEx>
          <w:tblCellMar>
            <w:top w:w="0" w:type="dxa"/>
            <w:left w:w="0" w:type="dxa"/>
            <w:bottom w:w="0" w:type="dxa"/>
            <w:right w:w="0" w:type="dxa"/>
          </w:tblCellMar>
        </w:tblPrEx>
        <w:trPr>
          <w:tblCellSpacing w:w="0" w:type="dxa"/>
        </w:trPr>
        <w:tc>
          <w:tcPr>
            <w:tcW w:w="0" w:type="auto"/>
            <w:vAlign w:val="center"/>
          </w:tcPr>
          <w:p w14:paraId="04D85917">
            <w:r>
              <w:rPr>
                <w:rStyle w:val="9"/>
              </w:rPr>
              <w:t>中毒急救措施：</w:t>
            </w:r>
            <w:r>
              <w:br w:type="textWrapping"/>
            </w:r>
            <w:r>
              <w:rPr>
                <w:rStyle w:val="10"/>
              </w:rPr>
              <w:t>本品低毒，对眼睛、皮肤和呼吸道有刺激作用，若溅入口内，溅到眼睛、皮肤上，应及时用清水或肥皂水冲洗至少15分钟。使用时应做好劳动保护，若发生中毒，应立即催吐，并携带标签及时送医院对症治疗，本品无特效解毒剂。</w:t>
            </w:r>
          </w:p>
        </w:tc>
      </w:tr>
      <w:tr w14:paraId="3123D2E9">
        <w:tblPrEx>
          <w:tblCellMar>
            <w:top w:w="0" w:type="dxa"/>
            <w:left w:w="0" w:type="dxa"/>
            <w:bottom w:w="0" w:type="dxa"/>
            <w:right w:w="0" w:type="dxa"/>
          </w:tblCellMar>
        </w:tblPrEx>
        <w:trPr>
          <w:tblCellSpacing w:w="0" w:type="dxa"/>
        </w:trPr>
        <w:tc>
          <w:tcPr>
            <w:tcW w:w="0" w:type="auto"/>
            <w:vAlign w:val="center"/>
          </w:tcPr>
          <w:p w14:paraId="016B12E4">
            <w:r>
              <w:rPr>
                <w:rStyle w:val="9"/>
              </w:rPr>
              <w:t>储存和运输方法：</w:t>
            </w:r>
            <w:r>
              <w:br w:type="textWrapping"/>
            </w:r>
            <w:r>
              <w:rPr>
                <w:rStyle w:val="10"/>
              </w:rPr>
              <w:t>请于阴凉、干燥、通风处贮存，远离火源或热源，装卸时要轻放，运输时包装件要正立，不能与食品、饮料、食物、饲料、种子等同贮同运，远离儿童并加锁。用过的容器应妥善处理，不可做他用，也不可随意丢弃。</w:t>
            </w:r>
          </w:p>
        </w:tc>
      </w:tr>
      <w:tr w14:paraId="0389BD94">
        <w:tblPrEx>
          <w:tblCellMar>
            <w:top w:w="0" w:type="dxa"/>
            <w:left w:w="0" w:type="dxa"/>
            <w:bottom w:w="0" w:type="dxa"/>
            <w:right w:w="0" w:type="dxa"/>
          </w:tblCellMar>
        </w:tblPrEx>
        <w:trPr>
          <w:tblCellSpacing w:w="0" w:type="dxa"/>
        </w:trPr>
        <w:tc>
          <w:tcPr>
            <w:tcW w:w="0" w:type="auto"/>
            <w:vAlign w:val="center"/>
          </w:tcPr>
          <w:p w14:paraId="1CC736EA">
            <w:r>
              <w:rPr>
                <w:rStyle w:val="9"/>
              </w:rPr>
              <w:t>质量保证期：</w:t>
            </w:r>
            <w:r>
              <w:rPr>
                <w:rStyle w:val="10"/>
              </w:rPr>
              <w:t>2年</w:t>
            </w:r>
          </w:p>
        </w:tc>
      </w:tr>
      <w:tr w14:paraId="46367A18">
        <w:tblPrEx>
          <w:tblCellMar>
            <w:top w:w="0" w:type="dxa"/>
            <w:left w:w="0" w:type="dxa"/>
            <w:bottom w:w="0" w:type="dxa"/>
            <w:right w:w="0" w:type="dxa"/>
          </w:tblCellMar>
        </w:tblPrEx>
        <w:trPr>
          <w:tblCellSpacing w:w="0" w:type="dxa"/>
        </w:trPr>
        <w:tc>
          <w:tcPr>
            <w:tcW w:w="0" w:type="auto"/>
            <w:vAlign w:val="center"/>
          </w:tcPr>
          <w:p w14:paraId="30318D62">
            <w:r>
              <w:rPr>
                <w:rStyle w:val="9"/>
              </w:rPr>
              <w:t>备注：</w:t>
            </w:r>
          </w:p>
        </w:tc>
      </w:tr>
    </w:tbl>
    <w:p w14:paraId="330FA17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24B6EBB">
        <w:trPr>
          <w:tblCellSpacing w:w="0" w:type="dxa"/>
        </w:trPr>
        <w:tc>
          <w:tcPr>
            <w:tcW w:w="0" w:type="auto"/>
            <w:vAlign w:val="center"/>
          </w:tcPr>
          <w:p w14:paraId="5262CFBC">
            <w:r>
              <w:rPr>
                <w:rStyle w:val="9"/>
              </w:rPr>
              <w:t>登记证号：</w:t>
            </w:r>
            <w:r>
              <w:t>PD20211330</w:t>
            </w:r>
          </w:p>
        </w:tc>
      </w:tr>
      <w:tr w14:paraId="79FD7982">
        <w:tblPrEx>
          <w:tblCellMar>
            <w:top w:w="0" w:type="dxa"/>
            <w:left w:w="0" w:type="dxa"/>
            <w:bottom w:w="0" w:type="dxa"/>
            <w:right w:w="0" w:type="dxa"/>
          </w:tblCellMar>
        </w:tblPrEx>
        <w:trPr>
          <w:tblCellSpacing w:w="0" w:type="dxa"/>
        </w:trPr>
        <w:tc>
          <w:tcPr>
            <w:tcW w:w="0" w:type="auto"/>
            <w:vAlign w:val="center"/>
          </w:tcPr>
          <w:p w14:paraId="07D8C3A3">
            <w:r>
              <w:rPr>
                <w:rStyle w:val="9"/>
              </w:rPr>
              <w:t>登记证持有人：</w:t>
            </w:r>
            <w:r>
              <w:t>安徽华微农化股份有限公司</w:t>
            </w:r>
          </w:p>
        </w:tc>
      </w:tr>
      <w:tr w14:paraId="4D3D838C">
        <w:tblPrEx>
          <w:tblCellMar>
            <w:top w:w="0" w:type="dxa"/>
            <w:left w:w="0" w:type="dxa"/>
            <w:bottom w:w="0" w:type="dxa"/>
            <w:right w:w="0" w:type="dxa"/>
          </w:tblCellMar>
        </w:tblPrEx>
        <w:trPr>
          <w:tblCellSpacing w:w="0" w:type="dxa"/>
        </w:trPr>
        <w:tc>
          <w:tcPr>
            <w:tcW w:w="0" w:type="auto"/>
            <w:vAlign w:val="center"/>
          </w:tcPr>
          <w:p w14:paraId="342CF5A1">
            <w:r>
              <w:rPr>
                <w:rStyle w:val="9"/>
              </w:rPr>
              <w:t>农药名称：</w:t>
            </w:r>
            <w:r>
              <w:t>20%噻虫胺悬浮剂</w:t>
            </w:r>
          </w:p>
        </w:tc>
      </w:tr>
      <w:tr w14:paraId="772AC560">
        <w:tblPrEx>
          <w:tblCellMar>
            <w:top w:w="0" w:type="dxa"/>
            <w:left w:w="0" w:type="dxa"/>
            <w:bottom w:w="0" w:type="dxa"/>
            <w:right w:w="0" w:type="dxa"/>
          </w:tblCellMar>
        </w:tblPrEx>
        <w:trPr>
          <w:tblCellSpacing w:w="0" w:type="dxa"/>
        </w:trPr>
        <w:tc>
          <w:tcPr>
            <w:tcW w:w="0" w:type="auto"/>
            <w:vAlign w:val="center"/>
          </w:tcPr>
          <w:p w14:paraId="75A4BBC5">
            <w:r>
              <w:rPr>
                <w:rStyle w:val="9"/>
              </w:rPr>
              <w:t>剂型：</w:t>
            </w:r>
            <w:r>
              <w:t>悬浮剂</w:t>
            </w:r>
          </w:p>
        </w:tc>
      </w:tr>
      <w:tr w14:paraId="12A010EF">
        <w:tblPrEx>
          <w:tblCellMar>
            <w:top w:w="0" w:type="dxa"/>
            <w:left w:w="0" w:type="dxa"/>
            <w:bottom w:w="0" w:type="dxa"/>
            <w:right w:w="0" w:type="dxa"/>
          </w:tblCellMar>
        </w:tblPrEx>
        <w:trPr>
          <w:tblCellSpacing w:w="0" w:type="dxa"/>
        </w:trPr>
        <w:tc>
          <w:tcPr>
            <w:tcW w:w="0" w:type="auto"/>
            <w:vAlign w:val="center"/>
          </w:tcPr>
          <w:p w14:paraId="33344ECC">
            <w:r>
              <w:rPr>
                <w:rStyle w:val="9"/>
              </w:rPr>
              <w:t>毒性及其标识：</w:t>
            </w:r>
            <w:r>
              <w:t xml:space="preserve"> </w:t>
            </w:r>
            <w:r>
              <w:drawing>
                <wp:inline distT="0" distB="0" distL="0" distR="0">
                  <wp:extent cx="480060" cy="322580"/>
                  <wp:effectExtent l="0" t="0" r="0" b="1270"/>
                  <wp:docPr id="195" name="图片 1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28B9E9B">
        <w:tblPrEx>
          <w:tblCellMar>
            <w:top w:w="0" w:type="dxa"/>
            <w:left w:w="0" w:type="dxa"/>
            <w:bottom w:w="0" w:type="dxa"/>
            <w:right w:w="0" w:type="dxa"/>
          </w:tblCellMar>
        </w:tblPrEx>
        <w:trPr>
          <w:tblCellSpacing w:w="0" w:type="dxa"/>
        </w:trPr>
        <w:tc>
          <w:tcPr>
            <w:tcW w:w="0" w:type="auto"/>
            <w:vAlign w:val="center"/>
          </w:tcPr>
          <w:p w14:paraId="0E250BDF">
            <w:r>
              <w:rPr>
                <w:rStyle w:val="9"/>
              </w:rPr>
              <w:t>总有效成分含量：</w:t>
            </w:r>
            <w:r>
              <w:t>20%</w:t>
            </w:r>
          </w:p>
        </w:tc>
      </w:tr>
      <w:tr w14:paraId="241D7A81">
        <w:tblPrEx>
          <w:tblCellMar>
            <w:top w:w="0" w:type="dxa"/>
            <w:left w:w="0" w:type="dxa"/>
            <w:bottom w:w="0" w:type="dxa"/>
            <w:right w:w="0" w:type="dxa"/>
          </w:tblCellMar>
        </w:tblPrEx>
        <w:trPr>
          <w:tblCellSpacing w:w="0" w:type="dxa"/>
        </w:trPr>
        <w:tc>
          <w:tcPr>
            <w:tcW w:w="0" w:type="auto"/>
            <w:vAlign w:val="center"/>
          </w:tcPr>
          <w:p w14:paraId="407875C0">
            <w:r>
              <w:t xml:space="preserve">有效成分及其含量： </w:t>
            </w:r>
          </w:p>
          <w:p w14:paraId="38AD7353">
            <w:r>
              <w:t xml:space="preserve">    噻虫胺20%    </w:t>
            </w:r>
          </w:p>
        </w:tc>
      </w:tr>
      <w:tr w14:paraId="2299C62B">
        <w:tblPrEx>
          <w:tblCellMar>
            <w:top w:w="0" w:type="dxa"/>
            <w:left w:w="0" w:type="dxa"/>
            <w:bottom w:w="0" w:type="dxa"/>
            <w:right w:w="0" w:type="dxa"/>
          </w:tblCellMar>
        </w:tblPrEx>
        <w:trPr>
          <w:tblCellSpacing w:w="0" w:type="dxa"/>
        </w:trPr>
        <w:tc>
          <w:tcPr>
            <w:tcW w:w="0" w:type="auto"/>
            <w:vAlign w:val="center"/>
          </w:tcPr>
          <w:p w14:paraId="51F75DA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D24FD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94F56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592A9A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84D3BF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20A411C">
                  <w:r>
                    <w:rPr>
                      <w:rStyle w:val="10"/>
                    </w:rPr>
                    <w:t>施用方式</w:t>
                  </w:r>
                </w:p>
              </w:tc>
            </w:tr>
            <w:tr w14:paraId="32825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5A0A2C">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67ECCFA">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45556B8">
                  <w:r>
                    <w:rPr>
                      <w:rStyle w:val="10"/>
                    </w:rPr>
                    <w:t>8-16毫升/亩</w:t>
                  </w:r>
                </w:p>
              </w:tc>
              <w:tc>
                <w:tcPr>
                  <w:tcW w:w="0" w:type="auto"/>
                  <w:tcBorders>
                    <w:top w:val="outset" w:color="auto" w:sz="6" w:space="0"/>
                    <w:left w:val="outset" w:color="auto" w:sz="6" w:space="0"/>
                    <w:bottom w:val="outset" w:color="auto" w:sz="6" w:space="0"/>
                    <w:right w:val="outset" w:color="auto" w:sz="6" w:space="0"/>
                  </w:tcBorders>
                  <w:vAlign w:val="center"/>
                </w:tcPr>
                <w:p w14:paraId="13A0DEED">
                  <w:r>
                    <w:rPr>
                      <w:rStyle w:val="10"/>
                    </w:rPr>
                    <w:t>喷雾</w:t>
                  </w:r>
                </w:p>
              </w:tc>
            </w:tr>
          </w:tbl>
          <w:p w14:paraId="0FC3A28B"/>
        </w:tc>
      </w:tr>
      <w:tr w14:paraId="65847A03">
        <w:tblPrEx>
          <w:tblCellMar>
            <w:top w:w="0" w:type="dxa"/>
            <w:left w:w="0" w:type="dxa"/>
            <w:bottom w:w="0" w:type="dxa"/>
            <w:right w:w="0" w:type="dxa"/>
          </w:tblCellMar>
        </w:tblPrEx>
        <w:trPr>
          <w:tblCellSpacing w:w="0" w:type="dxa"/>
        </w:trPr>
        <w:tc>
          <w:tcPr>
            <w:tcW w:w="0" w:type="auto"/>
            <w:vAlign w:val="center"/>
          </w:tcPr>
          <w:p w14:paraId="0AD7C168">
            <w:r>
              <w:rPr>
                <w:rStyle w:val="9"/>
              </w:rPr>
              <w:t>使用技术要求:</w:t>
            </w:r>
            <w:r>
              <w:br w:type="textWrapping"/>
            </w:r>
            <w:r>
              <w:rPr>
                <w:rStyle w:val="10"/>
              </w:rPr>
              <w:t>1、在小麦蚜虫发生始盛期，注意喷雾均匀周到。2、产品在小麦作物上使用的安全间隔期为14天，每个作物周期的最多使用2次。3、大风天或预计1小时有降雨，请勿施药。</w:t>
            </w:r>
          </w:p>
        </w:tc>
      </w:tr>
      <w:tr w14:paraId="1D0197EF">
        <w:tblPrEx>
          <w:tblCellMar>
            <w:top w:w="0" w:type="dxa"/>
            <w:left w:w="0" w:type="dxa"/>
            <w:bottom w:w="0" w:type="dxa"/>
            <w:right w:w="0" w:type="dxa"/>
          </w:tblCellMar>
        </w:tblPrEx>
        <w:trPr>
          <w:tblCellSpacing w:w="0" w:type="dxa"/>
        </w:trPr>
        <w:tc>
          <w:tcPr>
            <w:tcW w:w="0" w:type="auto"/>
            <w:vAlign w:val="center"/>
          </w:tcPr>
          <w:p w14:paraId="6D4ABBC6">
            <w:r>
              <w:rPr>
                <w:rStyle w:val="9"/>
              </w:rPr>
              <w:t>产品性能:</w:t>
            </w:r>
            <w:r>
              <w:br w:type="textWrapping"/>
            </w:r>
            <w:r>
              <w:rPr>
                <w:rStyle w:val="10"/>
              </w:rPr>
              <w:t>本品属于新烟碱类杀虫剂，是一类选择性的新型杀虫剂，主要用于防治小麦及其他作物上的蚜虫。对叶蝉、蓟马、虱飞等半翅目、鞘翅目、双翅目和某些鳞翅目类害虫有良好的防治效果。</w:t>
            </w:r>
          </w:p>
        </w:tc>
      </w:tr>
      <w:tr w14:paraId="798000C5">
        <w:tblPrEx>
          <w:tblCellMar>
            <w:top w:w="0" w:type="dxa"/>
            <w:left w:w="0" w:type="dxa"/>
            <w:bottom w:w="0" w:type="dxa"/>
            <w:right w:w="0" w:type="dxa"/>
          </w:tblCellMar>
        </w:tblPrEx>
        <w:trPr>
          <w:tblCellSpacing w:w="0" w:type="dxa"/>
        </w:trPr>
        <w:tc>
          <w:tcPr>
            <w:tcW w:w="0" w:type="auto"/>
            <w:vAlign w:val="center"/>
          </w:tcPr>
          <w:p w14:paraId="7B8C83D0">
            <w:r>
              <w:rPr>
                <w:rStyle w:val="9"/>
              </w:rPr>
              <w:t>注意事项：</w:t>
            </w:r>
            <w:r>
              <w:br w:type="textWrapping"/>
            </w:r>
            <w:r>
              <w:rPr>
                <w:rStyle w:val="10"/>
              </w:rPr>
              <w:t>1.本品为新烟碱类杀虫剂，建议与其他作用机制不同的杀虫剂轮换使用。 2.本品对蜜蜂、鱼类等水生生物、家蚕、鸟类有毒，（周围）开花植物花期、蚕室和桑园附近禁用，施药时应密切注意对周围蜂群的影响。赤眼蜂、瓢虫等天敌放飞区禁用。鸟类保护区附近慎用。水产养殖区、水塘水体中等禁用，鱼或虾蟹套养稻田禁用，施药后的田水不得排入水体，避免药液流入河塘等水体中，清洗喷药器械时切忌污染水源。 3.本品可与大多数杀虫剂轮换使用，但不能与石硫合剂和波尔多液等强碱性农药混用。 4.使用本品时应穿戴防护服和手套，避免吸入药液。施药期间不可吃东西、饮水和抽烟。施药后应及时冲洗手、脸及裸露部位。 5.丢弃的包装物等废弃物应避免污染水体，建议用控制焚烧法或安全掩埋法处置包装物或废弃物。 6.孕妇、哺乳期的妇女、过敏体质者、感冒和皮肤病患者禁止接触本产品。</w:t>
            </w:r>
          </w:p>
        </w:tc>
      </w:tr>
      <w:tr w14:paraId="28393384">
        <w:tblPrEx>
          <w:tblCellMar>
            <w:top w:w="0" w:type="dxa"/>
            <w:left w:w="0" w:type="dxa"/>
            <w:bottom w:w="0" w:type="dxa"/>
            <w:right w:w="0" w:type="dxa"/>
          </w:tblCellMar>
        </w:tblPrEx>
        <w:trPr>
          <w:tblCellSpacing w:w="0" w:type="dxa"/>
        </w:trPr>
        <w:tc>
          <w:tcPr>
            <w:tcW w:w="0" w:type="auto"/>
            <w:vAlign w:val="center"/>
          </w:tcPr>
          <w:p w14:paraId="753AE816">
            <w:r>
              <w:rPr>
                <w:rStyle w:val="9"/>
              </w:rPr>
              <w:t>中毒急救措施：</w:t>
            </w:r>
            <w:r>
              <w:br w:type="textWrapping"/>
            </w:r>
            <w:r>
              <w:rPr>
                <w:rStyle w:val="10"/>
              </w:rPr>
              <w:t>中毒症状表现为恶心、呕吐、腹痛、腹泻，头痛、头晕、乏力。 使用本产品时对眼睛和皮肤做好防护措施，如不慎溅入眼睛立即用流动清水冲洗不少于15分钟，若严重者请及时就医。若误服，立即用大量水引发呕吐，若病人昏迷切勿引吐，立即携标签就医，对症治疗。不慎吸入，立即将吸入者转移到空气新鲜处，严重者携标签就医。</w:t>
            </w:r>
          </w:p>
        </w:tc>
      </w:tr>
      <w:tr w14:paraId="578F5DC1">
        <w:tblPrEx>
          <w:tblCellMar>
            <w:top w:w="0" w:type="dxa"/>
            <w:left w:w="0" w:type="dxa"/>
            <w:bottom w:w="0" w:type="dxa"/>
            <w:right w:w="0" w:type="dxa"/>
          </w:tblCellMar>
        </w:tblPrEx>
        <w:trPr>
          <w:tblCellSpacing w:w="0" w:type="dxa"/>
        </w:trPr>
        <w:tc>
          <w:tcPr>
            <w:tcW w:w="0" w:type="auto"/>
            <w:vAlign w:val="center"/>
          </w:tcPr>
          <w:p w14:paraId="4051B4E3">
            <w:r>
              <w:rPr>
                <w:rStyle w:val="9"/>
              </w:rPr>
              <w:t>储存和运输方法：</w:t>
            </w:r>
            <w:r>
              <w:br w:type="textWrapping"/>
            </w:r>
            <w:r>
              <w:rPr>
                <w:rStyle w:val="10"/>
              </w:rPr>
              <w:t>中毒症状表现为恶心、呕吐、腹痛、腹泻，头痛、头晕、乏力。不慎吸入，立即将吸入者转移到空气新鲜处。不慎接触皮肤或溅入眼睛，应用流动清水冲洗不少于15分钟，若严重者请及时就医。若误服，不要自行引吐，立即携标签就医，对症治疗。</w:t>
            </w:r>
          </w:p>
        </w:tc>
      </w:tr>
      <w:tr w14:paraId="7063AC56">
        <w:tblPrEx>
          <w:tblCellMar>
            <w:top w:w="0" w:type="dxa"/>
            <w:left w:w="0" w:type="dxa"/>
            <w:bottom w:w="0" w:type="dxa"/>
            <w:right w:w="0" w:type="dxa"/>
          </w:tblCellMar>
        </w:tblPrEx>
        <w:trPr>
          <w:tblCellSpacing w:w="0" w:type="dxa"/>
        </w:trPr>
        <w:tc>
          <w:tcPr>
            <w:tcW w:w="0" w:type="auto"/>
            <w:vAlign w:val="center"/>
          </w:tcPr>
          <w:p w14:paraId="4ECBAC69">
            <w:r>
              <w:rPr>
                <w:rStyle w:val="9"/>
              </w:rPr>
              <w:t>质量保证期：</w:t>
            </w:r>
            <w:r>
              <w:rPr>
                <w:rStyle w:val="10"/>
              </w:rPr>
              <w:t>2年</w:t>
            </w:r>
          </w:p>
        </w:tc>
      </w:tr>
      <w:tr w14:paraId="0B691565">
        <w:tblPrEx>
          <w:tblCellMar>
            <w:top w:w="0" w:type="dxa"/>
            <w:left w:w="0" w:type="dxa"/>
            <w:bottom w:w="0" w:type="dxa"/>
            <w:right w:w="0" w:type="dxa"/>
          </w:tblCellMar>
        </w:tblPrEx>
        <w:trPr>
          <w:tblCellSpacing w:w="0" w:type="dxa"/>
        </w:trPr>
        <w:tc>
          <w:tcPr>
            <w:tcW w:w="0" w:type="auto"/>
            <w:vAlign w:val="center"/>
          </w:tcPr>
          <w:p w14:paraId="4F4D753C">
            <w:r>
              <w:rPr>
                <w:rStyle w:val="9"/>
              </w:rPr>
              <w:t>备注：</w:t>
            </w:r>
          </w:p>
        </w:tc>
      </w:tr>
    </w:tbl>
    <w:p w14:paraId="02E0DFE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8A09120">
        <w:tblPrEx>
          <w:tblCellMar>
            <w:top w:w="0" w:type="dxa"/>
            <w:left w:w="0" w:type="dxa"/>
            <w:bottom w:w="0" w:type="dxa"/>
            <w:right w:w="0" w:type="dxa"/>
          </w:tblCellMar>
        </w:tblPrEx>
        <w:trPr>
          <w:tblCellSpacing w:w="0" w:type="dxa"/>
        </w:trPr>
        <w:tc>
          <w:tcPr>
            <w:tcW w:w="0" w:type="auto"/>
            <w:vAlign w:val="center"/>
          </w:tcPr>
          <w:p w14:paraId="75496101">
            <w:r>
              <w:rPr>
                <w:rStyle w:val="9"/>
              </w:rPr>
              <w:t>登记证号：</w:t>
            </w:r>
            <w:r>
              <w:t>PD20211267</w:t>
            </w:r>
          </w:p>
        </w:tc>
      </w:tr>
      <w:tr w14:paraId="0671C495">
        <w:tblPrEx>
          <w:tblCellMar>
            <w:top w:w="0" w:type="dxa"/>
            <w:left w:w="0" w:type="dxa"/>
            <w:bottom w:w="0" w:type="dxa"/>
            <w:right w:w="0" w:type="dxa"/>
          </w:tblCellMar>
        </w:tblPrEx>
        <w:trPr>
          <w:tblCellSpacing w:w="0" w:type="dxa"/>
        </w:trPr>
        <w:tc>
          <w:tcPr>
            <w:tcW w:w="0" w:type="auto"/>
            <w:vAlign w:val="center"/>
          </w:tcPr>
          <w:p w14:paraId="55FAD118">
            <w:r>
              <w:rPr>
                <w:rStyle w:val="9"/>
              </w:rPr>
              <w:t>登记证持有人：</w:t>
            </w:r>
            <w:r>
              <w:t>安徽华星化工有限公司</w:t>
            </w:r>
          </w:p>
        </w:tc>
      </w:tr>
      <w:tr w14:paraId="321F8170">
        <w:tblPrEx>
          <w:tblCellMar>
            <w:top w:w="0" w:type="dxa"/>
            <w:left w:w="0" w:type="dxa"/>
            <w:bottom w:w="0" w:type="dxa"/>
            <w:right w:w="0" w:type="dxa"/>
          </w:tblCellMar>
        </w:tblPrEx>
        <w:trPr>
          <w:tblCellSpacing w:w="0" w:type="dxa"/>
        </w:trPr>
        <w:tc>
          <w:tcPr>
            <w:tcW w:w="0" w:type="auto"/>
            <w:vAlign w:val="center"/>
          </w:tcPr>
          <w:p w14:paraId="3E104F3E">
            <w:r>
              <w:rPr>
                <w:rStyle w:val="9"/>
              </w:rPr>
              <w:t>农药名称：</w:t>
            </w:r>
            <w:r>
              <w:t>五氟·丙草胺</w:t>
            </w:r>
          </w:p>
        </w:tc>
      </w:tr>
      <w:tr w14:paraId="2D7D1B14">
        <w:tblPrEx>
          <w:tblCellMar>
            <w:top w:w="0" w:type="dxa"/>
            <w:left w:w="0" w:type="dxa"/>
            <w:bottom w:w="0" w:type="dxa"/>
            <w:right w:w="0" w:type="dxa"/>
          </w:tblCellMar>
        </w:tblPrEx>
        <w:trPr>
          <w:tblCellSpacing w:w="0" w:type="dxa"/>
        </w:trPr>
        <w:tc>
          <w:tcPr>
            <w:tcW w:w="0" w:type="auto"/>
            <w:vAlign w:val="center"/>
          </w:tcPr>
          <w:p w14:paraId="0A7623B0">
            <w:r>
              <w:rPr>
                <w:rStyle w:val="9"/>
              </w:rPr>
              <w:t>剂型：</w:t>
            </w:r>
            <w:r>
              <w:t>可分散油悬浮剂</w:t>
            </w:r>
          </w:p>
        </w:tc>
      </w:tr>
      <w:tr w14:paraId="12BE679A">
        <w:tblPrEx>
          <w:tblCellMar>
            <w:top w:w="0" w:type="dxa"/>
            <w:left w:w="0" w:type="dxa"/>
            <w:bottom w:w="0" w:type="dxa"/>
            <w:right w:w="0" w:type="dxa"/>
          </w:tblCellMar>
        </w:tblPrEx>
        <w:trPr>
          <w:tblCellSpacing w:w="0" w:type="dxa"/>
        </w:trPr>
        <w:tc>
          <w:tcPr>
            <w:tcW w:w="0" w:type="auto"/>
            <w:vAlign w:val="center"/>
          </w:tcPr>
          <w:p w14:paraId="19499466">
            <w:r>
              <w:rPr>
                <w:rStyle w:val="9"/>
              </w:rPr>
              <w:t>毒性及其标识：</w:t>
            </w:r>
            <w:r>
              <w:t xml:space="preserve"> </w:t>
            </w:r>
            <w:r>
              <w:drawing>
                <wp:inline distT="0" distB="0" distL="0" distR="0">
                  <wp:extent cx="480060" cy="322580"/>
                  <wp:effectExtent l="0" t="0" r="0" b="1270"/>
                  <wp:docPr id="196" name="图片 1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281F9EF">
        <w:tblPrEx>
          <w:tblCellMar>
            <w:top w:w="0" w:type="dxa"/>
            <w:left w:w="0" w:type="dxa"/>
            <w:bottom w:w="0" w:type="dxa"/>
            <w:right w:w="0" w:type="dxa"/>
          </w:tblCellMar>
        </w:tblPrEx>
        <w:trPr>
          <w:tblCellSpacing w:w="0" w:type="dxa"/>
        </w:trPr>
        <w:tc>
          <w:tcPr>
            <w:tcW w:w="0" w:type="auto"/>
            <w:vAlign w:val="center"/>
          </w:tcPr>
          <w:p w14:paraId="68C232B4">
            <w:r>
              <w:rPr>
                <w:rStyle w:val="9"/>
              </w:rPr>
              <w:t>总有效成分含量：</w:t>
            </w:r>
            <w:r>
              <w:t>31.5%</w:t>
            </w:r>
          </w:p>
        </w:tc>
      </w:tr>
      <w:tr w14:paraId="3A1E4FE9">
        <w:tblPrEx>
          <w:tblCellMar>
            <w:top w:w="0" w:type="dxa"/>
            <w:left w:w="0" w:type="dxa"/>
            <w:bottom w:w="0" w:type="dxa"/>
            <w:right w:w="0" w:type="dxa"/>
          </w:tblCellMar>
        </w:tblPrEx>
        <w:trPr>
          <w:tblCellSpacing w:w="0" w:type="dxa"/>
        </w:trPr>
        <w:tc>
          <w:tcPr>
            <w:tcW w:w="0" w:type="auto"/>
            <w:vAlign w:val="center"/>
          </w:tcPr>
          <w:p w14:paraId="327E7727">
            <w:r>
              <w:t xml:space="preserve">有效成分及其含量： </w:t>
            </w:r>
          </w:p>
          <w:p w14:paraId="145939BB">
            <w:r>
              <w:t xml:space="preserve">    五氟磺草胺1.5%    丙草胺30%    </w:t>
            </w:r>
          </w:p>
        </w:tc>
      </w:tr>
      <w:tr w14:paraId="5E7A5E19">
        <w:tblPrEx>
          <w:tblCellMar>
            <w:top w:w="0" w:type="dxa"/>
            <w:left w:w="0" w:type="dxa"/>
            <w:bottom w:w="0" w:type="dxa"/>
            <w:right w:w="0" w:type="dxa"/>
          </w:tblCellMar>
        </w:tblPrEx>
        <w:trPr>
          <w:tblCellSpacing w:w="0" w:type="dxa"/>
        </w:trPr>
        <w:tc>
          <w:tcPr>
            <w:tcW w:w="0" w:type="auto"/>
            <w:vAlign w:val="center"/>
          </w:tcPr>
          <w:p w14:paraId="7FFCF91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7942D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13A790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455CF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364601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9EF41F">
                  <w:r>
                    <w:rPr>
                      <w:rStyle w:val="10"/>
                    </w:rPr>
                    <w:t>施用方式</w:t>
                  </w:r>
                </w:p>
              </w:tc>
            </w:tr>
            <w:tr w14:paraId="555407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20A0D1">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17FD8F80">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18AE0BE">
                  <w:r>
                    <w:rPr>
                      <w:rStyle w:val="10"/>
                    </w:rPr>
                    <w:t>80-120毫升/亩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2783C7E7">
                  <w:r>
                    <w:rPr>
                      <w:rStyle w:val="10"/>
                    </w:rPr>
                    <w:t>茎叶喷雾</w:t>
                  </w:r>
                </w:p>
              </w:tc>
            </w:tr>
          </w:tbl>
          <w:p w14:paraId="6D7153C2"/>
        </w:tc>
      </w:tr>
      <w:tr w14:paraId="14C6D326">
        <w:tblPrEx>
          <w:tblCellMar>
            <w:top w:w="0" w:type="dxa"/>
            <w:left w:w="0" w:type="dxa"/>
            <w:bottom w:w="0" w:type="dxa"/>
            <w:right w:w="0" w:type="dxa"/>
          </w:tblCellMar>
        </w:tblPrEx>
        <w:trPr>
          <w:tblCellSpacing w:w="0" w:type="dxa"/>
        </w:trPr>
        <w:tc>
          <w:tcPr>
            <w:tcW w:w="0" w:type="auto"/>
            <w:vAlign w:val="center"/>
          </w:tcPr>
          <w:p w14:paraId="76B73D71">
            <w:r>
              <w:rPr>
                <w:rStyle w:val="9"/>
              </w:rPr>
              <w:t>使用技术要求:</w:t>
            </w:r>
            <w:r>
              <w:br w:type="textWrapping"/>
            </w:r>
            <w:r>
              <w:rPr>
                <w:rStyle w:val="10"/>
              </w:rPr>
              <w:t>1、本品应在水稻3叶后，一年生杂草2～3叶期，茎叶均匀喷雾。2、水稻扎根前勿用，使用时水层勿淹没水稻心叶，避免药害。3、大风天或预计1小时内有降雨，请勿使用。 安全使用标准：最多施药1次。</w:t>
            </w:r>
          </w:p>
        </w:tc>
      </w:tr>
      <w:tr w14:paraId="460EB65E">
        <w:tblPrEx>
          <w:tblCellMar>
            <w:top w:w="0" w:type="dxa"/>
            <w:left w:w="0" w:type="dxa"/>
            <w:bottom w:w="0" w:type="dxa"/>
            <w:right w:w="0" w:type="dxa"/>
          </w:tblCellMar>
        </w:tblPrEx>
        <w:trPr>
          <w:tblCellSpacing w:w="0" w:type="dxa"/>
        </w:trPr>
        <w:tc>
          <w:tcPr>
            <w:tcW w:w="0" w:type="auto"/>
            <w:vAlign w:val="center"/>
          </w:tcPr>
          <w:p w14:paraId="1817AD23">
            <w:r>
              <w:rPr>
                <w:rStyle w:val="9"/>
              </w:rPr>
              <w:t>产品性能:</w:t>
            </w:r>
            <w:r>
              <w:br w:type="textWrapping"/>
            </w:r>
            <w:r>
              <w:rPr>
                <w:rStyle w:val="10"/>
              </w:rPr>
              <w:t>丙草胺通过杂草下胚轴、中胚轴和胚芽鞘吸收，根部略有吸收，直接干扰杂草体内蛋白质合成，并对光合作用和呼吸作用有间接影响；五氟磺草胺被茎叶、幼芽及根系吸收后，经木质部和韧皮部传导至分生组织，通过抑制乙酰乳酸合成酶(ALS)，阻断支链氨基酸及蛋白质合成，进而影响杂草细胞分裂，最终导致杂草植株死亡。本品是由五氟磺草胺、丙草胺复配而成，用于防除水稻直播田一年生杂草及莎草科、阔叶杂草。</w:t>
            </w:r>
          </w:p>
        </w:tc>
      </w:tr>
      <w:tr w14:paraId="01058DAD">
        <w:tblPrEx>
          <w:tblCellMar>
            <w:top w:w="0" w:type="dxa"/>
            <w:left w:w="0" w:type="dxa"/>
            <w:bottom w:w="0" w:type="dxa"/>
            <w:right w:w="0" w:type="dxa"/>
          </w:tblCellMar>
        </w:tblPrEx>
        <w:trPr>
          <w:tblCellSpacing w:w="0" w:type="dxa"/>
        </w:trPr>
        <w:tc>
          <w:tcPr>
            <w:tcW w:w="0" w:type="auto"/>
            <w:vAlign w:val="center"/>
          </w:tcPr>
          <w:p w14:paraId="0459A23F">
            <w:r>
              <w:rPr>
                <w:rStyle w:val="9"/>
              </w:rPr>
              <w:t>注意事项：</w:t>
            </w:r>
            <w:r>
              <w:br w:type="textWrapping"/>
            </w:r>
            <w:r>
              <w:rPr>
                <w:rStyle w:val="10"/>
              </w:rPr>
              <w:t>1、使用本品应穿戴防护服和手套，避免吸入药液。施药期间不可吃东西和饮水，施药后应及时洗手和洗脸。2、远离水产养殖区、河塘等水体施药，禁止在河塘等水体中清洗施药器具，清洗器具的废水不能排入河流、池塘等水体。鱼或虾蟹套养稻田禁用。施药后的田水不得直接排入水体。3、施药时避免药液飘移到邻近作物上，蚕室及桑园附近禁用，或采用最外围桑树作为隔离带，以降低对家蚕的风险。4、孕妇及哺乳期妇女避免接触。5、用过的容器应妥善处理，不可做他用，也不可随意丢弃。</w:t>
            </w:r>
          </w:p>
        </w:tc>
      </w:tr>
      <w:tr w14:paraId="00BE866E">
        <w:tblPrEx>
          <w:tblCellMar>
            <w:top w:w="0" w:type="dxa"/>
            <w:left w:w="0" w:type="dxa"/>
            <w:bottom w:w="0" w:type="dxa"/>
            <w:right w:w="0" w:type="dxa"/>
          </w:tblCellMar>
        </w:tblPrEx>
        <w:trPr>
          <w:tblCellSpacing w:w="0" w:type="dxa"/>
        </w:trPr>
        <w:tc>
          <w:tcPr>
            <w:tcW w:w="0" w:type="auto"/>
            <w:vAlign w:val="center"/>
          </w:tcPr>
          <w:p w14:paraId="37522AFC">
            <w:r>
              <w:rPr>
                <w:rStyle w:val="9"/>
              </w:rPr>
              <w:t>中毒急救措施：</w:t>
            </w:r>
            <w:r>
              <w:br w:type="textWrapping"/>
            </w:r>
            <w:r>
              <w:rPr>
                <w:rStyle w:val="10"/>
              </w:rPr>
              <w:t>本品对皮肤和眼睛有刺激作用，避免接触眼睛、粘膜和伤口等。急救治疗：不慎吸入应立即离开施药现场，转移到空气新鲜处。皮肤接触：立即脱掉污染衣物，用大量清水冲洗被污染的皮肤，如皮肤刺激感持续，请医生诊治。眼睛接触：立即翻开眼睑，用流动清水冲洗至少15分钟，请医生诊治。误服：立即携带标签，送医就诊，本产品无特效解毒药，根据中毒症状进行治疗。</w:t>
            </w:r>
          </w:p>
        </w:tc>
      </w:tr>
      <w:tr w14:paraId="32CEEDC4">
        <w:tblPrEx>
          <w:tblCellMar>
            <w:top w:w="0" w:type="dxa"/>
            <w:left w:w="0" w:type="dxa"/>
            <w:bottom w:w="0" w:type="dxa"/>
            <w:right w:w="0" w:type="dxa"/>
          </w:tblCellMar>
        </w:tblPrEx>
        <w:trPr>
          <w:tblCellSpacing w:w="0" w:type="dxa"/>
        </w:trPr>
        <w:tc>
          <w:tcPr>
            <w:tcW w:w="0" w:type="auto"/>
            <w:vAlign w:val="center"/>
          </w:tcPr>
          <w:p w14:paraId="4DCA398B">
            <w:r>
              <w:rPr>
                <w:rStyle w:val="9"/>
              </w:rPr>
              <w:t>储存和运输方法：</w:t>
            </w:r>
            <w:r>
              <w:br w:type="textWrapping"/>
            </w:r>
            <w:r>
              <w:rPr>
                <w:rStyle w:val="10"/>
              </w:rPr>
              <w:t>本品应贮存在干燥、阴凉、通风、防雨处。远离火源或热源。置儿童触及不到之处，并加锁。勿与食品、饮料、粮食、饲料等其它商品同贮同运。</w:t>
            </w:r>
          </w:p>
        </w:tc>
      </w:tr>
      <w:tr w14:paraId="351E7B5F">
        <w:tblPrEx>
          <w:tblCellMar>
            <w:top w:w="0" w:type="dxa"/>
            <w:left w:w="0" w:type="dxa"/>
            <w:bottom w:w="0" w:type="dxa"/>
            <w:right w:w="0" w:type="dxa"/>
          </w:tblCellMar>
        </w:tblPrEx>
        <w:trPr>
          <w:tblCellSpacing w:w="0" w:type="dxa"/>
        </w:trPr>
        <w:tc>
          <w:tcPr>
            <w:tcW w:w="0" w:type="auto"/>
            <w:vAlign w:val="center"/>
          </w:tcPr>
          <w:p w14:paraId="3642CCAF">
            <w:r>
              <w:rPr>
                <w:rStyle w:val="9"/>
              </w:rPr>
              <w:t>质量保证期：</w:t>
            </w:r>
            <w:r>
              <w:rPr>
                <w:rStyle w:val="10"/>
              </w:rPr>
              <w:t>2</w:t>
            </w:r>
          </w:p>
        </w:tc>
      </w:tr>
      <w:tr w14:paraId="284C6EFC">
        <w:tblPrEx>
          <w:tblCellMar>
            <w:top w:w="0" w:type="dxa"/>
            <w:left w:w="0" w:type="dxa"/>
            <w:bottom w:w="0" w:type="dxa"/>
            <w:right w:w="0" w:type="dxa"/>
          </w:tblCellMar>
        </w:tblPrEx>
        <w:trPr>
          <w:tblCellSpacing w:w="0" w:type="dxa"/>
        </w:trPr>
        <w:tc>
          <w:tcPr>
            <w:tcW w:w="0" w:type="auto"/>
            <w:vAlign w:val="center"/>
          </w:tcPr>
          <w:p w14:paraId="5AA82E22">
            <w:r>
              <w:rPr>
                <w:rStyle w:val="9"/>
              </w:rPr>
              <w:t>备注：</w:t>
            </w:r>
          </w:p>
        </w:tc>
      </w:tr>
    </w:tbl>
    <w:p w14:paraId="0A0032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052151">
        <w:trPr>
          <w:tblCellSpacing w:w="0" w:type="dxa"/>
        </w:trPr>
        <w:tc>
          <w:tcPr>
            <w:tcW w:w="0" w:type="auto"/>
            <w:vAlign w:val="center"/>
          </w:tcPr>
          <w:p w14:paraId="1A9DCB59">
            <w:r>
              <w:rPr>
                <w:rStyle w:val="9"/>
              </w:rPr>
              <w:t>登记证号：</w:t>
            </w:r>
            <w:r>
              <w:t>PD20211215</w:t>
            </w:r>
          </w:p>
        </w:tc>
      </w:tr>
      <w:tr w14:paraId="02114A29">
        <w:tblPrEx>
          <w:tblCellMar>
            <w:top w:w="0" w:type="dxa"/>
            <w:left w:w="0" w:type="dxa"/>
            <w:bottom w:w="0" w:type="dxa"/>
            <w:right w:w="0" w:type="dxa"/>
          </w:tblCellMar>
        </w:tblPrEx>
        <w:trPr>
          <w:tblCellSpacing w:w="0" w:type="dxa"/>
        </w:trPr>
        <w:tc>
          <w:tcPr>
            <w:tcW w:w="0" w:type="auto"/>
            <w:vAlign w:val="center"/>
          </w:tcPr>
          <w:p w14:paraId="1CA2054A">
            <w:r>
              <w:rPr>
                <w:rStyle w:val="9"/>
              </w:rPr>
              <w:t>登记证持有人：</w:t>
            </w:r>
            <w:r>
              <w:t>广西田园生化股份有限公司</w:t>
            </w:r>
          </w:p>
        </w:tc>
      </w:tr>
      <w:tr w14:paraId="3AAEF04F">
        <w:tblPrEx>
          <w:tblCellMar>
            <w:top w:w="0" w:type="dxa"/>
            <w:left w:w="0" w:type="dxa"/>
            <w:bottom w:w="0" w:type="dxa"/>
            <w:right w:w="0" w:type="dxa"/>
          </w:tblCellMar>
        </w:tblPrEx>
        <w:trPr>
          <w:tblCellSpacing w:w="0" w:type="dxa"/>
        </w:trPr>
        <w:tc>
          <w:tcPr>
            <w:tcW w:w="0" w:type="auto"/>
            <w:vAlign w:val="center"/>
          </w:tcPr>
          <w:p w14:paraId="22C1B216">
            <w:r>
              <w:rPr>
                <w:rStyle w:val="9"/>
              </w:rPr>
              <w:t>农药名称：</w:t>
            </w:r>
            <w:r>
              <w:t>硝磺草酮</w:t>
            </w:r>
          </w:p>
        </w:tc>
      </w:tr>
      <w:tr w14:paraId="63D46239">
        <w:tblPrEx>
          <w:tblCellMar>
            <w:top w:w="0" w:type="dxa"/>
            <w:left w:w="0" w:type="dxa"/>
            <w:bottom w:w="0" w:type="dxa"/>
            <w:right w:w="0" w:type="dxa"/>
          </w:tblCellMar>
        </w:tblPrEx>
        <w:trPr>
          <w:tblCellSpacing w:w="0" w:type="dxa"/>
        </w:trPr>
        <w:tc>
          <w:tcPr>
            <w:tcW w:w="0" w:type="auto"/>
            <w:vAlign w:val="center"/>
          </w:tcPr>
          <w:p w14:paraId="0161E242">
            <w:r>
              <w:rPr>
                <w:rStyle w:val="9"/>
              </w:rPr>
              <w:t>剂型：</w:t>
            </w:r>
            <w:r>
              <w:t>悬浮剂</w:t>
            </w:r>
          </w:p>
        </w:tc>
      </w:tr>
      <w:tr w14:paraId="71E09ACE">
        <w:tblPrEx>
          <w:tblCellMar>
            <w:top w:w="0" w:type="dxa"/>
            <w:left w:w="0" w:type="dxa"/>
            <w:bottom w:w="0" w:type="dxa"/>
            <w:right w:w="0" w:type="dxa"/>
          </w:tblCellMar>
        </w:tblPrEx>
        <w:trPr>
          <w:tblCellSpacing w:w="0" w:type="dxa"/>
        </w:trPr>
        <w:tc>
          <w:tcPr>
            <w:tcW w:w="0" w:type="auto"/>
            <w:vAlign w:val="center"/>
          </w:tcPr>
          <w:p w14:paraId="37335203">
            <w:r>
              <w:rPr>
                <w:rStyle w:val="9"/>
              </w:rPr>
              <w:t>毒性及其标识：</w:t>
            </w:r>
            <w:r>
              <w:t xml:space="preserve"> 微毒 </w:t>
            </w:r>
          </w:p>
        </w:tc>
      </w:tr>
      <w:tr w14:paraId="294E901B">
        <w:tblPrEx>
          <w:tblCellMar>
            <w:top w:w="0" w:type="dxa"/>
            <w:left w:w="0" w:type="dxa"/>
            <w:bottom w:w="0" w:type="dxa"/>
            <w:right w:w="0" w:type="dxa"/>
          </w:tblCellMar>
        </w:tblPrEx>
        <w:trPr>
          <w:tblCellSpacing w:w="0" w:type="dxa"/>
        </w:trPr>
        <w:tc>
          <w:tcPr>
            <w:tcW w:w="0" w:type="auto"/>
            <w:vAlign w:val="center"/>
          </w:tcPr>
          <w:p w14:paraId="2EF6BD86">
            <w:r>
              <w:rPr>
                <w:rStyle w:val="9"/>
              </w:rPr>
              <w:t>总有效成分含量：</w:t>
            </w:r>
            <w:r>
              <w:t>25%</w:t>
            </w:r>
          </w:p>
        </w:tc>
      </w:tr>
      <w:tr w14:paraId="16BCB910">
        <w:tblPrEx>
          <w:tblCellMar>
            <w:top w:w="0" w:type="dxa"/>
            <w:left w:w="0" w:type="dxa"/>
            <w:bottom w:w="0" w:type="dxa"/>
            <w:right w:w="0" w:type="dxa"/>
          </w:tblCellMar>
        </w:tblPrEx>
        <w:trPr>
          <w:tblCellSpacing w:w="0" w:type="dxa"/>
        </w:trPr>
        <w:tc>
          <w:tcPr>
            <w:tcW w:w="0" w:type="auto"/>
            <w:vAlign w:val="center"/>
          </w:tcPr>
          <w:p w14:paraId="50DF0213">
            <w:r>
              <w:t xml:space="preserve">有效成分及其含量： </w:t>
            </w:r>
          </w:p>
          <w:p w14:paraId="201388FB">
            <w:r>
              <w:t xml:space="preserve">    硝磺草酮25%    </w:t>
            </w:r>
          </w:p>
        </w:tc>
      </w:tr>
      <w:tr w14:paraId="662F10BA">
        <w:tblPrEx>
          <w:tblCellMar>
            <w:top w:w="0" w:type="dxa"/>
            <w:left w:w="0" w:type="dxa"/>
            <w:bottom w:w="0" w:type="dxa"/>
            <w:right w:w="0" w:type="dxa"/>
          </w:tblCellMar>
        </w:tblPrEx>
        <w:trPr>
          <w:tblCellSpacing w:w="0" w:type="dxa"/>
        </w:trPr>
        <w:tc>
          <w:tcPr>
            <w:tcW w:w="0" w:type="auto"/>
            <w:vAlign w:val="center"/>
          </w:tcPr>
          <w:p w14:paraId="3B127EE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27241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349D1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05B46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B7568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CC88380">
                  <w:r>
                    <w:rPr>
                      <w:rStyle w:val="10"/>
                    </w:rPr>
                    <w:t>施用方式</w:t>
                  </w:r>
                </w:p>
              </w:tc>
            </w:tr>
            <w:tr w14:paraId="598DDB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3E4117">
                  <w:r>
                    <w:rPr>
                      <w:rStyle w:val="10"/>
                    </w:rPr>
                    <w:t>甘蔗田</w:t>
                  </w:r>
                </w:p>
              </w:tc>
              <w:tc>
                <w:tcPr>
                  <w:tcW w:w="0" w:type="auto"/>
                  <w:tcBorders>
                    <w:top w:val="outset" w:color="auto" w:sz="6" w:space="0"/>
                    <w:left w:val="outset" w:color="auto" w:sz="6" w:space="0"/>
                    <w:bottom w:val="outset" w:color="auto" w:sz="6" w:space="0"/>
                    <w:right w:val="outset" w:color="auto" w:sz="6" w:space="0"/>
                  </w:tcBorders>
                  <w:vAlign w:val="center"/>
                </w:tcPr>
                <w:p w14:paraId="6CF37F57">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73C95C4">
                  <w:r>
                    <w:rPr>
                      <w:rStyle w:val="10"/>
                    </w:rPr>
                    <w:t>40-56毫升/亩</w:t>
                  </w:r>
                </w:p>
              </w:tc>
              <w:tc>
                <w:tcPr>
                  <w:tcW w:w="0" w:type="auto"/>
                  <w:tcBorders>
                    <w:top w:val="outset" w:color="auto" w:sz="6" w:space="0"/>
                    <w:left w:val="outset" w:color="auto" w:sz="6" w:space="0"/>
                    <w:bottom w:val="outset" w:color="auto" w:sz="6" w:space="0"/>
                    <w:right w:val="outset" w:color="auto" w:sz="6" w:space="0"/>
                  </w:tcBorders>
                  <w:vAlign w:val="center"/>
                </w:tcPr>
                <w:p w14:paraId="4A0F27B4">
                  <w:r>
                    <w:rPr>
                      <w:rStyle w:val="10"/>
                    </w:rPr>
                    <w:t>茎叶喷雾</w:t>
                  </w:r>
                </w:p>
              </w:tc>
            </w:tr>
          </w:tbl>
          <w:p w14:paraId="17F1F7E2"/>
        </w:tc>
      </w:tr>
      <w:tr w14:paraId="04538EF7">
        <w:tblPrEx>
          <w:tblCellMar>
            <w:top w:w="0" w:type="dxa"/>
            <w:left w:w="0" w:type="dxa"/>
            <w:bottom w:w="0" w:type="dxa"/>
            <w:right w:w="0" w:type="dxa"/>
          </w:tblCellMar>
        </w:tblPrEx>
        <w:trPr>
          <w:tblCellSpacing w:w="0" w:type="dxa"/>
        </w:trPr>
        <w:tc>
          <w:tcPr>
            <w:tcW w:w="0" w:type="auto"/>
            <w:vAlign w:val="center"/>
          </w:tcPr>
          <w:p w14:paraId="7697FD26">
            <w:r>
              <w:rPr>
                <w:rStyle w:val="9"/>
              </w:rPr>
              <w:t>使用技术要求:</w:t>
            </w:r>
            <w:r>
              <w:br w:type="textWrapping"/>
            </w:r>
            <w:r>
              <w:rPr>
                <w:rStyle w:val="10"/>
              </w:rPr>
              <w:t>1、甘蔗田杂草2-4叶期，茎叶喷雾，施药一次。 2、每季最多使用1次。3、后茬种植甜菜、苜蓿、烟草、蔬菜、油菜、豆类需先做试验后种植。一年两熟地区，后茬不得种植油菜。豆类和十字花科作物对本品敏感，施药时避免药液飘移到邻近作物田。4、风速大于每秒4米时应停止施药。 5、茎叶喷雾时空气相对湿度＞65%时，有利于杂草对药剂的吸收，增加除草效果。</w:t>
            </w:r>
          </w:p>
        </w:tc>
      </w:tr>
      <w:tr w14:paraId="48B708BC">
        <w:tblPrEx>
          <w:tblCellMar>
            <w:top w:w="0" w:type="dxa"/>
            <w:left w:w="0" w:type="dxa"/>
            <w:bottom w:w="0" w:type="dxa"/>
            <w:right w:w="0" w:type="dxa"/>
          </w:tblCellMar>
        </w:tblPrEx>
        <w:trPr>
          <w:tblCellSpacing w:w="0" w:type="dxa"/>
        </w:trPr>
        <w:tc>
          <w:tcPr>
            <w:tcW w:w="0" w:type="auto"/>
            <w:vAlign w:val="center"/>
          </w:tcPr>
          <w:p w14:paraId="6D54152B">
            <w:r>
              <w:rPr>
                <w:rStyle w:val="9"/>
              </w:rPr>
              <w:t>产品性能:</w:t>
            </w:r>
            <w:r>
              <w:br w:type="textWrapping"/>
            </w:r>
            <w:r>
              <w:rPr>
                <w:rStyle w:val="10"/>
              </w:rPr>
              <w:t>本品是对羟基苯基酮酸酯双氧化酶抑制剂，可被植物的根和茎叶吸收，通过抑制对羟基苯基酮酸酯双氧化酶的合成，导致酪氨酸的积累，使质体醌和生育酚的生物合成受阻，进而影响到类胡萝卜素的生物合成，杂草茎叶白化后死亡，可用于防治甘蔗田一年生杂草。</w:t>
            </w:r>
          </w:p>
        </w:tc>
      </w:tr>
      <w:tr w14:paraId="366000C8">
        <w:tblPrEx>
          <w:tblCellMar>
            <w:top w:w="0" w:type="dxa"/>
            <w:left w:w="0" w:type="dxa"/>
            <w:bottom w:w="0" w:type="dxa"/>
            <w:right w:w="0" w:type="dxa"/>
          </w:tblCellMar>
        </w:tblPrEx>
        <w:trPr>
          <w:tblCellSpacing w:w="0" w:type="dxa"/>
        </w:trPr>
        <w:tc>
          <w:tcPr>
            <w:tcW w:w="0" w:type="auto"/>
            <w:vAlign w:val="center"/>
          </w:tcPr>
          <w:p w14:paraId="241F60E2">
            <w:r>
              <w:rPr>
                <w:rStyle w:val="9"/>
              </w:rPr>
              <w:t>注意事项：</w:t>
            </w:r>
            <w:r>
              <w:br w:type="textWrapping"/>
            </w:r>
            <w:r>
              <w:rPr>
                <w:rStyle w:val="10"/>
              </w:rPr>
              <w:t>1、请勿将本品与任何有机磷类、氨基甲酸酯类农药混用或间隔7天内使用。 2、使用本品时应佩戴口罩，穿防护衣、帽、鞋，避免直接接触眼睛与皮肤，施药时不可进食、饮水和吸烟；施药后用肥皂水洗脸、洗手，并很好地清洗施药器械。 3、对鱼类有毒，远离水产养殖区施药，禁止在河塘等水体中清洗施药器具，避免药液进入地表水体；养鱼稻田禁用，施药后的田水不得直接排入河塘等水域。赤眼蜂等天敌放飞区域禁用。桑园和蚕室附近禁用。 4、孕妇和哺乳期的妇女禁止接触药物。 5、用过的容器应妥善处理，不可做他用，也不可随意丢弃。</w:t>
            </w:r>
          </w:p>
        </w:tc>
      </w:tr>
      <w:tr w14:paraId="2C7154C3">
        <w:tblPrEx>
          <w:tblCellMar>
            <w:top w:w="0" w:type="dxa"/>
            <w:left w:w="0" w:type="dxa"/>
            <w:bottom w:w="0" w:type="dxa"/>
            <w:right w:w="0" w:type="dxa"/>
          </w:tblCellMar>
        </w:tblPrEx>
        <w:trPr>
          <w:tblCellSpacing w:w="0" w:type="dxa"/>
        </w:trPr>
        <w:tc>
          <w:tcPr>
            <w:tcW w:w="0" w:type="auto"/>
            <w:vAlign w:val="center"/>
          </w:tcPr>
          <w:p w14:paraId="3BF8E54A">
            <w:r>
              <w:rPr>
                <w:rStyle w:val="9"/>
              </w:rPr>
              <w:t>中毒急救措施：</w:t>
            </w:r>
            <w:r>
              <w:br w:type="textWrapping"/>
            </w:r>
            <w:r>
              <w:rPr>
                <w:rStyle w:val="10"/>
              </w:rPr>
              <w:t>中毒症状：一旦发生中毒，请对症治疗。中毒急救：1.用药时如果感觉不适，立即停止工作，采取急救措施，并携此标签送医就诊。2.皮肤接触：立即脱掉被污染的衣物，用大量清水冲洗被污染的皮肤，如皮肤刺激感持续，请医生诊治。3.眼睛溅药：立即将眼睑翻开，用清水冲洗至少15分钟，再请医生诊治。4.发生吸入：立即将吸入者转移到空气新鲜处，如果吸入者停止呼吸，需要进行人工呼吸。注意保暖和休息，请医生诊治。5.误服：请勿引吐，立即携带标签，送医就诊。紧急医疗措施：使用医用活性炭洗胃，注意防止胃容物进入呼吸道。注意：对昏迷病人，切勿经口喂入任何东西或引吐。6.解毒剂：无专用解毒剂，对症治疗。</w:t>
            </w:r>
          </w:p>
        </w:tc>
      </w:tr>
      <w:tr w14:paraId="1563C112">
        <w:tblPrEx>
          <w:tblCellMar>
            <w:top w:w="0" w:type="dxa"/>
            <w:left w:w="0" w:type="dxa"/>
            <w:bottom w:w="0" w:type="dxa"/>
            <w:right w:w="0" w:type="dxa"/>
          </w:tblCellMar>
        </w:tblPrEx>
        <w:trPr>
          <w:tblCellSpacing w:w="0" w:type="dxa"/>
        </w:trPr>
        <w:tc>
          <w:tcPr>
            <w:tcW w:w="0" w:type="auto"/>
            <w:vAlign w:val="center"/>
          </w:tcPr>
          <w:p w14:paraId="7307ECD7">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65C0D017">
        <w:tblPrEx>
          <w:tblCellMar>
            <w:top w:w="0" w:type="dxa"/>
            <w:left w:w="0" w:type="dxa"/>
            <w:bottom w:w="0" w:type="dxa"/>
            <w:right w:w="0" w:type="dxa"/>
          </w:tblCellMar>
        </w:tblPrEx>
        <w:trPr>
          <w:tblCellSpacing w:w="0" w:type="dxa"/>
        </w:trPr>
        <w:tc>
          <w:tcPr>
            <w:tcW w:w="0" w:type="auto"/>
            <w:vAlign w:val="center"/>
          </w:tcPr>
          <w:p w14:paraId="10327450">
            <w:r>
              <w:rPr>
                <w:rStyle w:val="9"/>
              </w:rPr>
              <w:t>质量保证期：</w:t>
            </w:r>
            <w:r>
              <w:rPr>
                <w:rStyle w:val="10"/>
              </w:rPr>
              <w:t>2年</w:t>
            </w:r>
          </w:p>
        </w:tc>
      </w:tr>
      <w:tr w14:paraId="58C2669C">
        <w:trPr>
          <w:tblCellSpacing w:w="0" w:type="dxa"/>
        </w:trPr>
        <w:tc>
          <w:tcPr>
            <w:tcW w:w="0" w:type="auto"/>
            <w:vAlign w:val="center"/>
          </w:tcPr>
          <w:p w14:paraId="62D9A4DB">
            <w:r>
              <w:rPr>
                <w:rStyle w:val="9"/>
              </w:rPr>
              <w:t>备注：</w:t>
            </w:r>
          </w:p>
        </w:tc>
      </w:tr>
    </w:tbl>
    <w:p w14:paraId="4767EEE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6752839">
        <w:trPr>
          <w:tblCellSpacing w:w="0" w:type="dxa"/>
        </w:trPr>
        <w:tc>
          <w:tcPr>
            <w:tcW w:w="0" w:type="auto"/>
            <w:vAlign w:val="center"/>
          </w:tcPr>
          <w:p w14:paraId="7B48511D">
            <w:r>
              <w:rPr>
                <w:rStyle w:val="9"/>
              </w:rPr>
              <w:t>登记证号：</w:t>
            </w:r>
            <w:r>
              <w:t>PD20211130</w:t>
            </w:r>
          </w:p>
        </w:tc>
      </w:tr>
      <w:tr w14:paraId="4B34F8C6">
        <w:tblPrEx>
          <w:tblCellMar>
            <w:top w:w="0" w:type="dxa"/>
            <w:left w:w="0" w:type="dxa"/>
            <w:bottom w:w="0" w:type="dxa"/>
            <w:right w:w="0" w:type="dxa"/>
          </w:tblCellMar>
        </w:tblPrEx>
        <w:trPr>
          <w:tblCellSpacing w:w="0" w:type="dxa"/>
        </w:trPr>
        <w:tc>
          <w:tcPr>
            <w:tcW w:w="0" w:type="auto"/>
            <w:vAlign w:val="center"/>
          </w:tcPr>
          <w:p w14:paraId="02F5D155">
            <w:r>
              <w:rPr>
                <w:rStyle w:val="9"/>
              </w:rPr>
              <w:t>登记证持有人：</w:t>
            </w:r>
            <w:r>
              <w:t>山东奥维特生物科技有限公司</w:t>
            </w:r>
          </w:p>
        </w:tc>
      </w:tr>
      <w:tr w14:paraId="68691222">
        <w:tblPrEx>
          <w:tblCellMar>
            <w:top w:w="0" w:type="dxa"/>
            <w:left w:w="0" w:type="dxa"/>
            <w:bottom w:w="0" w:type="dxa"/>
            <w:right w:w="0" w:type="dxa"/>
          </w:tblCellMar>
        </w:tblPrEx>
        <w:trPr>
          <w:tblCellSpacing w:w="0" w:type="dxa"/>
        </w:trPr>
        <w:tc>
          <w:tcPr>
            <w:tcW w:w="0" w:type="auto"/>
            <w:vAlign w:val="center"/>
          </w:tcPr>
          <w:p w14:paraId="17EF1313">
            <w:r>
              <w:rPr>
                <w:rStyle w:val="9"/>
              </w:rPr>
              <w:t>农药名称：</w:t>
            </w:r>
            <w:r>
              <w:t>抑霉唑硫酸盐</w:t>
            </w:r>
          </w:p>
        </w:tc>
      </w:tr>
      <w:tr w14:paraId="260CD125">
        <w:tblPrEx>
          <w:tblCellMar>
            <w:top w:w="0" w:type="dxa"/>
            <w:left w:w="0" w:type="dxa"/>
            <w:bottom w:w="0" w:type="dxa"/>
            <w:right w:w="0" w:type="dxa"/>
          </w:tblCellMar>
        </w:tblPrEx>
        <w:trPr>
          <w:tblCellSpacing w:w="0" w:type="dxa"/>
        </w:trPr>
        <w:tc>
          <w:tcPr>
            <w:tcW w:w="0" w:type="auto"/>
            <w:vAlign w:val="center"/>
          </w:tcPr>
          <w:p w14:paraId="0E1C9B0F">
            <w:r>
              <w:rPr>
                <w:rStyle w:val="9"/>
              </w:rPr>
              <w:t>剂型：</w:t>
            </w:r>
            <w:r>
              <w:t>可溶粒剂</w:t>
            </w:r>
          </w:p>
        </w:tc>
      </w:tr>
      <w:tr w14:paraId="2E9A0824">
        <w:tblPrEx>
          <w:tblCellMar>
            <w:top w:w="0" w:type="dxa"/>
            <w:left w:w="0" w:type="dxa"/>
            <w:bottom w:w="0" w:type="dxa"/>
            <w:right w:w="0" w:type="dxa"/>
          </w:tblCellMar>
        </w:tblPrEx>
        <w:trPr>
          <w:tblCellSpacing w:w="0" w:type="dxa"/>
        </w:trPr>
        <w:tc>
          <w:tcPr>
            <w:tcW w:w="0" w:type="auto"/>
            <w:vAlign w:val="center"/>
          </w:tcPr>
          <w:p w14:paraId="388F62CA">
            <w:r>
              <w:rPr>
                <w:rStyle w:val="9"/>
              </w:rPr>
              <w:t>毒性及其标识：</w:t>
            </w:r>
            <w:r>
              <w:t xml:space="preserve"> </w:t>
            </w:r>
            <w:r>
              <w:drawing>
                <wp:inline distT="0" distB="0" distL="0" distR="0">
                  <wp:extent cx="480060" cy="322580"/>
                  <wp:effectExtent l="0" t="0" r="0" b="1270"/>
                  <wp:docPr id="197" name="图片 19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55923EBF">
        <w:tblPrEx>
          <w:tblCellMar>
            <w:top w:w="0" w:type="dxa"/>
            <w:left w:w="0" w:type="dxa"/>
            <w:bottom w:w="0" w:type="dxa"/>
            <w:right w:w="0" w:type="dxa"/>
          </w:tblCellMar>
        </w:tblPrEx>
        <w:trPr>
          <w:tblCellSpacing w:w="0" w:type="dxa"/>
        </w:trPr>
        <w:tc>
          <w:tcPr>
            <w:tcW w:w="0" w:type="auto"/>
            <w:vAlign w:val="center"/>
          </w:tcPr>
          <w:p w14:paraId="73D65102">
            <w:r>
              <w:rPr>
                <w:rStyle w:val="9"/>
              </w:rPr>
              <w:t>总有效成分含量：</w:t>
            </w:r>
            <w:r>
              <w:t>75%</w:t>
            </w:r>
          </w:p>
        </w:tc>
      </w:tr>
      <w:tr w14:paraId="45BFC48A">
        <w:tblPrEx>
          <w:tblCellMar>
            <w:top w:w="0" w:type="dxa"/>
            <w:left w:w="0" w:type="dxa"/>
            <w:bottom w:w="0" w:type="dxa"/>
            <w:right w:w="0" w:type="dxa"/>
          </w:tblCellMar>
        </w:tblPrEx>
        <w:trPr>
          <w:tblCellSpacing w:w="0" w:type="dxa"/>
        </w:trPr>
        <w:tc>
          <w:tcPr>
            <w:tcW w:w="0" w:type="auto"/>
            <w:vAlign w:val="center"/>
          </w:tcPr>
          <w:p w14:paraId="2A21CFCB">
            <w:r>
              <w:t xml:space="preserve">有效成分及其含量： </w:t>
            </w:r>
          </w:p>
          <w:p w14:paraId="4E1FFEE7">
            <w:r>
              <w:t xml:space="preserve">    抑霉唑75%    </w:t>
            </w:r>
          </w:p>
        </w:tc>
      </w:tr>
      <w:tr w14:paraId="70476A39">
        <w:tblPrEx>
          <w:tblCellMar>
            <w:top w:w="0" w:type="dxa"/>
            <w:left w:w="0" w:type="dxa"/>
            <w:bottom w:w="0" w:type="dxa"/>
            <w:right w:w="0" w:type="dxa"/>
          </w:tblCellMar>
        </w:tblPrEx>
        <w:trPr>
          <w:tblCellSpacing w:w="0" w:type="dxa"/>
        </w:trPr>
        <w:tc>
          <w:tcPr>
            <w:tcW w:w="0" w:type="auto"/>
            <w:vAlign w:val="center"/>
          </w:tcPr>
          <w:p w14:paraId="14128E8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3FE72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FCC810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094E6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B41008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0D4D6E">
                  <w:r>
                    <w:rPr>
                      <w:rStyle w:val="10"/>
                    </w:rPr>
                    <w:t>施用方式</w:t>
                  </w:r>
                </w:p>
              </w:tc>
            </w:tr>
            <w:tr w14:paraId="256621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27AB0BA">
                  <w:r>
                    <w:rPr>
                      <w:rStyle w:val="10"/>
                    </w:rPr>
                    <w:t>柑橘(果实)</w:t>
                  </w:r>
                </w:p>
              </w:tc>
              <w:tc>
                <w:tcPr>
                  <w:tcW w:w="0" w:type="auto"/>
                  <w:tcBorders>
                    <w:top w:val="outset" w:color="auto" w:sz="6" w:space="0"/>
                    <w:left w:val="outset" w:color="auto" w:sz="6" w:space="0"/>
                    <w:bottom w:val="outset" w:color="auto" w:sz="6" w:space="0"/>
                    <w:right w:val="outset" w:color="auto" w:sz="6" w:space="0"/>
                  </w:tcBorders>
                  <w:vAlign w:val="center"/>
                </w:tcPr>
                <w:p w14:paraId="3283E880">
                  <w:r>
                    <w:rPr>
                      <w:rStyle w:val="10"/>
                    </w:rPr>
                    <w:t>青霉病</w:t>
                  </w:r>
                </w:p>
              </w:tc>
              <w:tc>
                <w:tcPr>
                  <w:tcW w:w="0" w:type="auto"/>
                  <w:tcBorders>
                    <w:top w:val="outset" w:color="auto" w:sz="6" w:space="0"/>
                    <w:left w:val="outset" w:color="auto" w:sz="6" w:space="0"/>
                    <w:bottom w:val="outset" w:color="auto" w:sz="6" w:space="0"/>
                    <w:right w:val="outset" w:color="auto" w:sz="6" w:space="0"/>
                  </w:tcBorders>
                  <w:vAlign w:val="center"/>
                </w:tcPr>
                <w:p w14:paraId="31E2F138">
                  <w:r>
                    <w:rPr>
                      <w:rStyle w:val="10"/>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0198F5E8">
                  <w:r>
                    <w:rPr>
                      <w:rStyle w:val="10"/>
                    </w:rPr>
                    <w:t>浸果</w:t>
                  </w:r>
                </w:p>
              </w:tc>
            </w:tr>
          </w:tbl>
          <w:p w14:paraId="28B0B4D1"/>
        </w:tc>
      </w:tr>
      <w:tr w14:paraId="52C78CA6">
        <w:tblPrEx>
          <w:tblCellMar>
            <w:top w:w="0" w:type="dxa"/>
            <w:left w:w="0" w:type="dxa"/>
            <w:bottom w:w="0" w:type="dxa"/>
            <w:right w:w="0" w:type="dxa"/>
          </w:tblCellMar>
        </w:tblPrEx>
        <w:trPr>
          <w:tblCellSpacing w:w="0" w:type="dxa"/>
        </w:trPr>
        <w:tc>
          <w:tcPr>
            <w:tcW w:w="0" w:type="auto"/>
            <w:vAlign w:val="center"/>
          </w:tcPr>
          <w:p w14:paraId="51D2187E">
            <w:r>
              <w:rPr>
                <w:rStyle w:val="9"/>
              </w:rPr>
              <w:t>使用技术要求:</w:t>
            </w:r>
            <w:r>
              <w:br w:type="textWrapping"/>
            </w:r>
            <w:r>
              <w:rPr>
                <w:rStyle w:val="10"/>
              </w:rPr>
              <w:t>柑橘果实采摘后剔除病果、伤果，用药液浸果至少1分钟，捞出、自然晒干，然后装箱储存。安全间隔期30天，最多使用1次。</w:t>
            </w:r>
          </w:p>
        </w:tc>
      </w:tr>
      <w:tr w14:paraId="1EFA1829">
        <w:tblPrEx>
          <w:tblCellMar>
            <w:top w:w="0" w:type="dxa"/>
            <w:left w:w="0" w:type="dxa"/>
            <w:bottom w:w="0" w:type="dxa"/>
            <w:right w:w="0" w:type="dxa"/>
          </w:tblCellMar>
        </w:tblPrEx>
        <w:trPr>
          <w:tblCellSpacing w:w="0" w:type="dxa"/>
        </w:trPr>
        <w:tc>
          <w:tcPr>
            <w:tcW w:w="0" w:type="auto"/>
            <w:vAlign w:val="center"/>
          </w:tcPr>
          <w:p w14:paraId="17EB5217">
            <w:r>
              <w:rPr>
                <w:rStyle w:val="9"/>
              </w:rPr>
              <w:t>产品性能:</w:t>
            </w:r>
            <w:r>
              <w:br w:type="textWrapping"/>
            </w:r>
            <w:r>
              <w:rPr>
                <w:rStyle w:val="10"/>
              </w:rPr>
              <w:t>本产品为咪唑类内吸性杀菌剂，具有治疗作用，也有良好的触杀保护作用。用于防治柑橘（果实）青霉病。</w:t>
            </w:r>
          </w:p>
        </w:tc>
      </w:tr>
      <w:tr w14:paraId="254F0EB7">
        <w:tblPrEx>
          <w:tblCellMar>
            <w:top w:w="0" w:type="dxa"/>
            <w:left w:w="0" w:type="dxa"/>
            <w:bottom w:w="0" w:type="dxa"/>
            <w:right w:w="0" w:type="dxa"/>
          </w:tblCellMar>
        </w:tblPrEx>
        <w:trPr>
          <w:tblCellSpacing w:w="0" w:type="dxa"/>
        </w:trPr>
        <w:tc>
          <w:tcPr>
            <w:tcW w:w="0" w:type="auto"/>
            <w:vAlign w:val="center"/>
          </w:tcPr>
          <w:p w14:paraId="5879855E">
            <w:r>
              <w:rPr>
                <w:rStyle w:val="9"/>
              </w:rPr>
              <w:t>注意事项：</w:t>
            </w:r>
            <w:r>
              <w:br w:type="textWrapping"/>
            </w:r>
            <w:r>
              <w:rPr>
                <w:rStyle w:val="10"/>
              </w:rPr>
              <w:t>1.稀释好的药液禁用铁质容器盛装，可用塑料、木制、水泥容器盛装。 2.配置好的药液及时使用，放置时间不超过24小时。 3.使用本品时应穿戴防护衣、佩戴护目镜、戴橡胶手套、戴口罩，避免药液溅到皮肤和眼睛里。对眼睛具有强刺激性，操作过程中禁食、禁饮。用药后应及时洗手和洗脸并及时更换衣物。 4.禁止将废液倾倒于水产养殖区，河塘等水体，禁止在河塘等水体中清洗施药器具。  5.使用过的空容器或包装不可随意丢弃或挪作他用。 6.本品禁止与碱性物质混用。 7.孕妇或哺乳期妇女避免接触。</w:t>
            </w:r>
          </w:p>
        </w:tc>
      </w:tr>
      <w:tr w14:paraId="05079983">
        <w:tblPrEx>
          <w:tblCellMar>
            <w:top w:w="0" w:type="dxa"/>
            <w:left w:w="0" w:type="dxa"/>
            <w:bottom w:w="0" w:type="dxa"/>
            <w:right w:w="0" w:type="dxa"/>
          </w:tblCellMar>
        </w:tblPrEx>
        <w:trPr>
          <w:tblCellSpacing w:w="0" w:type="dxa"/>
        </w:trPr>
        <w:tc>
          <w:tcPr>
            <w:tcW w:w="0" w:type="auto"/>
            <w:vAlign w:val="center"/>
          </w:tcPr>
          <w:p w14:paraId="1A602CCC">
            <w:r>
              <w:rPr>
                <w:rStyle w:val="9"/>
              </w:rPr>
              <w:t>中毒急救措施：</w:t>
            </w:r>
            <w:r>
              <w:br w:type="textWrapping"/>
            </w:r>
            <w:r>
              <w:rPr>
                <w:rStyle w:val="10"/>
              </w:rPr>
              <w:t>1.不慎药液接触皮肤，尽快用大量清水冲洗皮肤表面。 2.不慎药液接触眼睛，尽快用清水冲洗眼睛至少15分钟，若有不适及时就医。3.吸入中毒者，立即将其移到空气新鲜处。 4.不慎吞服药液中毒，携标签将病人送往医院。无特殊解毒剂。</w:t>
            </w:r>
          </w:p>
        </w:tc>
      </w:tr>
      <w:tr w14:paraId="2F285388">
        <w:tblPrEx>
          <w:tblCellMar>
            <w:top w:w="0" w:type="dxa"/>
            <w:left w:w="0" w:type="dxa"/>
            <w:bottom w:w="0" w:type="dxa"/>
            <w:right w:w="0" w:type="dxa"/>
          </w:tblCellMar>
        </w:tblPrEx>
        <w:trPr>
          <w:tblCellSpacing w:w="0" w:type="dxa"/>
        </w:trPr>
        <w:tc>
          <w:tcPr>
            <w:tcW w:w="0" w:type="auto"/>
            <w:vAlign w:val="center"/>
          </w:tcPr>
          <w:p w14:paraId="4586429B">
            <w:r>
              <w:rPr>
                <w:rStyle w:val="9"/>
              </w:rPr>
              <w:t>储存和运输方法：</w:t>
            </w:r>
            <w:r>
              <w:br w:type="textWrapping"/>
            </w:r>
            <w:r>
              <w:rPr>
                <w:rStyle w:val="10"/>
              </w:rPr>
              <w:t>1.产品密封后存放在阴凉、干燥、通风处，不要直接置于阳光下。远离热源或火源。2.远离家禽、远离儿童，贮存于儿童触及不到的地方并加锁保存。3.勿与食品、饮料、粮食、饲料等同贮同运。</w:t>
            </w:r>
          </w:p>
        </w:tc>
      </w:tr>
      <w:tr w14:paraId="4706CE9D">
        <w:tblPrEx>
          <w:tblCellMar>
            <w:top w:w="0" w:type="dxa"/>
            <w:left w:w="0" w:type="dxa"/>
            <w:bottom w:w="0" w:type="dxa"/>
            <w:right w:w="0" w:type="dxa"/>
          </w:tblCellMar>
        </w:tblPrEx>
        <w:trPr>
          <w:tblCellSpacing w:w="0" w:type="dxa"/>
        </w:trPr>
        <w:tc>
          <w:tcPr>
            <w:tcW w:w="0" w:type="auto"/>
            <w:vAlign w:val="center"/>
          </w:tcPr>
          <w:p w14:paraId="34DF31A5">
            <w:r>
              <w:rPr>
                <w:rStyle w:val="9"/>
              </w:rPr>
              <w:t>质量保证期：</w:t>
            </w:r>
            <w:r>
              <w:rPr>
                <w:rStyle w:val="10"/>
              </w:rPr>
              <w:t>2年</w:t>
            </w:r>
          </w:p>
        </w:tc>
      </w:tr>
      <w:tr w14:paraId="79A8D74A">
        <w:tblPrEx>
          <w:tblCellMar>
            <w:top w:w="0" w:type="dxa"/>
            <w:left w:w="0" w:type="dxa"/>
            <w:bottom w:w="0" w:type="dxa"/>
            <w:right w:w="0" w:type="dxa"/>
          </w:tblCellMar>
        </w:tblPrEx>
        <w:trPr>
          <w:tblCellSpacing w:w="0" w:type="dxa"/>
        </w:trPr>
        <w:tc>
          <w:tcPr>
            <w:tcW w:w="0" w:type="auto"/>
            <w:vAlign w:val="center"/>
          </w:tcPr>
          <w:p w14:paraId="3E149476">
            <w:r>
              <w:rPr>
                <w:rStyle w:val="9"/>
              </w:rPr>
              <w:t>备注：</w:t>
            </w:r>
            <w:r>
              <w:br w:type="textWrapping"/>
            </w:r>
            <w:r>
              <w:rPr>
                <w:rStyle w:val="10"/>
              </w:rPr>
              <w:t>抑霉唑硫酸盐99%。</w:t>
            </w:r>
          </w:p>
        </w:tc>
      </w:tr>
    </w:tbl>
    <w:p w14:paraId="338433C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340B4A">
        <w:tblPrEx>
          <w:tblCellMar>
            <w:top w:w="0" w:type="dxa"/>
            <w:left w:w="0" w:type="dxa"/>
            <w:bottom w:w="0" w:type="dxa"/>
            <w:right w:w="0" w:type="dxa"/>
          </w:tblCellMar>
        </w:tblPrEx>
        <w:trPr>
          <w:tblCellSpacing w:w="0" w:type="dxa"/>
        </w:trPr>
        <w:tc>
          <w:tcPr>
            <w:tcW w:w="0" w:type="auto"/>
            <w:vAlign w:val="center"/>
          </w:tcPr>
          <w:p w14:paraId="5A1C7E05">
            <w:r>
              <w:rPr>
                <w:rStyle w:val="9"/>
              </w:rPr>
              <w:t>登记证号：</w:t>
            </w:r>
            <w:r>
              <w:t>PD20211160</w:t>
            </w:r>
          </w:p>
        </w:tc>
      </w:tr>
      <w:tr w14:paraId="0076D29F">
        <w:tblPrEx>
          <w:tblCellMar>
            <w:top w:w="0" w:type="dxa"/>
            <w:left w:w="0" w:type="dxa"/>
            <w:bottom w:w="0" w:type="dxa"/>
            <w:right w:w="0" w:type="dxa"/>
          </w:tblCellMar>
        </w:tblPrEx>
        <w:trPr>
          <w:tblCellSpacing w:w="0" w:type="dxa"/>
        </w:trPr>
        <w:tc>
          <w:tcPr>
            <w:tcW w:w="0" w:type="auto"/>
            <w:vAlign w:val="center"/>
          </w:tcPr>
          <w:p w14:paraId="035BFDF8">
            <w:r>
              <w:rPr>
                <w:rStyle w:val="9"/>
              </w:rPr>
              <w:t>登记证持有人：</w:t>
            </w:r>
            <w:r>
              <w:t>山西德威本草生物科技有限公司</w:t>
            </w:r>
          </w:p>
        </w:tc>
      </w:tr>
      <w:tr w14:paraId="0DC61E8D">
        <w:tblPrEx>
          <w:tblCellMar>
            <w:top w:w="0" w:type="dxa"/>
            <w:left w:w="0" w:type="dxa"/>
            <w:bottom w:w="0" w:type="dxa"/>
            <w:right w:w="0" w:type="dxa"/>
          </w:tblCellMar>
        </w:tblPrEx>
        <w:trPr>
          <w:tblCellSpacing w:w="0" w:type="dxa"/>
        </w:trPr>
        <w:tc>
          <w:tcPr>
            <w:tcW w:w="0" w:type="auto"/>
            <w:vAlign w:val="center"/>
          </w:tcPr>
          <w:p w14:paraId="37ED42A9">
            <w:r>
              <w:rPr>
                <w:rStyle w:val="9"/>
              </w:rPr>
              <w:t>农药名称：</w:t>
            </w:r>
            <w:r>
              <w:t>小檗碱硫酸盐</w:t>
            </w:r>
          </w:p>
        </w:tc>
      </w:tr>
      <w:tr w14:paraId="052ABE57">
        <w:tblPrEx>
          <w:tblCellMar>
            <w:top w:w="0" w:type="dxa"/>
            <w:left w:w="0" w:type="dxa"/>
            <w:bottom w:w="0" w:type="dxa"/>
            <w:right w:w="0" w:type="dxa"/>
          </w:tblCellMar>
        </w:tblPrEx>
        <w:trPr>
          <w:tblCellSpacing w:w="0" w:type="dxa"/>
        </w:trPr>
        <w:tc>
          <w:tcPr>
            <w:tcW w:w="0" w:type="auto"/>
            <w:vAlign w:val="center"/>
          </w:tcPr>
          <w:p w14:paraId="0EDBFA5D">
            <w:r>
              <w:rPr>
                <w:rStyle w:val="9"/>
              </w:rPr>
              <w:t>剂型：</w:t>
            </w:r>
            <w:r>
              <w:t>可溶液剂</w:t>
            </w:r>
          </w:p>
        </w:tc>
      </w:tr>
      <w:tr w14:paraId="1D44C818">
        <w:tblPrEx>
          <w:tblCellMar>
            <w:top w:w="0" w:type="dxa"/>
            <w:left w:w="0" w:type="dxa"/>
            <w:bottom w:w="0" w:type="dxa"/>
            <w:right w:w="0" w:type="dxa"/>
          </w:tblCellMar>
        </w:tblPrEx>
        <w:trPr>
          <w:tblCellSpacing w:w="0" w:type="dxa"/>
        </w:trPr>
        <w:tc>
          <w:tcPr>
            <w:tcW w:w="0" w:type="auto"/>
            <w:vAlign w:val="center"/>
          </w:tcPr>
          <w:p w14:paraId="4E4332C7">
            <w:r>
              <w:rPr>
                <w:rStyle w:val="9"/>
              </w:rPr>
              <w:t>毒性及其标识：</w:t>
            </w:r>
            <w:r>
              <w:t xml:space="preserve"> 微毒 </w:t>
            </w:r>
          </w:p>
        </w:tc>
      </w:tr>
      <w:tr w14:paraId="27655832">
        <w:tblPrEx>
          <w:tblCellMar>
            <w:top w:w="0" w:type="dxa"/>
            <w:left w:w="0" w:type="dxa"/>
            <w:bottom w:w="0" w:type="dxa"/>
            <w:right w:w="0" w:type="dxa"/>
          </w:tblCellMar>
        </w:tblPrEx>
        <w:trPr>
          <w:tblCellSpacing w:w="0" w:type="dxa"/>
        </w:trPr>
        <w:tc>
          <w:tcPr>
            <w:tcW w:w="0" w:type="auto"/>
            <w:vAlign w:val="center"/>
          </w:tcPr>
          <w:p w14:paraId="21D62B86">
            <w:r>
              <w:rPr>
                <w:rStyle w:val="9"/>
              </w:rPr>
              <w:t>总有效成分含量：</w:t>
            </w:r>
            <w:r>
              <w:t>4%</w:t>
            </w:r>
          </w:p>
        </w:tc>
      </w:tr>
      <w:tr w14:paraId="3EEBBC93">
        <w:tblPrEx>
          <w:tblCellMar>
            <w:top w:w="0" w:type="dxa"/>
            <w:left w:w="0" w:type="dxa"/>
            <w:bottom w:w="0" w:type="dxa"/>
            <w:right w:w="0" w:type="dxa"/>
          </w:tblCellMar>
        </w:tblPrEx>
        <w:trPr>
          <w:tblCellSpacing w:w="0" w:type="dxa"/>
        </w:trPr>
        <w:tc>
          <w:tcPr>
            <w:tcW w:w="0" w:type="auto"/>
            <w:vAlign w:val="center"/>
          </w:tcPr>
          <w:p w14:paraId="06E6FDE6">
            <w:r>
              <w:t xml:space="preserve">有效成分及其含量： </w:t>
            </w:r>
          </w:p>
          <w:p w14:paraId="35A93BAB">
            <w:r>
              <w:t xml:space="preserve">    小檗碱4%    </w:t>
            </w:r>
          </w:p>
        </w:tc>
      </w:tr>
      <w:tr w14:paraId="2BFA6511">
        <w:tblPrEx>
          <w:tblCellMar>
            <w:top w:w="0" w:type="dxa"/>
            <w:left w:w="0" w:type="dxa"/>
            <w:bottom w:w="0" w:type="dxa"/>
            <w:right w:w="0" w:type="dxa"/>
          </w:tblCellMar>
        </w:tblPrEx>
        <w:trPr>
          <w:tblCellSpacing w:w="0" w:type="dxa"/>
        </w:trPr>
        <w:tc>
          <w:tcPr>
            <w:tcW w:w="0" w:type="auto"/>
            <w:vAlign w:val="center"/>
          </w:tcPr>
          <w:p w14:paraId="362C62C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964F3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727E1A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EAE2CD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AA4E0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D0C8798">
                  <w:r>
                    <w:rPr>
                      <w:rStyle w:val="10"/>
                    </w:rPr>
                    <w:t>施用方式</w:t>
                  </w:r>
                </w:p>
              </w:tc>
            </w:tr>
            <w:tr w14:paraId="2D5561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25D58D">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64CE4639">
                  <w:r>
                    <w:rPr>
                      <w:rStyle w:val="10"/>
                    </w:rPr>
                    <w:t>角斑病</w:t>
                  </w:r>
                </w:p>
              </w:tc>
              <w:tc>
                <w:tcPr>
                  <w:tcW w:w="0" w:type="auto"/>
                  <w:tcBorders>
                    <w:top w:val="outset" w:color="auto" w:sz="6" w:space="0"/>
                    <w:left w:val="outset" w:color="auto" w:sz="6" w:space="0"/>
                    <w:bottom w:val="outset" w:color="auto" w:sz="6" w:space="0"/>
                    <w:right w:val="outset" w:color="auto" w:sz="6" w:space="0"/>
                  </w:tcBorders>
                  <w:vAlign w:val="center"/>
                </w:tcPr>
                <w:p w14:paraId="4CD28012">
                  <w:r>
                    <w:rPr>
                      <w:rStyle w:val="10"/>
                    </w:rPr>
                    <w:t>100-150g/亩</w:t>
                  </w:r>
                </w:p>
              </w:tc>
              <w:tc>
                <w:tcPr>
                  <w:tcW w:w="0" w:type="auto"/>
                  <w:tcBorders>
                    <w:top w:val="outset" w:color="auto" w:sz="6" w:space="0"/>
                    <w:left w:val="outset" w:color="auto" w:sz="6" w:space="0"/>
                    <w:bottom w:val="outset" w:color="auto" w:sz="6" w:space="0"/>
                    <w:right w:val="outset" w:color="auto" w:sz="6" w:space="0"/>
                  </w:tcBorders>
                  <w:vAlign w:val="center"/>
                </w:tcPr>
                <w:p w14:paraId="28B60237">
                  <w:r>
                    <w:rPr>
                      <w:rStyle w:val="10"/>
                    </w:rPr>
                    <w:t>喷雾</w:t>
                  </w:r>
                </w:p>
              </w:tc>
            </w:tr>
          </w:tbl>
          <w:p w14:paraId="6D4D4FA9"/>
        </w:tc>
      </w:tr>
      <w:tr w14:paraId="4D4DC2E3">
        <w:tblPrEx>
          <w:tblCellMar>
            <w:top w:w="0" w:type="dxa"/>
            <w:left w:w="0" w:type="dxa"/>
            <w:bottom w:w="0" w:type="dxa"/>
            <w:right w:w="0" w:type="dxa"/>
          </w:tblCellMar>
        </w:tblPrEx>
        <w:trPr>
          <w:tblCellSpacing w:w="0" w:type="dxa"/>
        </w:trPr>
        <w:tc>
          <w:tcPr>
            <w:tcW w:w="0" w:type="auto"/>
            <w:vAlign w:val="center"/>
          </w:tcPr>
          <w:p w14:paraId="514F026B">
            <w:r>
              <w:rPr>
                <w:rStyle w:val="9"/>
              </w:rPr>
              <w:t>使用技术要求:</w:t>
            </w:r>
            <w:r>
              <w:br w:type="textWrapping"/>
            </w:r>
            <w:r>
              <w:rPr>
                <w:rStyle w:val="10"/>
              </w:rPr>
              <w:t xml:space="preserve">1.于黄瓜角斑病发病初期施药，注意喷雾要均匀，视病害发生情况，每7-10天左右施药一次，可连续用药2-3次。 2. 大风天或预计1小时内降雨，请勿施药。 </w:t>
            </w:r>
          </w:p>
        </w:tc>
      </w:tr>
      <w:tr w14:paraId="04338439">
        <w:tblPrEx>
          <w:tblCellMar>
            <w:top w:w="0" w:type="dxa"/>
            <w:left w:w="0" w:type="dxa"/>
            <w:bottom w:w="0" w:type="dxa"/>
            <w:right w:w="0" w:type="dxa"/>
          </w:tblCellMar>
        </w:tblPrEx>
        <w:trPr>
          <w:tblCellSpacing w:w="0" w:type="dxa"/>
        </w:trPr>
        <w:tc>
          <w:tcPr>
            <w:tcW w:w="0" w:type="auto"/>
            <w:vAlign w:val="center"/>
          </w:tcPr>
          <w:p w14:paraId="57DE9952">
            <w:r>
              <w:rPr>
                <w:rStyle w:val="9"/>
              </w:rPr>
              <w:t>产品性能:</w:t>
            </w:r>
            <w:r>
              <w:br w:type="textWrapping"/>
            </w:r>
            <w:r>
              <w:rPr>
                <w:rStyle w:val="10"/>
              </w:rPr>
              <w:t>本品是由植物中提取的生物碱杀菌剂，能迅速渗透到植物体内和病斑部位，通过干扰病原菌体内代谢，而抑制其生长和繁殖。可用于防治黄瓜角斑病。</w:t>
            </w:r>
          </w:p>
        </w:tc>
      </w:tr>
      <w:tr w14:paraId="2448D858">
        <w:tblPrEx>
          <w:tblCellMar>
            <w:top w:w="0" w:type="dxa"/>
            <w:left w:w="0" w:type="dxa"/>
            <w:bottom w:w="0" w:type="dxa"/>
            <w:right w:w="0" w:type="dxa"/>
          </w:tblCellMar>
        </w:tblPrEx>
        <w:trPr>
          <w:tblCellSpacing w:w="0" w:type="dxa"/>
        </w:trPr>
        <w:tc>
          <w:tcPr>
            <w:tcW w:w="0" w:type="auto"/>
            <w:vAlign w:val="center"/>
          </w:tcPr>
          <w:p w14:paraId="59A21D79">
            <w:r>
              <w:rPr>
                <w:rStyle w:val="9"/>
              </w:rPr>
              <w:t>注意事项：</w:t>
            </w:r>
            <w:r>
              <w:br w:type="textWrapping"/>
            </w:r>
            <w:r>
              <w:rPr>
                <w:rStyle w:val="10"/>
              </w:rPr>
              <w:t xml:space="preserve">1、使用本品应采取相应的安全防护措施，穿防护服，戴防护手套、口罩等，避免皮肤接触及口鼻吸入。使用中不可吸烟、饮水及吃东西，使用后及时清洗手、脸等暴露部位皮肤并更换衣物。 2、建议与其他作用机制杀菌剂交替使用，以延缓抗性产生。 3、不得与碱性农药等物质混用，以免降低药效。 4、本品应远离水产养殖区、河塘等水体施药，禁止在河塘等水域内清洗施药器具。 5、孕妇和哺乳期妇女不得接触本品。 6、用过的包装物应妥善处理，不可做他用，也不可随意丢弃。 </w:t>
            </w:r>
          </w:p>
        </w:tc>
      </w:tr>
      <w:tr w14:paraId="4BC740DD">
        <w:tblPrEx>
          <w:tblCellMar>
            <w:top w:w="0" w:type="dxa"/>
            <w:left w:w="0" w:type="dxa"/>
            <w:bottom w:w="0" w:type="dxa"/>
            <w:right w:w="0" w:type="dxa"/>
          </w:tblCellMar>
        </w:tblPrEx>
        <w:trPr>
          <w:tblCellSpacing w:w="0" w:type="dxa"/>
        </w:trPr>
        <w:tc>
          <w:tcPr>
            <w:tcW w:w="0" w:type="auto"/>
            <w:vAlign w:val="center"/>
          </w:tcPr>
          <w:p w14:paraId="2859EBC0">
            <w:r>
              <w:rPr>
                <w:rStyle w:val="9"/>
              </w:rPr>
              <w:t>中毒急救措施：</w:t>
            </w:r>
            <w:r>
              <w:br w:type="textWrapping"/>
            </w:r>
            <w:r>
              <w:rPr>
                <w:rStyle w:val="10"/>
              </w:rPr>
              <w:t>本品为低毒，不慎吸入，应将病人移至空气流通处。不慎接触皮肤或溅入眼睛，用大量清水冲洗至少15分钟。如有误服，立即引吐，并迅速携本标签就医，医务人员可给患者洗胃，但要防止胃存物进入呼吸道。</w:t>
            </w:r>
          </w:p>
        </w:tc>
      </w:tr>
      <w:tr w14:paraId="69DB92A9">
        <w:tblPrEx>
          <w:tblCellMar>
            <w:top w:w="0" w:type="dxa"/>
            <w:left w:w="0" w:type="dxa"/>
            <w:bottom w:w="0" w:type="dxa"/>
            <w:right w:w="0" w:type="dxa"/>
          </w:tblCellMar>
        </w:tblPrEx>
        <w:trPr>
          <w:tblCellSpacing w:w="0" w:type="dxa"/>
        </w:trPr>
        <w:tc>
          <w:tcPr>
            <w:tcW w:w="0" w:type="auto"/>
            <w:vAlign w:val="center"/>
          </w:tcPr>
          <w:p w14:paraId="411CEA9B">
            <w:r>
              <w:rPr>
                <w:rStyle w:val="9"/>
              </w:rPr>
              <w:t>储存和运输方法：</w:t>
            </w:r>
            <w:r>
              <w:br w:type="textWrapping"/>
            </w:r>
            <w:r>
              <w:rPr>
                <w:rStyle w:val="10"/>
              </w:rPr>
              <w:t>本品应贮存在干燥、阴凉、通风、防雨处，远离火源或热源。置于儿童、无关人员触及不到之处，并加锁。勿与食品、饮料、饲料等其他商品同贮同运。严禁倒置。</w:t>
            </w:r>
          </w:p>
        </w:tc>
      </w:tr>
      <w:tr w14:paraId="41EA1074">
        <w:tblPrEx>
          <w:tblCellMar>
            <w:top w:w="0" w:type="dxa"/>
            <w:left w:w="0" w:type="dxa"/>
            <w:bottom w:w="0" w:type="dxa"/>
            <w:right w:w="0" w:type="dxa"/>
          </w:tblCellMar>
        </w:tblPrEx>
        <w:trPr>
          <w:tblCellSpacing w:w="0" w:type="dxa"/>
        </w:trPr>
        <w:tc>
          <w:tcPr>
            <w:tcW w:w="0" w:type="auto"/>
            <w:vAlign w:val="center"/>
          </w:tcPr>
          <w:p w14:paraId="6A79FC44">
            <w:r>
              <w:rPr>
                <w:rStyle w:val="9"/>
              </w:rPr>
              <w:t>质量保证期：</w:t>
            </w:r>
            <w:r>
              <w:rPr>
                <w:rStyle w:val="10"/>
              </w:rPr>
              <w:t>2年</w:t>
            </w:r>
          </w:p>
        </w:tc>
      </w:tr>
      <w:tr w14:paraId="3B970635">
        <w:tblPrEx>
          <w:tblCellMar>
            <w:top w:w="0" w:type="dxa"/>
            <w:left w:w="0" w:type="dxa"/>
            <w:bottom w:w="0" w:type="dxa"/>
            <w:right w:w="0" w:type="dxa"/>
          </w:tblCellMar>
        </w:tblPrEx>
        <w:trPr>
          <w:tblCellSpacing w:w="0" w:type="dxa"/>
        </w:trPr>
        <w:tc>
          <w:tcPr>
            <w:tcW w:w="0" w:type="auto"/>
            <w:vAlign w:val="center"/>
          </w:tcPr>
          <w:p w14:paraId="6A07DBBE">
            <w:r>
              <w:rPr>
                <w:rStyle w:val="9"/>
              </w:rPr>
              <w:t>备注：</w:t>
            </w:r>
          </w:p>
        </w:tc>
      </w:tr>
    </w:tbl>
    <w:p w14:paraId="6961670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6A8720">
        <w:tblPrEx>
          <w:tblCellMar>
            <w:top w:w="0" w:type="dxa"/>
            <w:left w:w="0" w:type="dxa"/>
            <w:bottom w:w="0" w:type="dxa"/>
            <w:right w:w="0" w:type="dxa"/>
          </w:tblCellMar>
        </w:tblPrEx>
        <w:trPr>
          <w:tblCellSpacing w:w="0" w:type="dxa"/>
        </w:trPr>
        <w:tc>
          <w:tcPr>
            <w:tcW w:w="0" w:type="auto"/>
            <w:vAlign w:val="center"/>
          </w:tcPr>
          <w:p w14:paraId="5B87E8B7">
            <w:r>
              <w:rPr>
                <w:rStyle w:val="9"/>
              </w:rPr>
              <w:t>登记证号：</w:t>
            </w:r>
            <w:r>
              <w:t>PD20211234</w:t>
            </w:r>
          </w:p>
        </w:tc>
      </w:tr>
      <w:tr w14:paraId="127CD9AE">
        <w:tblPrEx>
          <w:tblCellMar>
            <w:top w:w="0" w:type="dxa"/>
            <w:left w:w="0" w:type="dxa"/>
            <w:bottom w:w="0" w:type="dxa"/>
            <w:right w:w="0" w:type="dxa"/>
          </w:tblCellMar>
        </w:tblPrEx>
        <w:trPr>
          <w:tblCellSpacing w:w="0" w:type="dxa"/>
        </w:trPr>
        <w:tc>
          <w:tcPr>
            <w:tcW w:w="0" w:type="auto"/>
            <w:vAlign w:val="center"/>
          </w:tcPr>
          <w:p w14:paraId="1966081F">
            <w:r>
              <w:rPr>
                <w:rStyle w:val="9"/>
              </w:rPr>
              <w:t>登记证持有人：</w:t>
            </w:r>
            <w:r>
              <w:t>江苏优嘉植物保护有限公司</w:t>
            </w:r>
          </w:p>
        </w:tc>
      </w:tr>
      <w:tr w14:paraId="0491A2FD">
        <w:tblPrEx>
          <w:tblCellMar>
            <w:top w:w="0" w:type="dxa"/>
            <w:left w:w="0" w:type="dxa"/>
            <w:bottom w:w="0" w:type="dxa"/>
            <w:right w:w="0" w:type="dxa"/>
          </w:tblCellMar>
        </w:tblPrEx>
        <w:trPr>
          <w:tblCellSpacing w:w="0" w:type="dxa"/>
        </w:trPr>
        <w:tc>
          <w:tcPr>
            <w:tcW w:w="0" w:type="auto"/>
            <w:vAlign w:val="center"/>
          </w:tcPr>
          <w:p w14:paraId="3EF4AD4E">
            <w:r>
              <w:rPr>
                <w:rStyle w:val="9"/>
              </w:rPr>
              <w:t>农药名称：</w:t>
            </w:r>
            <w:r>
              <w:t>精异丙甲草胺</w:t>
            </w:r>
          </w:p>
        </w:tc>
      </w:tr>
      <w:tr w14:paraId="3EA09F1B">
        <w:tblPrEx>
          <w:tblCellMar>
            <w:top w:w="0" w:type="dxa"/>
            <w:left w:w="0" w:type="dxa"/>
            <w:bottom w:w="0" w:type="dxa"/>
            <w:right w:w="0" w:type="dxa"/>
          </w:tblCellMar>
        </w:tblPrEx>
        <w:trPr>
          <w:tblCellSpacing w:w="0" w:type="dxa"/>
        </w:trPr>
        <w:tc>
          <w:tcPr>
            <w:tcW w:w="0" w:type="auto"/>
            <w:vAlign w:val="center"/>
          </w:tcPr>
          <w:p w14:paraId="36700983">
            <w:r>
              <w:rPr>
                <w:rStyle w:val="9"/>
              </w:rPr>
              <w:t>剂型：</w:t>
            </w:r>
            <w:r>
              <w:t>乳油</w:t>
            </w:r>
          </w:p>
        </w:tc>
      </w:tr>
      <w:tr w14:paraId="69C4D6B0">
        <w:tblPrEx>
          <w:tblCellMar>
            <w:top w:w="0" w:type="dxa"/>
            <w:left w:w="0" w:type="dxa"/>
            <w:bottom w:w="0" w:type="dxa"/>
            <w:right w:w="0" w:type="dxa"/>
          </w:tblCellMar>
        </w:tblPrEx>
        <w:trPr>
          <w:tblCellSpacing w:w="0" w:type="dxa"/>
        </w:trPr>
        <w:tc>
          <w:tcPr>
            <w:tcW w:w="0" w:type="auto"/>
            <w:vAlign w:val="center"/>
          </w:tcPr>
          <w:p w14:paraId="2C6FA4D2">
            <w:r>
              <w:rPr>
                <w:rStyle w:val="9"/>
              </w:rPr>
              <w:t>毒性及其标识：</w:t>
            </w:r>
            <w:r>
              <w:t xml:space="preserve"> </w:t>
            </w:r>
            <w:r>
              <w:drawing>
                <wp:inline distT="0" distB="0" distL="0" distR="0">
                  <wp:extent cx="480060" cy="322580"/>
                  <wp:effectExtent l="0" t="0" r="0" b="1270"/>
                  <wp:docPr id="198" name="图片 19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2F8A4A7">
        <w:tblPrEx>
          <w:tblCellMar>
            <w:top w:w="0" w:type="dxa"/>
            <w:left w:w="0" w:type="dxa"/>
            <w:bottom w:w="0" w:type="dxa"/>
            <w:right w:w="0" w:type="dxa"/>
          </w:tblCellMar>
        </w:tblPrEx>
        <w:trPr>
          <w:tblCellSpacing w:w="0" w:type="dxa"/>
        </w:trPr>
        <w:tc>
          <w:tcPr>
            <w:tcW w:w="0" w:type="auto"/>
            <w:vAlign w:val="center"/>
          </w:tcPr>
          <w:p w14:paraId="56389B64">
            <w:r>
              <w:rPr>
                <w:rStyle w:val="9"/>
              </w:rPr>
              <w:t>总有效成分含量：</w:t>
            </w:r>
            <w:r>
              <w:t>960克/升</w:t>
            </w:r>
          </w:p>
        </w:tc>
      </w:tr>
      <w:tr w14:paraId="6C4AC8D7">
        <w:tblPrEx>
          <w:tblCellMar>
            <w:top w:w="0" w:type="dxa"/>
            <w:left w:w="0" w:type="dxa"/>
            <w:bottom w:w="0" w:type="dxa"/>
            <w:right w:w="0" w:type="dxa"/>
          </w:tblCellMar>
        </w:tblPrEx>
        <w:trPr>
          <w:tblCellSpacing w:w="0" w:type="dxa"/>
        </w:trPr>
        <w:tc>
          <w:tcPr>
            <w:tcW w:w="0" w:type="auto"/>
            <w:vAlign w:val="center"/>
          </w:tcPr>
          <w:p w14:paraId="7CFE17D7">
            <w:r>
              <w:t xml:space="preserve">有效成分及其含量： </w:t>
            </w:r>
          </w:p>
          <w:p w14:paraId="1CDE5E92">
            <w:r>
              <w:t xml:space="preserve">    精异丙甲草胺960克/升    </w:t>
            </w:r>
          </w:p>
        </w:tc>
      </w:tr>
      <w:tr w14:paraId="1FF7BB1B">
        <w:tblPrEx>
          <w:tblCellMar>
            <w:top w:w="0" w:type="dxa"/>
            <w:left w:w="0" w:type="dxa"/>
            <w:bottom w:w="0" w:type="dxa"/>
            <w:right w:w="0" w:type="dxa"/>
          </w:tblCellMar>
        </w:tblPrEx>
        <w:trPr>
          <w:tblCellSpacing w:w="0" w:type="dxa"/>
        </w:trPr>
        <w:tc>
          <w:tcPr>
            <w:tcW w:w="0" w:type="auto"/>
            <w:vAlign w:val="center"/>
          </w:tcPr>
          <w:p w14:paraId="6451512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75C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9506F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087E27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B9000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32EC85">
                  <w:r>
                    <w:rPr>
                      <w:rStyle w:val="10"/>
                    </w:rPr>
                    <w:t>施用方式</w:t>
                  </w:r>
                </w:p>
              </w:tc>
            </w:tr>
            <w:tr w14:paraId="1CD6D0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3FC604">
                  <w:r>
                    <w:rPr>
                      <w:rStyle w:val="10"/>
                    </w:rPr>
                    <w:t>夏玉米田</w:t>
                  </w:r>
                </w:p>
              </w:tc>
              <w:tc>
                <w:tcPr>
                  <w:tcW w:w="0" w:type="auto"/>
                  <w:tcBorders>
                    <w:top w:val="outset" w:color="auto" w:sz="6" w:space="0"/>
                    <w:left w:val="outset" w:color="auto" w:sz="6" w:space="0"/>
                    <w:bottom w:val="outset" w:color="auto" w:sz="6" w:space="0"/>
                    <w:right w:val="outset" w:color="auto" w:sz="6" w:space="0"/>
                  </w:tcBorders>
                  <w:vAlign w:val="center"/>
                </w:tcPr>
                <w:p w14:paraId="4A7F7E97">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B752ECD">
                  <w:r>
                    <w:rPr>
                      <w:rStyle w:val="10"/>
                    </w:rPr>
                    <w:t>65-85ml/亩</w:t>
                  </w:r>
                </w:p>
              </w:tc>
              <w:tc>
                <w:tcPr>
                  <w:tcW w:w="0" w:type="auto"/>
                  <w:tcBorders>
                    <w:top w:val="outset" w:color="auto" w:sz="6" w:space="0"/>
                    <w:left w:val="outset" w:color="auto" w:sz="6" w:space="0"/>
                    <w:bottom w:val="outset" w:color="auto" w:sz="6" w:space="0"/>
                    <w:right w:val="outset" w:color="auto" w:sz="6" w:space="0"/>
                  </w:tcBorders>
                  <w:vAlign w:val="center"/>
                </w:tcPr>
                <w:p w14:paraId="78449DD5">
                  <w:r>
                    <w:rPr>
                      <w:rStyle w:val="10"/>
                    </w:rPr>
                    <w:t>喷雾</w:t>
                  </w:r>
                </w:p>
              </w:tc>
            </w:tr>
          </w:tbl>
          <w:p w14:paraId="3B944C0C"/>
        </w:tc>
      </w:tr>
      <w:tr w14:paraId="024772D8">
        <w:tblPrEx>
          <w:tblCellMar>
            <w:top w:w="0" w:type="dxa"/>
            <w:left w:w="0" w:type="dxa"/>
            <w:bottom w:w="0" w:type="dxa"/>
            <w:right w:w="0" w:type="dxa"/>
          </w:tblCellMar>
        </w:tblPrEx>
        <w:trPr>
          <w:tblCellSpacing w:w="0" w:type="dxa"/>
        </w:trPr>
        <w:tc>
          <w:tcPr>
            <w:tcW w:w="0" w:type="auto"/>
            <w:vAlign w:val="center"/>
          </w:tcPr>
          <w:p w14:paraId="50ABD0A6">
            <w:r>
              <w:rPr>
                <w:rStyle w:val="9"/>
              </w:rPr>
              <w:t>使用技术要求:</w:t>
            </w:r>
            <w:r>
              <w:br w:type="textWrapping"/>
            </w:r>
            <w:r>
              <w:rPr>
                <w:rStyle w:val="10"/>
              </w:rPr>
              <w:t>1.施药时，根据土壤墒情决定兑水量，推荐30-60公斤/亩，均匀喷雾。 2.干旱气候不利于药效发挥，在土壤墒情较差时，可在施药后浅混土2-3厘米。 3.用于地膜覆盖作物时，在播种后施药，然后盖膜。4.该药剂在低洼地或砂壤土使用时，如遇雨，容易发生淋溶药害，需慎用。5、每季作物最多使用1次。6、施药时防止药液飘移到邻近作物，以免产生药害。</w:t>
            </w:r>
          </w:p>
        </w:tc>
      </w:tr>
      <w:tr w14:paraId="28FE7B44">
        <w:tblPrEx>
          <w:tblCellMar>
            <w:top w:w="0" w:type="dxa"/>
            <w:left w:w="0" w:type="dxa"/>
            <w:bottom w:w="0" w:type="dxa"/>
            <w:right w:w="0" w:type="dxa"/>
          </w:tblCellMar>
        </w:tblPrEx>
        <w:trPr>
          <w:tblCellSpacing w:w="0" w:type="dxa"/>
        </w:trPr>
        <w:tc>
          <w:tcPr>
            <w:tcW w:w="0" w:type="auto"/>
            <w:vAlign w:val="center"/>
          </w:tcPr>
          <w:p w14:paraId="54C1A4C3">
            <w:r>
              <w:rPr>
                <w:rStyle w:val="9"/>
              </w:rPr>
              <w:t>产品性能:</w:t>
            </w:r>
            <w:r>
              <w:br w:type="textWrapping"/>
            </w:r>
            <w:r>
              <w:rPr>
                <w:rStyle w:val="10"/>
              </w:rPr>
              <w:t>精异丙甲草胺通过萌发杂草的芽鞘、幼芽吸收而发挥杀草作用。适用于夏玉米田播后苗前土壤处理，可防除一年生禾本科杂草，如稗草、马唐、臂形草、牛筋草、狗尾草等。</w:t>
            </w:r>
          </w:p>
        </w:tc>
      </w:tr>
      <w:tr w14:paraId="6838375E">
        <w:tblPrEx>
          <w:tblCellMar>
            <w:top w:w="0" w:type="dxa"/>
            <w:left w:w="0" w:type="dxa"/>
            <w:bottom w:w="0" w:type="dxa"/>
            <w:right w:w="0" w:type="dxa"/>
          </w:tblCellMar>
        </w:tblPrEx>
        <w:trPr>
          <w:tblCellSpacing w:w="0" w:type="dxa"/>
        </w:trPr>
        <w:tc>
          <w:tcPr>
            <w:tcW w:w="0" w:type="auto"/>
            <w:vAlign w:val="center"/>
          </w:tcPr>
          <w:p w14:paraId="4D5BD06C">
            <w:r>
              <w:rPr>
                <w:rStyle w:val="9"/>
              </w:rPr>
              <w:t>注意事项：</w:t>
            </w:r>
            <w:r>
              <w:br w:type="textWrapping"/>
            </w:r>
            <w:r>
              <w:rPr>
                <w:rStyle w:val="10"/>
              </w:rPr>
              <w:t>1、在质地粘重的土壤上施用时，使用高剂量；在疏松的土壤上施用时，使用低剂量。大风天气条件下药液漂移难形成药膜，应避免施药。2、该药剂在低洼地或沙壤土使用时，如遇鱼，容易发生淋溶药害，需慎用。3、施药地块严禁放牧和畜禽进入。4、使用时应穿戴长衣、长裤、帽子、口罩、手套等防护措施，避免吸入药液。施药期间不可吃东西和饮水等，施药后应及时洗手和洗脸等。 5、避免孕妇及哺乳期的妇女接触本品。6、本品对鱼、藻类和水蚤有毒，应避免污染水源。水产养殖区、河塘等水体附近禁用，禁止在河塘等水域清洗施药器具。避免药液流入湖泊、河流或鱼塘中污染水源。7、将最外围桑树作为隔离带，不可使用最外围桑树上的叶片饲喂家蚕。8、用过的包装物要妥善处理，不能随意丢弃，也不能做他用。</w:t>
            </w:r>
          </w:p>
        </w:tc>
      </w:tr>
      <w:tr w14:paraId="0781C114">
        <w:tblPrEx>
          <w:tblCellMar>
            <w:top w:w="0" w:type="dxa"/>
            <w:left w:w="0" w:type="dxa"/>
            <w:bottom w:w="0" w:type="dxa"/>
            <w:right w:w="0" w:type="dxa"/>
          </w:tblCellMar>
        </w:tblPrEx>
        <w:trPr>
          <w:tblCellSpacing w:w="0" w:type="dxa"/>
        </w:trPr>
        <w:tc>
          <w:tcPr>
            <w:tcW w:w="0" w:type="auto"/>
            <w:vAlign w:val="center"/>
          </w:tcPr>
          <w:p w14:paraId="5420861A">
            <w:r>
              <w:rPr>
                <w:rStyle w:val="9"/>
              </w:rPr>
              <w:t>中毒急救措施：</w:t>
            </w:r>
            <w:r>
              <w:br w:type="textWrapping"/>
            </w:r>
            <w:r>
              <w:rPr>
                <w:rStyle w:val="10"/>
              </w:rPr>
              <w:t>该产品对眼睛有刺激性，使用时避免接触眼睛。 1.皮肤接触：立即脱掉被污染的衣物，用肥皂和大量清水彻底清洗受污染的皮肤。2.眼睛溅药：立即将眼睑翻开，用清水冲洗至少15分钟。3.发生吸入：立即将吸入者转移到空气新鲜处。4.误服：立即携带标签，送医就诊。对症治疗，催吐、洗胃，洗胃时防止呕吐物吸入呼吸道。注意：对昏迷病人，切勿经口喂入任何东西或引吐。</w:t>
            </w:r>
          </w:p>
        </w:tc>
      </w:tr>
      <w:tr w14:paraId="1E7DBA64">
        <w:tblPrEx>
          <w:tblCellMar>
            <w:top w:w="0" w:type="dxa"/>
            <w:left w:w="0" w:type="dxa"/>
            <w:bottom w:w="0" w:type="dxa"/>
            <w:right w:w="0" w:type="dxa"/>
          </w:tblCellMar>
        </w:tblPrEx>
        <w:trPr>
          <w:tblCellSpacing w:w="0" w:type="dxa"/>
        </w:trPr>
        <w:tc>
          <w:tcPr>
            <w:tcW w:w="0" w:type="auto"/>
            <w:vAlign w:val="center"/>
          </w:tcPr>
          <w:p w14:paraId="3CFDCF6C">
            <w:r>
              <w:rPr>
                <w:rStyle w:val="9"/>
              </w:rPr>
              <w:t>储存和运输方法：</w:t>
            </w:r>
            <w:r>
              <w:br w:type="textWrapping"/>
            </w:r>
            <w:r>
              <w:rPr>
                <w:rStyle w:val="10"/>
              </w:rPr>
              <w:t>1．本品应密封贮存在干燥、阴凉、通风、防雨处，远离火源或热源。 2．存放于儿童触及不到之处，并加锁。 3．勿与食品、饮料、粮食、饲料等其他商品同贮同运。贮存或运输时堆层不得超过规定，注意轻拿轻放，以免损坏包装，导致产品泄漏。</w:t>
            </w:r>
          </w:p>
        </w:tc>
      </w:tr>
      <w:tr w14:paraId="40B59DB9">
        <w:tblPrEx>
          <w:tblCellMar>
            <w:top w:w="0" w:type="dxa"/>
            <w:left w:w="0" w:type="dxa"/>
            <w:bottom w:w="0" w:type="dxa"/>
            <w:right w:w="0" w:type="dxa"/>
          </w:tblCellMar>
        </w:tblPrEx>
        <w:trPr>
          <w:tblCellSpacing w:w="0" w:type="dxa"/>
        </w:trPr>
        <w:tc>
          <w:tcPr>
            <w:tcW w:w="0" w:type="auto"/>
            <w:vAlign w:val="center"/>
          </w:tcPr>
          <w:p w14:paraId="0C3A8A5E">
            <w:r>
              <w:rPr>
                <w:rStyle w:val="9"/>
              </w:rPr>
              <w:t>质量保证期：</w:t>
            </w:r>
            <w:r>
              <w:rPr>
                <w:rStyle w:val="10"/>
              </w:rPr>
              <w:t>2年</w:t>
            </w:r>
          </w:p>
        </w:tc>
      </w:tr>
      <w:tr w14:paraId="32746893">
        <w:tblPrEx>
          <w:tblCellMar>
            <w:top w:w="0" w:type="dxa"/>
            <w:left w:w="0" w:type="dxa"/>
            <w:bottom w:w="0" w:type="dxa"/>
            <w:right w:w="0" w:type="dxa"/>
          </w:tblCellMar>
        </w:tblPrEx>
        <w:trPr>
          <w:tblCellSpacing w:w="0" w:type="dxa"/>
        </w:trPr>
        <w:tc>
          <w:tcPr>
            <w:tcW w:w="0" w:type="auto"/>
            <w:vAlign w:val="center"/>
          </w:tcPr>
          <w:p w14:paraId="509C1E5C">
            <w:r>
              <w:rPr>
                <w:rStyle w:val="9"/>
              </w:rPr>
              <w:t>备注：</w:t>
            </w:r>
          </w:p>
        </w:tc>
      </w:tr>
    </w:tbl>
    <w:p w14:paraId="223A5D4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41179F">
        <w:tblPrEx>
          <w:tblCellMar>
            <w:top w:w="0" w:type="dxa"/>
            <w:left w:w="0" w:type="dxa"/>
            <w:bottom w:w="0" w:type="dxa"/>
            <w:right w:w="0" w:type="dxa"/>
          </w:tblCellMar>
        </w:tblPrEx>
        <w:trPr>
          <w:tblCellSpacing w:w="0" w:type="dxa"/>
        </w:trPr>
        <w:tc>
          <w:tcPr>
            <w:tcW w:w="0" w:type="auto"/>
            <w:vAlign w:val="center"/>
          </w:tcPr>
          <w:p w14:paraId="65715A0A">
            <w:r>
              <w:rPr>
                <w:rStyle w:val="9"/>
              </w:rPr>
              <w:t>登记证号：</w:t>
            </w:r>
            <w:r>
              <w:t>PD20211129</w:t>
            </w:r>
          </w:p>
        </w:tc>
      </w:tr>
      <w:tr w14:paraId="12EDCF99">
        <w:trPr>
          <w:tblCellSpacing w:w="0" w:type="dxa"/>
        </w:trPr>
        <w:tc>
          <w:tcPr>
            <w:tcW w:w="0" w:type="auto"/>
            <w:vAlign w:val="center"/>
          </w:tcPr>
          <w:p w14:paraId="4C32F7FC">
            <w:r>
              <w:rPr>
                <w:rStyle w:val="9"/>
              </w:rPr>
              <w:t>登记证持有人：</w:t>
            </w:r>
            <w:r>
              <w:t>江西众和化工有限公司</w:t>
            </w:r>
          </w:p>
        </w:tc>
      </w:tr>
      <w:tr w14:paraId="612E85C9">
        <w:tblPrEx>
          <w:tblCellMar>
            <w:top w:w="0" w:type="dxa"/>
            <w:left w:w="0" w:type="dxa"/>
            <w:bottom w:w="0" w:type="dxa"/>
            <w:right w:w="0" w:type="dxa"/>
          </w:tblCellMar>
        </w:tblPrEx>
        <w:trPr>
          <w:tblCellSpacing w:w="0" w:type="dxa"/>
        </w:trPr>
        <w:tc>
          <w:tcPr>
            <w:tcW w:w="0" w:type="auto"/>
            <w:vAlign w:val="center"/>
          </w:tcPr>
          <w:p w14:paraId="59CE0456">
            <w:r>
              <w:rPr>
                <w:rStyle w:val="9"/>
              </w:rPr>
              <w:t>农药名称：</w:t>
            </w:r>
            <w:r>
              <w:t>醚菌·氟环唑</w:t>
            </w:r>
          </w:p>
        </w:tc>
      </w:tr>
      <w:tr w14:paraId="236ED24F">
        <w:tblPrEx>
          <w:tblCellMar>
            <w:top w:w="0" w:type="dxa"/>
            <w:left w:w="0" w:type="dxa"/>
            <w:bottom w:w="0" w:type="dxa"/>
            <w:right w:w="0" w:type="dxa"/>
          </w:tblCellMar>
        </w:tblPrEx>
        <w:trPr>
          <w:tblCellSpacing w:w="0" w:type="dxa"/>
        </w:trPr>
        <w:tc>
          <w:tcPr>
            <w:tcW w:w="0" w:type="auto"/>
            <w:vAlign w:val="center"/>
          </w:tcPr>
          <w:p w14:paraId="7514E6B0">
            <w:r>
              <w:rPr>
                <w:rStyle w:val="9"/>
              </w:rPr>
              <w:t>剂型：</w:t>
            </w:r>
            <w:r>
              <w:t>悬浮剂</w:t>
            </w:r>
          </w:p>
        </w:tc>
      </w:tr>
      <w:tr w14:paraId="35AC4FFD">
        <w:tblPrEx>
          <w:tblCellMar>
            <w:top w:w="0" w:type="dxa"/>
            <w:left w:w="0" w:type="dxa"/>
            <w:bottom w:w="0" w:type="dxa"/>
            <w:right w:w="0" w:type="dxa"/>
          </w:tblCellMar>
        </w:tblPrEx>
        <w:trPr>
          <w:tblCellSpacing w:w="0" w:type="dxa"/>
        </w:trPr>
        <w:tc>
          <w:tcPr>
            <w:tcW w:w="0" w:type="auto"/>
            <w:vAlign w:val="center"/>
          </w:tcPr>
          <w:p w14:paraId="6755F42B">
            <w:r>
              <w:rPr>
                <w:rStyle w:val="9"/>
              </w:rPr>
              <w:t>毒性及其标识：</w:t>
            </w:r>
            <w:r>
              <w:t xml:space="preserve"> </w:t>
            </w:r>
            <w:r>
              <w:drawing>
                <wp:inline distT="0" distB="0" distL="0" distR="0">
                  <wp:extent cx="480060" cy="322580"/>
                  <wp:effectExtent l="0" t="0" r="0" b="1270"/>
                  <wp:docPr id="199" name="图片 1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50A0C7A">
        <w:tblPrEx>
          <w:tblCellMar>
            <w:top w:w="0" w:type="dxa"/>
            <w:left w:w="0" w:type="dxa"/>
            <w:bottom w:w="0" w:type="dxa"/>
            <w:right w:w="0" w:type="dxa"/>
          </w:tblCellMar>
        </w:tblPrEx>
        <w:trPr>
          <w:tblCellSpacing w:w="0" w:type="dxa"/>
        </w:trPr>
        <w:tc>
          <w:tcPr>
            <w:tcW w:w="0" w:type="auto"/>
            <w:vAlign w:val="center"/>
          </w:tcPr>
          <w:p w14:paraId="70361227">
            <w:r>
              <w:rPr>
                <w:rStyle w:val="9"/>
              </w:rPr>
              <w:t>总有效成分含量：</w:t>
            </w:r>
            <w:r>
              <w:t>30%</w:t>
            </w:r>
          </w:p>
        </w:tc>
      </w:tr>
      <w:tr w14:paraId="0A1032E7">
        <w:tblPrEx>
          <w:tblCellMar>
            <w:top w:w="0" w:type="dxa"/>
            <w:left w:w="0" w:type="dxa"/>
            <w:bottom w:w="0" w:type="dxa"/>
            <w:right w:w="0" w:type="dxa"/>
          </w:tblCellMar>
        </w:tblPrEx>
        <w:trPr>
          <w:tblCellSpacing w:w="0" w:type="dxa"/>
        </w:trPr>
        <w:tc>
          <w:tcPr>
            <w:tcW w:w="0" w:type="auto"/>
            <w:vAlign w:val="center"/>
          </w:tcPr>
          <w:p w14:paraId="5FAD8B9D">
            <w:r>
              <w:t xml:space="preserve">有效成分及其含量： </w:t>
            </w:r>
          </w:p>
          <w:p w14:paraId="682B76F3">
            <w:r>
              <w:t xml:space="preserve">    醚菌酯20%    氟环唑10%    </w:t>
            </w:r>
          </w:p>
        </w:tc>
      </w:tr>
      <w:tr w14:paraId="00E5010E">
        <w:tblPrEx>
          <w:tblCellMar>
            <w:top w:w="0" w:type="dxa"/>
            <w:left w:w="0" w:type="dxa"/>
            <w:bottom w:w="0" w:type="dxa"/>
            <w:right w:w="0" w:type="dxa"/>
          </w:tblCellMar>
        </w:tblPrEx>
        <w:trPr>
          <w:tblCellSpacing w:w="0" w:type="dxa"/>
        </w:trPr>
        <w:tc>
          <w:tcPr>
            <w:tcW w:w="0" w:type="auto"/>
            <w:vAlign w:val="center"/>
          </w:tcPr>
          <w:p w14:paraId="3CD29B9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863C1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01CB30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076DE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A8CE2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7E87D1">
                  <w:r>
                    <w:rPr>
                      <w:rStyle w:val="10"/>
                    </w:rPr>
                    <w:t>施用方式</w:t>
                  </w:r>
                </w:p>
              </w:tc>
            </w:tr>
            <w:tr w14:paraId="1636BF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7E83EF">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C6EA93D">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159C7A25">
                  <w:r>
                    <w:rPr>
                      <w:rStyle w:val="10"/>
                    </w:rPr>
                    <w:t>35-45毫升/亩</w:t>
                  </w:r>
                </w:p>
              </w:tc>
              <w:tc>
                <w:tcPr>
                  <w:tcW w:w="0" w:type="auto"/>
                  <w:tcBorders>
                    <w:top w:val="outset" w:color="auto" w:sz="6" w:space="0"/>
                    <w:left w:val="outset" w:color="auto" w:sz="6" w:space="0"/>
                    <w:bottom w:val="outset" w:color="auto" w:sz="6" w:space="0"/>
                    <w:right w:val="outset" w:color="auto" w:sz="6" w:space="0"/>
                  </w:tcBorders>
                  <w:vAlign w:val="center"/>
                </w:tcPr>
                <w:p w14:paraId="1D349F41">
                  <w:r>
                    <w:rPr>
                      <w:rStyle w:val="10"/>
                    </w:rPr>
                    <w:t>喷雾</w:t>
                  </w:r>
                </w:p>
              </w:tc>
            </w:tr>
            <w:tr w14:paraId="666E1C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8E0C39F">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7565A60">
                  <w:r>
                    <w:rPr>
                      <w:rStyle w:val="10"/>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5650F25E">
                  <w:r>
                    <w:rPr>
                      <w:rStyle w:val="10"/>
                    </w:rPr>
                    <w:t>35-45毫升/亩</w:t>
                  </w:r>
                </w:p>
              </w:tc>
              <w:tc>
                <w:tcPr>
                  <w:tcW w:w="0" w:type="auto"/>
                  <w:tcBorders>
                    <w:top w:val="outset" w:color="auto" w:sz="6" w:space="0"/>
                    <w:left w:val="outset" w:color="auto" w:sz="6" w:space="0"/>
                    <w:bottom w:val="outset" w:color="auto" w:sz="6" w:space="0"/>
                    <w:right w:val="outset" w:color="auto" w:sz="6" w:space="0"/>
                  </w:tcBorders>
                  <w:vAlign w:val="center"/>
                </w:tcPr>
                <w:p w14:paraId="0678DCE2">
                  <w:r>
                    <w:rPr>
                      <w:rStyle w:val="10"/>
                    </w:rPr>
                    <w:t>喷雾</w:t>
                  </w:r>
                </w:p>
              </w:tc>
            </w:tr>
          </w:tbl>
          <w:p w14:paraId="2E1B9F47"/>
        </w:tc>
      </w:tr>
      <w:tr w14:paraId="7C0BC337">
        <w:tblPrEx>
          <w:tblCellMar>
            <w:top w:w="0" w:type="dxa"/>
            <w:left w:w="0" w:type="dxa"/>
            <w:bottom w:w="0" w:type="dxa"/>
            <w:right w:w="0" w:type="dxa"/>
          </w:tblCellMar>
        </w:tblPrEx>
        <w:trPr>
          <w:tblCellSpacing w:w="0" w:type="dxa"/>
        </w:trPr>
        <w:tc>
          <w:tcPr>
            <w:tcW w:w="0" w:type="auto"/>
            <w:vAlign w:val="center"/>
          </w:tcPr>
          <w:p w14:paraId="530DC9CB">
            <w:r>
              <w:rPr>
                <w:rStyle w:val="9"/>
              </w:rPr>
              <w:t>使用技术要求:</w:t>
            </w:r>
            <w:r>
              <w:br w:type="textWrapping"/>
            </w:r>
            <w:r>
              <w:rPr>
                <w:rStyle w:val="10"/>
              </w:rPr>
              <w:t>1、防治小麦赤霉病在小麦扬花初期，赤霉病发生前施药1次，间隔7天左右，再施药1次。2、防治小麦白粉病在发病初期施药，施药2次，间隔7-10天。 3、大风或预计1小时内降雨，请勿施药。4、本品在小麦上使用的安全间隔期为28天，每季作物最多使用2次。</w:t>
            </w:r>
          </w:p>
        </w:tc>
      </w:tr>
      <w:tr w14:paraId="6252DFAB">
        <w:tblPrEx>
          <w:tblCellMar>
            <w:top w:w="0" w:type="dxa"/>
            <w:left w:w="0" w:type="dxa"/>
            <w:bottom w:w="0" w:type="dxa"/>
            <w:right w:w="0" w:type="dxa"/>
          </w:tblCellMar>
        </w:tblPrEx>
        <w:trPr>
          <w:tblCellSpacing w:w="0" w:type="dxa"/>
        </w:trPr>
        <w:tc>
          <w:tcPr>
            <w:tcW w:w="0" w:type="auto"/>
            <w:vAlign w:val="center"/>
          </w:tcPr>
          <w:p w14:paraId="64EC5BE4">
            <w:r>
              <w:rPr>
                <w:rStyle w:val="9"/>
              </w:rPr>
              <w:t>产品性能:</w:t>
            </w:r>
            <w:r>
              <w:br w:type="textWrapping"/>
            </w:r>
            <w:r>
              <w:rPr>
                <w:rStyle w:val="10"/>
              </w:rPr>
              <w:t>本品是醚菌酯和氟环唑的复配，本品为内吸性杀菌剂，具很好的治疗和保护作用。持效期较长,耐雨水冲刷。可有效防治小麦赤霉病和白粉病。</w:t>
            </w:r>
          </w:p>
        </w:tc>
      </w:tr>
      <w:tr w14:paraId="4348F40B">
        <w:tblPrEx>
          <w:tblCellMar>
            <w:top w:w="0" w:type="dxa"/>
            <w:left w:w="0" w:type="dxa"/>
            <w:bottom w:w="0" w:type="dxa"/>
            <w:right w:w="0" w:type="dxa"/>
          </w:tblCellMar>
        </w:tblPrEx>
        <w:trPr>
          <w:tblCellSpacing w:w="0" w:type="dxa"/>
        </w:trPr>
        <w:tc>
          <w:tcPr>
            <w:tcW w:w="0" w:type="auto"/>
            <w:vAlign w:val="center"/>
          </w:tcPr>
          <w:p w14:paraId="01B60A27">
            <w:r>
              <w:rPr>
                <w:rStyle w:val="9"/>
              </w:rPr>
              <w:t>注意事项：</w:t>
            </w:r>
            <w:r>
              <w:br w:type="textWrapping"/>
            </w:r>
            <w:r>
              <w:rPr>
                <w:rStyle w:val="10"/>
              </w:rPr>
              <w:t>1.施药时应穿戴防护服，戴口罩、手套、眼镜等，施药期间不可吸烟、饮水和进食。 2.施药后及时用肥皂和清水洗手、脸及裸露皮肤，被污染的防护服，戴口罩、手套等要及时换洗。 3.本品对鸟类、赤眼蜂有毒，鸟类保护区和天敌放飞区禁用；对蜜蜂有毒，施药期间应避免对周围蜂群的影响，避免在周围植物花期时使用；对家蚕有毒，蚕室及桑园附近禁用；对鱼类等水生生物有毒，水产养殖区、河塘等水体附近禁用。 4.禁止在河塘等水体中清洗施药器具，清洗器具后的废水不得随意排入河塘等水体，以免污染水源。 5. 用过的空包装应妥善处理，不可随意丢弃。 6.孕妇及哺乳期妇女避免接触。 7. 与氧化剂高锰酸钾接触有危险性反应，应避免与氧化剂接触。</w:t>
            </w:r>
          </w:p>
        </w:tc>
      </w:tr>
      <w:tr w14:paraId="4C5C7753">
        <w:tblPrEx>
          <w:tblCellMar>
            <w:top w:w="0" w:type="dxa"/>
            <w:left w:w="0" w:type="dxa"/>
            <w:bottom w:w="0" w:type="dxa"/>
            <w:right w:w="0" w:type="dxa"/>
          </w:tblCellMar>
        </w:tblPrEx>
        <w:trPr>
          <w:tblCellSpacing w:w="0" w:type="dxa"/>
        </w:trPr>
        <w:tc>
          <w:tcPr>
            <w:tcW w:w="0" w:type="auto"/>
            <w:vAlign w:val="center"/>
          </w:tcPr>
          <w:p w14:paraId="125A6C8D">
            <w:r>
              <w:rPr>
                <w:rStyle w:val="9"/>
              </w:rPr>
              <w:t>中毒急救措施：</w:t>
            </w:r>
            <w:r>
              <w:br w:type="textWrapping"/>
            </w:r>
            <w:r>
              <w:rPr>
                <w:rStyle w:val="10"/>
              </w:rPr>
              <w:t>使用中或使用后若感觉不适，应立即采取急救措施。皮肤污染要立即更换衣服，用肥皂和清水洗皮肤；对眼睛有一定刺激性，眼睛接触，应立即用大量清水冲洗15分钟；如不慎吸入，应将病人移至空气流通处；误服：立即携此标签将病人送医院诊治。本品尚无特效解毒剂，请对症治疗。</w:t>
            </w:r>
          </w:p>
        </w:tc>
      </w:tr>
      <w:tr w14:paraId="17DD8CE8">
        <w:tblPrEx>
          <w:tblCellMar>
            <w:top w:w="0" w:type="dxa"/>
            <w:left w:w="0" w:type="dxa"/>
            <w:bottom w:w="0" w:type="dxa"/>
            <w:right w:w="0" w:type="dxa"/>
          </w:tblCellMar>
        </w:tblPrEx>
        <w:trPr>
          <w:tblCellSpacing w:w="0" w:type="dxa"/>
        </w:trPr>
        <w:tc>
          <w:tcPr>
            <w:tcW w:w="0" w:type="auto"/>
            <w:vAlign w:val="center"/>
          </w:tcPr>
          <w:p w14:paraId="346713BC">
            <w:r>
              <w:rPr>
                <w:rStyle w:val="9"/>
              </w:rPr>
              <w:t>储存和运输方法：</w:t>
            </w:r>
            <w:r>
              <w:br w:type="textWrapping"/>
            </w:r>
            <w:r>
              <w:rPr>
                <w:rStyle w:val="10"/>
              </w:rPr>
              <w:t>本品应密封贮存在干燥、阴凉、通风、防雨处，远离火源和热源。置于儿童触及不到之处，并加锁。勿与食品、饮料、粮食、饲料、种子等其他商品同贮同运。</w:t>
            </w:r>
          </w:p>
        </w:tc>
      </w:tr>
      <w:tr w14:paraId="2224920E">
        <w:tblPrEx>
          <w:tblCellMar>
            <w:top w:w="0" w:type="dxa"/>
            <w:left w:w="0" w:type="dxa"/>
            <w:bottom w:w="0" w:type="dxa"/>
            <w:right w:w="0" w:type="dxa"/>
          </w:tblCellMar>
        </w:tblPrEx>
        <w:trPr>
          <w:tblCellSpacing w:w="0" w:type="dxa"/>
        </w:trPr>
        <w:tc>
          <w:tcPr>
            <w:tcW w:w="0" w:type="auto"/>
            <w:vAlign w:val="center"/>
          </w:tcPr>
          <w:p w14:paraId="0B1C55E7">
            <w:r>
              <w:rPr>
                <w:rStyle w:val="9"/>
              </w:rPr>
              <w:t>质量保证期：</w:t>
            </w:r>
            <w:r>
              <w:rPr>
                <w:rStyle w:val="10"/>
              </w:rPr>
              <w:t>2年</w:t>
            </w:r>
          </w:p>
        </w:tc>
      </w:tr>
      <w:tr w14:paraId="2A1B6EC2">
        <w:tblPrEx>
          <w:tblCellMar>
            <w:top w:w="0" w:type="dxa"/>
            <w:left w:w="0" w:type="dxa"/>
            <w:bottom w:w="0" w:type="dxa"/>
            <w:right w:w="0" w:type="dxa"/>
          </w:tblCellMar>
        </w:tblPrEx>
        <w:trPr>
          <w:tblCellSpacing w:w="0" w:type="dxa"/>
        </w:trPr>
        <w:tc>
          <w:tcPr>
            <w:tcW w:w="0" w:type="auto"/>
            <w:vAlign w:val="center"/>
          </w:tcPr>
          <w:p w14:paraId="5578851B">
            <w:r>
              <w:rPr>
                <w:rStyle w:val="9"/>
              </w:rPr>
              <w:t>备注：</w:t>
            </w:r>
          </w:p>
        </w:tc>
      </w:tr>
    </w:tbl>
    <w:p w14:paraId="14C3AF6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AD3B04">
        <w:trPr>
          <w:tblCellSpacing w:w="0" w:type="dxa"/>
        </w:trPr>
        <w:tc>
          <w:tcPr>
            <w:tcW w:w="0" w:type="auto"/>
            <w:vAlign w:val="center"/>
          </w:tcPr>
          <w:p w14:paraId="23C02A86">
            <w:r>
              <w:rPr>
                <w:rStyle w:val="9"/>
              </w:rPr>
              <w:t>登记证号：</w:t>
            </w:r>
            <w:r>
              <w:t>PD20211197</w:t>
            </w:r>
          </w:p>
        </w:tc>
      </w:tr>
      <w:tr w14:paraId="13160F02">
        <w:tblPrEx>
          <w:tblCellMar>
            <w:top w:w="0" w:type="dxa"/>
            <w:left w:w="0" w:type="dxa"/>
            <w:bottom w:w="0" w:type="dxa"/>
            <w:right w:w="0" w:type="dxa"/>
          </w:tblCellMar>
        </w:tblPrEx>
        <w:trPr>
          <w:tblCellSpacing w:w="0" w:type="dxa"/>
        </w:trPr>
        <w:tc>
          <w:tcPr>
            <w:tcW w:w="0" w:type="auto"/>
            <w:vAlign w:val="center"/>
          </w:tcPr>
          <w:p w14:paraId="3F0D9088">
            <w:r>
              <w:rPr>
                <w:rStyle w:val="9"/>
              </w:rPr>
              <w:t>登记证持有人：</w:t>
            </w:r>
            <w:r>
              <w:t>四川润尔科技有限公司</w:t>
            </w:r>
          </w:p>
        </w:tc>
      </w:tr>
      <w:tr w14:paraId="097A3AF1">
        <w:tblPrEx>
          <w:tblCellMar>
            <w:top w:w="0" w:type="dxa"/>
            <w:left w:w="0" w:type="dxa"/>
            <w:bottom w:w="0" w:type="dxa"/>
            <w:right w:w="0" w:type="dxa"/>
          </w:tblCellMar>
        </w:tblPrEx>
        <w:trPr>
          <w:tblCellSpacing w:w="0" w:type="dxa"/>
        </w:trPr>
        <w:tc>
          <w:tcPr>
            <w:tcW w:w="0" w:type="auto"/>
            <w:vAlign w:val="center"/>
          </w:tcPr>
          <w:p w14:paraId="529FAD0C">
            <w:r>
              <w:rPr>
                <w:rStyle w:val="9"/>
              </w:rPr>
              <w:t>农药名称：</w:t>
            </w:r>
            <w:r>
              <w:t>阿维菌素·噻螨酮</w:t>
            </w:r>
          </w:p>
        </w:tc>
      </w:tr>
      <w:tr w14:paraId="354F7920">
        <w:tblPrEx>
          <w:tblCellMar>
            <w:top w:w="0" w:type="dxa"/>
            <w:left w:w="0" w:type="dxa"/>
            <w:bottom w:w="0" w:type="dxa"/>
            <w:right w:w="0" w:type="dxa"/>
          </w:tblCellMar>
        </w:tblPrEx>
        <w:trPr>
          <w:tblCellSpacing w:w="0" w:type="dxa"/>
        </w:trPr>
        <w:tc>
          <w:tcPr>
            <w:tcW w:w="0" w:type="auto"/>
            <w:vAlign w:val="center"/>
          </w:tcPr>
          <w:p w14:paraId="27A243C2">
            <w:r>
              <w:rPr>
                <w:rStyle w:val="9"/>
              </w:rPr>
              <w:t>剂型：</w:t>
            </w:r>
            <w:r>
              <w:t>水乳剂</w:t>
            </w:r>
          </w:p>
        </w:tc>
      </w:tr>
      <w:tr w14:paraId="451BB4B1">
        <w:tblPrEx>
          <w:tblCellMar>
            <w:top w:w="0" w:type="dxa"/>
            <w:left w:w="0" w:type="dxa"/>
            <w:bottom w:w="0" w:type="dxa"/>
            <w:right w:w="0" w:type="dxa"/>
          </w:tblCellMar>
        </w:tblPrEx>
        <w:trPr>
          <w:tblCellSpacing w:w="0" w:type="dxa"/>
        </w:trPr>
        <w:tc>
          <w:tcPr>
            <w:tcW w:w="0" w:type="auto"/>
            <w:vAlign w:val="center"/>
          </w:tcPr>
          <w:p w14:paraId="7DE3B779">
            <w:r>
              <w:rPr>
                <w:rStyle w:val="9"/>
              </w:rPr>
              <w:t>毒性及其标识：</w:t>
            </w:r>
            <w:r>
              <w:t xml:space="preserve"> </w:t>
            </w:r>
            <w:r>
              <w:drawing>
                <wp:inline distT="0" distB="0" distL="0" distR="0">
                  <wp:extent cx="480060" cy="322580"/>
                  <wp:effectExtent l="0" t="0" r="0" b="1270"/>
                  <wp:docPr id="200" name="图片 2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(原药高毒) </w:t>
            </w:r>
          </w:p>
        </w:tc>
      </w:tr>
      <w:tr w14:paraId="68F0CBBB">
        <w:tblPrEx>
          <w:tblCellMar>
            <w:top w:w="0" w:type="dxa"/>
            <w:left w:w="0" w:type="dxa"/>
            <w:bottom w:w="0" w:type="dxa"/>
            <w:right w:w="0" w:type="dxa"/>
          </w:tblCellMar>
        </w:tblPrEx>
        <w:trPr>
          <w:tblCellSpacing w:w="0" w:type="dxa"/>
        </w:trPr>
        <w:tc>
          <w:tcPr>
            <w:tcW w:w="0" w:type="auto"/>
            <w:vAlign w:val="center"/>
          </w:tcPr>
          <w:p w14:paraId="4E17397A">
            <w:r>
              <w:rPr>
                <w:rStyle w:val="9"/>
              </w:rPr>
              <w:t>总有效成分含量：</w:t>
            </w:r>
            <w:r>
              <w:t>10%</w:t>
            </w:r>
          </w:p>
        </w:tc>
      </w:tr>
      <w:tr w14:paraId="5977FD7C">
        <w:tblPrEx>
          <w:tblCellMar>
            <w:top w:w="0" w:type="dxa"/>
            <w:left w:w="0" w:type="dxa"/>
            <w:bottom w:w="0" w:type="dxa"/>
            <w:right w:w="0" w:type="dxa"/>
          </w:tblCellMar>
        </w:tblPrEx>
        <w:trPr>
          <w:tblCellSpacing w:w="0" w:type="dxa"/>
        </w:trPr>
        <w:tc>
          <w:tcPr>
            <w:tcW w:w="0" w:type="auto"/>
            <w:vAlign w:val="center"/>
          </w:tcPr>
          <w:p w14:paraId="130EEC4C">
            <w:r>
              <w:t xml:space="preserve">有效成分及其含量： </w:t>
            </w:r>
          </w:p>
          <w:p w14:paraId="3DE75043">
            <w:r>
              <w:t xml:space="preserve">    噻螨酮9%    阿维菌素1%    </w:t>
            </w:r>
          </w:p>
        </w:tc>
      </w:tr>
      <w:tr w14:paraId="098A5404">
        <w:tblPrEx>
          <w:tblCellMar>
            <w:top w:w="0" w:type="dxa"/>
            <w:left w:w="0" w:type="dxa"/>
            <w:bottom w:w="0" w:type="dxa"/>
            <w:right w:w="0" w:type="dxa"/>
          </w:tblCellMar>
        </w:tblPrEx>
        <w:trPr>
          <w:tblCellSpacing w:w="0" w:type="dxa"/>
        </w:trPr>
        <w:tc>
          <w:tcPr>
            <w:tcW w:w="0" w:type="auto"/>
            <w:vAlign w:val="center"/>
          </w:tcPr>
          <w:p w14:paraId="17A0739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BD62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7F8BB3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C41B5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CE949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E4DEE16">
                  <w:r>
                    <w:rPr>
                      <w:rStyle w:val="10"/>
                    </w:rPr>
                    <w:t>施用方式</w:t>
                  </w:r>
                </w:p>
              </w:tc>
            </w:tr>
            <w:tr w14:paraId="767D35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E38E8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72A47BB2">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19DFD9FC"/>
              </w:tc>
              <w:tc>
                <w:tcPr>
                  <w:tcW w:w="0" w:type="auto"/>
                  <w:tcBorders>
                    <w:top w:val="outset" w:color="auto" w:sz="6" w:space="0"/>
                    <w:left w:val="outset" w:color="auto" w:sz="6" w:space="0"/>
                    <w:bottom w:val="outset" w:color="auto" w:sz="6" w:space="0"/>
                    <w:right w:val="outset" w:color="auto" w:sz="6" w:space="0"/>
                  </w:tcBorders>
                  <w:vAlign w:val="center"/>
                </w:tcPr>
                <w:p w14:paraId="5DE03053">
                  <w:r>
                    <w:rPr>
                      <w:rStyle w:val="10"/>
                    </w:rPr>
                    <w:t>喷雾</w:t>
                  </w:r>
                </w:p>
              </w:tc>
            </w:tr>
          </w:tbl>
          <w:p w14:paraId="6004529F"/>
        </w:tc>
      </w:tr>
      <w:tr w14:paraId="2B1A7E1C">
        <w:tblPrEx>
          <w:tblCellMar>
            <w:top w:w="0" w:type="dxa"/>
            <w:left w:w="0" w:type="dxa"/>
            <w:bottom w:w="0" w:type="dxa"/>
            <w:right w:w="0" w:type="dxa"/>
          </w:tblCellMar>
        </w:tblPrEx>
        <w:trPr>
          <w:tblCellSpacing w:w="0" w:type="dxa"/>
        </w:trPr>
        <w:tc>
          <w:tcPr>
            <w:tcW w:w="0" w:type="auto"/>
            <w:vAlign w:val="center"/>
          </w:tcPr>
          <w:p w14:paraId="18768061">
            <w:r>
              <w:rPr>
                <w:rStyle w:val="9"/>
              </w:rPr>
              <w:t>使用技术要求:</w:t>
            </w:r>
            <w:r>
              <w:br w:type="textWrapping"/>
            </w:r>
            <w:r>
              <w:rPr>
                <w:rStyle w:val="10"/>
              </w:rPr>
              <w:t>1、为使防治效果最佳，可在清园时或柑橘萌芽前用药1-2次，杀死越冬螨卵；花后把握好卵孵化初期（即螨孵化高峰前期）的最佳防治时期集中用药；卵、成螨同时存在严重时，必须与杀成螨药剂配合使用。2、大风天或预计1小时内降雨，请勿施药。3、每季最多使用2次，安全间隔期30天。</w:t>
            </w:r>
          </w:p>
        </w:tc>
      </w:tr>
      <w:tr w14:paraId="5A748E7F">
        <w:tblPrEx>
          <w:tblCellMar>
            <w:top w:w="0" w:type="dxa"/>
            <w:left w:w="0" w:type="dxa"/>
            <w:bottom w:w="0" w:type="dxa"/>
            <w:right w:w="0" w:type="dxa"/>
          </w:tblCellMar>
        </w:tblPrEx>
        <w:trPr>
          <w:tblCellSpacing w:w="0" w:type="dxa"/>
        </w:trPr>
        <w:tc>
          <w:tcPr>
            <w:tcW w:w="0" w:type="auto"/>
            <w:vAlign w:val="center"/>
          </w:tcPr>
          <w:p w14:paraId="13F3E9D0">
            <w:r>
              <w:rPr>
                <w:rStyle w:val="9"/>
              </w:rPr>
              <w:t>产品性能:</w:t>
            </w:r>
            <w:r>
              <w:br w:type="textWrapping"/>
            </w:r>
            <w:r>
              <w:rPr>
                <w:rStyle w:val="10"/>
              </w:rPr>
              <w:t>本品为阿维菌素和噻螨酮的复配制剂，能够触杀、渗透杀螨杀卵。药剂对植物表皮层具有穿透性，对植物害螨具有杀卵、杀幼若螨的特性，对接触到药液的雌成虫所产的卵具有抑制孵化的作用。该产品非感温型杀螨剂，在高温或低温时使用的效果无差异，持效期较长，安全性好。</w:t>
            </w:r>
          </w:p>
        </w:tc>
      </w:tr>
      <w:tr w14:paraId="189128A5">
        <w:tblPrEx>
          <w:tblCellMar>
            <w:top w:w="0" w:type="dxa"/>
            <w:left w:w="0" w:type="dxa"/>
            <w:bottom w:w="0" w:type="dxa"/>
            <w:right w:w="0" w:type="dxa"/>
          </w:tblCellMar>
        </w:tblPrEx>
        <w:trPr>
          <w:tblCellSpacing w:w="0" w:type="dxa"/>
        </w:trPr>
        <w:tc>
          <w:tcPr>
            <w:tcW w:w="0" w:type="auto"/>
            <w:vAlign w:val="center"/>
          </w:tcPr>
          <w:p w14:paraId="04755D28">
            <w:r>
              <w:rPr>
                <w:rStyle w:val="9"/>
              </w:rPr>
              <w:t>注意事项：</w:t>
            </w:r>
            <w:r>
              <w:br w:type="textWrapping"/>
            </w:r>
            <w:r>
              <w:rPr>
                <w:rStyle w:val="10"/>
              </w:rPr>
              <w:t>1、开启封口应小心药液溅出；配药和施药时，应穿防护服，戴口罩以及胶皮手套，以避免污染皮肤和眼睛，施药完毕后应及时换洗衣物，洗净手、脸和被污染的皮肤。2、施药前、后要彻底清洗喷药器械，洗涤后的废水不应污染河流等水源。3、用过的包装物及未用完的药液不能随意丢弃，也不能做他用，应交当地农业部门或环保部门指定的单位进行回收处理。4.本品花期使用对蜜蜂有不良影响，（周围）开花植物花期禁用，施用农药3日前告知所在地及邻近3000米以内的养蜂者，施药后密切关注对附近蜂群的影响。5、蚕室及桑园附近禁用。6、本品对鱼、溞毒性高，不可污染水井、池塘和水源。禁止在河塘等水体中清洗施药器具。水产养殖区、河塘等水体附近禁用。7.本品对成螨杀虫效果弱，应掌握在成螨虫口较低时或比其他杀螨剂稍早些使用效果更佳。8.对在用该药防治红蜘蛛时应注意锈螨的发生为害。9.孕妇及哺乳期妇女避免接触。10.建议与其他作用机制不同的杀螨剂轮换使用，以延缓抗性。</w:t>
            </w:r>
          </w:p>
        </w:tc>
      </w:tr>
      <w:tr w14:paraId="0129C01E">
        <w:tblPrEx>
          <w:tblCellMar>
            <w:top w:w="0" w:type="dxa"/>
            <w:left w:w="0" w:type="dxa"/>
            <w:bottom w:w="0" w:type="dxa"/>
            <w:right w:w="0" w:type="dxa"/>
          </w:tblCellMar>
        </w:tblPrEx>
        <w:trPr>
          <w:tblCellSpacing w:w="0" w:type="dxa"/>
        </w:trPr>
        <w:tc>
          <w:tcPr>
            <w:tcW w:w="0" w:type="auto"/>
            <w:vAlign w:val="center"/>
          </w:tcPr>
          <w:p w14:paraId="4CA722BB">
            <w:r>
              <w:rPr>
                <w:rStyle w:val="9"/>
              </w:rPr>
              <w:t>中毒急救措施：</w:t>
            </w:r>
            <w:r>
              <w:br w:type="textWrapping"/>
            </w:r>
            <w:r>
              <w:rPr>
                <w:rStyle w:val="10"/>
              </w:rPr>
              <w:t>中毒症状：早期症状为瞳孔放大，行动失调，肌肉颤抖，严重时导致呕吐。如误服，若判断为阿维菌素中毒为主，立即引吐并给患者服用吐根糖浆或麻黄素，但勿给昏迷患者催吐或灌任何东西，抢救过程中避免给患者使用增强γ-氨基丁酸活性的药物，如巴比妥，丙戊醇等。若判断为噻嗪酮中毒为主，无特殊解毒剂，对症治疗。本品对眼睛有刺激性，如误入眼睛，立即用清水至少冲洗15分钟，仍不适应立即就医；如接触皮肤，立即用清水冲洗并换洗衣物；不慎吸入身感不适后立即将病人移到通风处，然后视病情就医治疗。可拨打中国预防医学科学院中毒控制中心24小时急救服务电话010-83132345咨询急救事宜。</w:t>
            </w:r>
          </w:p>
        </w:tc>
      </w:tr>
      <w:tr w14:paraId="587AF574">
        <w:tblPrEx>
          <w:tblCellMar>
            <w:top w:w="0" w:type="dxa"/>
            <w:left w:w="0" w:type="dxa"/>
            <w:bottom w:w="0" w:type="dxa"/>
            <w:right w:w="0" w:type="dxa"/>
          </w:tblCellMar>
        </w:tblPrEx>
        <w:trPr>
          <w:tblCellSpacing w:w="0" w:type="dxa"/>
        </w:trPr>
        <w:tc>
          <w:tcPr>
            <w:tcW w:w="0" w:type="auto"/>
            <w:vAlign w:val="center"/>
          </w:tcPr>
          <w:p w14:paraId="2AAACEA4">
            <w:r>
              <w:rPr>
                <w:rStyle w:val="9"/>
              </w:rPr>
              <w:t>储存和运输方法：</w:t>
            </w:r>
            <w:r>
              <w:br w:type="textWrapping"/>
            </w:r>
            <w:r>
              <w:rPr>
                <w:rStyle w:val="10"/>
              </w:rPr>
              <w:t>本品贮存应注意阴凉、干燥、通风，远离火源，不能与食品、饮料、粮食、饲料等物品同贮同运。远离儿童及家畜并加锁，以免误服。装卸运输时注意检查包装是否密封完整，运输时应注意防水防潮，避免雨淋；搬运时轻搬轻放，不可倒置。</w:t>
            </w:r>
          </w:p>
        </w:tc>
      </w:tr>
      <w:tr w14:paraId="1B4E430D">
        <w:tblPrEx>
          <w:tblCellMar>
            <w:top w:w="0" w:type="dxa"/>
            <w:left w:w="0" w:type="dxa"/>
            <w:bottom w:w="0" w:type="dxa"/>
            <w:right w:w="0" w:type="dxa"/>
          </w:tblCellMar>
        </w:tblPrEx>
        <w:trPr>
          <w:tblCellSpacing w:w="0" w:type="dxa"/>
        </w:trPr>
        <w:tc>
          <w:tcPr>
            <w:tcW w:w="0" w:type="auto"/>
            <w:vAlign w:val="center"/>
          </w:tcPr>
          <w:p w14:paraId="2FF68C73">
            <w:r>
              <w:rPr>
                <w:rStyle w:val="9"/>
              </w:rPr>
              <w:t>质量保证期：</w:t>
            </w:r>
            <w:r>
              <w:rPr>
                <w:rStyle w:val="10"/>
              </w:rPr>
              <w:t>2年</w:t>
            </w:r>
          </w:p>
        </w:tc>
      </w:tr>
      <w:tr w14:paraId="299915A1">
        <w:tblPrEx>
          <w:tblCellMar>
            <w:top w:w="0" w:type="dxa"/>
            <w:left w:w="0" w:type="dxa"/>
            <w:bottom w:w="0" w:type="dxa"/>
            <w:right w:w="0" w:type="dxa"/>
          </w:tblCellMar>
        </w:tblPrEx>
        <w:trPr>
          <w:tblCellSpacing w:w="0" w:type="dxa"/>
        </w:trPr>
        <w:tc>
          <w:tcPr>
            <w:tcW w:w="0" w:type="auto"/>
            <w:vAlign w:val="center"/>
          </w:tcPr>
          <w:p w14:paraId="0E06CBD7">
            <w:r>
              <w:rPr>
                <w:rStyle w:val="9"/>
              </w:rPr>
              <w:t>备注：</w:t>
            </w:r>
          </w:p>
        </w:tc>
      </w:tr>
    </w:tbl>
    <w:p w14:paraId="1EBCD75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DD6667">
        <w:tblPrEx>
          <w:tblCellMar>
            <w:top w:w="0" w:type="dxa"/>
            <w:left w:w="0" w:type="dxa"/>
            <w:bottom w:w="0" w:type="dxa"/>
            <w:right w:w="0" w:type="dxa"/>
          </w:tblCellMar>
        </w:tblPrEx>
        <w:trPr>
          <w:tblCellSpacing w:w="0" w:type="dxa"/>
        </w:trPr>
        <w:tc>
          <w:tcPr>
            <w:tcW w:w="0" w:type="auto"/>
            <w:vAlign w:val="center"/>
          </w:tcPr>
          <w:p w14:paraId="56C769F0">
            <w:r>
              <w:rPr>
                <w:rStyle w:val="9"/>
              </w:rPr>
              <w:t>登记证号：</w:t>
            </w:r>
            <w:r>
              <w:t>PD20211149</w:t>
            </w:r>
          </w:p>
        </w:tc>
      </w:tr>
      <w:tr w14:paraId="77D250C6">
        <w:tblPrEx>
          <w:tblCellMar>
            <w:top w:w="0" w:type="dxa"/>
            <w:left w:w="0" w:type="dxa"/>
            <w:bottom w:w="0" w:type="dxa"/>
            <w:right w:w="0" w:type="dxa"/>
          </w:tblCellMar>
        </w:tblPrEx>
        <w:trPr>
          <w:tblCellSpacing w:w="0" w:type="dxa"/>
        </w:trPr>
        <w:tc>
          <w:tcPr>
            <w:tcW w:w="0" w:type="auto"/>
            <w:vAlign w:val="center"/>
          </w:tcPr>
          <w:p w14:paraId="2848C9F7">
            <w:r>
              <w:rPr>
                <w:rStyle w:val="9"/>
              </w:rPr>
              <w:t>登记证持有人：</w:t>
            </w:r>
            <w:r>
              <w:t>陕西美邦药业集团股份有限公司</w:t>
            </w:r>
          </w:p>
        </w:tc>
      </w:tr>
      <w:tr w14:paraId="656B480F">
        <w:tblPrEx>
          <w:tblCellMar>
            <w:top w:w="0" w:type="dxa"/>
            <w:left w:w="0" w:type="dxa"/>
            <w:bottom w:w="0" w:type="dxa"/>
            <w:right w:w="0" w:type="dxa"/>
          </w:tblCellMar>
        </w:tblPrEx>
        <w:trPr>
          <w:tblCellSpacing w:w="0" w:type="dxa"/>
        </w:trPr>
        <w:tc>
          <w:tcPr>
            <w:tcW w:w="0" w:type="auto"/>
            <w:vAlign w:val="center"/>
          </w:tcPr>
          <w:p w14:paraId="6FF69567">
            <w:r>
              <w:rPr>
                <w:rStyle w:val="9"/>
              </w:rPr>
              <w:t>农药名称：</w:t>
            </w:r>
            <w:r>
              <w:t>异菌·腐霉利</w:t>
            </w:r>
          </w:p>
        </w:tc>
      </w:tr>
      <w:tr w14:paraId="57B036D8">
        <w:tblPrEx>
          <w:tblCellMar>
            <w:top w:w="0" w:type="dxa"/>
            <w:left w:w="0" w:type="dxa"/>
            <w:bottom w:w="0" w:type="dxa"/>
            <w:right w:w="0" w:type="dxa"/>
          </w:tblCellMar>
        </w:tblPrEx>
        <w:trPr>
          <w:tblCellSpacing w:w="0" w:type="dxa"/>
        </w:trPr>
        <w:tc>
          <w:tcPr>
            <w:tcW w:w="0" w:type="auto"/>
            <w:vAlign w:val="center"/>
          </w:tcPr>
          <w:p w14:paraId="0947CBEE">
            <w:r>
              <w:rPr>
                <w:rStyle w:val="9"/>
              </w:rPr>
              <w:t>剂型：</w:t>
            </w:r>
            <w:r>
              <w:t>水分散粒剂</w:t>
            </w:r>
          </w:p>
        </w:tc>
      </w:tr>
      <w:tr w14:paraId="4B89B9B0">
        <w:tblPrEx>
          <w:tblCellMar>
            <w:top w:w="0" w:type="dxa"/>
            <w:left w:w="0" w:type="dxa"/>
            <w:bottom w:w="0" w:type="dxa"/>
            <w:right w:w="0" w:type="dxa"/>
          </w:tblCellMar>
        </w:tblPrEx>
        <w:trPr>
          <w:tblCellSpacing w:w="0" w:type="dxa"/>
        </w:trPr>
        <w:tc>
          <w:tcPr>
            <w:tcW w:w="0" w:type="auto"/>
            <w:vAlign w:val="center"/>
          </w:tcPr>
          <w:p w14:paraId="0C3D36D1">
            <w:r>
              <w:rPr>
                <w:rStyle w:val="9"/>
              </w:rPr>
              <w:t>毒性及其标识：</w:t>
            </w:r>
            <w:r>
              <w:t xml:space="preserve"> </w:t>
            </w:r>
            <w:r>
              <w:drawing>
                <wp:inline distT="0" distB="0" distL="0" distR="0">
                  <wp:extent cx="480060" cy="322580"/>
                  <wp:effectExtent l="0" t="0" r="0" b="1270"/>
                  <wp:docPr id="201" name="图片 2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247C6BF">
        <w:tblPrEx>
          <w:tblCellMar>
            <w:top w:w="0" w:type="dxa"/>
            <w:left w:w="0" w:type="dxa"/>
            <w:bottom w:w="0" w:type="dxa"/>
            <w:right w:w="0" w:type="dxa"/>
          </w:tblCellMar>
        </w:tblPrEx>
        <w:trPr>
          <w:tblCellSpacing w:w="0" w:type="dxa"/>
        </w:trPr>
        <w:tc>
          <w:tcPr>
            <w:tcW w:w="0" w:type="auto"/>
            <w:vAlign w:val="center"/>
          </w:tcPr>
          <w:p w14:paraId="75587E87">
            <w:r>
              <w:rPr>
                <w:rStyle w:val="9"/>
              </w:rPr>
              <w:t>总有效成分含量：</w:t>
            </w:r>
            <w:r>
              <w:t>70%</w:t>
            </w:r>
          </w:p>
        </w:tc>
      </w:tr>
      <w:tr w14:paraId="667E400B">
        <w:tblPrEx>
          <w:tblCellMar>
            <w:top w:w="0" w:type="dxa"/>
            <w:left w:w="0" w:type="dxa"/>
            <w:bottom w:w="0" w:type="dxa"/>
            <w:right w:w="0" w:type="dxa"/>
          </w:tblCellMar>
        </w:tblPrEx>
        <w:trPr>
          <w:tblCellSpacing w:w="0" w:type="dxa"/>
        </w:trPr>
        <w:tc>
          <w:tcPr>
            <w:tcW w:w="0" w:type="auto"/>
            <w:vAlign w:val="center"/>
          </w:tcPr>
          <w:p w14:paraId="4D28D00F">
            <w:r>
              <w:t xml:space="preserve">有效成分及其含量： </w:t>
            </w:r>
          </w:p>
          <w:p w14:paraId="6040A07C">
            <w:r>
              <w:t xml:space="preserve">    腐霉利50%    异菌脲20%    </w:t>
            </w:r>
          </w:p>
        </w:tc>
      </w:tr>
      <w:tr w14:paraId="2E942A73">
        <w:tblPrEx>
          <w:tblCellMar>
            <w:top w:w="0" w:type="dxa"/>
            <w:left w:w="0" w:type="dxa"/>
            <w:bottom w:w="0" w:type="dxa"/>
            <w:right w:w="0" w:type="dxa"/>
          </w:tblCellMar>
        </w:tblPrEx>
        <w:trPr>
          <w:tblCellSpacing w:w="0" w:type="dxa"/>
        </w:trPr>
        <w:tc>
          <w:tcPr>
            <w:tcW w:w="0" w:type="auto"/>
            <w:vAlign w:val="center"/>
          </w:tcPr>
          <w:p w14:paraId="4F703A8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B7FF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45C8B4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E9D9A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D98D5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3AF7EB">
                  <w:r>
                    <w:rPr>
                      <w:rStyle w:val="10"/>
                    </w:rPr>
                    <w:t>施用方式</w:t>
                  </w:r>
                </w:p>
              </w:tc>
            </w:tr>
            <w:tr w14:paraId="6D8E4B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80796C">
                  <w:r>
                    <w:rPr>
                      <w:rStyle w:val="10"/>
                    </w:rPr>
                    <w:t>甜瓜</w:t>
                  </w:r>
                </w:p>
              </w:tc>
              <w:tc>
                <w:tcPr>
                  <w:tcW w:w="0" w:type="auto"/>
                  <w:tcBorders>
                    <w:top w:val="outset" w:color="auto" w:sz="6" w:space="0"/>
                    <w:left w:val="outset" w:color="auto" w:sz="6" w:space="0"/>
                    <w:bottom w:val="outset" w:color="auto" w:sz="6" w:space="0"/>
                    <w:right w:val="outset" w:color="auto" w:sz="6" w:space="0"/>
                  </w:tcBorders>
                  <w:vAlign w:val="center"/>
                </w:tcPr>
                <w:p w14:paraId="5A0CFFA4">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70CED4F8">
                  <w:r>
                    <w:rPr>
                      <w:rStyle w:val="10"/>
                    </w:rPr>
                    <w:t>40-60克/亩</w:t>
                  </w:r>
                </w:p>
              </w:tc>
              <w:tc>
                <w:tcPr>
                  <w:tcW w:w="0" w:type="auto"/>
                  <w:tcBorders>
                    <w:top w:val="outset" w:color="auto" w:sz="6" w:space="0"/>
                    <w:left w:val="outset" w:color="auto" w:sz="6" w:space="0"/>
                    <w:bottom w:val="outset" w:color="auto" w:sz="6" w:space="0"/>
                    <w:right w:val="outset" w:color="auto" w:sz="6" w:space="0"/>
                  </w:tcBorders>
                  <w:vAlign w:val="center"/>
                </w:tcPr>
                <w:p w14:paraId="2E373623">
                  <w:r>
                    <w:rPr>
                      <w:rStyle w:val="10"/>
                    </w:rPr>
                    <w:t>喷雾</w:t>
                  </w:r>
                </w:p>
              </w:tc>
            </w:tr>
          </w:tbl>
          <w:p w14:paraId="7EA6A443"/>
        </w:tc>
      </w:tr>
      <w:tr w14:paraId="19972156">
        <w:tblPrEx>
          <w:tblCellMar>
            <w:top w:w="0" w:type="dxa"/>
            <w:left w:w="0" w:type="dxa"/>
            <w:bottom w:w="0" w:type="dxa"/>
            <w:right w:w="0" w:type="dxa"/>
          </w:tblCellMar>
        </w:tblPrEx>
        <w:trPr>
          <w:tblCellSpacing w:w="0" w:type="dxa"/>
        </w:trPr>
        <w:tc>
          <w:tcPr>
            <w:tcW w:w="0" w:type="auto"/>
            <w:vAlign w:val="center"/>
          </w:tcPr>
          <w:p w14:paraId="67257D65">
            <w:r>
              <w:rPr>
                <w:rStyle w:val="9"/>
              </w:rPr>
              <w:t>使用技术要求:</w:t>
            </w:r>
            <w:r>
              <w:br w:type="textWrapping"/>
            </w:r>
            <w:r>
              <w:rPr>
                <w:rStyle w:val="10"/>
              </w:rPr>
              <w:t>1. 本品应于甜瓜灰霉病发病前或发病初期施药，间隔7-10天施药1次，共施药3次。喷雾时注意均匀，周到。2. 大风天或预计1小时内降雨，请勿施药。3.在甜瓜上使用的安全间隔期为10天，每季最多使用3次。</w:t>
            </w:r>
          </w:p>
        </w:tc>
      </w:tr>
      <w:tr w14:paraId="6E69A425">
        <w:tblPrEx>
          <w:tblCellMar>
            <w:top w:w="0" w:type="dxa"/>
            <w:left w:w="0" w:type="dxa"/>
            <w:bottom w:w="0" w:type="dxa"/>
            <w:right w:w="0" w:type="dxa"/>
          </w:tblCellMar>
        </w:tblPrEx>
        <w:trPr>
          <w:tblCellSpacing w:w="0" w:type="dxa"/>
        </w:trPr>
        <w:tc>
          <w:tcPr>
            <w:tcW w:w="0" w:type="auto"/>
            <w:vAlign w:val="center"/>
          </w:tcPr>
          <w:p w14:paraId="469F105E">
            <w:r>
              <w:rPr>
                <w:rStyle w:val="9"/>
              </w:rPr>
              <w:t>产品性能:</w:t>
            </w:r>
            <w:r>
              <w:br w:type="textWrapping"/>
            </w:r>
            <w:r>
              <w:rPr>
                <w:rStyle w:val="10"/>
              </w:rPr>
              <w:t>本品是异菌脲和腐霉利的复配制剂，腐霉利为保护性、治疗性和持效性杀菌剂，兼有中等内吸活性，能向新叶传导，具有保护和治疗作用。异菌脲属于二羧甲酰亚胺接触性杀菌剂，具有保护和治疗作用。二者复配防治甜瓜灰霉病有较好的效果。</w:t>
            </w:r>
          </w:p>
        </w:tc>
      </w:tr>
      <w:tr w14:paraId="17F9B307">
        <w:tblPrEx>
          <w:tblCellMar>
            <w:top w:w="0" w:type="dxa"/>
            <w:left w:w="0" w:type="dxa"/>
            <w:bottom w:w="0" w:type="dxa"/>
            <w:right w:w="0" w:type="dxa"/>
          </w:tblCellMar>
        </w:tblPrEx>
        <w:trPr>
          <w:tblCellSpacing w:w="0" w:type="dxa"/>
        </w:trPr>
        <w:tc>
          <w:tcPr>
            <w:tcW w:w="0" w:type="auto"/>
            <w:vAlign w:val="center"/>
          </w:tcPr>
          <w:p w14:paraId="36C46924">
            <w:r>
              <w:rPr>
                <w:rStyle w:val="9"/>
              </w:rPr>
              <w:t>注意事项：</w:t>
            </w:r>
            <w:r>
              <w:br w:type="textWrapping"/>
            </w:r>
            <w:r>
              <w:rPr>
                <w:rStyle w:val="10"/>
              </w:rPr>
              <w:t>1. 严格按照规定用药量和方法使用。 2. 建议与其他作用机制不同的杀菌剂轮换使用，以延缓抗性产生。 3.远离水产养殖区、河塘等水体施药，禁止在河塘等水体中清洗施药器具；不可使用最外围桑树上的叶片饲喂家蚕，蚕室及桑园附近禁用。 4.使用本产品时应穿防护服和戴手套，避免吸入药液。施药期间不可吃东西和饮水，施药后应及时洗手和洗脸。 5.对眼睛有中度刺激性，使用时穿戴长衣长裤、帽子、口罩、手套、鞋等安全防护措施。施药期间不可吃东西、饮水、吸烟等；施药后应及时洗手、洗脸并洗涤施药时穿着的衣物。 6. 用药后包装物及用过的容器应妥善处理，不可做他用，也不可随意丢弃。 7. 孕妇及哺乳期妇女禁止接触本产品。</w:t>
            </w:r>
          </w:p>
        </w:tc>
      </w:tr>
      <w:tr w14:paraId="4CFE269F">
        <w:tblPrEx>
          <w:tblCellMar>
            <w:top w:w="0" w:type="dxa"/>
            <w:left w:w="0" w:type="dxa"/>
            <w:bottom w:w="0" w:type="dxa"/>
            <w:right w:w="0" w:type="dxa"/>
          </w:tblCellMar>
        </w:tblPrEx>
        <w:trPr>
          <w:tblCellSpacing w:w="0" w:type="dxa"/>
        </w:trPr>
        <w:tc>
          <w:tcPr>
            <w:tcW w:w="0" w:type="auto"/>
            <w:vAlign w:val="center"/>
          </w:tcPr>
          <w:p w14:paraId="46012B2D">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w:t>
            </w:r>
          </w:p>
        </w:tc>
      </w:tr>
      <w:tr w14:paraId="2FD4B684">
        <w:tblPrEx>
          <w:tblCellMar>
            <w:top w:w="0" w:type="dxa"/>
            <w:left w:w="0" w:type="dxa"/>
            <w:bottom w:w="0" w:type="dxa"/>
            <w:right w:w="0" w:type="dxa"/>
          </w:tblCellMar>
        </w:tblPrEx>
        <w:trPr>
          <w:tblCellSpacing w:w="0" w:type="dxa"/>
        </w:trPr>
        <w:tc>
          <w:tcPr>
            <w:tcW w:w="0" w:type="auto"/>
            <w:vAlign w:val="center"/>
          </w:tcPr>
          <w:p w14:paraId="376B5348">
            <w:r>
              <w:rPr>
                <w:rStyle w:val="9"/>
              </w:rPr>
              <w:t>储存和运输方法：</w:t>
            </w:r>
            <w:r>
              <w:br w:type="textWrapping"/>
            </w:r>
            <w:r>
              <w:rPr>
                <w:rStyle w:val="10"/>
              </w:rPr>
              <w:t>本品应贮存在干燥、阴凉、通风、防雨处，远离火源或热源。置于儿童、动物及无关人员接触不到之处，并加锁保存。勿与食品、饮料、饲料、粮食和种子等其他商品同贮同运。</w:t>
            </w:r>
          </w:p>
        </w:tc>
      </w:tr>
      <w:tr w14:paraId="78E51985">
        <w:tblPrEx>
          <w:tblCellMar>
            <w:top w:w="0" w:type="dxa"/>
            <w:left w:w="0" w:type="dxa"/>
            <w:bottom w:w="0" w:type="dxa"/>
            <w:right w:w="0" w:type="dxa"/>
          </w:tblCellMar>
        </w:tblPrEx>
        <w:trPr>
          <w:tblCellSpacing w:w="0" w:type="dxa"/>
        </w:trPr>
        <w:tc>
          <w:tcPr>
            <w:tcW w:w="0" w:type="auto"/>
            <w:vAlign w:val="center"/>
          </w:tcPr>
          <w:p w14:paraId="1E99DC72">
            <w:r>
              <w:rPr>
                <w:rStyle w:val="9"/>
              </w:rPr>
              <w:t>质量保证期：</w:t>
            </w:r>
            <w:r>
              <w:rPr>
                <w:rStyle w:val="10"/>
              </w:rPr>
              <w:t>2年</w:t>
            </w:r>
          </w:p>
        </w:tc>
      </w:tr>
      <w:tr w14:paraId="449DA17F">
        <w:tblPrEx>
          <w:tblCellMar>
            <w:top w:w="0" w:type="dxa"/>
            <w:left w:w="0" w:type="dxa"/>
            <w:bottom w:w="0" w:type="dxa"/>
            <w:right w:w="0" w:type="dxa"/>
          </w:tblCellMar>
        </w:tblPrEx>
        <w:trPr>
          <w:tblCellSpacing w:w="0" w:type="dxa"/>
        </w:trPr>
        <w:tc>
          <w:tcPr>
            <w:tcW w:w="0" w:type="auto"/>
            <w:vAlign w:val="center"/>
          </w:tcPr>
          <w:p w14:paraId="23EF76BA">
            <w:r>
              <w:rPr>
                <w:rStyle w:val="9"/>
              </w:rPr>
              <w:t>备注：</w:t>
            </w:r>
          </w:p>
        </w:tc>
      </w:tr>
    </w:tbl>
    <w:p w14:paraId="6B66F8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2673D1">
        <w:tblPrEx>
          <w:tblCellMar>
            <w:top w:w="0" w:type="dxa"/>
            <w:left w:w="0" w:type="dxa"/>
            <w:bottom w:w="0" w:type="dxa"/>
            <w:right w:w="0" w:type="dxa"/>
          </w:tblCellMar>
        </w:tblPrEx>
        <w:trPr>
          <w:tblCellSpacing w:w="0" w:type="dxa"/>
        </w:trPr>
        <w:tc>
          <w:tcPr>
            <w:tcW w:w="0" w:type="auto"/>
            <w:vAlign w:val="center"/>
          </w:tcPr>
          <w:p w14:paraId="49E7C041">
            <w:r>
              <w:rPr>
                <w:rStyle w:val="9"/>
              </w:rPr>
              <w:t>登记证号：</w:t>
            </w:r>
            <w:r>
              <w:t>PD20211169</w:t>
            </w:r>
          </w:p>
        </w:tc>
      </w:tr>
      <w:tr w14:paraId="7CBA6A57">
        <w:trPr>
          <w:tblCellSpacing w:w="0" w:type="dxa"/>
        </w:trPr>
        <w:tc>
          <w:tcPr>
            <w:tcW w:w="0" w:type="auto"/>
            <w:vAlign w:val="center"/>
          </w:tcPr>
          <w:p w14:paraId="1E3708DF">
            <w:r>
              <w:rPr>
                <w:rStyle w:val="9"/>
              </w:rPr>
              <w:t>登记证持有人：</w:t>
            </w:r>
            <w:r>
              <w:t>安道麦安邦（江苏）有限公司</w:t>
            </w:r>
          </w:p>
        </w:tc>
      </w:tr>
      <w:tr w14:paraId="6DC9BC8E">
        <w:tblPrEx>
          <w:tblCellMar>
            <w:top w:w="0" w:type="dxa"/>
            <w:left w:w="0" w:type="dxa"/>
            <w:bottom w:w="0" w:type="dxa"/>
            <w:right w:w="0" w:type="dxa"/>
          </w:tblCellMar>
        </w:tblPrEx>
        <w:trPr>
          <w:tblCellSpacing w:w="0" w:type="dxa"/>
        </w:trPr>
        <w:tc>
          <w:tcPr>
            <w:tcW w:w="0" w:type="auto"/>
            <w:vAlign w:val="center"/>
          </w:tcPr>
          <w:p w14:paraId="129322CE">
            <w:r>
              <w:rPr>
                <w:rStyle w:val="9"/>
              </w:rPr>
              <w:t>农药名称：</w:t>
            </w:r>
            <w:r>
              <w:t>咪鲜胺</w:t>
            </w:r>
          </w:p>
        </w:tc>
      </w:tr>
      <w:tr w14:paraId="3886AEA7">
        <w:tblPrEx>
          <w:tblCellMar>
            <w:top w:w="0" w:type="dxa"/>
            <w:left w:w="0" w:type="dxa"/>
            <w:bottom w:w="0" w:type="dxa"/>
            <w:right w:w="0" w:type="dxa"/>
          </w:tblCellMar>
        </w:tblPrEx>
        <w:trPr>
          <w:tblCellSpacing w:w="0" w:type="dxa"/>
        </w:trPr>
        <w:tc>
          <w:tcPr>
            <w:tcW w:w="0" w:type="auto"/>
            <w:vAlign w:val="center"/>
          </w:tcPr>
          <w:p w14:paraId="26BD3ADA">
            <w:r>
              <w:rPr>
                <w:rStyle w:val="9"/>
              </w:rPr>
              <w:t>剂型：</w:t>
            </w:r>
            <w:r>
              <w:t>乳油</w:t>
            </w:r>
          </w:p>
        </w:tc>
      </w:tr>
      <w:tr w14:paraId="15767DC5">
        <w:tblPrEx>
          <w:tblCellMar>
            <w:top w:w="0" w:type="dxa"/>
            <w:left w:w="0" w:type="dxa"/>
            <w:bottom w:w="0" w:type="dxa"/>
            <w:right w:w="0" w:type="dxa"/>
          </w:tblCellMar>
        </w:tblPrEx>
        <w:trPr>
          <w:tblCellSpacing w:w="0" w:type="dxa"/>
        </w:trPr>
        <w:tc>
          <w:tcPr>
            <w:tcW w:w="0" w:type="auto"/>
            <w:vAlign w:val="center"/>
          </w:tcPr>
          <w:p w14:paraId="387F4A92">
            <w:r>
              <w:rPr>
                <w:rStyle w:val="9"/>
              </w:rPr>
              <w:t>毒性及其标识：</w:t>
            </w:r>
            <w:r>
              <w:t xml:space="preserve"> </w:t>
            </w:r>
            <w:r>
              <w:drawing>
                <wp:inline distT="0" distB="0" distL="0" distR="0">
                  <wp:extent cx="480060" cy="322580"/>
                  <wp:effectExtent l="0" t="0" r="0" b="1270"/>
                  <wp:docPr id="202" name="图片 20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C211E28">
        <w:tblPrEx>
          <w:tblCellMar>
            <w:top w:w="0" w:type="dxa"/>
            <w:left w:w="0" w:type="dxa"/>
            <w:bottom w:w="0" w:type="dxa"/>
            <w:right w:w="0" w:type="dxa"/>
          </w:tblCellMar>
        </w:tblPrEx>
        <w:trPr>
          <w:tblCellSpacing w:w="0" w:type="dxa"/>
        </w:trPr>
        <w:tc>
          <w:tcPr>
            <w:tcW w:w="0" w:type="auto"/>
            <w:vAlign w:val="center"/>
          </w:tcPr>
          <w:p w14:paraId="21B9F6A1">
            <w:r>
              <w:rPr>
                <w:rStyle w:val="9"/>
              </w:rPr>
              <w:t>总有效成分含量：</w:t>
            </w:r>
            <w:r>
              <w:t>450克/升</w:t>
            </w:r>
          </w:p>
        </w:tc>
      </w:tr>
      <w:tr w14:paraId="21E2005D">
        <w:tblPrEx>
          <w:tblCellMar>
            <w:top w:w="0" w:type="dxa"/>
            <w:left w:w="0" w:type="dxa"/>
            <w:bottom w:w="0" w:type="dxa"/>
            <w:right w:w="0" w:type="dxa"/>
          </w:tblCellMar>
        </w:tblPrEx>
        <w:trPr>
          <w:tblCellSpacing w:w="0" w:type="dxa"/>
        </w:trPr>
        <w:tc>
          <w:tcPr>
            <w:tcW w:w="0" w:type="auto"/>
            <w:vAlign w:val="center"/>
          </w:tcPr>
          <w:p w14:paraId="7F5F92F3">
            <w:r>
              <w:t xml:space="preserve">有效成分及其含量： </w:t>
            </w:r>
          </w:p>
          <w:p w14:paraId="35257945">
            <w:r>
              <w:t xml:space="preserve">    咪鲜胺450克/升    </w:t>
            </w:r>
          </w:p>
        </w:tc>
      </w:tr>
      <w:tr w14:paraId="157949DB">
        <w:tblPrEx>
          <w:tblCellMar>
            <w:top w:w="0" w:type="dxa"/>
            <w:left w:w="0" w:type="dxa"/>
            <w:bottom w:w="0" w:type="dxa"/>
            <w:right w:w="0" w:type="dxa"/>
          </w:tblCellMar>
        </w:tblPrEx>
        <w:trPr>
          <w:tblCellSpacing w:w="0" w:type="dxa"/>
        </w:trPr>
        <w:tc>
          <w:tcPr>
            <w:tcW w:w="0" w:type="auto"/>
            <w:vAlign w:val="center"/>
          </w:tcPr>
          <w:p w14:paraId="0400B34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67E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E9E98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3E3F9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0F64D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864A12">
                  <w:r>
                    <w:rPr>
                      <w:rStyle w:val="10"/>
                    </w:rPr>
                    <w:t>施用方式</w:t>
                  </w:r>
                </w:p>
              </w:tc>
            </w:tr>
            <w:tr w14:paraId="7B1015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A7CE0FA">
                  <w:r>
                    <w:rPr>
                      <w:rStyle w:val="10"/>
                    </w:rPr>
                    <w:t>芒果树</w:t>
                  </w:r>
                </w:p>
              </w:tc>
              <w:tc>
                <w:tcPr>
                  <w:tcW w:w="0" w:type="auto"/>
                  <w:tcBorders>
                    <w:top w:val="outset" w:color="auto" w:sz="6" w:space="0"/>
                    <w:left w:val="outset" w:color="auto" w:sz="6" w:space="0"/>
                    <w:bottom w:val="outset" w:color="auto" w:sz="6" w:space="0"/>
                    <w:right w:val="outset" w:color="auto" w:sz="6" w:space="0"/>
                  </w:tcBorders>
                  <w:vAlign w:val="center"/>
                </w:tcPr>
                <w:p w14:paraId="68E94144">
                  <w:r>
                    <w:rPr>
                      <w:rStyle w:val="10"/>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2A87CD4F">
                  <w:r>
                    <w:rPr>
                      <w:rStyle w:val="10"/>
                    </w:rPr>
                    <w:t>900-1500倍液</w:t>
                  </w:r>
                </w:p>
              </w:tc>
              <w:tc>
                <w:tcPr>
                  <w:tcW w:w="0" w:type="auto"/>
                  <w:tcBorders>
                    <w:top w:val="outset" w:color="auto" w:sz="6" w:space="0"/>
                    <w:left w:val="outset" w:color="auto" w:sz="6" w:space="0"/>
                    <w:bottom w:val="outset" w:color="auto" w:sz="6" w:space="0"/>
                    <w:right w:val="outset" w:color="auto" w:sz="6" w:space="0"/>
                  </w:tcBorders>
                  <w:vAlign w:val="center"/>
                </w:tcPr>
                <w:p w14:paraId="748ACF45">
                  <w:r>
                    <w:rPr>
                      <w:rStyle w:val="10"/>
                    </w:rPr>
                    <w:t>喷雾</w:t>
                  </w:r>
                </w:p>
              </w:tc>
            </w:tr>
          </w:tbl>
          <w:p w14:paraId="4FB06F27"/>
        </w:tc>
      </w:tr>
      <w:tr w14:paraId="352C3C76">
        <w:tblPrEx>
          <w:tblCellMar>
            <w:top w:w="0" w:type="dxa"/>
            <w:left w:w="0" w:type="dxa"/>
            <w:bottom w:w="0" w:type="dxa"/>
            <w:right w:w="0" w:type="dxa"/>
          </w:tblCellMar>
        </w:tblPrEx>
        <w:trPr>
          <w:tblCellSpacing w:w="0" w:type="dxa"/>
        </w:trPr>
        <w:tc>
          <w:tcPr>
            <w:tcW w:w="0" w:type="auto"/>
            <w:vAlign w:val="center"/>
          </w:tcPr>
          <w:p w14:paraId="5984D7F3">
            <w:r>
              <w:rPr>
                <w:rStyle w:val="9"/>
              </w:rPr>
              <w:t>使用技术要求:</w:t>
            </w:r>
            <w:r>
              <w:br w:type="textWrapping"/>
            </w:r>
            <w:r>
              <w:rPr>
                <w:rStyle w:val="10"/>
              </w:rPr>
              <w:t xml:space="preserve">1.防治芒果树炭疽病应在发病初期打药，连续2-3次，间隔7-10天。 2.大风天或预计1小时内降雨，请勿施药。 3.芒果一个生长周期内最多使用本品3次，安全间隔期为14天。 </w:t>
            </w:r>
          </w:p>
        </w:tc>
      </w:tr>
      <w:tr w14:paraId="35370798">
        <w:tblPrEx>
          <w:tblCellMar>
            <w:top w:w="0" w:type="dxa"/>
            <w:left w:w="0" w:type="dxa"/>
            <w:bottom w:w="0" w:type="dxa"/>
            <w:right w:w="0" w:type="dxa"/>
          </w:tblCellMar>
        </w:tblPrEx>
        <w:trPr>
          <w:tblCellSpacing w:w="0" w:type="dxa"/>
        </w:trPr>
        <w:tc>
          <w:tcPr>
            <w:tcW w:w="0" w:type="auto"/>
            <w:vAlign w:val="center"/>
          </w:tcPr>
          <w:p w14:paraId="38FA54DD">
            <w:r>
              <w:rPr>
                <w:rStyle w:val="9"/>
              </w:rPr>
              <w:t>产品性能:</w:t>
            </w:r>
            <w:r>
              <w:br w:type="textWrapping"/>
            </w:r>
            <w:r>
              <w:rPr>
                <w:rStyle w:val="10"/>
              </w:rPr>
              <w:t xml:space="preserve">本品属咪唑类杀菌剂，具有保护性和触杀性，对于芒果树炭疽病有较好的防治效果。 </w:t>
            </w:r>
          </w:p>
        </w:tc>
      </w:tr>
      <w:tr w14:paraId="7B5BE268">
        <w:tblPrEx>
          <w:tblCellMar>
            <w:top w:w="0" w:type="dxa"/>
            <w:left w:w="0" w:type="dxa"/>
            <w:bottom w:w="0" w:type="dxa"/>
            <w:right w:w="0" w:type="dxa"/>
          </w:tblCellMar>
        </w:tblPrEx>
        <w:trPr>
          <w:tblCellSpacing w:w="0" w:type="dxa"/>
        </w:trPr>
        <w:tc>
          <w:tcPr>
            <w:tcW w:w="0" w:type="auto"/>
            <w:vAlign w:val="center"/>
          </w:tcPr>
          <w:p w14:paraId="42863858">
            <w:r>
              <w:rPr>
                <w:rStyle w:val="9"/>
              </w:rPr>
              <w:t>注意事项：</w:t>
            </w:r>
            <w:r>
              <w:br w:type="textWrapping"/>
            </w:r>
            <w:r>
              <w:rPr>
                <w:rStyle w:val="10"/>
              </w:rPr>
              <w:t xml:space="preserve">1.请按照农药安全使用准则使用本品。避免药液接触皮肤、眼睛和污染衣物，避免吸入雾滴。切勿在施药现场抽烟或饮食。2.配药及施药时，应戴防渗手套、防护面罩和帽子，穿长袖衣、长裤和靴子。3.施药后用肥皂和足量清水彻底清洗手和面部以及其它可能接触药液的身体部位。4.本品对鸟类、蜜蜂、家蚕有毒，鸟类保护区附近禁用，花期开花植物周围禁用，施药期间应密切注意对附近蜂群的影响，蚕室及桑园附近禁用。5.赤眼蜂和瓢虫（或其他代表性天敌）等天敌放飞区域禁用。6.远离水产养殖区施药，禁止在河塘等水体中清洗施药器具，避免污染水源。7.用药后的空包装应妥善安置于安全场所。8.本品不可与碱性农药等物质混合使用。9.孕妇及哺乳期妇女禁止接触本剂。10.建议与其他作用机制不同的杀菌剂轮换使用，以延缓抗药性的产生。 </w:t>
            </w:r>
          </w:p>
        </w:tc>
      </w:tr>
      <w:tr w14:paraId="420D398D">
        <w:tblPrEx>
          <w:tblCellMar>
            <w:top w:w="0" w:type="dxa"/>
            <w:left w:w="0" w:type="dxa"/>
            <w:bottom w:w="0" w:type="dxa"/>
            <w:right w:w="0" w:type="dxa"/>
          </w:tblCellMar>
        </w:tblPrEx>
        <w:trPr>
          <w:tblCellSpacing w:w="0" w:type="dxa"/>
        </w:trPr>
        <w:tc>
          <w:tcPr>
            <w:tcW w:w="0" w:type="auto"/>
            <w:vAlign w:val="center"/>
          </w:tcPr>
          <w:p w14:paraId="1FC95CB6">
            <w:r>
              <w:rPr>
                <w:rStyle w:val="9"/>
              </w:rPr>
              <w:t>中毒急救措施：</w:t>
            </w:r>
            <w:r>
              <w:br w:type="textWrapping"/>
            </w:r>
            <w:r>
              <w:rPr>
                <w:rStyle w:val="10"/>
              </w:rPr>
              <w:t xml:space="preserve">中毒症状：一般只对皮肤和眼有刺激作用，经口毒性低，无人体中毒的报道。急救措施：皮肤接触：用大量清水冲洗被污染的皮肤。眼睛溅药：立即将眼睑翻开，用清水冲洗10-15分钟，再请医生诊治。发生吸入：立即将吸入者转移到空气新鲜处，请医生诊治。误服：立即催吐洗胃，送医治疗，无专用解毒剂。 </w:t>
            </w:r>
          </w:p>
        </w:tc>
      </w:tr>
      <w:tr w14:paraId="6072C808">
        <w:tblPrEx>
          <w:tblCellMar>
            <w:top w:w="0" w:type="dxa"/>
            <w:left w:w="0" w:type="dxa"/>
            <w:bottom w:w="0" w:type="dxa"/>
            <w:right w:w="0" w:type="dxa"/>
          </w:tblCellMar>
        </w:tblPrEx>
        <w:trPr>
          <w:tblCellSpacing w:w="0" w:type="dxa"/>
        </w:trPr>
        <w:tc>
          <w:tcPr>
            <w:tcW w:w="0" w:type="auto"/>
            <w:vAlign w:val="center"/>
          </w:tcPr>
          <w:p w14:paraId="2AF02201">
            <w:r>
              <w:rPr>
                <w:rStyle w:val="9"/>
              </w:rPr>
              <w:t>储存和运输方法：</w:t>
            </w:r>
            <w:r>
              <w:br w:type="textWrapping"/>
            </w:r>
            <w:r>
              <w:rPr>
                <w:rStyle w:val="10"/>
              </w:rPr>
              <w:t xml:space="preserve">1.本品应以原包装贮存于阴凉、干燥和通风处；2.本品勿与食物、饲 料、饮料和种子等其他物品同贮同运，并放置于儿童接触不到的地方， 加锁保管；3.运输时应注意防水防潮，避免雨淋；搬运时轻搬轻放， 不可倒置。 </w:t>
            </w:r>
          </w:p>
        </w:tc>
      </w:tr>
      <w:tr w14:paraId="73921711">
        <w:tblPrEx>
          <w:tblCellMar>
            <w:top w:w="0" w:type="dxa"/>
            <w:left w:w="0" w:type="dxa"/>
            <w:bottom w:w="0" w:type="dxa"/>
            <w:right w:w="0" w:type="dxa"/>
          </w:tblCellMar>
        </w:tblPrEx>
        <w:trPr>
          <w:tblCellSpacing w:w="0" w:type="dxa"/>
        </w:trPr>
        <w:tc>
          <w:tcPr>
            <w:tcW w:w="0" w:type="auto"/>
            <w:vAlign w:val="center"/>
          </w:tcPr>
          <w:p w14:paraId="59ACE52D">
            <w:r>
              <w:rPr>
                <w:rStyle w:val="9"/>
              </w:rPr>
              <w:t>质量保证期：</w:t>
            </w:r>
            <w:r>
              <w:rPr>
                <w:rStyle w:val="10"/>
              </w:rPr>
              <w:t>2年</w:t>
            </w:r>
          </w:p>
        </w:tc>
      </w:tr>
      <w:tr w14:paraId="3F1CFA5F">
        <w:tblPrEx>
          <w:tblCellMar>
            <w:top w:w="0" w:type="dxa"/>
            <w:left w:w="0" w:type="dxa"/>
            <w:bottom w:w="0" w:type="dxa"/>
            <w:right w:w="0" w:type="dxa"/>
          </w:tblCellMar>
        </w:tblPrEx>
        <w:trPr>
          <w:tblCellSpacing w:w="0" w:type="dxa"/>
        </w:trPr>
        <w:tc>
          <w:tcPr>
            <w:tcW w:w="0" w:type="auto"/>
            <w:vAlign w:val="center"/>
          </w:tcPr>
          <w:p w14:paraId="579C74B6">
            <w:r>
              <w:rPr>
                <w:rStyle w:val="9"/>
              </w:rPr>
              <w:t>备注：</w:t>
            </w:r>
          </w:p>
        </w:tc>
      </w:tr>
    </w:tbl>
    <w:p w14:paraId="0D24096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3847AF">
        <w:tblPrEx>
          <w:tblCellMar>
            <w:top w:w="0" w:type="dxa"/>
            <w:left w:w="0" w:type="dxa"/>
            <w:bottom w:w="0" w:type="dxa"/>
            <w:right w:w="0" w:type="dxa"/>
          </w:tblCellMar>
        </w:tblPrEx>
        <w:trPr>
          <w:tblCellSpacing w:w="0" w:type="dxa"/>
        </w:trPr>
        <w:tc>
          <w:tcPr>
            <w:tcW w:w="0" w:type="auto"/>
            <w:vAlign w:val="center"/>
          </w:tcPr>
          <w:p w14:paraId="6DA79AA0">
            <w:r>
              <w:rPr>
                <w:rStyle w:val="9"/>
              </w:rPr>
              <w:t>登记证号：</w:t>
            </w:r>
            <w:r>
              <w:t>PD20211343</w:t>
            </w:r>
          </w:p>
        </w:tc>
      </w:tr>
      <w:tr w14:paraId="2E09EDA9">
        <w:tblPrEx>
          <w:tblCellMar>
            <w:top w:w="0" w:type="dxa"/>
            <w:left w:w="0" w:type="dxa"/>
            <w:bottom w:w="0" w:type="dxa"/>
            <w:right w:w="0" w:type="dxa"/>
          </w:tblCellMar>
        </w:tblPrEx>
        <w:trPr>
          <w:tblCellSpacing w:w="0" w:type="dxa"/>
        </w:trPr>
        <w:tc>
          <w:tcPr>
            <w:tcW w:w="0" w:type="auto"/>
            <w:vAlign w:val="center"/>
          </w:tcPr>
          <w:p w14:paraId="710625CD">
            <w:r>
              <w:rPr>
                <w:rStyle w:val="9"/>
              </w:rPr>
              <w:t>登记证持有人：</w:t>
            </w:r>
            <w:r>
              <w:t>湖南大方农化股份有限公司</w:t>
            </w:r>
          </w:p>
        </w:tc>
      </w:tr>
      <w:tr w14:paraId="21C36653">
        <w:tblPrEx>
          <w:tblCellMar>
            <w:top w:w="0" w:type="dxa"/>
            <w:left w:w="0" w:type="dxa"/>
            <w:bottom w:w="0" w:type="dxa"/>
            <w:right w:w="0" w:type="dxa"/>
          </w:tblCellMar>
        </w:tblPrEx>
        <w:trPr>
          <w:tblCellSpacing w:w="0" w:type="dxa"/>
        </w:trPr>
        <w:tc>
          <w:tcPr>
            <w:tcW w:w="0" w:type="auto"/>
            <w:vAlign w:val="center"/>
          </w:tcPr>
          <w:p w14:paraId="1966AAE2">
            <w:r>
              <w:rPr>
                <w:rStyle w:val="9"/>
              </w:rPr>
              <w:t>农药名称：</w:t>
            </w:r>
            <w:r>
              <w:t>甲维·氯虫苯</w:t>
            </w:r>
          </w:p>
        </w:tc>
      </w:tr>
      <w:tr w14:paraId="33F618F1">
        <w:tblPrEx>
          <w:tblCellMar>
            <w:top w:w="0" w:type="dxa"/>
            <w:left w:w="0" w:type="dxa"/>
            <w:bottom w:w="0" w:type="dxa"/>
            <w:right w:w="0" w:type="dxa"/>
          </w:tblCellMar>
        </w:tblPrEx>
        <w:trPr>
          <w:tblCellSpacing w:w="0" w:type="dxa"/>
        </w:trPr>
        <w:tc>
          <w:tcPr>
            <w:tcW w:w="0" w:type="auto"/>
            <w:vAlign w:val="center"/>
          </w:tcPr>
          <w:p w14:paraId="51821844">
            <w:r>
              <w:rPr>
                <w:rStyle w:val="9"/>
              </w:rPr>
              <w:t>剂型：</w:t>
            </w:r>
            <w:r>
              <w:t>悬浮剂</w:t>
            </w:r>
          </w:p>
        </w:tc>
      </w:tr>
      <w:tr w14:paraId="61686478">
        <w:tblPrEx>
          <w:tblCellMar>
            <w:top w:w="0" w:type="dxa"/>
            <w:left w:w="0" w:type="dxa"/>
            <w:bottom w:w="0" w:type="dxa"/>
            <w:right w:w="0" w:type="dxa"/>
          </w:tblCellMar>
        </w:tblPrEx>
        <w:trPr>
          <w:tblCellSpacing w:w="0" w:type="dxa"/>
        </w:trPr>
        <w:tc>
          <w:tcPr>
            <w:tcW w:w="0" w:type="auto"/>
            <w:vAlign w:val="center"/>
          </w:tcPr>
          <w:p w14:paraId="551E8622">
            <w:r>
              <w:rPr>
                <w:rStyle w:val="9"/>
              </w:rPr>
              <w:t>毒性及其标识：</w:t>
            </w:r>
            <w:r>
              <w:t xml:space="preserve"> </w:t>
            </w:r>
            <w:r>
              <w:drawing>
                <wp:inline distT="0" distB="0" distL="0" distR="0">
                  <wp:extent cx="480060" cy="322580"/>
                  <wp:effectExtent l="0" t="0" r="0" b="1270"/>
                  <wp:docPr id="203" name="图片 20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11989F4">
        <w:tblPrEx>
          <w:tblCellMar>
            <w:top w:w="0" w:type="dxa"/>
            <w:left w:w="0" w:type="dxa"/>
            <w:bottom w:w="0" w:type="dxa"/>
            <w:right w:w="0" w:type="dxa"/>
          </w:tblCellMar>
        </w:tblPrEx>
        <w:trPr>
          <w:tblCellSpacing w:w="0" w:type="dxa"/>
        </w:trPr>
        <w:tc>
          <w:tcPr>
            <w:tcW w:w="0" w:type="auto"/>
            <w:vAlign w:val="center"/>
          </w:tcPr>
          <w:p w14:paraId="3429C172">
            <w:r>
              <w:rPr>
                <w:rStyle w:val="9"/>
              </w:rPr>
              <w:t>总有效成分含量：</w:t>
            </w:r>
            <w:r>
              <w:t>15.5%</w:t>
            </w:r>
          </w:p>
        </w:tc>
      </w:tr>
      <w:tr w14:paraId="01E58FB6">
        <w:tblPrEx>
          <w:tblCellMar>
            <w:top w:w="0" w:type="dxa"/>
            <w:left w:w="0" w:type="dxa"/>
            <w:bottom w:w="0" w:type="dxa"/>
            <w:right w:w="0" w:type="dxa"/>
          </w:tblCellMar>
        </w:tblPrEx>
        <w:trPr>
          <w:tblCellSpacing w:w="0" w:type="dxa"/>
        </w:trPr>
        <w:tc>
          <w:tcPr>
            <w:tcW w:w="0" w:type="auto"/>
            <w:vAlign w:val="center"/>
          </w:tcPr>
          <w:p w14:paraId="25639920">
            <w:r>
              <w:t xml:space="preserve">有效成分及其含量： </w:t>
            </w:r>
          </w:p>
          <w:p w14:paraId="32371203">
            <w:r>
              <w:t xml:space="preserve">    氯虫苯甲酰胺12%    甲氨基阿维菌素3.5%    </w:t>
            </w:r>
          </w:p>
        </w:tc>
      </w:tr>
      <w:tr w14:paraId="4F523DDB">
        <w:tblPrEx>
          <w:tblCellMar>
            <w:top w:w="0" w:type="dxa"/>
            <w:left w:w="0" w:type="dxa"/>
            <w:bottom w:w="0" w:type="dxa"/>
            <w:right w:w="0" w:type="dxa"/>
          </w:tblCellMar>
        </w:tblPrEx>
        <w:trPr>
          <w:tblCellSpacing w:w="0" w:type="dxa"/>
        </w:trPr>
        <w:tc>
          <w:tcPr>
            <w:tcW w:w="0" w:type="auto"/>
            <w:vAlign w:val="center"/>
          </w:tcPr>
          <w:p w14:paraId="3212A1E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88AB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F6271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2CB3B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04D01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F32FAA9">
                  <w:r>
                    <w:rPr>
                      <w:rStyle w:val="10"/>
                    </w:rPr>
                    <w:t>施用方式</w:t>
                  </w:r>
                </w:p>
              </w:tc>
            </w:tr>
            <w:tr w14:paraId="7AC250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677BF8E">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22122D29">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4750AB67">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289C7D62">
                  <w:r>
                    <w:rPr>
                      <w:rStyle w:val="10"/>
                    </w:rPr>
                    <w:t>喷雾</w:t>
                  </w:r>
                </w:p>
              </w:tc>
            </w:tr>
          </w:tbl>
          <w:p w14:paraId="7B0D9EC5"/>
        </w:tc>
      </w:tr>
      <w:tr w14:paraId="33F84913">
        <w:tblPrEx>
          <w:tblCellMar>
            <w:top w:w="0" w:type="dxa"/>
            <w:left w:w="0" w:type="dxa"/>
            <w:bottom w:w="0" w:type="dxa"/>
            <w:right w:w="0" w:type="dxa"/>
          </w:tblCellMar>
        </w:tblPrEx>
        <w:trPr>
          <w:tblCellSpacing w:w="0" w:type="dxa"/>
        </w:trPr>
        <w:tc>
          <w:tcPr>
            <w:tcW w:w="0" w:type="auto"/>
            <w:vAlign w:val="center"/>
          </w:tcPr>
          <w:p w14:paraId="7647270B">
            <w:r>
              <w:rPr>
                <w:rStyle w:val="9"/>
              </w:rPr>
              <w:t>使用技术要求:</w:t>
            </w:r>
            <w:r>
              <w:br w:type="textWrapping"/>
            </w:r>
            <w:r>
              <w:rPr>
                <w:rStyle w:val="10"/>
              </w:rPr>
              <w:t>1.于水稻稻纵卷叶螟卵孵盛期至低龄幼虫期喷雾施药1次。2.大风天或预计在2小时内降雨，请不要施药。3.在水稻上安全间隔期28天，每季最多施药1次。</w:t>
            </w:r>
          </w:p>
        </w:tc>
      </w:tr>
      <w:tr w14:paraId="1499D3F3">
        <w:trPr>
          <w:tblCellSpacing w:w="0" w:type="dxa"/>
        </w:trPr>
        <w:tc>
          <w:tcPr>
            <w:tcW w:w="0" w:type="auto"/>
            <w:vAlign w:val="center"/>
          </w:tcPr>
          <w:p w14:paraId="215DAB39">
            <w:r>
              <w:rPr>
                <w:rStyle w:val="9"/>
              </w:rPr>
              <w:t>产品性能:</w:t>
            </w:r>
            <w:r>
              <w:br w:type="textWrapping"/>
            </w:r>
            <w:r>
              <w:rPr>
                <w:rStyle w:val="10"/>
              </w:rPr>
              <w:t>甲氨基阿维菌素激发氨基丁酸的释放，最后活化氯化物通道，非内吸性，通过叶膜渗入叶片组织，麻痹鳞翅目害虫，数小时后害虫停止进食，2-4天后死亡。氯虫苯甲酰胺作用于昆虫的鱼尼丁受体，使内部储存的钙非正常流失，结合的位点不同于于尼丁，作用方式主要是通过摄入吸收，以胃毒为主，其次是接触，接触药剂的昆虫表现为嗜睡和肌肉麻痹，昆虫迅速停止取食，慢慢死亡;甲维盐和氯虫苯甲酰胺两种杀虫剂混配而成，具有胃毒、触杀及内吸作用，对水稻稻纵卷叶螟的防治有较好的效果。</w:t>
            </w:r>
          </w:p>
        </w:tc>
      </w:tr>
      <w:tr w14:paraId="52997C15">
        <w:tblPrEx>
          <w:tblCellMar>
            <w:top w:w="0" w:type="dxa"/>
            <w:left w:w="0" w:type="dxa"/>
            <w:bottom w:w="0" w:type="dxa"/>
            <w:right w:w="0" w:type="dxa"/>
          </w:tblCellMar>
        </w:tblPrEx>
        <w:trPr>
          <w:tblCellSpacing w:w="0" w:type="dxa"/>
        </w:trPr>
        <w:tc>
          <w:tcPr>
            <w:tcW w:w="0" w:type="auto"/>
            <w:vAlign w:val="center"/>
          </w:tcPr>
          <w:p w14:paraId="7AA253A9">
            <w:r>
              <w:rPr>
                <w:rStyle w:val="9"/>
              </w:rPr>
              <w:t>注意事项：</w:t>
            </w:r>
            <w:r>
              <w:br w:type="textWrapping"/>
            </w:r>
            <w:r>
              <w:rPr>
                <w:rStyle w:val="10"/>
              </w:rPr>
              <w:t>1. 远离水产养殖区、河塘等水体施药；禁止在河塘等水体中清洗施药器具；鱼或虾蟹套养稻田禁用，施药后的田水不得直接排入水体；（周围）开花植物花期禁用，使用时应密切关注对附近蜂群的影响；蚕室及桑园附近禁用。 2.使用本品应采取相应的安全防护措施，穿长袖上衣、长裤、靴子，戴防护手套、口罩等，避免皮肤接触及口鼻吸入。使用中不可吸烟、饮水及吃东西，使用后及时清洗手、脸等暴露部位并更换衣物。3.用过的容器应妥善处理，不可做他用，不可随意丢弃。 4.建议与其他作用机制不同的杀虫剂轮换使用，以延缓抗性产生。 5.避免孕妇和哺乳期妇女接触。</w:t>
            </w:r>
          </w:p>
        </w:tc>
      </w:tr>
      <w:tr w14:paraId="281F4591">
        <w:tblPrEx>
          <w:tblCellMar>
            <w:top w:w="0" w:type="dxa"/>
            <w:left w:w="0" w:type="dxa"/>
            <w:bottom w:w="0" w:type="dxa"/>
            <w:right w:w="0" w:type="dxa"/>
          </w:tblCellMar>
        </w:tblPrEx>
        <w:trPr>
          <w:tblCellSpacing w:w="0" w:type="dxa"/>
        </w:trPr>
        <w:tc>
          <w:tcPr>
            <w:tcW w:w="0" w:type="auto"/>
            <w:vAlign w:val="center"/>
          </w:tcPr>
          <w:p w14:paraId="66E20056">
            <w:r>
              <w:rPr>
                <w:rStyle w:val="9"/>
              </w:rPr>
              <w:t>中毒急救措施：</w:t>
            </w:r>
            <w:r>
              <w:br w:type="textWrapping"/>
            </w:r>
            <w:r>
              <w:rPr>
                <w:rStyle w:val="10"/>
              </w:rPr>
              <w:t>本品对皮肤有刺激性。中毒早起症状为瞳孔放大，行动失调，肌肉颤抖，严重时导致呕吐。 中毒急救：使用中或使用后如果感觉不适，应立即停止工作，采取急救措施，并携带标签送医院就诊。 眼睛接触：立即提起眼睑，用清水冲洗15-20分钟，并请医生诊治。 皮肤接触：立即脱掉污染衣物，用肥皂和大量清水冲洗15-20分钟，必要时请医生诊治。 吸入：立即离开施药现场，转移到空气清新处。 误服：不慎误食，立即引吐并给患者服用吐根糖浆或麻黄素，但勿给昏迷患者催吐或灌任何东西。抢救时避免给患者使用增强γ-氨基丁酸活性的药物，如巴比妥、丙戊酸等。</w:t>
            </w:r>
          </w:p>
        </w:tc>
      </w:tr>
      <w:tr w14:paraId="1067B47A">
        <w:tblPrEx>
          <w:tblCellMar>
            <w:top w:w="0" w:type="dxa"/>
            <w:left w:w="0" w:type="dxa"/>
            <w:bottom w:w="0" w:type="dxa"/>
            <w:right w:w="0" w:type="dxa"/>
          </w:tblCellMar>
        </w:tblPrEx>
        <w:trPr>
          <w:tblCellSpacing w:w="0" w:type="dxa"/>
        </w:trPr>
        <w:tc>
          <w:tcPr>
            <w:tcW w:w="0" w:type="auto"/>
            <w:vAlign w:val="center"/>
          </w:tcPr>
          <w:p w14:paraId="1CC8DE23">
            <w:r>
              <w:rPr>
                <w:rStyle w:val="9"/>
              </w:rPr>
              <w:t>储存和运输方法：</w:t>
            </w:r>
            <w:r>
              <w:br w:type="textWrapping"/>
            </w:r>
            <w:r>
              <w:rPr>
                <w:rStyle w:val="10"/>
              </w:rPr>
              <w:t>本品应贮存在通风、干燥的库房中。贮运时，严防潮湿和日晒， 远离火源或远离热源。置于儿童、无关人员及动物接触不到的地方，并加锁保存。不得与食物、饮料、种子、粮食、饲料等同贮同运。</w:t>
            </w:r>
          </w:p>
        </w:tc>
      </w:tr>
      <w:tr w14:paraId="34E95BBE">
        <w:tblPrEx>
          <w:tblCellMar>
            <w:top w:w="0" w:type="dxa"/>
            <w:left w:w="0" w:type="dxa"/>
            <w:bottom w:w="0" w:type="dxa"/>
            <w:right w:w="0" w:type="dxa"/>
          </w:tblCellMar>
        </w:tblPrEx>
        <w:trPr>
          <w:tblCellSpacing w:w="0" w:type="dxa"/>
        </w:trPr>
        <w:tc>
          <w:tcPr>
            <w:tcW w:w="0" w:type="auto"/>
            <w:vAlign w:val="center"/>
          </w:tcPr>
          <w:p w14:paraId="0C763C64">
            <w:r>
              <w:rPr>
                <w:rStyle w:val="9"/>
              </w:rPr>
              <w:t>质量保证期：</w:t>
            </w:r>
            <w:r>
              <w:rPr>
                <w:rStyle w:val="10"/>
              </w:rPr>
              <w:t>2年</w:t>
            </w:r>
          </w:p>
        </w:tc>
      </w:tr>
      <w:tr w14:paraId="2156E548">
        <w:tblPrEx>
          <w:tblCellMar>
            <w:top w:w="0" w:type="dxa"/>
            <w:left w:w="0" w:type="dxa"/>
            <w:bottom w:w="0" w:type="dxa"/>
            <w:right w:w="0" w:type="dxa"/>
          </w:tblCellMar>
        </w:tblPrEx>
        <w:trPr>
          <w:tblCellSpacing w:w="0" w:type="dxa"/>
        </w:trPr>
        <w:tc>
          <w:tcPr>
            <w:tcW w:w="0" w:type="auto"/>
            <w:vAlign w:val="center"/>
          </w:tcPr>
          <w:p w14:paraId="705B5179">
            <w:r>
              <w:rPr>
                <w:rStyle w:val="9"/>
              </w:rPr>
              <w:t>备注：</w:t>
            </w:r>
            <w:r>
              <w:br w:type="textWrapping"/>
            </w:r>
            <w:r>
              <w:rPr>
                <w:rStyle w:val="10"/>
              </w:rPr>
              <w:t>甲氨基阿维菌素苯甲酸盐15.5%。</w:t>
            </w:r>
          </w:p>
        </w:tc>
      </w:tr>
    </w:tbl>
    <w:p w14:paraId="2416056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94A7AE">
        <w:tblPrEx>
          <w:tblCellMar>
            <w:top w:w="0" w:type="dxa"/>
            <w:left w:w="0" w:type="dxa"/>
            <w:bottom w:w="0" w:type="dxa"/>
            <w:right w:w="0" w:type="dxa"/>
          </w:tblCellMar>
        </w:tblPrEx>
        <w:trPr>
          <w:tblCellSpacing w:w="0" w:type="dxa"/>
        </w:trPr>
        <w:tc>
          <w:tcPr>
            <w:tcW w:w="0" w:type="auto"/>
            <w:vAlign w:val="center"/>
          </w:tcPr>
          <w:p w14:paraId="7C568DFA">
            <w:r>
              <w:rPr>
                <w:rStyle w:val="9"/>
              </w:rPr>
              <w:t>登记证号：</w:t>
            </w:r>
            <w:r>
              <w:t>PD20211344</w:t>
            </w:r>
          </w:p>
        </w:tc>
      </w:tr>
      <w:tr w14:paraId="7EC41091">
        <w:tblPrEx>
          <w:tblCellMar>
            <w:top w:w="0" w:type="dxa"/>
            <w:left w:w="0" w:type="dxa"/>
            <w:bottom w:w="0" w:type="dxa"/>
            <w:right w:w="0" w:type="dxa"/>
          </w:tblCellMar>
        </w:tblPrEx>
        <w:trPr>
          <w:tblCellSpacing w:w="0" w:type="dxa"/>
        </w:trPr>
        <w:tc>
          <w:tcPr>
            <w:tcW w:w="0" w:type="auto"/>
            <w:vAlign w:val="center"/>
          </w:tcPr>
          <w:p w14:paraId="24BCC78C">
            <w:r>
              <w:rPr>
                <w:rStyle w:val="9"/>
              </w:rPr>
              <w:t>登记证持有人：</w:t>
            </w:r>
            <w:r>
              <w:t>内蒙古清源保生物科技有限公司</w:t>
            </w:r>
          </w:p>
        </w:tc>
      </w:tr>
      <w:tr w14:paraId="12B2A1A0">
        <w:tblPrEx>
          <w:tblCellMar>
            <w:top w:w="0" w:type="dxa"/>
            <w:left w:w="0" w:type="dxa"/>
            <w:bottom w:w="0" w:type="dxa"/>
            <w:right w:w="0" w:type="dxa"/>
          </w:tblCellMar>
        </w:tblPrEx>
        <w:trPr>
          <w:tblCellSpacing w:w="0" w:type="dxa"/>
        </w:trPr>
        <w:tc>
          <w:tcPr>
            <w:tcW w:w="0" w:type="auto"/>
            <w:vAlign w:val="center"/>
          </w:tcPr>
          <w:p w14:paraId="240487C4">
            <w:r>
              <w:rPr>
                <w:rStyle w:val="9"/>
              </w:rPr>
              <w:t>农药名称：</w:t>
            </w:r>
            <w:r>
              <w:t>矿物油</w:t>
            </w:r>
          </w:p>
        </w:tc>
      </w:tr>
      <w:tr w14:paraId="49AB74AF">
        <w:tblPrEx>
          <w:tblCellMar>
            <w:top w:w="0" w:type="dxa"/>
            <w:left w:w="0" w:type="dxa"/>
            <w:bottom w:w="0" w:type="dxa"/>
            <w:right w:w="0" w:type="dxa"/>
          </w:tblCellMar>
        </w:tblPrEx>
        <w:trPr>
          <w:tblCellSpacing w:w="0" w:type="dxa"/>
        </w:trPr>
        <w:tc>
          <w:tcPr>
            <w:tcW w:w="0" w:type="auto"/>
            <w:vAlign w:val="center"/>
          </w:tcPr>
          <w:p w14:paraId="78E80A25">
            <w:r>
              <w:rPr>
                <w:rStyle w:val="9"/>
              </w:rPr>
              <w:t>剂型：</w:t>
            </w:r>
            <w:r>
              <w:t>乳油</w:t>
            </w:r>
          </w:p>
        </w:tc>
      </w:tr>
      <w:tr w14:paraId="03A4F389">
        <w:tblPrEx>
          <w:tblCellMar>
            <w:top w:w="0" w:type="dxa"/>
            <w:left w:w="0" w:type="dxa"/>
            <w:bottom w:w="0" w:type="dxa"/>
            <w:right w:w="0" w:type="dxa"/>
          </w:tblCellMar>
        </w:tblPrEx>
        <w:trPr>
          <w:tblCellSpacing w:w="0" w:type="dxa"/>
        </w:trPr>
        <w:tc>
          <w:tcPr>
            <w:tcW w:w="0" w:type="auto"/>
            <w:vAlign w:val="center"/>
          </w:tcPr>
          <w:p w14:paraId="7DF7DE25">
            <w:r>
              <w:rPr>
                <w:rStyle w:val="9"/>
              </w:rPr>
              <w:t>毒性及其标识：</w:t>
            </w:r>
            <w:r>
              <w:t xml:space="preserve"> </w:t>
            </w:r>
            <w:r>
              <w:drawing>
                <wp:inline distT="0" distB="0" distL="0" distR="0">
                  <wp:extent cx="480060" cy="322580"/>
                  <wp:effectExtent l="0" t="0" r="0" b="1270"/>
                  <wp:docPr id="204" name="图片 20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5D0BEC8">
        <w:tblPrEx>
          <w:tblCellMar>
            <w:top w:w="0" w:type="dxa"/>
            <w:left w:w="0" w:type="dxa"/>
            <w:bottom w:w="0" w:type="dxa"/>
            <w:right w:w="0" w:type="dxa"/>
          </w:tblCellMar>
        </w:tblPrEx>
        <w:trPr>
          <w:tblCellSpacing w:w="0" w:type="dxa"/>
        </w:trPr>
        <w:tc>
          <w:tcPr>
            <w:tcW w:w="0" w:type="auto"/>
            <w:vAlign w:val="center"/>
          </w:tcPr>
          <w:p w14:paraId="668FCC40">
            <w:r>
              <w:rPr>
                <w:rStyle w:val="9"/>
              </w:rPr>
              <w:t>总有效成分含量：</w:t>
            </w:r>
            <w:r>
              <w:t>99%</w:t>
            </w:r>
          </w:p>
        </w:tc>
      </w:tr>
      <w:tr w14:paraId="5D722F3D">
        <w:tblPrEx>
          <w:tblCellMar>
            <w:top w:w="0" w:type="dxa"/>
            <w:left w:w="0" w:type="dxa"/>
            <w:bottom w:w="0" w:type="dxa"/>
            <w:right w:w="0" w:type="dxa"/>
          </w:tblCellMar>
        </w:tblPrEx>
        <w:trPr>
          <w:tblCellSpacing w:w="0" w:type="dxa"/>
        </w:trPr>
        <w:tc>
          <w:tcPr>
            <w:tcW w:w="0" w:type="auto"/>
            <w:vAlign w:val="center"/>
          </w:tcPr>
          <w:p w14:paraId="76BC901B">
            <w:r>
              <w:t xml:space="preserve">有效成分及其含量： </w:t>
            </w:r>
          </w:p>
          <w:p w14:paraId="5DD8AA84">
            <w:r>
              <w:t xml:space="preserve">    矿物油99%    </w:t>
            </w:r>
          </w:p>
        </w:tc>
      </w:tr>
      <w:tr w14:paraId="16B69F28">
        <w:tblPrEx>
          <w:tblCellMar>
            <w:top w:w="0" w:type="dxa"/>
            <w:left w:w="0" w:type="dxa"/>
            <w:bottom w:w="0" w:type="dxa"/>
            <w:right w:w="0" w:type="dxa"/>
          </w:tblCellMar>
        </w:tblPrEx>
        <w:trPr>
          <w:tblCellSpacing w:w="0" w:type="dxa"/>
        </w:trPr>
        <w:tc>
          <w:tcPr>
            <w:tcW w:w="0" w:type="auto"/>
            <w:vAlign w:val="center"/>
          </w:tcPr>
          <w:p w14:paraId="3F74859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AB1AC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FCFBFE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8BA222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08457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71F5B9">
                  <w:r>
                    <w:rPr>
                      <w:rStyle w:val="10"/>
                    </w:rPr>
                    <w:t>施用方式</w:t>
                  </w:r>
                </w:p>
              </w:tc>
            </w:tr>
            <w:tr w14:paraId="3ED1B7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9E46C04">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4B3BEA1">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7996FE8F">
                  <w:r>
                    <w:rPr>
                      <w:rStyle w:val="10"/>
                    </w:rPr>
                    <w:t>150-300倍液</w:t>
                  </w:r>
                </w:p>
              </w:tc>
              <w:tc>
                <w:tcPr>
                  <w:tcW w:w="0" w:type="auto"/>
                  <w:tcBorders>
                    <w:top w:val="outset" w:color="auto" w:sz="6" w:space="0"/>
                    <w:left w:val="outset" w:color="auto" w:sz="6" w:space="0"/>
                    <w:bottom w:val="outset" w:color="auto" w:sz="6" w:space="0"/>
                    <w:right w:val="outset" w:color="auto" w:sz="6" w:space="0"/>
                  </w:tcBorders>
                  <w:vAlign w:val="center"/>
                </w:tcPr>
                <w:p w14:paraId="29DC73CC">
                  <w:r>
                    <w:rPr>
                      <w:rStyle w:val="10"/>
                    </w:rPr>
                    <w:t>喷雾</w:t>
                  </w:r>
                </w:p>
              </w:tc>
            </w:tr>
          </w:tbl>
          <w:p w14:paraId="530CEDC4"/>
        </w:tc>
      </w:tr>
      <w:tr w14:paraId="1F4F7A31">
        <w:tblPrEx>
          <w:tblCellMar>
            <w:top w:w="0" w:type="dxa"/>
            <w:left w:w="0" w:type="dxa"/>
            <w:bottom w:w="0" w:type="dxa"/>
            <w:right w:w="0" w:type="dxa"/>
          </w:tblCellMar>
        </w:tblPrEx>
        <w:trPr>
          <w:tblCellSpacing w:w="0" w:type="dxa"/>
        </w:trPr>
        <w:tc>
          <w:tcPr>
            <w:tcW w:w="0" w:type="auto"/>
            <w:vAlign w:val="center"/>
          </w:tcPr>
          <w:p w14:paraId="315BE3E1">
            <w:r>
              <w:rPr>
                <w:rStyle w:val="9"/>
              </w:rPr>
              <w:t>使用技术要求:</w:t>
            </w:r>
            <w:r>
              <w:br w:type="textWrapping"/>
            </w:r>
            <w:r>
              <w:rPr>
                <w:rStyle w:val="10"/>
              </w:rPr>
              <w:t>1.本品应于柑橘树红蜘蛛发生初期施药，注意喷雾均匀，施药1次。 2.大风天或预计1小时内降雨，请勿施药。</w:t>
            </w:r>
          </w:p>
        </w:tc>
      </w:tr>
      <w:tr w14:paraId="3BCBCCA7">
        <w:tblPrEx>
          <w:tblCellMar>
            <w:top w:w="0" w:type="dxa"/>
            <w:left w:w="0" w:type="dxa"/>
            <w:bottom w:w="0" w:type="dxa"/>
            <w:right w:w="0" w:type="dxa"/>
          </w:tblCellMar>
        </w:tblPrEx>
        <w:trPr>
          <w:tblCellSpacing w:w="0" w:type="dxa"/>
        </w:trPr>
        <w:tc>
          <w:tcPr>
            <w:tcW w:w="0" w:type="auto"/>
            <w:vAlign w:val="center"/>
          </w:tcPr>
          <w:p w14:paraId="148BE934">
            <w:r>
              <w:rPr>
                <w:rStyle w:val="9"/>
              </w:rPr>
              <w:t>产品性能:</w:t>
            </w:r>
            <w:r>
              <w:br w:type="textWrapping"/>
            </w:r>
            <w:r>
              <w:rPr>
                <w:rStyle w:val="10"/>
              </w:rPr>
              <w:t>本品具有杀虫、杀螨作用，在虫体上形成油膜封闭害虫气孔使其窒息死亡。用于防治柑橘树红蜘蛛。</w:t>
            </w:r>
          </w:p>
        </w:tc>
      </w:tr>
      <w:tr w14:paraId="6231C59A">
        <w:tblPrEx>
          <w:tblCellMar>
            <w:top w:w="0" w:type="dxa"/>
            <w:left w:w="0" w:type="dxa"/>
            <w:bottom w:w="0" w:type="dxa"/>
            <w:right w:w="0" w:type="dxa"/>
          </w:tblCellMar>
        </w:tblPrEx>
        <w:trPr>
          <w:tblCellSpacing w:w="0" w:type="dxa"/>
        </w:trPr>
        <w:tc>
          <w:tcPr>
            <w:tcW w:w="0" w:type="auto"/>
            <w:vAlign w:val="center"/>
          </w:tcPr>
          <w:p w14:paraId="08B6BF03">
            <w:r>
              <w:rPr>
                <w:rStyle w:val="9"/>
              </w:rPr>
              <w:t>注意事项：</w:t>
            </w:r>
            <w:r>
              <w:br w:type="textWrapping"/>
            </w:r>
            <w:r>
              <w:rPr>
                <w:rStyle w:val="10"/>
              </w:rPr>
              <w:t>1、严格按照规定用药量和方法使用。 2、本品不可与强碱性的农药等物质混用。 3、日温度高于35℃时，请在早晚施药，并采用较高稀释倍数。4、远离水产养殖区、河塘水体施药，禁止在河塘等水体中清洗施药器具。 5、使用本品时应穿戴防护服、护目镜、戴手套等，避免吸入药液。施药期间不可吃东西、饮水。施药后应及时洗手、洗脸。6、孕妇及哺乳期妇女避免接触本品。 7、用过的容器应妥善处理，不可做他用，也不可随意丢弃。</w:t>
            </w:r>
          </w:p>
        </w:tc>
      </w:tr>
      <w:tr w14:paraId="0A008252">
        <w:tblPrEx>
          <w:tblCellMar>
            <w:top w:w="0" w:type="dxa"/>
            <w:left w:w="0" w:type="dxa"/>
            <w:bottom w:w="0" w:type="dxa"/>
            <w:right w:w="0" w:type="dxa"/>
          </w:tblCellMar>
        </w:tblPrEx>
        <w:trPr>
          <w:tblCellSpacing w:w="0" w:type="dxa"/>
        </w:trPr>
        <w:tc>
          <w:tcPr>
            <w:tcW w:w="0" w:type="auto"/>
            <w:vAlign w:val="center"/>
          </w:tcPr>
          <w:p w14:paraId="2BD67FFA">
            <w:r>
              <w:rPr>
                <w:rStyle w:val="9"/>
              </w:rPr>
              <w:t>中毒急救措施：</w:t>
            </w:r>
            <w:r>
              <w:br w:type="textWrapping"/>
            </w:r>
            <w:r>
              <w:rPr>
                <w:rStyle w:val="10"/>
              </w:rPr>
              <w:t>使用中或使用后如果感觉不适，应立即停止工作，采取急救措施，并携带标签送医院就诊。 皮肤接触：脱去污染的衣物，用软布去除沾染农药，立即用大量清水和肥皂冲洗。 眼睛溅入：立即用流动清水冲洗不少于15分钟。 误食：立即停止服用，用清水充分漱口后，立即携带标签到医院就诊。</w:t>
            </w:r>
          </w:p>
        </w:tc>
      </w:tr>
      <w:tr w14:paraId="4D5F9691">
        <w:tblPrEx>
          <w:tblCellMar>
            <w:top w:w="0" w:type="dxa"/>
            <w:left w:w="0" w:type="dxa"/>
            <w:bottom w:w="0" w:type="dxa"/>
            <w:right w:w="0" w:type="dxa"/>
          </w:tblCellMar>
        </w:tblPrEx>
        <w:trPr>
          <w:tblCellSpacing w:w="0" w:type="dxa"/>
        </w:trPr>
        <w:tc>
          <w:tcPr>
            <w:tcW w:w="0" w:type="auto"/>
            <w:vAlign w:val="center"/>
          </w:tcPr>
          <w:p w14:paraId="456C5FE6">
            <w:r>
              <w:rPr>
                <w:rStyle w:val="9"/>
              </w:rPr>
              <w:t>储存和运输方法：</w:t>
            </w:r>
            <w:r>
              <w:br w:type="textWrapping"/>
            </w:r>
            <w:r>
              <w:rPr>
                <w:rStyle w:val="10"/>
              </w:rPr>
              <w:t>1、本品应贮存在干燥、阴凉、通风、防雨处，远离火源或热源。 2、置于儿童触及不到之处，并加锁。勿与食品、饮料、粮食、饲料等混合储运。 3、贮存或运输时堆层不得超过规定，注意轻拿轻放，以免损坏包装，导致产品泄露。</w:t>
            </w:r>
          </w:p>
        </w:tc>
      </w:tr>
      <w:tr w14:paraId="163821BA">
        <w:tblPrEx>
          <w:tblCellMar>
            <w:top w:w="0" w:type="dxa"/>
            <w:left w:w="0" w:type="dxa"/>
            <w:bottom w:w="0" w:type="dxa"/>
            <w:right w:w="0" w:type="dxa"/>
          </w:tblCellMar>
        </w:tblPrEx>
        <w:trPr>
          <w:tblCellSpacing w:w="0" w:type="dxa"/>
        </w:trPr>
        <w:tc>
          <w:tcPr>
            <w:tcW w:w="0" w:type="auto"/>
            <w:vAlign w:val="center"/>
          </w:tcPr>
          <w:p w14:paraId="67110E8D">
            <w:r>
              <w:rPr>
                <w:rStyle w:val="9"/>
              </w:rPr>
              <w:t>质量保证期：</w:t>
            </w:r>
            <w:r>
              <w:rPr>
                <w:rStyle w:val="10"/>
              </w:rPr>
              <w:t>2年</w:t>
            </w:r>
          </w:p>
        </w:tc>
      </w:tr>
      <w:tr w14:paraId="430D7494">
        <w:tblPrEx>
          <w:tblCellMar>
            <w:top w:w="0" w:type="dxa"/>
            <w:left w:w="0" w:type="dxa"/>
            <w:bottom w:w="0" w:type="dxa"/>
            <w:right w:w="0" w:type="dxa"/>
          </w:tblCellMar>
        </w:tblPrEx>
        <w:trPr>
          <w:tblCellSpacing w:w="0" w:type="dxa"/>
        </w:trPr>
        <w:tc>
          <w:tcPr>
            <w:tcW w:w="0" w:type="auto"/>
            <w:vAlign w:val="center"/>
          </w:tcPr>
          <w:p w14:paraId="119F1048">
            <w:r>
              <w:rPr>
                <w:rStyle w:val="9"/>
              </w:rPr>
              <w:t>备注：</w:t>
            </w:r>
          </w:p>
        </w:tc>
      </w:tr>
    </w:tbl>
    <w:p w14:paraId="5913230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CC7CC5">
        <w:tblPrEx>
          <w:tblCellMar>
            <w:top w:w="0" w:type="dxa"/>
            <w:left w:w="0" w:type="dxa"/>
            <w:bottom w:w="0" w:type="dxa"/>
            <w:right w:w="0" w:type="dxa"/>
          </w:tblCellMar>
        </w:tblPrEx>
        <w:trPr>
          <w:tblCellSpacing w:w="0" w:type="dxa"/>
        </w:trPr>
        <w:tc>
          <w:tcPr>
            <w:tcW w:w="0" w:type="auto"/>
            <w:vAlign w:val="center"/>
          </w:tcPr>
          <w:p w14:paraId="34E6C869">
            <w:r>
              <w:rPr>
                <w:rStyle w:val="9"/>
              </w:rPr>
              <w:t>登记证号：</w:t>
            </w:r>
            <w:r>
              <w:t>PD20211319</w:t>
            </w:r>
          </w:p>
        </w:tc>
      </w:tr>
      <w:tr w14:paraId="7E65C92D">
        <w:tblPrEx>
          <w:tblCellMar>
            <w:top w:w="0" w:type="dxa"/>
            <w:left w:w="0" w:type="dxa"/>
            <w:bottom w:w="0" w:type="dxa"/>
            <w:right w:w="0" w:type="dxa"/>
          </w:tblCellMar>
        </w:tblPrEx>
        <w:trPr>
          <w:tblCellSpacing w:w="0" w:type="dxa"/>
        </w:trPr>
        <w:tc>
          <w:tcPr>
            <w:tcW w:w="0" w:type="auto"/>
            <w:vAlign w:val="center"/>
          </w:tcPr>
          <w:p w14:paraId="7671F5BD">
            <w:r>
              <w:rPr>
                <w:rStyle w:val="9"/>
              </w:rPr>
              <w:t>登记证持有人：</w:t>
            </w:r>
            <w:r>
              <w:t>合肥合农农药有限公司</w:t>
            </w:r>
          </w:p>
        </w:tc>
      </w:tr>
      <w:tr w14:paraId="3BEFC9FA">
        <w:tblPrEx>
          <w:tblCellMar>
            <w:top w:w="0" w:type="dxa"/>
            <w:left w:w="0" w:type="dxa"/>
            <w:bottom w:w="0" w:type="dxa"/>
            <w:right w:w="0" w:type="dxa"/>
          </w:tblCellMar>
        </w:tblPrEx>
        <w:trPr>
          <w:tblCellSpacing w:w="0" w:type="dxa"/>
        </w:trPr>
        <w:tc>
          <w:tcPr>
            <w:tcW w:w="0" w:type="auto"/>
            <w:vAlign w:val="center"/>
          </w:tcPr>
          <w:p w14:paraId="2D76ED32">
            <w:r>
              <w:rPr>
                <w:rStyle w:val="9"/>
              </w:rPr>
              <w:t>农药名称：</w:t>
            </w:r>
            <w:r>
              <w:t>虫螨腈·虱螨脲</w:t>
            </w:r>
          </w:p>
        </w:tc>
      </w:tr>
      <w:tr w14:paraId="18D06AC8">
        <w:tblPrEx>
          <w:tblCellMar>
            <w:top w:w="0" w:type="dxa"/>
            <w:left w:w="0" w:type="dxa"/>
            <w:bottom w:w="0" w:type="dxa"/>
            <w:right w:w="0" w:type="dxa"/>
          </w:tblCellMar>
        </w:tblPrEx>
        <w:trPr>
          <w:tblCellSpacing w:w="0" w:type="dxa"/>
        </w:trPr>
        <w:tc>
          <w:tcPr>
            <w:tcW w:w="0" w:type="auto"/>
            <w:vAlign w:val="center"/>
          </w:tcPr>
          <w:p w14:paraId="56E87AB6">
            <w:r>
              <w:rPr>
                <w:rStyle w:val="9"/>
              </w:rPr>
              <w:t>剂型：</w:t>
            </w:r>
            <w:r>
              <w:t>悬浮剂</w:t>
            </w:r>
          </w:p>
        </w:tc>
      </w:tr>
      <w:tr w14:paraId="6D733CE8">
        <w:tblPrEx>
          <w:tblCellMar>
            <w:top w:w="0" w:type="dxa"/>
            <w:left w:w="0" w:type="dxa"/>
            <w:bottom w:w="0" w:type="dxa"/>
            <w:right w:w="0" w:type="dxa"/>
          </w:tblCellMar>
        </w:tblPrEx>
        <w:trPr>
          <w:tblCellSpacing w:w="0" w:type="dxa"/>
        </w:trPr>
        <w:tc>
          <w:tcPr>
            <w:tcW w:w="0" w:type="auto"/>
            <w:vAlign w:val="center"/>
          </w:tcPr>
          <w:p w14:paraId="28EF3959">
            <w:r>
              <w:rPr>
                <w:rStyle w:val="9"/>
              </w:rPr>
              <w:t>毒性及其标识：</w:t>
            </w:r>
            <w:r>
              <w:t xml:space="preserve"> </w:t>
            </w:r>
            <w:r>
              <w:drawing>
                <wp:inline distT="0" distB="0" distL="0" distR="0">
                  <wp:extent cx="480060" cy="322580"/>
                  <wp:effectExtent l="0" t="0" r="0" b="1270"/>
                  <wp:docPr id="205" name="图片 20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82638D3">
        <w:tblPrEx>
          <w:tblCellMar>
            <w:top w:w="0" w:type="dxa"/>
            <w:left w:w="0" w:type="dxa"/>
            <w:bottom w:w="0" w:type="dxa"/>
            <w:right w:w="0" w:type="dxa"/>
          </w:tblCellMar>
        </w:tblPrEx>
        <w:trPr>
          <w:tblCellSpacing w:w="0" w:type="dxa"/>
        </w:trPr>
        <w:tc>
          <w:tcPr>
            <w:tcW w:w="0" w:type="auto"/>
            <w:vAlign w:val="center"/>
          </w:tcPr>
          <w:p w14:paraId="3D104145">
            <w:r>
              <w:rPr>
                <w:rStyle w:val="9"/>
              </w:rPr>
              <w:t>总有效成分含量：</w:t>
            </w:r>
            <w:r>
              <w:t>12%</w:t>
            </w:r>
          </w:p>
        </w:tc>
      </w:tr>
      <w:tr w14:paraId="3D8BEB21">
        <w:tblPrEx>
          <w:tblCellMar>
            <w:top w:w="0" w:type="dxa"/>
            <w:left w:w="0" w:type="dxa"/>
            <w:bottom w:w="0" w:type="dxa"/>
            <w:right w:w="0" w:type="dxa"/>
          </w:tblCellMar>
        </w:tblPrEx>
        <w:trPr>
          <w:tblCellSpacing w:w="0" w:type="dxa"/>
        </w:trPr>
        <w:tc>
          <w:tcPr>
            <w:tcW w:w="0" w:type="auto"/>
            <w:vAlign w:val="center"/>
          </w:tcPr>
          <w:p w14:paraId="258BA0F3">
            <w:r>
              <w:t xml:space="preserve">有效成分及其含量： </w:t>
            </w:r>
          </w:p>
          <w:p w14:paraId="24D2ECE8">
            <w:r>
              <w:t xml:space="preserve">    虫螨腈9.5%    虱螨脲2.5%    </w:t>
            </w:r>
          </w:p>
        </w:tc>
      </w:tr>
      <w:tr w14:paraId="6559158E">
        <w:tblPrEx>
          <w:tblCellMar>
            <w:top w:w="0" w:type="dxa"/>
            <w:left w:w="0" w:type="dxa"/>
            <w:bottom w:w="0" w:type="dxa"/>
            <w:right w:w="0" w:type="dxa"/>
          </w:tblCellMar>
        </w:tblPrEx>
        <w:trPr>
          <w:tblCellSpacing w:w="0" w:type="dxa"/>
        </w:trPr>
        <w:tc>
          <w:tcPr>
            <w:tcW w:w="0" w:type="auto"/>
            <w:vAlign w:val="center"/>
          </w:tcPr>
          <w:p w14:paraId="6D97163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C9A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9B9EA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BBC143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EF0795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5F5E13">
                  <w:r>
                    <w:rPr>
                      <w:rStyle w:val="10"/>
                    </w:rPr>
                    <w:t>施用方式</w:t>
                  </w:r>
                </w:p>
              </w:tc>
            </w:tr>
            <w:tr w14:paraId="16EA94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8134A3">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68340BCD">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2936B4A2">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6403FDD">
                  <w:r>
                    <w:rPr>
                      <w:rStyle w:val="10"/>
                    </w:rPr>
                    <w:t>喷雾</w:t>
                  </w:r>
                </w:p>
              </w:tc>
            </w:tr>
          </w:tbl>
          <w:p w14:paraId="20BDA777"/>
        </w:tc>
      </w:tr>
      <w:tr w14:paraId="0680FD6F">
        <w:tblPrEx>
          <w:tblCellMar>
            <w:top w:w="0" w:type="dxa"/>
            <w:left w:w="0" w:type="dxa"/>
            <w:bottom w:w="0" w:type="dxa"/>
            <w:right w:w="0" w:type="dxa"/>
          </w:tblCellMar>
        </w:tblPrEx>
        <w:trPr>
          <w:tblCellSpacing w:w="0" w:type="dxa"/>
        </w:trPr>
        <w:tc>
          <w:tcPr>
            <w:tcW w:w="0" w:type="auto"/>
            <w:vAlign w:val="center"/>
          </w:tcPr>
          <w:p w14:paraId="3F6FE692">
            <w:r>
              <w:rPr>
                <w:rStyle w:val="9"/>
              </w:rPr>
              <w:t>使用技术要求:</w:t>
            </w:r>
            <w:r>
              <w:br w:type="textWrapping"/>
            </w:r>
            <w:r>
              <w:rPr>
                <w:rStyle w:val="10"/>
              </w:rPr>
              <w:t>1、在甘蓝于甜菜夜蛾幼虫低龄期施药，对甘蓝叶片正反两面均匀喷雾1次。2、大风天或预计1小时内降雨，请勿施药。3、本品每季作物最多使用次数为1次，安全间隔期确定为14天。</w:t>
            </w:r>
          </w:p>
        </w:tc>
      </w:tr>
      <w:tr w14:paraId="421FD3B2">
        <w:tblPrEx>
          <w:tblCellMar>
            <w:top w:w="0" w:type="dxa"/>
            <w:left w:w="0" w:type="dxa"/>
            <w:bottom w:w="0" w:type="dxa"/>
            <w:right w:w="0" w:type="dxa"/>
          </w:tblCellMar>
        </w:tblPrEx>
        <w:trPr>
          <w:tblCellSpacing w:w="0" w:type="dxa"/>
        </w:trPr>
        <w:tc>
          <w:tcPr>
            <w:tcW w:w="0" w:type="auto"/>
            <w:vAlign w:val="center"/>
          </w:tcPr>
          <w:p w14:paraId="28A2C782">
            <w:r>
              <w:rPr>
                <w:rStyle w:val="9"/>
              </w:rPr>
              <w:t>产品性能:</w:t>
            </w:r>
            <w:r>
              <w:br w:type="textWrapping"/>
            </w:r>
            <w:r>
              <w:rPr>
                <w:rStyle w:val="10"/>
              </w:rPr>
              <w:t>本品是新型吡咯类化合物和取代脲类复配杀虫剂，具有胃毒、触杀和内吸作用，在叶面渗透性强，对甘蓝甜菜夜蛾有较好的防治效果。</w:t>
            </w:r>
          </w:p>
        </w:tc>
      </w:tr>
      <w:tr w14:paraId="17432E26">
        <w:tblPrEx>
          <w:tblCellMar>
            <w:top w:w="0" w:type="dxa"/>
            <w:left w:w="0" w:type="dxa"/>
            <w:bottom w:w="0" w:type="dxa"/>
            <w:right w:w="0" w:type="dxa"/>
          </w:tblCellMar>
        </w:tblPrEx>
        <w:trPr>
          <w:tblCellSpacing w:w="0" w:type="dxa"/>
        </w:trPr>
        <w:tc>
          <w:tcPr>
            <w:tcW w:w="0" w:type="auto"/>
            <w:vAlign w:val="center"/>
          </w:tcPr>
          <w:p w14:paraId="7B532112">
            <w:r>
              <w:rPr>
                <w:rStyle w:val="9"/>
              </w:rPr>
              <w:t>注意事项：</w:t>
            </w:r>
            <w:r>
              <w:br w:type="textWrapping"/>
            </w:r>
            <w:r>
              <w:rPr>
                <w:rStyle w:val="10"/>
              </w:rPr>
              <w:t>1、严格按照规定用药量和方法使用。使用本品时要穿戴防护服、护目镜和胶皮手套、防护衣物等防护用品。避免皮肤、眼睛接触及口鼻吸入。使用中不可吸烟、饮水及吃东西，使用后及时清洗手、脸等暴露部位皮肤并更换衣物。2、本品不宜与碱性农药混合使用，建议与其他不同作用机制的杀虫剂交替使用，以延缓抗性的产生。3、 使用时应在桑园外围设置隔离带，或在桑园及蚕室附近禁用；（周围）开花植物花期禁用，使用时应密切关注对附近蜂群的影响。5、施药时远离水产养殖区、河塘等水体，禁止在河塘等水域内清洗施药器具。鸟类保护区附近禁用，赤眼蜂、瓢虫等天敌放飞区域禁用。6、用药后包装物及用过的容器请妥善处理，不可用作他用，也不可随意丢弃。7、孕妇和哺乳期妇女禁止接触本品。8、本品对眼睛有刺激性，使用时应避免药液接触眼睛、粘膜和伤口等。</w:t>
            </w:r>
          </w:p>
        </w:tc>
      </w:tr>
      <w:tr w14:paraId="72E56364">
        <w:tblPrEx>
          <w:tblCellMar>
            <w:top w:w="0" w:type="dxa"/>
            <w:left w:w="0" w:type="dxa"/>
            <w:bottom w:w="0" w:type="dxa"/>
            <w:right w:w="0" w:type="dxa"/>
          </w:tblCellMar>
        </w:tblPrEx>
        <w:trPr>
          <w:tblCellSpacing w:w="0" w:type="dxa"/>
        </w:trPr>
        <w:tc>
          <w:tcPr>
            <w:tcW w:w="0" w:type="auto"/>
            <w:vAlign w:val="center"/>
          </w:tcPr>
          <w:p w14:paraId="34ED9836">
            <w:r>
              <w:rPr>
                <w:rStyle w:val="9"/>
              </w:rPr>
              <w:t>中毒急救措施：</w:t>
            </w:r>
            <w:r>
              <w:br w:type="textWrapping"/>
            </w:r>
            <w:r>
              <w:rPr>
                <w:rStyle w:val="10"/>
              </w:rPr>
              <w:t>如皮肤接触，用肥皂和大量的清水冲洗并换洗衣物；如接触眼睛，用清水冲洗眼睛至少15分钟，仍有不适应立即就医；如不慎吸入，应将病人移至空气流通处；若误服，立即停止服用，用大量清水漱口后，立即携此标签送中毒者到医院对症治疗，不能引吐。</w:t>
            </w:r>
          </w:p>
        </w:tc>
      </w:tr>
      <w:tr w14:paraId="7CE57C8F">
        <w:tblPrEx>
          <w:tblCellMar>
            <w:top w:w="0" w:type="dxa"/>
            <w:left w:w="0" w:type="dxa"/>
            <w:bottom w:w="0" w:type="dxa"/>
            <w:right w:w="0" w:type="dxa"/>
          </w:tblCellMar>
        </w:tblPrEx>
        <w:trPr>
          <w:tblCellSpacing w:w="0" w:type="dxa"/>
        </w:trPr>
        <w:tc>
          <w:tcPr>
            <w:tcW w:w="0" w:type="auto"/>
            <w:vAlign w:val="center"/>
          </w:tcPr>
          <w:p w14:paraId="1C68EC8C">
            <w:r>
              <w:rPr>
                <w:rStyle w:val="9"/>
              </w:rPr>
              <w:t>储存和运输方法：</w:t>
            </w:r>
            <w:r>
              <w:br w:type="textWrapping"/>
            </w:r>
            <w:r>
              <w:rPr>
                <w:rStyle w:val="10"/>
              </w:rPr>
              <w:t>本品贮存应注意阴凉、干燥、通风，远离火源或热源，不能与食品、饮料、粮食、饲料等物品同贮同运。远离儿童及家畜并加锁保存，以免误服。避免与皮肤、眼睛接触。装卸运输时注意检查包装是否密封完整，轻拿轻放，不可倒置。</w:t>
            </w:r>
          </w:p>
        </w:tc>
      </w:tr>
      <w:tr w14:paraId="1A9DE07F">
        <w:tblPrEx>
          <w:tblCellMar>
            <w:top w:w="0" w:type="dxa"/>
            <w:left w:w="0" w:type="dxa"/>
            <w:bottom w:w="0" w:type="dxa"/>
            <w:right w:w="0" w:type="dxa"/>
          </w:tblCellMar>
        </w:tblPrEx>
        <w:trPr>
          <w:tblCellSpacing w:w="0" w:type="dxa"/>
        </w:trPr>
        <w:tc>
          <w:tcPr>
            <w:tcW w:w="0" w:type="auto"/>
            <w:vAlign w:val="center"/>
          </w:tcPr>
          <w:p w14:paraId="196A1CCC">
            <w:r>
              <w:rPr>
                <w:rStyle w:val="9"/>
              </w:rPr>
              <w:t>质量保证期：</w:t>
            </w:r>
            <w:r>
              <w:rPr>
                <w:rStyle w:val="10"/>
              </w:rPr>
              <w:t>2年</w:t>
            </w:r>
          </w:p>
        </w:tc>
      </w:tr>
      <w:tr w14:paraId="4A6AC9F3">
        <w:tblPrEx>
          <w:tblCellMar>
            <w:top w:w="0" w:type="dxa"/>
            <w:left w:w="0" w:type="dxa"/>
            <w:bottom w:w="0" w:type="dxa"/>
            <w:right w:w="0" w:type="dxa"/>
          </w:tblCellMar>
        </w:tblPrEx>
        <w:trPr>
          <w:tblCellSpacing w:w="0" w:type="dxa"/>
        </w:trPr>
        <w:tc>
          <w:tcPr>
            <w:tcW w:w="0" w:type="auto"/>
            <w:vAlign w:val="center"/>
          </w:tcPr>
          <w:p w14:paraId="52080F3E">
            <w:r>
              <w:rPr>
                <w:rStyle w:val="9"/>
              </w:rPr>
              <w:t>备注：</w:t>
            </w:r>
          </w:p>
        </w:tc>
      </w:tr>
    </w:tbl>
    <w:p w14:paraId="77B9E23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D41B72">
        <w:tblPrEx>
          <w:tblCellMar>
            <w:top w:w="0" w:type="dxa"/>
            <w:left w:w="0" w:type="dxa"/>
            <w:bottom w:w="0" w:type="dxa"/>
            <w:right w:w="0" w:type="dxa"/>
          </w:tblCellMar>
        </w:tblPrEx>
        <w:trPr>
          <w:tblCellSpacing w:w="0" w:type="dxa"/>
        </w:trPr>
        <w:tc>
          <w:tcPr>
            <w:tcW w:w="0" w:type="auto"/>
            <w:vAlign w:val="center"/>
          </w:tcPr>
          <w:p w14:paraId="47D2342A">
            <w:r>
              <w:rPr>
                <w:rStyle w:val="9"/>
              </w:rPr>
              <w:t>登记证号：</w:t>
            </w:r>
            <w:r>
              <w:t>PD20211183</w:t>
            </w:r>
          </w:p>
        </w:tc>
      </w:tr>
      <w:tr w14:paraId="4B82E1F1">
        <w:tblPrEx>
          <w:tblCellMar>
            <w:top w:w="0" w:type="dxa"/>
            <w:left w:w="0" w:type="dxa"/>
            <w:bottom w:w="0" w:type="dxa"/>
            <w:right w:w="0" w:type="dxa"/>
          </w:tblCellMar>
        </w:tblPrEx>
        <w:trPr>
          <w:tblCellSpacing w:w="0" w:type="dxa"/>
        </w:trPr>
        <w:tc>
          <w:tcPr>
            <w:tcW w:w="0" w:type="auto"/>
            <w:vAlign w:val="center"/>
          </w:tcPr>
          <w:p w14:paraId="67DEA203">
            <w:r>
              <w:rPr>
                <w:rStyle w:val="9"/>
              </w:rPr>
              <w:t>登记证持有人：</w:t>
            </w:r>
            <w:r>
              <w:t>山西奥赛诺生物科技有限公司</w:t>
            </w:r>
          </w:p>
        </w:tc>
      </w:tr>
      <w:tr w14:paraId="4312349B">
        <w:tblPrEx>
          <w:tblCellMar>
            <w:top w:w="0" w:type="dxa"/>
            <w:left w:w="0" w:type="dxa"/>
            <w:bottom w:w="0" w:type="dxa"/>
            <w:right w:w="0" w:type="dxa"/>
          </w:tblCellMar>
        </w:tblPrEx>
        <w:trPr>
          <w:tblCellSpacing w:w="0" w:type="dxa"/>
        </w:trPr>
        <w:tc>
          <w:tcPr>
            <w:tcW w:w="0" w:type="auto"/>
            <w:vAlign w:val="center"/>
          </w:tcPr>
          <w:p w14:paraId="57EBA698">
            <w:r>
              <w:rPr>
                <w:rStyle w:val="9"/>
              </w:rPr>
              <w:t>农药名称：</w:t>
            </w:r>
            <w:r>
              <w:t>三十烷醇</w:t>
            </w:r>
          </w:p>
        </w:tc>
      </w:tr>
      <w:tr w14:paraId="3F19A57A">
        <w:tblPrEx>
          <w:tblCellMar>
            <w:top w:w="0" w:type="dxa"/>
            <w:left w:w="0" w:type="dxa"/>
            <w:bottom w:w="0" w:type="dxa"/>
            <w:right w:w="0" w:type="dxa"/>
          </w:tblCellMar>
        </w:tblPrEx>
        <w:trPr>
          <w:tblCellSpacing w:w="0" w:type="dxa"/>
        </w:trPr>
        <w:tc>
          <w:tcPr>
            <w:tcW w:w="0" w:type="auto"/>
            <w:vAlign w:val="center"/>
          </w:tcPr>
          <w:p w14:paraId="7CD79421">
            <w:r>
              <w:rPr>
                <w:rStyle w:val="9"/>
              </w:rPr>
              <w:t>剂型：</w:t>
            </w:r>
            <w:r>
              <w:t>微乳剂</w:t>
            </w:r>
          </w:p>
        </w:tc>
      </w:tr>
      <w:tr w14:paraId="6D62927A">
        <w:tblPrEx>
          <w:tblCellMar>
            <w:top w:w="0" w:type="dxa"/>
            <w:left w:w="0" w:type="dxa"/>
            <w:bottom w:w="0" w:type="dxa"/>
            <w:right w:w="0" w:type="dxa"/>
          </w:tblCellMar>
        </w:tblPrEx>
        <w:trPr>
          <w:tblCellSpacing w:w="0" w:type="dxa"/>
        </w:trPr>
        <w:tc>
          <w:tcPr>
            <w:tcW w:w="0" w:type="auto"/>
            <w:vAlign w:val="center"/>
          </w:tcPr>
          <w:p w14:paraId="7EC90701">
            <w:r>
              <w:rPr>
                <w:rStyle w:val="9"/>
              </w:rPr>
              <w:t>毒性及其标识：</w:t>
            </w:r>
            <w:r>
              <w:t xml:space="preserve"> </w:t>
            </w:r>
            <w:r>
              <w:drawing>
                <wp:inline distT="0" distB="0" distL="0" distR="0">
                  <wp:extent cx="480060" cy="322580"/>
                  <wp:effectExtent l="0" t="0" r="0" b="1270"/>
                  <wp:docPr id="206" name="图片 20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55ED65B">
        <w:tblPrEx>
          <w:tblCellMar>
            <w:top w:w="0" w:type="dxa"/>
            <w:left w:w="0" w:type="dxa"/>
            <w:bottom w:w="0" w:type="dxa"/>
            <w:right w:w="0" w:type="dxa"/>
          </w:tblCellMar>
        </w:tblPrEx>
        <w:trPr>
          <w:tblCellSpacing w:w="0" w:type="dxa"/>
        </w:trPr>
        <w:tc>
          <w:tcPr>
            <w:tcW w:w="0" w:type="auto"/>
            <w:vAlign w:val="center"/>
          </w:tcPr>
          <w:p w14:paraId="4CDC5F48">
            <w:r>
              <w:rPr>
                <w:rStyle w:val="9"/>
              </w:rPr>
              <w:t>总有效成分含量：</w:t>
            </w:r>
            <w:r>
              <w:t>0.1%</w:t>
            </w:r>
          </w:p>
        </w:tc>
      </w:tr>
      <w:tr w14:paraId="64DF21AE">
        <w:tblPrEx>
          <w:tblCellMar>
            <w:top w:w="0" w:type="dxa"/>
            <w:left w:w="0" w:type="dxa"/>
            <w:bottom w:w="0" w:type="dxa"/>
            <w:right w:w="0" w:type="dxa"/>
          </w:tblCellMar>
        </w:tblPrEx>
        <w:trPr>
          <w:tblCellSpacing w:w="0" w:type="dxa"/>
        </w:trPr>
        <w:tc>
          <w:tcPr>
            <w:tcW w:w="0" w:type="auto"/>
            <w:vAlign w:val="center"/>
          </w:tcPr>
          <w:p w14:paraId="7E2855B6">
            <w:r>
              <w:t xml:space="preserve">有效成分及其含量： </w:t>
            </w:r>
          </w:p>
          <w:p w14:paraId="4E81BA10">
            <w:r>
              <w:t xml:space="preserve">    三十烷醇0.1%    </w:t>
            </w:r>
          </w:p>
        </w:tc>
      </w:tr>
      <w:tr w14:paraId="563AE76C">
        <w:tblPrEx>
          <w:tblCellMar>
            <w:top w:w="0" w:type="dxa"/>
            <w:left w:w="0" w:type="dxa"/>
            <w:bottom w:w="0" w:type="dxa"/>
            <w:right w:w="0" w:type="dxa"/>
          </w:tblCellMar>
        </w:tblPrEx>
        <w:trPr>
          <w:tblCellSpacing w:w="0" w:type="dxa"/>
        </w:trPr>
        <w:tc>
          <w:tcPr>
            <w:tcW w:w="0" w:type="auto"/>
            <w:vAlign w:val="center"/>
          </w:tcPr>
          <w:p w14:paraId="0447DDF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902A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EA2AA8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0E482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BC9EAF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1E5F5F">
                  <w:r>
                    <w:rPr>
                      <w:rStyle w:val="10"/>
                    </w:rPr>
                    <w:t>施用方式</w:t>
                  </w:r>
                </w:p>
              </w:tc>
            </w:tr>
            <w:tr w14:paraId="1C4CB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431DBD">
                  <w:r>
                    <w:rPr>
                      <w:rStyle w:val="10"/>
                    </w:rPr>
                    <w:t>平菇</w:t>
                  </w:r>
                </w:p>
              </w:tc>
              <w:tc>
                <w:tcPr>
                  <w:tcW w:w="0" w:type="auto"/>
                  <w:tcBorders>
                    <w:top w:val="outset" w:color="auto" w:sz="6" w:space="0"/>
                    <w:left w:val="outset" w:color="auto" w:sz="6" w:space="0"/>
                    <w:bottom w:val="outset" w:color="auto" w:sz="6" w:space="0"/>
                    <w:right w:val="outset" w:color="auto" w:sz="6" w:space="0"/>
                  </w:tcBorders>
                  <w:vAlign w:val="center"/>
                </w:tcPr>
                <w:p w14:paraId="6D30DE50">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5DC372C7">
                  <w:r>
                    <w:rPr>
                      <w:rStyle w:val="10"/>
                    </w:rPr>
                    <w:t>1500-2000 倍液</w:t>
                  </w:r>
                </w:p>
              </w:tc>
              <w:tc>
                <w:tcPr>
                  <w:tcW w:w="0" w:type="auto"/>
                  <w:tcBorders>
                    <w:top w:val="outset" w:color="auto" w:sz="6" w:space="0"/>
                    <w:left w:val="outset" w:color="auto" w:sz="6" w:space="0"/>
                    <w:bottom w:val="outset" w:color="auto" w:sz="6" w:space="0"/>
                    <w:right w:val="outset" w:color="auto" w:sz="6" w:space="0"/>
                  </w:tcBorders>
                  <w:vAlign w:val="center"/>
                </w:tcPr>
                <w:p w14:paraId="6E5BE063">
                  <w:r>
                    <w:rPr>
                      <w:rStyle w:val="10"/>
                    </w:rPr>
                    <w:t>喷雾</w:t>
                  </w:r>
                </w:p>
              </w:tc>
            </w:tr>
          </w:tbl>
          <w:p w14:paraId="546036A4"/>
        </w:tc>
      </w:tr>
      <w:tr w14:paraId="16EC7BDC">
        <w:tblPrEx>
          <w:tblCellMar>
            <w:top w:w="0" w:type="dxa"/>
            <w:left w:w="0" w:type="dxa"/>
            <w:bottom w:w="0" w:type="dxa"/>
            <w:right w:w="0" w:type="dxa"/>
          </w:tblCellMar>
        </w:tblPrEx>
        <w:trPr>
          <w:tblCellSpacing w:w="0" w:type="dxa"/>
        </w:trPr>
        <w:tc>
          <w:tcPr>
            <w:tcW w:w="0" w:type="auto"/>
            <w:vAlign w:val="center"/>
          </w:tcPr>
          <w:p w14:paraId="136EBB5A">
            <w:r>
              <w:rPr>
                <w:rStyle w:val="9"/>
              </w:rPr>
              <w:t>使用技术要求:</w:t>
            </w:r>
            <w:r>
              <w:br w:type="textWrapping"/>
            </w:r>
            <w:r>
              <w:rPr>
                <w:rStyle w:val="10"/>
              </w:rPr>
              <w:t>1.在每潮平菇现苗期将菌袋开口，喷雾菇蕾一面 1-2 次，间隔 3 天左右，喷至菇蕾表面有薄薄一层雾滴即可。2.一般选晴天早晚或阴天喷施，喷后六小时内遇雨可补喷一次。</w:t>
            </w:r>
          </w:p>
        </w:tc>
      </w:tr>
      <w:tr w14:paraId="5F48F146">
        <w:tblPrEx>
          <w:tblCellMar>
            <w:top w:w="0" w:type="dxa"/>
            <w:left w:w="0" w:type="dxa"/>
            <w:bottom w:w="0" w:type="dxa"/>
            <w:right w:w="0" w:type="dxa"/>
          </w:tblCellMar>
        </w:tblPrEx>
        <w:trPr>
          <w:tblCellSpacing w:w="0" w:type="dxa"/>
        </w:trPr>
        <w:tc>
          <w:tcPr>
            <w:tcW w:w="0" w:type="auto"/>
            <w:vAlign w:val="center"/>
          </w:tcPr>
          <w:p w14:paraId="31B72933">
            <w:r>
              <w:rPr>
                <w:rStyle w:val="9"/>
              </w:rPr>
              <w:t>产品性能:</w:t>
            </w:r>
            <w:r>
              <w:br w:type="textWrapping"/>
            </w:r>
            <w:r>
              <w:rPr>
                <w:rStyle w:val="10"/>
              </w:rPr>
              <w:t>三十烷醇属于天然植物生长调节剂，可以促进植物萌发、生根、茎、叶生长、开花、早熟、改善种子质量、增强植株抗冷和抗旱能力。可用于平菇调节生长。</w:t>
            </w:r>
          </w:p>
        </w:tc>
      </w:tr>
      <w:tr w14:paraId="43A9494D">
        <w:tblPrEx>
          <w:tblCellMar>
            <w:top w:w="0" w:type="dxa"/>
            <w:left w:w="0" w:type="dxa"/>
            <w:bottom w:w="0" w:type="dxa"/>
            <w:right w:w="0" w:type="dxa"/>
          </w:tblCellMar>
        </w:tblPrEx>
        <w:trPr>
          <w:tblCellSpacing w:w="0" w:type="dxa"/>
        </w:trPr>
        <w:tc>
          <w:tcPr>
            <w:tcW w:w="0" w:type="auto"/>
            <w:vAlign w:val="center"/>
          </w:tcPr>
          <w:p w14:paraId="1DE721AB">
            <w:r>
              <w:rPr>
                <w:rStyle w:val="9"/>
              </w:rPr>
              <w:t>注意事项：</w:t>
            </w:r>
            <w:r>
              <w:br w:type="textWrapping"/>
            </w:r>
            <w:r>
              <w:rPr>
                <w:rStyle w:val="10"/>
              </w:rPr>
              <w:t>1.要严格控制使用浓度，稀释液要现配现用。 2.使用本品应采取相应的安全防护措施，穿长袖长裤，戴防护手套、口罩等，避免皮肤接触及口鼻吸入。使用中不可吸烟、饮水及吃东西，使用后及时清洗手、脸等暴露部位皮肤并更换衣物。 3.禁止在河塘等水体中清洗施药器具或将清洗施药器具的废水倒入河流、池塘等水源。4.使用后的包装瓶应妥善处理，不能随意丢弃，也不能做他用。5.禁止儿童、孕妇及哺乳期妇女接触。 过敏者禁用，使用中有任何不良反应请及时就医。</w:t>
            </w:r>
          </w:p>
        </w:tc>
      </w:tr>
      <w:tr w14:paraId="0897E88C">
        <w:tblPrEx>
          <w:tblCellMar>
            <w:top w:w="0" w:type="dxa"/>
            <w:left w:w="0" w:type="dxa"/>
            <w:bottom w:w="0" w:type="dxa"/>
            <w:right w:w="0" w:type="dxa"/>
          </w:tblCellMar>
        </w:tblPrEx>
        <w:trPr>
          <w:tblCellSpacing w:w="0" w:type="dxa"/>
        </w:trPr>
        <w:tc>
          <w:tcPr>
            <w:tcW w:w="0" w:type="auto"/>
            <w:vAlign w:val="center"/>
          </w:tcPr>
          <w:p w14:paraId="3F600AE1">
            <w:r>
              <w:rPr>
                <w:rStyle w:val="9"/>
              </w:rPr>
              <w:t>中毒急救措施：</w:t>
            </w:r>
            <w:r>
              <w:br w:type="textWrapping"/>
            </w:r>
            <w:r>
              <w:rPr>
                <w:rStyle w:val="10"/>
              </w:rPr>
              <w:t>急救措施：使用中或使用后如果感觉不适，应立即停止工作，采取急救措施，并携带标签送医院就诊。 皮肤接触：立即脱去污染的衣物，用软布去除沾染农药，用大量清水和肥皂冲洗。眼睛溅入：立即用流动清水冲洗不少于 15 分钟。 吸入：立即离开施药现场，转移到空气清新处。 误食：立即停止服用，用清水充分漱口后，携带农药标签到医院就诊。无特效解毒剂，对症治疗。</w:t>
            </w:r>
          </w:p>
        </w:tc>
      </w:tr>
      <w:tr w14:paraId="058C0980">
        <w:tblPrEx>
          <w:tblCellMar>
            <w:top w:w="0" w:type="dxa"/>
            <w:left w:w="0" w:type="dxa"/>
            <w:bottom w:w="0" w:type="dxa"/>
            <w:right w:w="0" w:type="dxa"/>
          </w:tblCellMar>
        </w:tblPrEx>
        <w:trPr>
          <w:tblCellSpacing w:w="0" w:type="dxa"/>
        </w:trPr>
        <w:tc>
          <w:tcPr>
            <w:tcW w:w="0" w:type="auto"/>
            <w:vAlign w:val="center"/>
          </w:tcPr>
          <w:p w14:paraId="078D9935">
            <w:r>
              <w:rPr>
                <w:rStyle w:val="9"/>
              </w:rPr>
              <w:t>储存和运输方法：</w:t>
            </w:r>
            <w:r>
              <w:br w:type="textWrapping"/>
            </w:r>
            <w:r>
              <w:rPr>
                <w:rStyle w:val="10"/>
              </w:rPr>
              <w:t>本品应贮存在干燥、阴凉、通风、防雨处，严防潮湿和日晒，勿与氧化剂接触。置于儿童接触不到的地方，并加锁。不能与食品、饮料、粮食、饲料等混合储存。</w:t>
            </w:r>
          </w:p>
        </w:tc>
      </w:tr>
      <w:tr w14:paraId="7C0A0DE4">
        <w:tblPrEx>
          <w:tblCellMar>
            <w:top w:w="0" w:type="dxa"/>
            <w:left w:w="0" w:type="dxa"/>
            <w:bottom w:w="0" w:type="dxa"/>
            <w:right w:w="0" w:type="dxa"/>
          </w:tblCellMar>
        </w:tblPrEx>
        <w:trPr>
          <w:tblCellSpacing w:w="0" w:type="dxa"/>
        </w:trPr>
        <w:tc>
          <w:tcPr>
            <w:tcW w:w="0" w:type="auto"/>
            <w:vAlign w:val="center"/>
          </w:tcPr>
          <w:p w14:paraId="2A4C7D4B">
            <w:r>
              <w:rPr>
                <w:rStyle w:val="9"/>
              </w:rPr>
              <w:t>质量保证期：</w:t>
            </w:r>
            <w:r>
              <w:rPr>
                <w:rStyle w:val="10"/>
              </w:rPr>
              <w:t>2年</w:t>
            </w:r>
          </w:p>
        </w:tc>
      </w:tr>
      <w:tr w14:paraId="04F8413B">
        <w:tblPrEx>
          <w:tblCellMar>
            <w:top w:w="0" w:type="dxa"/>
            <w:left w:w="0" w:type="dxa"/>
            <w:bottom w:w="0" w:type="dxa"/>
            <w:right w:w="0" w:type="dxa"/>
          </w:tblCellMar>
        </w:tblPrEx>
        <w:trPr>
          <w:tblCellSpacing w:w="0" w:type="dxa"/>
        </w:trPr>
        <w:tc>
          <w:tcPr>
            <w:tcW w:w="0" w:type="auto"/>
            <w:vAlign w:val="center"/>
          </w:tcPr>
          <w:p w14:paraId="6C392DB5">
            <w:r>
              <w:rPr>
                <w:rStyle w:val="9"/>
              </w:rPr>
              <w:t>备注：</w:t>
            </w:r>
          </w:p>
        </w:tc>
      </w:tr>
    </w:tbl>
    <w:p w14:paraId="75096B6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AA4909E">
        <w:trPr>
          <w:tblCellSpacing w:w="0" w:type="dxa"/>
        </w:trPr>
        <w:tc>
          <w:tcPr>
            <w:tcW w:w="0" w:type="auto"/>
            <w:vAlign w:val="center"/>
          </w:tcPr>
          <w:p w14:paraId="04490386">
            <w:r>
              <w:rPr>
                <w:rStyle w:val="9"/>
              </w:rPr>
              <w:t>登记证号：</w:t>
            </w:r>
            <w:r>
              <w:t>PD20172582</w:t>
            </w:r>
          </w:p>
        </w:tc>
      </w:tr>
      <w:tr w14:paraId="274B8F53">
        <w:trPr>
          <w:tblCellSpacing w:w="0" w:type="dxa"/>
        </w:trPr>
        <w:tc>
          <w:tcPr>
            <w:tcW w:w="0" w:type="auto"/>
            <w:vAlign w:val="center"/>
          </w:tcPr>
          <w:p w14:paraId="7BC38C4A">
            <w:r>
              <w:rPr>
                <w:rStyle w:val="9"/>
              </w:rPr>
              <w:t>登记证持有人：</w:t>
            </w:r>
            <w:r>
              <w:t>安道麦安邦（江苏）有限公司</w:t>
            </w:r>
          </w:p>
        </w:tc>
      </w:tr>
      <w:tr w14:paraId="24FE3F68">
        <w:tblPrEx>
          <w:tblCellMar>
            <w:top w:w="0" w:type="dxa"/>
            <w:left w:w="0" w:type="dxa"/>
            <w:bottom w:w="0" w:type="dxa"/>
            <w:right w:w="0" w:type="dxa"/>
          </w:tblCellMar>
        </w:tblPrEx>
        <w:trPr>
          <w:tblCellSpacing w:w="0" w:type="dxa"/>
        </w:trPr>
        <w:tc>
          <w:tcPr>
            <w:tcW w:w="0" w:type="auto"/>
            <w:vAlign w:val="center"/>
          </w:tcPr>
          <w:p w14:paraId="32696DE4">
            <w:r>
              <w:rPr>
                <w:rStyle w:val="9"/>
              </w:rPr>
              <w:t>农药名称：</w:t>
            </w:r>
            <w:r>
              <w:t>吡唑醚菌酯</w:t>
            </w:r>
          </w:p>
        </w:tc>
      </w:tr>
      <w:tr w14:paraId="719EB036">
        <w:tblPrEx>
          <w:tblCellMar>
            <w:top w:w="0" w:type="dxa"/>
            <w:left w:w="0" w:type="dxa"/>
            <w:bottom w:w="0" w:type="dxa"/>
            <w:right w:w="0" w:type="dxa"/>
          </w:tblCellMar>
        </w:tblPrEx>
        <w:trPr>
          <w:tblCellSpacing w:w="0" w:type="dxa"/>
        </w:trPr>
        <w:tc>
          <w:tcPr>
            <w:tcW w:w="0" w:type="auto"/>
            <w:vAlign w:val="center"/>
          </w:tcPr>
          <w:p w14:paraId="1CB5D86E">
            <w:r>
              <w:rPr>
                <w:rStyle w:val="9"/>
              </w:rPr>
              <w:t>剂型：</w:t>
            </w:r>
            <w:r>
              <w:t>悬浮剂</w:t>
            </w:r>
          </w:p>
        </w:tc>
      </w:tr>
      <w:tr w14:paraId="19DC3361">
        <w:tblPrEx>
          <w:tblCellMar>
            <w:top w:w="0" w:type="dxa"/>
            <w:left w:w="0" w:type="dxa"/>
            <w:bottom w:w="0" w:type="dxa"/>
            <w:right w:w="0" w:type="dxa"/>
          </w:tblCellMar>
        </w:tblPrEx>
        <w:trPr>
          <w:tblCellSpacing w:w="0" w:type="dxa"/>
        </w:trPr>
        <w:tc>
          <w:tcPr>
            <w:tcW w:w="0" w:type="auto"/>
            <w:vAlign w:val="center"/>
          </w:tcPr>
          <w:p w14:paraId="5E3BD695">
            <w:r>
              <w:rPr>
                <w:rStyle w:val="9"/>
              </w:rPr>
              <w:t>毒性及其标识：</w:t>
            </w:r>
            <w:r>
              <w:t xml:space="preserve"> </w:t>
            </w:r>
            <w:r>
              <w:drawing>
                <wp:inline distT="0" distB="0" distL="0" distR="0">
                  <wp:extent cx="480060" cy="322580"/>
                  <wp:effectExtent l="0" t="0" r="0" b="1270"/>
                  <wp:docPr id="207" name="图片 20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1B70295">
        <w:tblPrEx>
          <w:tblCellMar>
            <w:top w:w="0" w:type="dxa"/>
            <w:left w:w="0" w:type="dxa"/>
            <w:bottom w:w="0" w:type="dxa"/>
            <w:right w:w="0" w:type="dxa"/>
          </w:tblCellMar>
        </w:tblPrEx>
        <w:trPr>
          <w:tblCellSpacing w:w="0" w:type="dxa"/>
        </w:trPr>
        <w:tc>
          <w:tcPr>
            <w:tcW w:w="0" w:type="auto"/>
            <w:vAlign w:val="center"/>
          </w:tcPr>
          <w:p w14:paraId="19FD88BC">
            <w:r>
              <w:rPr>
                <w:rStyle w:val="9"/>
              </w:rPr>
              <w:t>总有效成分含量：</w:t>
            </w:r>
            <w:r>
              <w:t>25%</w:t>
            </w:r>
          </w:p>
        </w:tc>
      </w:tr>
      <w:tr w14:paraId="03C67549">
        <w:tblPrEx>
          <w:tblCellMar>
            <w:top w:w="0" w:type="dxa"/>
            <w:left w:w="0" w:type="dxa"/>
            <w:bottom w:w="0" w:type="dxa"/>
            <w:right w:w="0" w:type="dxa"/>
          </w:tblCellMar>
        </w:tblPrEx>
        <w:trPr>
          <w:tblCellSpacing w:w="0" w:type="dxa"/>
        </w:trPr>
        <w:tc>
          <w:tcPr>
            <w:tcW w:w="0" w:type="auto"/>
            <w:vAlign w:val="center"/>
          </w:tcPr>
          <w:p w14:paraId="01C799EB">
            <w:r>
              <w:t xml:space="preserve">有效成分及其含量： </w:t>
            </w:r>
          </w:p>
          <w:p w14:paraId="36BA1505">
            <w:r>
              <w:t xml:space="preserve">    吡唑醚菌酯25%    </w:t>
            </w:r>
          </w:p>
        </w:tc>
      </w:tr>
      <w:tr w14:paraId="00EEA09E">
        <w:trPr>
          <w:tblCellSpacing w:w="0" w:type="dxa"/>
        </w:trPr>
        <w:tc>
          <w:tcPr>
            <w:tcW w:w="0" w:type="auto"/>
            <w:vAlign w:val="center"/>
          </w:tcPr>
          <w:p w14:paraId="59CF0A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595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11A72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6A7389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EE01BF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DE04CF5">
                  <w:r>
                    <w:rPr>
                      <w:rStyle w:val="10"/>
                    </w:rPr>
                    <w:t>施用方式</w:t>
                  </w:r>
                </w:p>
              </w:tc>
            </w:tr>
            <w:tr w14:paraId="0033D7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C0B68D">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09C644C1">
                  <w:r>
                    <w:rPr>
                      <w:rStyle w:val="10"/>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22475EC6">
                  <w:r>
                    <w:rPr>
                      <w:rStyle w:val="10"/>
                    </w:rPr>
                    <w:t>800-1200倍稀释</w:t>
                  </w:r>
                </w:p>
              </w:tc>
              <w:tc>
                <w:tcPr>
                  <w:tcW w:w="0" w:type="auto"/>
                  <w:tcBorders>
                    <w:top w:val="outset" w:color="auto" w:sz="6" w:space="0"/>
                    <w:left w:val="outset" w:color="auto" w:sz="6" w:space="0"/>
                    <w:bottom w:val="outset" w:color="auto" w:sz="6" w:space="0"/>
                    <w:right w:val="outset" w:color="auto" w:sz="6" w:space="0"/>
                  </w:tcBorders>
                  <w:vAlign w:val="center"/>
                </w:tcPr>
                <w:p w14:paraId="6C00D163">
                  <w:r>
                    <w:rPr>
                      <w:rStyle w:val="10"/>
                    </w:rPr>
                    <w:t>喷雾</w:t>
                  </w:r>
                </w:p>
              </w:tc>
            </w:tr>
          </w:tbl>
          <w:p w14:paraId="42FEE56D"/>
        </w:tc>
      </w:tr>
      <w:tr w14:paraId="6A5415A8">
        <w:tblPrEx>
          <w:tblCellMar>
            <w:top w:w="0" w:type="dxa"/>
            <w:left w:w="0" w:type="dxa"/>
            <w:bottom w:w="0" w:type="dxa"/>
            <w:right w:w="0" w:type="dxa"/>
          </w:tblCellMar>
        </w:tblPrEx>
        <w:trPr>
          <w:tblCellSpacing w:w="0" w:type="dxa"/>
        </w:trPr>
        <w:tc>
          <w:tcPr>
            <w:tcW w:w="0" w:type="auto"/>
            <w:vAlign w:val="center"/>
          </w:tcPr>
          <w:p w14:paraId="79D8D9F3">
            <w:r>
              <w:rPr>
                <w:rStyle w:val="9"/>
              </w:rPr>
              <w:t>使用技术要求:</w:t>
            </w:r>
            <w:r>
              <w:br w:type="textWrapping"/>
            </w:r>
            <w:r>
              <w:rPr>
                <w:rStyle w:val="10"/>
              </w:rPr>
              <w:t>1.黄瓜：发病初期用药，间隔7-14天连续施药4次；叶用莴苣：发病初期喷雾2-3次；西葫芦、苦瓜、丝瓜白粉病发病初期首次施药，间隔7天1次，连续用药2-3次；菜瓜白粉病发病初期首次施药，间隔7天1次，连续用药2次；柑橘树炭疽病：病害发生前或发病初期首次喷雾施药，间隔7-10天施药1次，连续施药2次。2.大风天或预计1小时内降雨，请勿施药。3.本品在黄瓜安全间隔期为1天，每季最多施药4次；叶用莴苣安全间隔期为10天，每季最多施药3次；西葫芦、苦瓜、丝瓜、菜瓜安全间隔期为5天，每季最多使用3次；柑橘安全间隔期14天，每季最多使用2次。</w:t>
            </w:r>
          </w:p>
        </w:tc>
      </w:tr>
      <w:tr w14:paraId="66BF0B8B">
        <w:tblPrEx>
          <w:tblCellMar>
            <w:top w:w="0" w:type="dxa"/>
            <w:left w:w="0" w:type="dxa"/>
            <w:bottom w:w="0" w:type="dxa"/>
            <w:right w:w="0" w:type="dxa"/>
          </w:tblCellMar>
        </w:tblPrEx>
        <w:trPr>
          <w:tblCellSpacing w:w="0" w:type="dxa"/>
        </w:trPr>
        <w:tc>
          <w:tcPr>
            <w:tcW w:w="0" w:type="auto"/>
            <w:vAlign w:val="center"/>
          </w:tcPr>
          <w:p w14:paraId="6FBD9E93">
            <w:r>
              <w:rPr>
                <w:rStyle w:val="9"/>
              </w:rPr>
              <w:t>产品性能:</w:t>
            </w:r>
            <w:r>
              <w:br w:type="textWrapping"/>
            </w:r>
            <w:r>
              <w:rPr>
                <w:rStyle w:val="10"/>
              </w:rPr>
              <w:t>吡唑醚菌酯属甲氧基丙烯羧酸酯类杀菌剂，可用于防治黄瓜、叶用莴苣霜霉病，西葫芦、丝瓜、菜瓜、苦瓜白粉病，柑橘炭疽病。</w:t>
            </w:r>
          </w:p>
        </w:tc>
      </w:tr>
      <w:tr w14:paraId="4744D6CF">
        <w:tblPrEx>
          <w:tblCellMar>
            <w:top w:w="0" w:type="dxa"/>
            <w:left w:w="0" w:type="dxa"/>
            <w:bottom w:w="0" w:type="dxa"/>
            <w:right w:w="0" w:type="dxa"/>
          </w:tblCellMar>
        </w:tblPrEx>
        <w:trPr>
          <w:tblCellSpacing w:w="0" w:type="dxa"/>
        </w:trPr>
        <w:tc>
          <w:tcPr>
            <w:tcW w:w="0" w:type="auto"/>
            <w:vAlign w:val="center"/>
          </w:tcPr>
          <w:p w14:paraId="168ACC71">
            <w:r>
              <w:rPr>
                <w:rStyle w:val="9"/>
              </w:rPr>
              <w:t>注意事项：</w:t>
            </w:r>
            <w:r>
              <w:br w:type="textWrapping"/>
            </w:r>
            <w:r>
              <w:rPr>
                <w:rStyle w:val="10"/>
              </w:rPr>
              <w:t>1.请按照农药安全使用准则使用本品。避免药液接触皮肤、眼睛和污染衣物，避免吸入雾滴。切勿在施药现场抽烟或饮食。在饮水、进食和抽烟前，应先洗手、洗脸。2.配药时，应戴防渗手套。施药时，应穿防护服、穿戴帽子、口罩、手套、雨鞋等3.施药后，彻底清洗防护用具，洗澡，并更换和清洗工作服。4.5、用过的容器应妥善处理，不可做他用，也不可随意丢弃。所有施药器具，用后应立即用清水或适当的洗涤剂清洗。5.本品对鱼类等水生生物有毒，严禁药液流入河塘，水产养殖区、河塘等水体附近禁用。禁止在河塘等水体中清洗施药器具，应避免污染各类水体。对家蚕、蜜蜂有毒，施药期间应避开开花植物花期使用，蚕室和桑园附近禁用。远离天敌放飞区和鸟类保护区。6.建议与其它作用机制的杀菌剂轮换使用。7.在柑橘上使用时，施药人员每天施药面积控制在10亩内。8.孕妇及哺乳期妇女避免接触本品。</w:t>
            </w:r>
          </w:p>
        </w:tc>
      </w:tr>
      <w:tr w14:paraId="44052972">
        <w:trPr>
          <w:tblCellSpacing w:w="0" w:type="dxa"/>
        </w:trPr>
        <w:tc>
          <w:tcPr>
            <w:tcW w:w="0" w:type="auto"/>
            <w:vAlign w:val="center"/>
          </w:tcPr>
          <w:p w14:paraId="28196ACB">
            <w:r>
              <w:rPr>
                <w:rStyle w:val="9"/>
              </w:rPr>
              <w:t>中毒急救措施：</w:t>
            </w:r>
            <w:r>
              <w:br w:type="textWrapping"/>
            </w:r>
            <w:r>
              <w:rPr>
                <w:rStyle w:val="10"/>
              </w:rPr>
              <w:t>1.不慎药液接触皮肤，用肥皂和清水清洗皮肤表面。2.不慎药液接触眼睛，用清水彻底冲洗眼睛15分钟以上。3.不慎误服，立即携带标签请医生诊治，无特效解毒剂，对症治疗。</w:t>
            </w:r>
          </w:p>
        </w:tc>
      </w:tr>
      <w:tr w14:paraId="09B08AE6">
        <w:tblPrEx>
          <w:tblCellMar>
            <w:top w:w="0" w:type="dxa"/>
            <w:left w:w="0" w:type="dxa"/>
            <w:bottom w:w="0" w:type="dxa"/>
            <w:right w:w="0" w:type="dxa"/>
          </w:tblCellMar>
        </w:tblPrEx>
        <w:trPr>
          <w:tblCellSpacing w:w="0" w:type="dxa"/>
        </w:trPr>
        <w:tc>
          <w:tcPr>
            <w:tcW w:w="0" w:type="auto"/>
            <w:vAlign w:val="center"/>
          </w:tcPr>
          <w:p w14:paraId="29FAAA42">
            <w:r>
              <w:rPr>
                <w:rStyle w:val="9"/>
              </w:rPr>
              <w:t>储存和运输方法：</w:t>
            </w:r>
            <w:r>
              <w:br w:type="textWrapping"/>
            </w:r>
            <w:r>
              <w:rPr>
                <w:rStyle w:val="10"/>
              </w:rPr>
              <w:t>1.本品应加锁保存，置于儿童及无关人员触及不到之处。勿与食品 、饮料、粮食和饲料等同贮同运。2.本品应贮存在避光、干燥、通风处。3.贮藏温度应避免低于0℃或高于35℃。4.运输时应注意避光、防高温、雨淋。</w:t>
            </w:r>
          </w:p>
        </w:tc>
      </w:tr>
      <w:tr w14:paraId="720D37C5">
        <w:tblPrEx>
          <w:tblCellMar>
            <w:top w:w="0" w:type="dxa"/>
            <w:left w:w="0" w:type="dxa"/>
            <w:bottom w:w="0" w:type="dxa"/>
            <w:right w:w="0" w:type="dxa"/>
          </w:tblCellMar>
        </w:tblPrEx>
        <w:trPr>
          <w:tblCellSpacing w:w="0" w:type="dxa"/>
        </w:trPr>
        <w:tc>
          <w:tcPr>
            <w:tcW w:w="0" w:type="auto"/>
            <w:vAlign w:val="center"/>
          </w:tcPr>
          <w:p w14:paraId="7EC30A0F">
            <w:r>
              <w:rPr>
                <w:rStyle w:val="9"/>
              </w:rPr>
              <w:t>质量保证期：</w:t>
            </w:r>
            <w:r>
              <w:rPr>
                <w:rStyle w:val="10"/>
              </w:rPr>
              <w:t>2年</w:t>
            </w:r>
          </w:p>
        </w:tc>
      </w:tr>
      <w:tr w14:paraId="0CC89BB5">
        <w:tblPrEx>
          <w:tblCellMar>
            <w:top w:w="0" w:type="dxa"/>
            <w:left w:w="0" w:type="dxa"/>
            <w:bottom w:w="0" w:type="dxa"/>
            <w:right w:w="0" w:type="dxa"/>
          </w:tblCellMar>
        </w:tblPrEx>
        <w:trPr>
          <w:tblCellSpacing w:w="0" w:type="dxa"/>
        </w:trPr>
        <w:tc>
          <w:tcPr>
            <w:tcW w:w="0" w:type="auto"/>
            <w:vAlign w:val="center"/>
          </w:tcPr>
          <w:p w14:paraId="6B3E0018">
            <w:r>
              <w:rPr>
                <w:rStyle w:val="9"/>
              </w:rPr>
              <w:t>备注：</w:t>
            </w:r>
          </w:p>
        </w:tc>
      </w:tr>
    </w:tbl>
    <w:p w14:paraId="1BA216A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41F34F5">
        <w:trPr>
          <w:tblCellSpacing w:w="0" w:type="dxa"/>
        </w:trPr>
        <w:tc>
          <w:tcPr>
            <w:tcW w:w="0" w:type="auto"/>
            <w:vAlign w:val="center"/>
          </w:tcPr>
          <w:p w14:paraId="7BF54F6F">
            <w:r>
              <w:rPr>
                <w:rStyle w:val="9"/>
              </w:rPr>
              <w:t>登记证号：</w:t>
            </w:r>
            <w:r>
              <w:t>PD20211192</w:t>
            </w:r>
          </w:p>
        </w:tc>
      </w:tr>
      <w:tr w14:paraId="636C0595">
        <w:tblPrEx>
          <w:tblCellMar>
            <w:top w:w="0" w:type="dxa"/>
            <w:left w:w="0" w:type="dxa"/>
            <w:bottom w:w="0" w:type="dxa"/>
            <w:right w:w="0" w:type="dxa"/>
          </w:tblCellMar>
        </w:tblPrEx>
        <w:trPr>
          <w:tblCellSpacing w:w="0" w:type="dxa"/>
        </w:trPr>
        <w:tc>
          <w:tcPr>
            <w:tcW w:w="0" w:type="auto"/>
            <w:vAlign w:val="center"/>
          </w:tcPr>
          <w:p w14:paraId="7AEE9E6F">
            <w:r>
              <w:rPr>
                <w:rStyle w:val="9"/>
              </w:rPr>
              <w:t>登记证持有人：</w:t>
            </w:r>
            <w:r>
              <w:t>济南仕邦农化有限公司</w:t>
            </w:r>
          </w:p>
        </w:tc>
      </w:tr>
      <w:tr w14:paraId="6243A6D3">
        <w:tblPrEx>
          <w:tblCellMar>
            <w:top w:w="0" w:type="dxa"/>
            <w:left w:w="0" w:type="dxa"/>
            <w:bottom w:w="0" w:type="dxa"/>
            <w:right w:w="0" w:type="dxa"/>
          </w:tblCellMar>
        </w:tblPrEx>
        <w:trPr>
          <w:tblCellSpacing w:w="0" w:type="dxa"/>
        </w:trPr>
        <w:tc>
          <w:tcPr>
            <w:tcW w:w="0" w:type="auto"/>
            <w:vAlign w:val="center"/>
          </w:tcPr>
          <w:p w14:paraId="25B80548">
            <w:r>
              <w:rPr>
                <w:rStyle w:val="9"/>
              </w:rPr>
              <w:t>农药名称：</w:t>
            </w:r>
            <w:r>
              <w:t>噻苯隆·28-高芸苔素内酯</w:t>
            </w:r>
          </w:p>
        </w:tc>
      </w:tr>
      <w:tr w14:paraId="678259FA">
        <w:tblPrEx>
          <w:tblCellMar>
            <w:top w:w="0" w:type="dxa"/>
            <w:left w:w="0" w:type="dxa"/>
            <w:bottom w:w="0" w:type="dxa"/>
            <w:right w:w="0" w:type="dxa"/>
          </w:tblCellMar>
        </w:tblPrEx>
        <w:trPr>
          <w:tblCellSpacing w:w="0" w:type="dxa"/>
        </w:trPr>
        <w:tc>
          <w:tcPr>
            <w:tcW w:w="0" w:type="auto"/>
            <w:vAlign w:val="center"/>
          </w:tcPr>
          <w:p w14:paraId="0C500DAD">
            <w:r>
              <w:rPr>
                <w:rStyle w:val="9"/>
              </w:rPr>
              <w:t>剂型：</w:t>
            </w:r>
            <w:r>
              <w:t>可溶液剂</w:t>
            </w:r>
          </w:p>
        </w:tc>
      </w:tr>
      <w:tr w14:paraId="4B8C0811">
        <w:tblPrEx>
          <w:tblCellMar>
            <w:top w:w="0" w:type="dxa"/>
            <w:left w:w="0" w:type="dxa"/>
            <w:bottom w:w="0" w:type="dxa"/>
            <w:right w:w="0" w:type="dxa"/>
          </w:tblCellMar>
        </w:tblPrEx>
        <w:trPr>
          <w:tblCellSpacing w:w="0" w:type="dxa"/>
        </w:trPr>
        <w:tc>
          <w:tcPr>
            <w:tcW w:w="0" w:type="auto"/>
            <w:vAlign w:val="center"/>
          </w:tcPr>
          <w:p w14:paraId="427AC19B">
            <w:r>
              <w:rPr>
                <w:rStyle w:val="9"/>
              </w:rPr>
              <w:t>毒性及其标识：</w:t>
            </w:r>
            <w:r>
              <w:t xml:space="preserve"> </w:t>
            </w:r>
            <w:r>
              <w:drawing>
                <wp:inline distT="0" distB="0" distL="0" distR="0">
                  <wp:extent cx="480060" cy="322580"/>
                  <wp:effectExtent l="0" t="0" r="0" b="1270"/>
                  <wp:docPr id="208" name="图片 20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EB5B6B0">
        <w:tblPrEx>
          <w:tblCellMar>
            <w:top w:w="0" w:type="dxa"/>
            <w:left w:w="0" w:type="dxa"/>
            <w:bottom w:w="0" w:type="dxa"/>
            <w:right w:w="0" w:type="dxa"/>
          </w:tblCellMar>
        </w:tblPrEx>
        <w:trPr>
          <w:tblCellSpacing w:w="0" w:type="dxa"/>
        </w:trPr>
        <w:tc>
          <w:tcPr>
            <w:tcW w:w="0" w:type="auto"/>
            <w:vAlign w:val="center"/>
          </w:tcPr>
          <w:p w14:paraId="46E6540C">
            <w:r>
              <w:rPr>
                <w:rStyle w:val="9"/>
              </w:rPr>
              <w:t>总有效成分含量：</w:t>
            </w:r>
            <w:r>
              <w:t>0.16%</w:t>
            </w:r>
          </w:p>
        </w:tc>
      </w:tr>
      <w:tr w14:paraId="6466D7F2">
        <w:tblPrEx>
          <w:tblCellMar>
            <w:top w:w="0" w:type="dxa"/>
            <w:left w:w="0" w:type="dxa"/>
            <w:bottom w:w="0" w:type="dxa"/>
            <w:right w:w="0" w:type="dxa"/>
          </w:tblCellMar>
        </w:tblPrEx>
        <w:trPr>
          <w:tblCellSpacing w:w="0" w:type="dxa"/>
        </w:trPr>
        <w:tc>
          <w:tcPr>
            <w:tcW w:w="0" w:type="auto"/>
            <w:vAlign w:val="center"/>
          </w:tcPr>
          <w:p w14:paraId="502FC980">
            <w:r>
              <w:t xml:space="preserve">有效成分及其含量： </w:t>
            </w:r>
          </w:p>
          <w:p w14:paraId="4E702607">
            <w:r>
              <w:t xml:space="preserve">    噻苯隆0.15%    28-高芸苔素内酯0.01%    </w:t>
            </w:r>
          </w:p>
        </w:tc>
      </w:tr>
      <w:tr w14:paraId="3A21C342">
        <w:trPr>
          <w:tblCellSpacing w:w="0" w:type="dxa"/>
        </w:trPr>
        <w:tc>
          <w:tcPr>
            <w:tcW w:w="0" w:type="auto"/>
            <w:vAlign w:val="center"/>
          </w:tcPr>
          <w:p w14:paraId="0EE0DFD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3C472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F44ABB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86AA4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15083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8D18502">
                  <w:r>
                    <w:rPr>
                      <w:rStyle w:val="10"/>
                    </w:rPr>
                    <w:t>施用方式</w:t>
                  </w:r>
                </w:p>
              </w:tc>
            </w:tr>
            <w:tr w14:paraId="6F391F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EFDD4A6">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50022069">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62E1F6C4">
                  <w:r>
                    <w:rPr>
                      <w:rStyle w:val="10"/>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1C4CBD7B">
                  <w:r>
                    <w:rPr>
                      <w:rStyle w:val="10"/>
                    </w:rPr>
                    <w:t>喷雾</w:t>
                  </w:r>
                </w:p>
              </w:tc>
            </w:tr>
          </w:tbl>
          <w:p w14:paraId="52DC2B7D"/>
        </w:tc>
      </w:tr>
      <w:tr w14:paraId="12142AFC">
        <w:tblPrEx>
          <w:tblCellMar>
            <w:top w:w="0" w:type="dxa"/>
            <w:left w:w="0" w:type="dxa"/>
            <w:bottom w:w="0" w:type="dxa"/>
            <w:right w:w="0" w:type="dxa"/>
          </w:tblCellMar>
        </w:tblPrEx>
        <w:trPr>
          <w:tblCellSpacing w:w="0" w:type="dxa"/>
        </w:trPr>
        <w:tc>
          <w:tcPr>
            <w:tcW w:w="0" w:type="auto"/>
            <w:vAlign w:val="center"/>
          </w:tcPr>
          <w:p w14:paraId="70DF9DF1">
            <w:r>
              <w:rPr>
                <w:rStyle w:val="9"/>
              </w:rPr>
              <w:t>使用技术要求:</w:t>
            </w:r>
            <w:r>
              <w:br w:type="textWrapping"/>
            </w:r>
            <w:r>
              <w:rPr>
                <w:rStyle w:val="10"/>
              </w:rPr>
              <w:t>1．本品应于小麦孕穗期、灌浆期各施药一次，使用时注意喷雾均匀、周到； 2．每季作物最多使用2次，安全间隔期为14 d； 3．大风天或下雨前后，请勿施药。</w:t>
            </w:r>
          </w:p>
        </w:tc>
      </w:tr>
      <w:tr w14:paraId="4B655E77">
        <w:tblPrEx>
          <w:tblCellMar>
            <w:top w:w="0" w:type="dxa"/>
            <w:left w:w="0" w:type="dxa"/>
            <w:bottom w:w="0" w:type="dxa"/>
            <w:right w:w="0" w:type="dxa"/>
          </w:tblCellMar>
        </w:tblPrEx>
        <w:trPr>
          <w:tblCellSpacing w:w="0" w:type="dxa"/>
        </w:trPr>
        <w:tc>
          <w:tcPr>
            <w:tcW w:w="0" w:type="auto"/>
            <w:vAlign w:val="center"/>
          </w:tcPr>
          <w:p w14:paraId="7C7BC6FB">
            <w:r>
              <w:rPr>
                <w:rStyle w:val="9"/>
              </w:rPr>
              <w:t>产品性能:</w:t>
            </w:r>
            <w:r>
              <w:br w:type="textWrapping"/>
            </w:r>
            <w:r>
              <w:rPr>
                <w:rStyle w:val="10"/>
              </w:rPr>
              <w:t>本品是由28-高芸苔素内酯和噻苯隆混配而成的植物生长调节剂，能够促进小麦生长发育、改进品质、提高产量。按登记剂量使用时，对小麦生长具有较好的调节效果，且对小麦安全。</w:t>
            </w:r>
          </w:p>
        </w:tc>
      </w:tr>
      <w:tr w14:paraId="6ADE2DAE">
        <w:tblPrEx>
          <w:tblCellMar>
            <w:top w:w="0" w:type="dxa"/>
            <w:left w:w="0" w:type="dxa"/>
            <w:bottom w:w="0" w:type="dxa"/>
            <w:right w:w="0" w:type="dxa"/>
          </w:tblCellMar>
        </w:tblPrEx>
        <w:trPr>
          <w:tblCellSpacing w:w="0" w:type="dxa"/>
        </w:trPr>
        <w:tc>
          <w:tcPr>
            <w:tcW w:w="0" w:type="auto"/>
            <w:vAlign w:val="center"/>
          </w:tcPr>
          <w:p w14:paraId="6F5D8A87">
            <w:r>
              <w:rPr>
                <w:rStyle w:val="9"/>
              </w:rPr>
              <w:t>注意事项：</w:t>
            </w:r>
            <w:r>
              <w:br w:type="textWrapping"/>
            </w:r>
            <w:r>
              <w:rPr>
                <w:rStyle w:val="10"/>
              </w:rPr>
              <w:t>1．严格按照规定用药量和方法使用。 2．本品不可与碱性农药等物质混用。 3．本品对蜜蜂、家蚕、鱼类、水溞毒性高，水产养殖区、河塘等水体附近禁用，禁止在河塘等水体中清洗施药器具；养蜂场所和周围开花植物花期禁用，使用时应密切关注对附近蜂群的影响；蚕室及桑园附近禁用。 4．使用本品时应穿防护服和戴手套，避免吸入药液。施药期间不可吃东西和饮水，施药后应及时洗手和洗脸。 5．用药后包装物及用过的容器应妥善处理，不可做他用，也不可随意丢弃。 6．孕妇及哺乳期妇女禁止接触本品。</w:t>
            </w:r>
          </w:p>
        </w:tc>
      </w:tr>
      <w:tr w14:paraId="78C304FD">
        <w:tblPrEx>
          <w:tblCellMar>
            <w:top w:w="0" w:type="dxa"/>
            <w:left w:w="0" w:type="dxa"/>
            <w:bottom w:w="0" w:type="dxa"/>
            <w:right w:w="0" w:type="dxa"/>
          </w:tblCellMar>
        </w:tblPrEx>
        <w:trPr>
          <w:tblCellSpacing w:w="0" w:type="dxa"/>
        </w:trPr>
        <w:tc>
          <w:tcPr>
            <w:tcW w:w="0" w:type="auto"/>
            <w:vAlign w:val="center"/>
          </w:tcPr>
          <w:p w14:paraId="3BA81C9E">
            <w:r>
              <w:rPr>
                <w:rStyle w:val="9"/>
              </w:rPr>
              <w:t>中毒急救措施：</w:t>
            </w:r>
            <w:r>
              <w:br w:type="textWrapping"/>
            </w:r>
            <w:r>
              <w:rPr>
                <w:rStyle w:val="10"/>
              </w:rPr>
              <w:t>使用中或使用后如果感觉不适，应立即停止工作，采取急救措施，并携带标签送医院就诊。皮肤接触：脱去污染的衣物，用软布去除沾染农药，立即用大量清水和肥皂冲洗。眼睛溅入：立即用流动清水冲洗不少于15分钟。吸入：立即离开施药现场，转移到空气清新处。误食：立即停止服用，用清水充分漱口后，立即携带农药标签到医院就诊。</w:t>
            </w:r>
          </w:p>
        </w:tc>
      </w:tr>
      <w:tr w14:paraId="220F90E7">
        <w:tblPrEx>
          <w:tblCellMar>
            <w:top w:w="0" w:type="dxa"/>
            <w:left w:w="0" w:type="dxa"/>
            <w:bottom w:w="0" w:type="dxa"/>
            <w:right w:w="0" w:type="dxa"/>
          </w:tblCellMar>
        </w:tblPrEx>
        <w:trPr>
          <w:tblCellSpacing w:w="0" w:type="dxa"/>
        </w:trPr>
        <w:tc>
          <w:tcPr>
            <w:tcW w:w="0" w:type="auto"/>
            <w:vAlign w:val="center"/>
          </w:tcPr>
          <w:p w14:paraId="50D185BB">
            <w:r>
              <w:rPr>
                <w:rStyle w:val="9"/>
              </w:rPr>
              <w:t>储存和运输方法：</w:t>
            </w:r>
            <w:r>
              <w:br w:type="textWrapping"/>
            </w:r>
            <w:r>
              <w:rPr>
                <w:rStyle w:val="10"/>
              </w:rPr>
              <w:t>本品应贮存在干燥、阴凉、通风、防雨处，远离火源或热源。置于儿童、无关人员及动物接触不到的地方，并加锁保存。勿与食品、饮料、粮食、饲料等其他商品同贮同运。</w:t>
            </w:r>
          </w:p>
        </w:tc>
      </w:tr>
      <w:tr w14:paraId="064998FF">
        <w:tblPrEx>
          <w:tblCellMar>
            <w:top w:w="0" w:type="dxa"/>
            <w:left w:w="0" w:type="dxa"/>
            <w:bottom w:w="0" w:type="dxa"/>
            <w:right w:w="0" w:type="dxa"/>
          </w:tblCellMar>
        </w:tblPrEx>
        <w:trPr>
          <w:tblCellSpacing w:w="0" w:type="dxa"/>
        </w:trPr>
        <w:tc>
          <w:tcPr>
            <w:tcW w:w="0" w:type="auto"/>
            <w:vAlign w:val="center"/>
          </w:tcPr>
          <w:p w14:paraId="513D1BE9">
            <w:r>
              <w:rPr>
                <w:rStyle w:val="9"/>
              </w:rPr>
              <w:t>质量保证期：</w:t>
            </w:r>
            <w:r>
              <w:rPr>
                <w:rStyle w:val="10"/>
              </w:rPr>
              <w:t>2</w:t>
            </w:r>
          </w:p>
        </w:tc>
      </w:tr>
      <w:tr w14:paraId="0794E2CC">
        <w:tblPrEx>
          <w:tblCellMar>
            <w:top w:w="0" w:type="dxa"/>
            <w:left w:w="0" w:type="dxa"/>
            <w:bottom w:w="0" w:type="dxa"/>
            <w:right w:w="0" w:type="dxa"/>
          </w:tblCellMar>
        </w:tblPrEx>
        <w:trPr>
          <w:tblCellSpacing w:w="0" w:type="dxa"/>
        </w:trPr>
        <w:tc>
          <w:tcPr>
            <w:tcW w:w="0" w:type="auto"/>
            <w:vAlign w:val="center"/>
          </w:tcPr>
          <w:p w14:paraId="4ED3862D">
            <w:r>
              <w:rPr>
                <w:rStyle w:val="9"/>
              </w:rPr>
              <w:t>备注：</w:t>
            </w:r>
          </w:p>
        </w:tc>
      </w:tr>
    </w:tbl>
    <w:p w14:paraId="14D1DE1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66D884">
        <w:tblPrEx>
          <w:tblCellMar>
            <w:top w:w="0" w:type="dxa"/>
            <w:left w:w="0" w:type="dxa"/>
            <w:bottom w:w="0" w:type="dxa"/>
            <w:right w:w="0" w:type="dxa"/>
          </w:tblCellMar>
        </w:tblPrEx>
        <w:trPr>
          <w:tblCellSpacing w:w="0" w:type="dxa"/>
        </w:trPr>
        <w:tc>
          <w:tcPr>
            <w:tcW w:w="0" w:type="auto"/>
            <w:vAlign w:val="center"/>
          </w:tcPr>
          <w:p w14:paraId="4A3D0A60">
            <w:r>
              <w:rPr>
                <w:rStyle w:val="9"/>
              </w:rPr>
              <w:t>登记证号：</w:t>
            </w:r>
            <w:r>
              <w:t>PD20130697</w:t>
            </w:r>
          </w:p>
        </w:tc>
      </w:tr>
      <w:tr w14:paraId="0C590B44">
        <w:tblPrEx>
          <w:tblCellMar>
            <w:top w:w="0" w:type="dxa"/>
            <w:left w:w="0" w:type="dxa"/>
            <w:bottom w:w="0" w:type="dxa"/>
            <w:right w:w="0" w:type="dxa"/>
          </w:tblCellMar>
        </w:tblPrEx>
        <w:trPr>
          <w:tblCellSpacing w:w="0" w:type="dxa"/>
        </w:trPr>
        <w:tc>
          <w:tcPr>
            <w:tcW w:w="0" w:type="auto"/>
            <w:vAlign w:val="center"/>
          </w:tcPr>
          <w:p w14:paraId="193014D2">
            <w:r>
              <w:rPr>
                <w:rStyle w:val="9"/>
              </w:rPr>
              <w:t>登记证持有人：</w:t>
            </w:r>
            <w:r>
              <w:t>江苏龙灯化学有限公司</w:t>
            </w:r>
          </w:p>
        </w:tc>
      </w:tr>
      <w:tr w14:paraId="3C4CFE0C">
        <w:tblPrEx>
          <w:tblCellMar>
            <w:top w:w="0" w:type="dxa"/>
            <w:left w:w="0" w:type="dxa"/>
            <w:bottom w:w="0" w:type="dxa"/>
            <w:right w:w="0" w:type="dxa"/>
          </w:tblCellMar>
        </w:tblPrEx>
        <w:trPr>
          <w:tblCellSpacing w:w="0" w:type="dxa"/>
        </w:trPr>
        <w:tc>
          <w:tcPr>
            <w:tcW w:w="0" w:type="auto"/>
            <w:vAlign w:val="center"/>
          </w:tcPr>
          <w:p w14:paraId="3B96AB4C">
            <w:r>
              <w:rPr>
                <w:rStyle w:val="9"/>
              </w:rPr>
              <w:t>农药名称：</w:t>
            </w:r>
            <w:r>
              <w:t>腐霉利</w:t>
            </w:r>
          </w:p>
        </w:tc>
      </w:tr>
      <w:tr w14:paraId="583C988B">
        <w:tblPrEx>
          <w:tblCellMar>
            <w:top w:w="0" w:type="dxa"/>
            <w:left w:w="0" w:type="dxa"/>
            <w:bottom w:w="0" w:type="dxa"/>
            <w:right w:w="0" w:type="dxa"/>
          </w:tblCellMar>
        </w:tblPrEx>
        <w:trPr>
          <w:tblCellSpacing w:w="0" w:type="dxa"/>
        </w:trPr>
        <w:tc>
          <w:tcPr>
            <w:tcW w:w="0" w:type="auto"/>
            <w:vAlign w:val="center"/>
          </w:tcPr>
          <w:p w14:paraId="1D3DA3C2">
            <w:r>
              <w:rPr>
                <w:rStyle w:val="9"/>
              </w:rPr>
              <w:t>剂型：</w:t>
            </w:r>
            <w:r>
              <w:t>悬浮剂</w:t>
            </w:r>
          </w:p>
        </w:tc>
      </w:tr>
      <w:tr w14:paraId="15BFFAD3">
        <w:tblPrEx>
          <w:tblCellMar>
            <w:top w:w="0" w:type="dxa"/>
            <w:left w:w="0" w:type="dxa"/>
            <w:bottom w:w="0" w:type="dxa"/>
            <w:right w:w="0" w:type="dxa"/>
          </w:tblCellMar>
        </w:tblPrEx>
        <w:trPr>
          <w:tblCellSpacing w:w="0" w:type="dxa"/>
        </w:trPr>
        <w:tc>
          <w:tcPr>
            <w:tcW w:w="0" w:type="auto"/>
            <w:vAlign w:val="center"/>
          </w:tcPr>
          <w:p w14:paraId="369FBF2E">
            <w:r>
              <w:rPr>
                <w:rStyle w:val="9"/>
              </w:rPr>
              <w:t>毒性及其标识：</w:t>
            </w:r>
            <w:r>
              <w:t xml:space="preserve"> </w:t>
            </w:r>
            <w:r>
              <w:drawing>
                <wp:inline distT="0" distB="0" distL="0" distR="0">
                  <wp:extent cx="480060" cy="322580"/>
                  <wp:effectExtent l="0" t="0" r="0" b="1270"/>
                  <wp:docPr id="209" name="图片 20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FC17E59">
        <w:tblPrEx>
          <w:tblCellMar>
            <w:top w:w="0" w:type="dxa"/>
            <w:left w:w="0" w:type="dxa"/>
            <w:bottom w:w="0" w:type="dxa"/>
            <w:right w:w="0" w:type="dxa"/>
          </w:tblCellMar>
        </w:tblPrEx>
        <w:trPr>
          <w:tblCellSpacing w:w="0" w:type="dxa"/>
        </w:trPr>
        <w:tc>
          <w:tcPr>
            <w:tcW w:w="0" w:type="auto"/>
            <w:vAlign w:val="center"/>
          </w:tcPr>
          <w:p w14:paraId="05DA8B10">
            <w:r>
              <w:rPr>
                <w:rStyle w:val="9"/>
              </w:rPr>
              <w:t>总有效成分含量：</w:t>
            </w:r>
            <w:r>
              <w:t>43%</w:t>
            </w:r>
          </w:p>
        </w:tc>
      </w:tr>
      <w:tr w14:paraId="40BA00BA">
        <w:tblPrEx>
          <w:tblCellMar>
            <w:top w:w="0" w:type="dxa"/>
            <w:left w:w="0" w:type="dxa"/>
            <w:bottom w:w="0" w:type="dxa"/>
            <w:right w:w="0" w:type="dxa"/>
          </w:tblCellMar>
        </w:tblPrEx>
        <w:trPr>
          <w:tblCellSpacing w:w="0" w:type="dxa"/>
        </w:trPr>
        <w:tc>
          <w:tcPr>
            <w:tcW w:w="0" w:type="auto"/>
            <w:vAlign w:val="center"/>
          </w:tcPr>
          <w:p w14:paraId="1E3307E3">
            <w:r>
              <w:t xml:space="preserve">有效成分及其含量： </w:t>
            </w:r>
          </w:p>
          <w:p w14:paraId="179BB664">
            <w:r>
              <w:t xml:space="preserve">    腐霉利43%    </w:t>
            </w:r>
          </w:p>
        </w:tc>
      </w:tr>
      <w:tr w14:paraId="1EBC7B7A">
        <w:tblPrEx>
          <w:tblCellMar>
            <w:top w:w="0" w:type="dxa"/>
            <w:left w:w="0" w:type="dxa"/>
            <w:bottom w:w="0" w:type="dxa"/>
            <w:right w:w="0" w:type="dxa"/>
          </w:tblCellMar>
        </w:tblPrEx>
        <w:trPr>
          <w:tblCellSpacing w:w="0" w:type="dxa"/>
        </w:trPr>
        <w:tc>
          <w:tcPr>
            <w:tcW w:w="0" w:type="auto"/>
            <w:vAlign w:val="center"/>
          </w:tcPr>
          <w:p w14:paraId="64BCA88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F993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263C81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2F1F4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1E8FE1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801602E">
                  <w:r>
                    <w:rPr>
                      <w:rStyle w:val="10"/>
                    </w:rPr>
                    <w:t>施用方式</w:t>
                  </w:r>
                </w:p>
              </w:tc>
            </w:tr>
            <w:tr w14:paraId="0D7A6F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BF73D1">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75B104C8">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1C4FC6E9">
                  <w:r>
                    <w:rPr>
                      <w:rStyle w:val="10"/>
                    </w:rPr>
                    <w:t>50-80毫升/亩</w:t>
                  </w:r>
                </w:p>
              </w:tc>
              <w:tc>
                <w:tcPr>
                  <w:tcW w:w="0" w:type="auto"/>
                  <w:tcBorders>
                    <w:top w:val="outset" w:color="auto" w:sz="6" w:space="0"/>
                    <w:left w:val="outset" w:color="auto" w:sz="6" w:space="0"/>
                    <w:bottom w:val="outset" w:color="auto" w:sz="6" w:space="0"/>
                    <w:right w:val="outset" w:color="auto" w:sz="6" w:space="0"/>
                  </w:tcBorders>
                  <w:vAlign w:val="center"/>
                </w:tcPr>
                <w:p w14:paraId="0734FF6C">
                  <w:r>
                    <w:rPr>
                      <w:rStyle w:val="10"/>
                    </w:rPr>
                    <w:t>喷雾</w:t>
                  </w:r>
                </w:p>
              </w:tc>
            </w:tr>
          </w:tbl>
          <w:p w14:paraId="13454AA8"/>
        </w:tc>
      </w:tr>
      <w:tr w14:paraId="379E69C2">
        <w:tblPrEx>
          <w:tblCellMar>
            <w:top w:w="0" w:type="dxa"/>
            <w:left w:w="0" w:type="dxa"/>
            <w:bottom w:w="0" w:type="dxa"/>
            <w:right w:w="0" w:type="dxa"/>
          </w:tblCellMar>
        </w:tblPrEx>
        <w:trPr>
          <w:tblCellSpacing w:w="0" w:type="dxa"/>
        </w:trPr>
        <w:tc>
          <w:tcPr>
            <w:tcW w:w="0" w:type="auto"/>
            <w:vAlign w:val="center"/>
          </w:tcPr>
          <w:p w14:paraId="05CEAB90">
            <w:r>
              <w:rPr>
                <w:rStyle w:val="9"/>
              </w:rPr>
              <w:t>使用技术要求:</w:t>
            </w:r>
            <w:r>
              <w:br w:type="textWrapping"/>
            </w:r>
            <w:r>
              <w:rPr>
                <w:rStyle w:val="10"/>
              </w:rPr>
              <w:t>1. 发病初期用药，对番茄整株均匀喷雾，每隔7天用药一次，每季作物最多施药2次。2. 使用前，摇匀本品，药液配成后，请立即使用。3. 安全间隔期：番茄7天，每季最多用药2次。</w:t>
            </w:r>
          </w:p>
        </w:tc>
      </w:tr>
      <w:tr w14:paraId="351F6E17">
        <w:tblPrEx>
          <w:tblCellMar>
            <w:top w:w="0" w:type="dxa"/>
            <w:left w:w="0" w:type="dxa"/>
            <w:bottom w:w="0" w:type="dxa"/>
            <w:right w:w="0" w:type="dxa"/>
          </w:tblCellMar>
        </w:tblPrEx>
        <w:trPr>
          <w:tblCellSpacing w:w="0" w:type="dxa"/>
        </w:trPr>
        <w:tc>
          <w:tcPr>
            <w:tcW w:w="0" w:type="auto"/>
            <w:vAlign w:val="center"/>
          </w:tcPr>
          <w:p w14:paraId="3B25D0BB">
            <w:r>
              <w:rPr>
                <w:rStyle w:val="9"/>
              </w:rPr>
              <w:t>产品性能:</w:t>
            </w:r>
            <w:r>
              <w:br w:type="textWrapping"/>
            </w:r>
            <w:r>
              <w:rPr>
                <w:rStyle w:val="10"/>
              </w:rPr>
              <w:t>本品是内吸性杀菌剂，能阻止病斑发展蔓延。</w:t>
            </w:r>
          </w:p>
        </w:tc>
      </w:tr>
      <w:tr w14:paraId="58020751">
        <w:tblPrEx>
          <w:tblCellMar>
            <w:top w:w="0" w:type="dxa"/>
            <w:left w:w="0" w:type="dxa"/>
            <w:bottom w:w="0" w:type="dxa"/>
            <w:right w:w="0" w:type="dxa"/>
          </w:tblCellMar>
        </w:tblPrEx>
        <w:trPr>
          <w:tblCellSpacing w:w="0" w:type="dxa"/>
        </w:trPr>
        <w:tc>
          <w:tcPr>
            <w:tcW w:w="0" w:type="auto"/>
            <w:vAlign w:val="center"/>
          </w:tcPr>
          <w:p w14:paraId="2FC01060">
            <w:r>
              <w:rPr>
                <w:rStyle w:val="9"/>
              </w:rPr>
              <w:t>注意事项：</w:t>
            </w:r>
            <w:r>
              <w:br w:type="textWrapping"/>
            </w:r>
            <w:r>
              <w:rPr>
                <w:rStyle w:val="10"/>
              </w:rPr>
              <w:t>1. 药液及其废液不得污染各类水域、土壤和环境。应避免药液流入湖泊，河流或鱼塘中。清洗喷药器械或弃置废料时，切忌污染水源。2. 本品对赤眼蜂有中等风险，应远离赤眼蜂养殖区用药。3. 本品不可与碱性物质混用。4. 施药时应戴口罩、手套，穿防护服，严禁吸烟和饮食；不得迎风施药，避免身体直接接触药液。施药后应彻底清洗裸露的皮肤和衣服。5. 使用过的空包装不可挪用装其它东西，而应采取焚烧或者掩埋等方法，加以妥善处理。6. 孕妇及哺乳期妇女避免接触本药剂。7. 建议与其它不同作用机制的杀菌剂轮换使用。</w:t>
            </w:r>
          </w:p>
        </w:tc>
      </w:tr>
      <w:tr w14:paraId="0EDD48EC">
        <w:tblPrEx>
          <w:tblCellMar>
            <w:top w:w="0" w:type="dxa"/>
            <w:left w:w="0" w:type="dxa"/>
            <w:bottom w:w="0" w:type="dxa"/>
            <w:right w:w="0" w:type="dxa"/>
          </w:tblCellMar>
        </w:tblPrEx>
        <w:trPr>
          <w:tblCellSpacing w:w="0" w:type="dxa"/>
        </w:trPr>
        <w:tc>
          <w:tcPr>
            <w:tcW w:w="0" w:type="auto"/>
            <w:vAlign w:val="center"/>
          </w:tcPr>
          <w:p w14:paraId="745BE61C">
            <w:r>
              <w:rPr>
                <w:rStyle w:val="9"/>
              </w:rPr>
              <w:t>中毒急救措施：</w:t>
            </w:r>
            <w:r>
              <w:br w:type="textWrapping"/>
            </w:r>
            <w:r>
              <w:rPr>
                <w:rStyle w:val="10"/>
              </w:rPr>
              <w:t>对皮肤和眼有刺激作用。1.如药液溅到皮肤，请立即用肥皂和清水冲洗；2.不慎药液接触眼睛，尽快用清水冲洗眼睛至少15分钟，并请医生诊治；3.误服：误食立即催吐、洗胃。并携此标签迅速送医诊治，对症治疗。</w:t>
            </w:r>
          </w:p>
        </w:tc>
      </w:tr>
      <w:tr w14:paraId="6363210B">
        <w:tblPrEx>
          <w:tblCellMar>
            <w:top w:w="0" w:type="dxa"/>
            <w:left w:w="0" w:type="dxa"/>
            <w:bottom w:w="0" w:type="dxa"/>
            <w:right w:w="0" w:type="dxa"/>
          </w:tblCellMar>
        </w:tblPrEx>
        <w:trPr>
          <w:tblCellSpacing w:w="0" w:type="dxa"/>
        </w:trPr>
        <w:tc>
          <w:tcPr>
            <w:tcW w:w="0" w:type="auto"/>
            <w:vAlign w:val="center"/>
          </w:tcPr>
          <w:p w14:paraId="565F2BE1">
            <w:r>
              <w:rPr>
                <w:rStyle w:val="9"/>
              </w:rPr>
              <w:t>储存和运输方法：</w:t>
            </w:r>
            <w:r>
              <w:br w:type="textWrapping"/>
            </w:r>
            <w:r>
              <w:rPr>
                <w:rStyle w:val="10"/>
              </w:rPr>
              <w:t>1.产品密封后存放在阴凉、 干燥、通风处，不要直接置于阳光下,或过热,或低于0℃的地方。2.远离家禽,不能与食品、饲料、饮料、粮食和种子混合贮存运输。3.远离儿童，贮存于儿童及无关人员触及不到的地方并加锁。</w:t>
            </w:r>
          </w:p>
        </w:tc>
      </w:tr>
      <w:tr w14:paraId="7CD0D0CA">
        <w:tblPrEx>
          <w:tblCellMar>
            <w:top w:w="0" w:type="dxa"/>
            <w:left w:w="0" w:type="dxa"/>
            <w:bottom w:w="0" w:type="dxa"/>
            <w:right w:w="0" w:type="dxa"/>
          </w:tblCellMar>
        </w:tblPrEx>
        <w:trPr>
          <w:tblCellSpacing w:w="0" w:type="dxa"/>
        </w:trPr>
        <w:tc>
          <w:tcPr>
            <w:tcW w:w="0" w:type="auto"/>
            <w:vAlign w:val="center"/>
          </w:tcPr>
          <w:p w14:paraId="4BE168D3">
            <w:r>
              <w:rPr>
                <w:rStyle w:val="9"/>
              </w:rPr>
              <w:t>质量保证期：</w:t>
            </w:r>
            <w:r>
              <w:rPr>
                <w:rStyle w:val="10"/>
              </w:rPr>
              <w:t>2年</w:t>
            </w:r>
          </w:p>
        </w:tc>
      </w:tr>
      <w:tr w14:paraId="4FE774B7">
        <w:tblPrEx>
          <w:tblCellMar>
            <w:top w:w="0" w:type="dxa"/>
            <w:left w:w="0" w:type="dxa"/>
            <w:bottom w:w="0" w:type="dxa"/>
            <w:right w:w="0" w:type="dxa"/>
          </w:tblCellMar>
        </w:tblPrEx>
        <w:trPr>
          <w:tblCellSpacing w:w="0" w:type="dxa"/>
        </w:trPr>
        <w:tc>
          <w:tcPr>
            <w:tcW w:w="0" w:type="auto"/>
            <w:vAlign w:val="center"/>
          </w:tcPr>
          <w:p w14:paraId="2184145B">
            <w:r>
              <w:rPr>
                <w:rStyle w:val="9"/>
              </w:rPr>
              <w:t>备注：</w:t>
            </w:r>
            <w:r>
              <w:br w:type="textWrapping"/>
            </w:r>
            <w:r>
              <w:rPr>
                <w:rStyle w:val="10"/>
              </w:rPr>
              <w:t>质量浓度500克/升</w:t>
            </w:r>
          </w:p>
        </w:tc>
      </w:tr>
    </w:tbl>
    <w:p w14:paraId="5F94DD2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1C535AA">
        <w:tblPrEx>
          <w:tblCellMar>
            <w:top w:w="0" w:type="dxa"/>
            <w:left w:w="0" w:type="dxa"/>
            <w:bottom w:w="0" w:type="dxa"/>
            <w:right w:w="0" w:type="dxa"/>
          </w:tblCellMar>
        </w:tblPrEx>
        <w:trPr>
          <w:tblCellSpacing w:w="0" w:type="dxa"/>
        </w:trPr>
        <w:tc>
          <w:tcPr>
            <w:tcW w:w="0" w:type="auto"/>
            <w:vAlign w:val="center"/>
          </w:tcPr>
          <w:p w14:paraId="689AFA46">
            <w:r>
              <w:rPr>
                <w:rStyle w:val="9"/>
              </w:rPr>
              <w:t>登记证号：</w:t>
            </w:r>
            <w:r>
              <w:t>PD20211198</w:t>
            </w:r>
          </w:p>
        </w:tc>
      </w:tr>
      <w:tr w14:paraId="1F71DC76">
        <w:tblPrEx>
          <w:tblCellMar>
            <w:top w:w="0" w:type="dxa"/>
            <w:left w:w="0" w:type="dxa"/>
            <w:bottom w:w="0" w:type="dxa"/>
            <w:right w:w="0" w:type="dxa"/>
          </w:tblCellMar>
        </w:tblPrEx>
        <w:trPr>
          <w:tblCellSpacing w:w="0" w:type="dxa"/>
        </w:trPr>
        <w:tc>
          <w:tcPr>
            <w:tcW w:w="0" w:type="auto"/>
            <w:vAlign w:val="center"/>
          </w:tcPr>
          <w:p w14:paraId="28EE3A6E">
            <w:r>
              <w:rPr>
                <w:rStyle w:val="9"/>
              </w:rPr>
              <w:t>登记证持有人：</w:t>
            </w:r>
            <w:r>
              <w:t>山东东合生物科技有限公司</w:t>
            </w:r>
          </w:p>
        </w:tc>
      </w:tr>
      <w:tr w14:paraId="435C2116">
        <w:tblPrEx>
          <w:tblCellMar>
            <w:top w:w="0" w:type="dxa"/>
            <w:left w:w="0" w:type="dxa"/>
            <w:bottom w:w="0" w:type="dxa"/>
            <w:right w:w="0" w:type="dxa"/>
          </w:tblCellMar>
        </w:tblPrEx>
        <w:trPr>
          <w:tblCellSpacing w:w="0" w:type="dxa"/>
        </w:trPr>
        <w:tc>
          <w:tcPr>
            <w:tcW w:w="0" w:type="auto"/>
            <w:vAlign w:val="center"/>
          </w:tcPr>
          <w:p w14:paraId="3741F937">
            <w:r>
              <w:rPr>
                <w:rStyle w:val="9"/>
              </w:rPr>
              <w:t>农药名称：</w:t>
            </w:r>
            <w:r>
              <w:t>氨基寡糖素</w:t>
            </w:r>
          </w:p>
        </w:tc>
      </w:tr>
      <w:tr w14:paraId="340763FB">
        <w:tblPrEx>
          <w:tblCellMar>
            <w:top w:w="0" w:type="dxa"/>
            <w:left w:w="0" w:type="dxa"/>
            <w:bottom w:w="0" w:type="dxa"/>
            <w:right w:w="0" w:type="dxa"/>
          </w:tblCellMar>
        </w:tblPrEx>
        <w:trPr>
          <w:tblCellSpacing w:w="0" w:type="dxa"/>
        </w:trPr>
        <w:tc>
          <w:tcPr>
            <w:tcW w:w="0" w:type="auto"/>
            <w:vAlign w:val="center"/>
          </w:tcPr>
          <w:p w14:paraId="141CABC3">
            <w:r>
              <w:rPr>
                <w:rStyle w:val="9"/>
              </w:rPr>
              <w:t>剂型：</w:t>
            </w:r>
            <w:r>
              <w:t>可溶液剂</w:t>
            </w:r>
          </w:p>
        </w:tc>
      </w:tr>
      <w:tr w14:paraId="6D6716F6">
        <w:tblPrEx>
          <w:tblCellMar>
            <w:top w:w="0" w:type="dxa"/>
            <w:left w:w="0" w:type="dxa"/>
            <w:bottom w:w="0" w:type="dxa"/>
            <w:right w:w="0" w:type="dxa"/>
          </w:tblCellMar>
        </w:tblPrEx>
        <w:trPr>
          <w:tblCellSpacing w:w="0" w:type="dxa"/>
        </w:trPr>
        <w:tc>
          <w:tcPr>
            <w:tcW w:w="0" w:type="auto"/>
            <w:vAlign w:val="center"/>
          </w:tcPr>
          <w:p w14:paraId="56BD3F00">
            <w:r>
              <w:rPr>
                <w:rStyle w:val="9"/>
              </w:rPr>
              <w:t>毒性及其标识：</w:t>
            </w:r>
            <w:r>
              <w:t xml:space="preserve"> </w:t>
            </w:r>
            <w:r>
              <w:drawing>
                <wp:inline distT="0" distB="0" distL="0" distR="0">
                  <wp:extent cx="480060" cy="322580"/>
                  <wp:effectExtent l="0" t="0" r="0" b="1270"/>
                  <wp:docPr id="210" name="图片 2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D1BE723">
        <w:tblPrEx>
          <w:tblCellMar>
            <w:top w:w="0" w:type="dxa"/>
            <w:left w:w="0" w:type="dxa"/>
            <w:bottom w:w="0" w:type="dxa"/>
            <w:right w:w="0" w:type="dxa"/>
          </w:tblCellMar>
        </w:tblPrEx>
        <w:trPr>
          <w:tblCellSpacing w:w="0" w:type="dxa"/>
        </w:trPr>
        <w:tc>
          <w:tcPr>
            <w:tcW w:w="0" w:type="auto"/>
            <w:vAlign w:val="center"/>
          </w:tcPr>
          <w:p w14:paraId="0C9FE1BA">
            <w:r>
              <w:rPr>
                <w:rStyle w:val="9"/>
              </w:rPr>
              <w:t>总有效成分含量：</w:t>
            </w:r>
            <w:r>
              <w:t>5%</w:t>
            </w:r>
          </w:p>
        </w:tc>
      </w:tr>
      <w:tr w14:paraId="63B104EA">
        <w:tblPrEx>
          <w:tblCellMar>
            <w:top w:w="0" w:type="dxa"/>
            <w:left w:w="0" w:type="dxa"/>
            <w:bottom w:w="0" w:type="dxa"/>
            <w:right w:w="0" w:type="dxa"/>
          </w:tblCellMar>
        </w:tblPrEx>
        <w:trPr>
          <w:tblCellSpacing w:w="0" w:type="dxa"/>
        </w:trPr>
        <w:tc>
          <w:tcPr>
            <w:tcW w:w="0" w:type="auto"/>
            <w:vAlign w:val="center"/>
          </w:tcPr>
          <w:p w14:paraId="3CC010BE">
            <w:r>
              <w:t xml:space="preserve">有效成分及其含量： </w:t>
            </w:r>
          </w:p>
          <w:p w14:paraId="1B199951">
            <w:r>
              <w:t xml:space="preserve">    氨基寡糖素5%    </w:t>
            </w:r>
          </w:p>
        </w:tc>
      </w:tr>
      <w:tr w14:paraId="7AEADAB0">
        <w:tblPrEx>
          <w:tblCellMar>
            <w:top w:w="0" w:type="dxa"/>
            <w:left w:w="0" w:type="dxa"/>
            <w:bottom w:w="0" w:type="dxa"/>
            <w:right w:w="0" w:type="dxa"/>
          </w:tblCellMar>
        </w:tblPrEx>
        <w:trPr>
          <w:tblCellSpacing w:w="0" w:type="dxa"/>
        </w:trPr>
        <w:tc>
          <w:tcPr>
            <w:tcW w:w="0" w:type="auto"/>
            <w:vAlign w:val="center"/>
          </w:tcPr>
          <w:p w14:paraId="514B87D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EF9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2B49C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75A904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159036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DF40D0A">
                  <w:r>
                    <w:rPr>
                      <w:rStyle w:val="10"/>
                    </w:rPr>
                    <w:t>施用方式</w:t>
                  </w:r>
                </w:p>
              </w:tc>
            </w:tr>
            <w:tr w14:paraId="26731E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4B963D">
                  <w:r>
                    <w:rPr>
                      <w:rStyle w:val="10"/>
                    </w:rPr>
                    <w:t>辣椒</w:t>
                  </w:r>
                </w:p>
              </w:tc>
              <w:tc>
                <w:tcPr>
                  <w:tcW w:w="0" w:type="auto"/>
                  <w:tcBorders>
                    <w:top w:val="outset" w:color="auto" w:sz="6" w:space="0"/>
                    <w:left w:val="outset" w:color="auto" w:sz="6" w:space="0"/>
                    <w:bottom w:val="outset" w:color="auto" w:sz="6" w:space="0"/>
                    <w:right w:val="outset" w:color="auto" w:sz="6" w:space="0"/>
                  </w:tcBorders>
                  <w:vAlign w:val="center"/>
                </w:tcPr>
                <w:p w14:paraId="7E6720F6">
                  <w:r>
                    <w:rPr>
                      <w:rStyle w:val="10"/>
                    </w:rPr>
                    <w:t>病毒病</w:t>
                  </w:r>
                </w:p>
              </w:tc>
              <w:tc>
                <w:tcPr>
                  <w:tcW w:w="0" w:type="auto"/>
                  <w:tcBorders>
                    <w:top w:val="outset" w:color="auto" w:sz="6" w:space="0"/>
                    <w:left w:val="outset" w:color="auto" w:sz="6" w:space="0"/>
                    <w:bottom w:val="outset" w:color="auto" w:sz="6" w:space="0"/>
                    <w:right w:val="outset" w:color="auto" w:sz="6" w:space="0"/>
                  </w:tcBorders>
                  <w:vAlign w:val="center"/>
                </w:tcPr>
                <w:p w14:paraId="0D2D51BF">
                  <w:r>
                    <w:rPr>
                      <w:rStyle w:val="10"/>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0E4C0E76">
                  <w:r>
                    <w:rPr>
                      <w:rStyle w:val="10"/>
                    </w:rPr>
                    <w:t>喷雾</w:t>
                  </w:r>
                </w:p>
              </w:tc>
            </w:tr>
          </w:tbl>
          <w:p w14:paraId="07A6D662"/>
        </w:tc>
      </w:tr>
      <w:tr w14:paraId="0E3B290C">
        <w:tblPrEx>
          <w:tblCellMar>
            <w:top w:w="0" w:type="dxa"/>
            <w:left w:w="0" w:type="dxa"/>
            <w:bottom w:w="0" w:type="dxa"/>
            <w:right w:w="0" w:type="dxa"/>
          </w:tblCellMar>
        </w:tblPrEx>
        <w:trPr>
          <w:tblCellSpacing w:w="0" w:type="dxa"/>
        </w:trPr>
        <w:tc>
          <w:tcPr>
            <w:tcW w:w="0" w:type="auto"/>
            <w:vAlign w:val="center"/>
          </w:tcPr>
          <w:p w14:paraId="387FA586">
            <w:r>
              <w:rPr>
                <w:rStyle w:val="9"/>
              </w:rPr>
              <w:t>使用技术要求:</w:t>
            </w:r>
            <w:r>
              <w:br w:type="textWrapping"/>
            </w:r>
            <w:r>
              <w:rPr>
                <w:rStyle w:val="10"/>
              </w:rPr>
              <w:t>1.本品应于辣椒花果期即辣椒病毒病发病初期开始施药。 2. 大风天或预计1小时内降雨，请勿施药。宜在傍晚或阴天使用。</w:t>
            </w:r>
          </w:p>
        </w:tc>
      </w:tr>
      <w:tr w14:paraId="529B92FD">
        <w:tblPrEx>
          <w:tblCellMar>
            <w:top w:w="0" w:type="dxa"/>
            <w:left w:w="0" w:type="dxa"/>
            <w:bottom w:w="0" w:type="dxa"/>
            <w:right w:w="0" w:type="dxa"/>
          </w:tblCellMar>
        </w:tblPrEx>
        <w:trPr>
          <w:tblCellSpacing w:w="0" w:type="dxa"/>
        </w:trPr>
        <w:tc>
          <w:tcPr>
            <w:tcW w:w="0" w:type="auto"/>
            <w:vAlign w:val="center"/>
          </w:tcPr>
          <w:p w14:paraId="510FBAA0">
            <w:r>
              <w:rPr>
                <w:rStyle w:val="9"/>
              </w:rPr>
              <w:t>产品性能:</w:t>
            </w:r>
            <w:r>
              <w:br w:type="textWrapping"/>
            </w:r>
            <w:r>
              <w:rPr>
                <w:rStyle w:val="10"/>
              </w:rPr>
              <w:t>本品是一种植物诱抗剂，能诱导植物产生抗病因子，增强辣椒自身抗病毒病能力。</w:t>
            </w:r>
          </w:p>
        </w:tc>
      </w:tr>
      <w:tr w14:paraId="39D1B424">
        <w:tblPrEx>
          <w:tblCellMar>
            <w:top w:w="0" w:type="dxa"/>
            <w:left w:w="0" w:type="dxa"/>
            <w:bottom w:w="0" w:type="dxa"/>
            <w:right w:w="0" w:type="dxa"/>
          </w:tblCellMar>
        </w:tblPrEx>
        <w:trPr>
          <w:tblCellSpacing w:w="0" w:type="dxa"/>
        </w:trPr>
        <w:tc>
          <w:tcPr>
            <w:tcW w:w="0" w:type="auto"/>
            <w:vAlign w:val="center"/>
          </w:tcPr>
          <w:p w14:paraId="4A26ACE0">
            <w:r>
              <w:rPr>
                <w:rStyle w:val="9"/>
              </w:rPr>
              <w:t>注意事项：</w:t>
            </w:r>
            <w:r>
              <w:br w:type="textWrapping"/>
            </w:r>
            <w:r>
              <w:rPr>
                <w:rStyle w:val="10"/>
              </w:rPr>
              <w:t>1.避免与氧化剂接触。不可与碱性农药和肥料物质混用施用。 2.本品对眼睛有刺激性，应注意眼睛保护，使用本品时应穿戴防护服、戴手套和护目镜。施药期间不可吃东西和饮水，施药后应及时洗手和洗脸。3.水产养殖区、河塘等水体附近禁用，禁止在河塘等水体中清洗施药器具。 4.用过的容器应妥善处理，不可做他用，也不可随意丢弃。5.避免儿童、孕妇及哺乳期妇女接触。</w:t>
            </w:r>
          </w:p>
        </w:tc>
      </w:tr>
      <w:tr w14:paraId="372616E8">
        <w:tblPrEx>
          <w:tblCellMar>
            <w:top w:w="0" w:type="dxa"/>
            <w:left w:w="0" w:type="dxa"/>
            <w:bottom w:w="0" w:type="dxa"/>
            <w:right w:w="0" w:type="dxa"/>
          </w:tblCellMar>
        </w:tblPrEx>
        <w:trPr>
          <w:tblCellSpacing w:w="0" w:type="dxa"/>
        </w:trPr>
        <w:tc>
          <w:tcPr>
            <w:tcW w:w="0" w:type="auto"/>
            <w:vAlign w:val="center"/>
          </w:tcPr>
          <w:p w14:paraId="18884CF7">
            <w:r>
              <w:rPr>
                <w:rStyle w:val="9"/>
              </w:rPr>
              <w:t>中毒急救措施：</w:t>
            </w:r>
            <w:r>
              <w:br w:type="textWrapping"/>
            </w:r>
            <w:r>
              <w:rPr>
                <w:rStyle w:val="10"/>
              </w:rPr>
              <w:t>本品在使用中或使用后如果感觉不适，应立即停止工作；如不慎溅入眼睛，立即用流动清水冲洗至少15分钟；若皮肤沾染，应用肥皂水或清水冲洗；若误服中毒应采取急救措施，并携带本标签送医院就诊。</w:t>
            </w:r>
          </w:p>
        </w:tc>
      </w:tr>
      <w:tr w14:paraId="42F847FA">
        <w:tblPrEx>
          <w:tblCellMar>
            <w:top w:w="0" w:type="dxa"/>
            <w:left w:w="0" w:type="dxa"/>
            <w:bottom w:w="0" w:type="dxa"/>
            <w:right w:w="0" w:type="dxa"/>
          </w:tblCellMar>
        </w:tblPrEx>
        <w:trPr>
          <w:tblCellSpacing w:w="0" w:type="dxa"/>
        </w:trPr>
        <w:tc>
          <w:tcPr>
            <w:tcW w:w="0" w:type="auto"/>
            <w:vAlign w:val="center"/>
          </w:tcPr>
          <w:p w14:paraId="1A940931">
            <w:r>
              <w:rPr>
                <w:rStyle w:val="9"/>
              </w:rPr>
              <w:t>储存和运输方法：</w:t>
            </w:r>
            <w:r>
              <w:br w:type="textWrapping"/>
            </w:r>
            <w:r>
              <w:rPr>
                <w:rStyle w:val="10"/>
              </w:rPr>
              <w:t>本品应贮存在干燥、阴凉、通风、防雨处，远离火源或热源。置于儿童触及不到之处，并加锁。勿与食品、饮料、饲料、粮食等同贮同运。搬运及运输过程中，轻拿轻放，不得倒置。</w:t>
            </w:r>
          </w:p>
        </w:tc>
      </w:tr>
      <w:tr w14:paraId="59ECC807">
        <w:tblPrEx>
          <w:tblCellMar>
            <w:top w:w="0" w:type="dxa"/>
            <w:left w:w="0" w:type="dxa"/>
            <w:bottom w:w="0" w:type="dxa"/>
            <w:right w:w="0" w:type="dxa"/>
          </w:tblCellMar>
        </w:tblPrEx>
        <w:trPr>
          <w:tblCellSpacing w:w="0" w:type="dxa"/>
        </w:trPr>
        <w:tc>
          <w:tcPr>
            <w:tcW w:w="0" w:type="auto"/>
            <w:vAlign w:val="center"/>
          </w:tcPr>
          <w:p w14:paraId="662C8053">
            <w:r>
              <w:rPr>
                <w:rStyle w:val="9"/>
              </w:rPr>
              <w:t>质量保证期：</w:t>
            </w:r>
            <w:r>
              <w:rPr>
                <w:rStyle w:val="10"/>
              </w:rPr>
              <w:t>2年</w:t>
            </w:r>
          </w:p>
        </w:tc>
      </w:tr>
      <w:tr w14:paraId="05746E21">
        <w:tblPrEx>
          <w:tblCellMar>
            <w:top w:w="0" w:type="dxa"/>
            <w:left w:w="0" w:type="dxa"/>
            <w:bottom w:w="0" w:type="dxa"/>
            <w:right w:w="0" w:type="dxa"/>
          </w:tblCellMar>
        </w:tblPrEx>
        <w:trPr>
          <w:tblCellSpacing w:w="0" w:type="dxa"/>
        </w:trPr>
        <w:tc>
          <w:tcPr>
            <w:tcW w:w="0" w:type="auto"/>
            <w:vAlign w:val="center"/>
          </w:tcPr>
          <w:p w14:paraId="35C09911">
            <w:r>
              <w:rPr>
                <w:rStyle w:val="9"/>
              </w:rPr>
              <w:t>备注：</w:t>
            </w:r>
          </w:p>
        </w:tc>
      </w:tr>
    </w:tbl>
    <w:p w14:paraId="11DA11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8B1CB9">
        <w:tblPrEx>
          <w:tblCellMar>
            <w:top w:w="0" w:type="dxa"/>
            <w:left w:w="0" w:type="dxa"/>
            <w:bottom w:w="0" w:type="dxa"/>
            <w:right w:w="0" w:type="dxa"/>
          </w:tblCellMar>
        </w:tblPrEx>
        <w:trPr>
          <w:tblCellSpacing w:w="0" w:type="dxa"/>
        </w:trPr>
        <w:tc>
          <w:tcPr>
            <w:tcW w:w="0" w:type="auto"/>
            <w:vAlign w:val="center"/>
          </w:tcPr>
          <w:p w14:paraId="244CD32C">
            <w:r>
              <w:rPr>
                <w:rStyle w:val="9"/>
              </w:rPr>
              <w:t>登记证号：</w:t>
            </w:r>
            <w:r>
              <w:t>PD20211242</w:t>
            </w:r>
          </w:p>
        </w:tc>
      </w:tr>
      <w:tr w14:paraId="0AAF1084">
        <w:tblPrEx>
          <w:tblCellMar>
            <w:top w:w="0" w:type="dxa"/>
            <w:left w:w="0" w:type="dxa"/>
            <w:bottom w:w="0" w:type="dxa"/>
            <w:right w:w="0" w:type="dxa"/>
          </w:tblCellMar>
        </w:tblPrEx>
        <w:trPr>
          <w:tblCellSpacing w:w="0" w:type="dxa"/>
        </w:trPr>
        <w:tc>
          <w:tcPr>
            <w:tcW w:w="0" w:type="auto"/>
            <w:vAlign w:val="center"/>
          </w:tcPr>
          <w:p w14:paraId="3D6B23C6">
            <w:r>
              <w:rPr>
                <w:rStyle w:val="9"/>
              </w:rPr>
              <w:t>登记证持有人：</w:t>
            </w:r>
            <w:r>
              <w:t>浙江中山化工集团股份有限公司</w:t>
            </w:r>
          </w:p>
        </w:tc>
      </w:tr>
      <w:tr w14:paraId="132E51F6">
        <w:tblPrEx>
          <w:tblCellMar>
            <w:top w:w="0" w:type="dxa"/>
            <w:left w:w="0" w:type="dxa"/>
            <w:bottom w:w="0" w:type="dxa"/>
            <w:right w:w="0" w:type="dxa"/>
          </w:tblCellMar>
        </w:tblPrEx>
        <w:trPr>
          <w:tblCellSpacing w:w="0" w:type="dxa"/>
        </w:trPr>
        <w:tc>
          <w:tcPr>
            <w:tcW w:w="0" w:type="auto"/>
            <w:vAlign w:val="center"/>
          </w:tcPr>
          <w:p w14:paraId="4B9B203D">
            <w:r>
              <w:rPr>
                <w:rStyle w:val="9"/>
              </w:rPr>
              <w:t>农药名称：</w:t>
            </w:r>
            <w:r>
              <w:t>2甲·氯·双氟</w:t>
            </w:r>
          </w:p>
        </w:tc>
      </w:tr>
      <w:tr w14:paraId="0549F6E1">
        <w:tblPrEx>
          <w:tblCellMar>
            <w:top w:w="0" w:type="dxa"/>
            <w:left w:w="0" w:type="dxa"/>
            <w:bottom w:w="0" w:type="dxa"/>
            <w:right w:w="0" w:type="dxa"/>
          </w:tblCellMar>
        </w:tblPrEx>
        <w:trPr>
          <w:tblCellSpacing w:w="0" w:type="dxa"/>
        </w:trPr>
        <w:tc>
          <w:tcPr>
            <w:tcW w:w="0" w:type="auto"/>
            <w:vAlign w:val="center"/>
          </w:tcPr>
          <w:p w14:paraId="2137876C">
            <w:r>
              <w:rPr>
                <w:rStyle w:val="9"/>
              </w:rPr>
              <w:t>剂型：</w:t>
            </w:r>
            <w:r>
              <w:t>悬乳剂</w:t>
            </w:r>
          </w:p>
        </w:tc>
      </w:tr>
      <w:tr w14:paraId="3AA4541A">
        <w:tblPrEx>
          <w:tblCellMar>
            <w:top w:w="0" w:type="dxa"/>
            <w:left w:w="0" w:type="dxa"/>
            <w:bottom w:w="0" w:type="dxa"/>
            <w:right w:w="0" w:type="dxa"/>
          </w:tblCellMar>
        </w:tblPrEx>
        <w:trPr>
          <w:tblCellSpacing w:w="0" w:type="dxa"/>
        </w:trPr>
        <w:tc>
          <w:tcPr>
            <w:tcW w:w="0" w:type="auto"/>
            <w:vAlign w:val="center"/>
          </w:tcPr>
          <w:p w14:paraId="4DA4370F">
            <w:r>
              <w:rPr>
                <w:rStyle w:val="9"/>
              </w:rPr>
              <w:t>毒性及其标识：</w:t>
            </w:r>
            <w:r>
              <w:t xml:space="preserve"> </w:t>
            </w:r>
            <w:r>
              <w:drawing>
                <wp:inline distT="0" distB="0" distL="0" distR="0">
                  <wp:extent cx="480060" cy="322580"/>
                  <wp:effectExtent l="0" t="0" r="0" b="1270"/>
                  <wp:docPr id="211" name="图片 2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CD03421">
        <w:tblPrEx>
          <w:tblCellMar>
            <w:top w:w="0" w:type="dxa"/>
            <w:left w:w="0" w:type="dxa"/>
            <w:bottom w:w="0" w:type="dxa"/>
            <w:right w:w="0" w:type="dxa"/>
          </w:tblCellMar>
        </w:tblPrEx>
        <w:trPr>
          <w:tblCellSpacing w:w="0" w:type="dxa"/>
        </w:trPr>
        <w:tc>
          <w:tcPr>
            <w:tcW w:w="0" w:type="auto"/>
            <w:vAlign w:val="center"/>
          </w:tcPr>
          <w:p w14:paraId="6B389BD0">
            <w:r>
              <w:rPr>
                <w:rStyle w:val="9"/>
              </w:rPr>
              <w:t>总有效成分含量：</w:t>
            </w:r>
            <w:r>
              <w:t>48%</w:t>
            </w:r>
          </w:p>
        </w:tc>
      </w:tr>
      <w:tr w14:paraId="07B40E18">
        <w:tblPrEx>
          <w:tblCellMar>
            <w:top w:w="0" w:type="dxa"/>
            <w:left w:w="0" w:type="dxa"/>
            <w:bottom w:w="0" w:type="dxa"/>
            <w:right w:w="0" w:type="dxa"/>
          </w:tblCellMar>
        </w:tblPrEx>
        <w:trPr>
          <w:tblCellSpacing w:w="0" w:type="dxa"/>
        </w:trPr>
        <w:tc>
          <w:tcPr>
            <w:tcW w:w="0" w:type="auto"/>
            <w:vAlign w:val="center"/>
          </w:tcPr>
          <w:p w14:paraId="0EA1AD9A">
            <w:r>
              <w:t xml:space="preserve">有效成分及其含量： </w:t>
            </w:r>
          </w:p>
          <w:p w14:paraId="3D4D4482">
            <w:r>
              <w:t xml:space="preserve">    双氟磺草胺0.4%    2甲4氯异辛酯35.6%    氯氟吡氧乙酸异辛酯12%    </w:t>
            </w:r>
          </w:p>
        </w:tc>
      </w:tr>
      <w:tr w14:paraId="01686806">
        <w:tblPrEx>
          <w:tblCellMar>
            <w:top w:w="0" w:type="dxa"/>
            <w:left w:w="0" w:type="dxa"/>
            <w:bottom w:w="0" w:type="dxa"/>
            <w:right w:w="0" w:type="dxa"/>
          </w:tblCellMar>
        </w:tblPrEx>
        <w:trPr>
          <w:tblCellSpacing w:w="0" w:type="dxa"/>
        </w:trPr>
        <w:tc>
          <w:tcPr>
            <w:tcW w:w="0" w:type="auto"/>
            <w:vAlign w:val="center"/>
          </w:tcPr>
          <w:p w14:paraId="32256FF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70CF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EC6B1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6CBEDA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5F6DF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04D4B7">
                  <w:r>
                    <w:rPr>
                      <w:rStyle w:val="10"/>
                    </w:rPr>
                    <w:t>施用方式</w:t>
                  </w:r>
                </w:p>
              </w:tc>
            </w:tr>
            <w:tr w14:paraId="5122F0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D891C5E">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623230FB">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6145951C">
                  <w:r>
                    <w:rPr>
                      <w:rStyle w:val="10"/>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0A31B890">
                  <w:r>
                    <w:rPr>
                      <w:rStyle w:val="10"/>
                    </w:rPr>
                    <w:t>茎叶喷雾</w:t>
                  </w:r>
                </w:p>
              </w:tc>
            </w:tr>
          </w:tbl>
          <w:p w14:paraId="60CF8AFA"/>
        </w:tc>
      </w:tr>
      <w:tr w14:paraId="0555997A">
        <w:tblPrEx>
          <w:tblCellMar>
            <w:top w:w="0" w:type="dxa"/>
            <w:left w:w="0" w:type="dxa"/>
            <w:bottom w:w="0" w:type="dxa"/>
            <w:right w:w="0" w:type="dxa"/>
          </w:tblCellMar>
        </w:tblPrEx>
        <w:trPr>
          <w:tblCellSpacing w:w="0" w:type="dxa"/>
        </w:trPr>
        <w:tc>
          <w:tcPr>
            <w:tcW w:w="0" w:type="auto"/>
            <w:vAlign w:val="center"/>
          </w:tcPr>
          <w:p w14:paraId="4A2FD231">
            <w:r>
              <w:rPr>
                <w:rStyle w:val="9"/>
              </w:rPr>
              <w:t>使用技术要求:</w:t>
            </w:r>
            <w:r>
              <w:br w:type="textWrapping"/>
            </w:r>
            <w:r>
              <w:rPr>
                <w:rStyle w:val="10"/>
              </w:rPr>
              <w:t>1. 适宜的施药期：冬小麦返青至拔节前，一年生阔叶杂草2-5叶期，用水量15-30公斤/亩，茎叶均匀喷雾。 2. 最适施药温度为5-25℃。白天施药时温度应不低于2℃。 3. 严格按推荐剂量、时期和方法施用，喷雾时应恒速、均匀喷雾，避免重喷、漏喷或超范围施用，勿超剂量使用， 避免产生药害。 4. 避免施药时药液飘移到邻近敏感作物田。5.每季作物最多使用1次。</w:t>
            </w:r>
          </w:p>
        </w:tc>
      </w:tr>
      <w:tr w14:paraId="2E80BDB0">
        <w:tblPrEx>
          <w:tblCellMar>
            <w:top w:w="0" w:type="dxa"/>
            <w:left w:w="0" w:type="dxa"/>
            <w:bottom w:w="0" w:type="dxa"/>
            <w:right w:w="0" w:type="dxa"/>
          </w:tblCellMar>
        </w:tblPrEx>
        <w:trPr>
          <w:tblCellSpacing w:w="0" w:type="dxa"/>
        </w:trPr>
        <w:tc>
          <w:tcPr>
            <w:tcW w:w="0" w:type="auto"/>
            <w:vAlign w:val="center"/>
          </w:tcPr>
          <w:p w14:paraId="6878FEA0">
            <w:r>
              <w:rPr>
                <w:rStyle w:val="9"/>
              </w:rPr>
              <w:t>产品性能:</w:t>
            </w:r>
            <w:r>
              <w:br w:type="textWrapping"/>
            </w:r>
            <w:r>
              <w:rPr>
                <w:rStyle w:val="10"/>
              </w:rPr>
              <w:t>本品是不同作用机理的产品复配而成的冬小麦田除草剂，可以有效防除冬小麦田播娘蒿、荠菜、繁缕等多种一年生阔叶杂草。</w:t>
            </w:r>
          </w:p>
        </w:tc>
      </w:tr>
      <w:tr w14:paraId="48071B54">
        <w:tblPrEx>
          <w:tblCellMar>
            <w:top w:w="0" w:type="dxa"/>
            <w:left w:w="0" w:type="dxa"/>
            <w:bottom w:w="0" w:type="dxa"/>
            <w:right w:w="0" w:type="dxa"/>
          </w:tblCellMar>
        </w:tblPrEx>
        <w:trPr>
          <w:tblCellSpacing w:w="0" w:type="dxa"/>
        </w:trPr>
        <w:tc>
          <w:tcPr>
            <w:tcW w:w="0" w:type="auto"/>
            <w:vAlign w:val="center"/>
          </w:tcPr>
          <w:p w14:paraId="7057B5AB">
            <w:r>
              <w:rPr>
                <w:rStyle w:val="9"/>
              </w:rPr>
              <w:t>注意事项：</w:t>
            </w:r>
            <w:r>
              <w:br w:type="textWrapping"/>
            </w:r>
            <w:r>
              <w:rPr>
                <w:rStyle w:val="10"/>
              </w:rPr>
              <w:t>1. 使用本品时应穿长衣长裤、戴手套、口罩、眼镜等，避免吸入药液。施药期间不可吃东西和饮水等。施药后应及时洗手和洗脸等。 2. 禁止在河塘等水体中清洗施药器具，避免药液流入湖泊，河流或鱼塘中污染水源。赤眼蜂等天敌放飞区域禁用。 3. 本品对其他双子叶作物敏感，最好喷雾机专用，否则需彻底清洗干净；使用本品后7天不能使用有机磷农药。 4. 本品应远离桑园及蚕室养殖区使用。 5. 用过的容器应妥善处理，不可做他用，也不可随意丢弃。 6. 避免孕妇及哺乳期的妇女接触。 制造厂敬告用户：严格按照推荐方法使用、操作和贮藏本品。使用时应接受当地农业技术部门的指导。</w:t>
            </w:r>
          </w:p>
        </w:tc>
      </w:tr>
      <w:tr w14:paraId="3AFD5EAB">
        <w:tblPrEx>
          <w:tblCellMar>
            <w:top w:w="0" w:type="dxa"/>
            <w:left w:w="0" w:type="dxa"/>
            <w:bottom w:w="0" w:type="dxa"/>
            <w:right w:w="0" w:type="dxa"/>
          </w:tblCellMar>
        </w:tblPrEx>
        <w:trPr>
          <w:tblCellSpacing w:w="0" w:type="dxa"/>
        </w:trPr>
        <w:tc>
          <w:tcPr>
            <w:tcW w:w="0" w:type="auto"/>
            <w:vAlign w:val="center"/>
          </w:tcPr>
          <w:p w14:paraId="47050222">
            <w:r>
              <w:rPr>
                <w:rStyle w:val="9"/>
              </w:rPr>
              <w:t>中毒急救措施：</w:t>
            </w:r>
            <w:r>
              <w:br w:type="textWrapping"/>
            </w:r>
            <w:r>
              <w:rPr>
                <w:rStyle w:val="10"/>
              </w:rPr>
              <w:t>1. 对眼睛、皮肤有刺激性，使用中或使用后如果感觉不适，应立即停止工作，采取急救措施。 2.吸入：请将患者转移到空气新鲜处。如病人停止呼吸，请速呼叫救护车并进行人工呼吸；若采用口对口人工呼吸，需使用救护人员保护装备（袋装面罩等）。 3. 皮肤接触：脱去受污染的衣服。立即用肥皂和大量清水冲洗皮肤15-20分钟。 4. 眼睛接触：保持眼睛张开，用水缓慢轻柔地淋洗15-20分钟。如佩戴隐形眼镜，冲洗5分钟后，摘下隐形眼镜，并继续冲洗数分钟。 5.误食：立即联系以下求助电话或医生寻求治疗建议。如能吞咽，则让其啜一杯水。未经医生允许请勿催吐。勿给失去知觉的人喂食任何东西。就医时携带产品包装或标签。 6.给医护人员的提示：无特定解毒剂。请医生对症治疗。</w:t>
            </w:r>
          </w:p>
        </w:tc>
      </w:tr>
      <w:tr w14:paraId="746E337F">
        <w:tblPrEx>
          <w:tblCellMar>
            <w:top w:w="0" w:type="dxa"/>
            <w:left w:w="0" w:type="dxa"/>
            <w:bottom w:w="0" w:type="dxa"/>
            <w:right w:w="0" w:type="dxa"/>
          </w:tblCellMar>
        </w:tblPrEx>
        <w:trPr>
          <w:tblCellSpacing w:w="0" w:type="dxa"/>
        </w:trPr>
        <w:tc>
          <w:tcPr>
            <w:tcW w:w="0" w:type="auto"/>
            <w:vAlign w:val="center"/>
          </w:tcPr>
          <w:p w14:paraId="274BB23E">
            <w:r>
              <w:rPr>
                <w:rStyle w:val="9"/>
              </w:rPr>
              <w:t>储存和运输方法：</w:t>
            </w:r>
            <w:r>
              <w:br w:type="textWrapping"/>
            </w:r>
            <w:r>
              <w:rPr>
                <w:rStyle w:val="10"/>
              </w:rPr>
              <w:t>1.置于儿童接触不到的地方，并加锁保存。 2.不能与食品、饮料、粮食、饲料等同贮同运。 3.贮存于干燥、阴凉、通风、防雨处，远离火源或热源。</w:t>
            </w:r>
          </w:p>
        </w:tc>
      </w:tr>
      <w:tr w14:paraId="46CA2AFA">
        <w:tblPrEx>
          <w:tblCellMar>
            <w:top w:w="0" w:type="dxa"/>
            <w:left w:w="0" w:type="dxa"/>
            <w:bottom w:w="0" w:type="dxa"/>
            <w:right w:w="0" w:type="dxa"/>
          </w:tblCellMar>
        </w:tblPrEx>
        <w:trPr>
          <w:tblCellSpacing w:w="0" w:type="dxa"/>
        </w:trPr>
        <w:tc>
          <w:tcPr>
            <w:tcW w:w="0" w:type="auto"/>
            <w:vAlign w:val="center"/>
          </w:tcPr>
          <w:p w14:paraId="24B9B6CE">
            <w:r>
              <w:rPr>
                <w:rStyle w:val="9"/>
              </w:rPr>
              <w:t>质量保证期：</w:t>
            </w:r>
            <w:r>
              <w:rPr>
                <w:rStyle w:val="10"/>
              </w:rPr>
              <w:t>2年</w:t>
            </w:r>
          </w:p>
        </w:tc>
      </w:tr>
      <w:tr w14:paraId="5474DC71">
        <w:tblPrEx>
          <w:tblCellMar>
            <w:top w:w="0" w:type="dxa"/>
            <w:left w:w="0" w:type="dxa"/>
            <w:bottom w:w="0" w:type="dxa"/>
            <w:right w:w="0" w:type="dxa"/>
          </w:tblCellMar>
        </w:tblPrEx>
        <w:trPr>
          <w:tblCellSpacing w:w="0" w:type="dxa"/>
        </w:trPr>
        <w:tc>
          <w:tcPr>
            <w:tcW w:w="0" w:type="auto"/>
            <w:vAlign w:val="center"/>
          </w:tcPr>
          <w:p w14:paraId="57212F7D">
            <w:r>
              <w:rPr>
                <w:rStyle w:val="9"/>
              </w:rPr>
              <w:t>备注：</w:t>
            </w:r>
          </w:p>
        </w:tc>
      </w:tr>
    </w:tbl>
    <w:p w14:paraId="5BF6B51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3110367">
        <w:tblPrEx>
          <w:tblCellMar>
            <w:top w:w="0" w:type="dxa"/>
            <w:left w:w="0" w:type="dxa"/>
            <w:bottom w:w="0" w:type="dxa"/>
            <w:right w:w="0" w:type="dxa"/>
          </w:tblCellMar>
        </w:tblPrEx>
        <w:trPr>
          <w:tblCellSpacing w:w="0" w:type="dxa"/>
        </w:trPr>
        <w:tc>
          <w:tcPr>
            <w:tcW w:w="0" w:type="auto"/>
            <w:vAlign w:val="center"/>
          </w:tcPr>
          <w:p w14:paraId="050C707F">
            <w:r>
              <w:rPr>
                <w:rStyle w:val="9"/>
              </w:rPr>
              <w:t>登记证号：</w:t>
            </w:r>
            <w:r>
              <w:t>PD20211324</w:t>
            </w:r>
          </w:p>
        </w:tc>
      </w:tr>
      <w:tr w14:paraId="4CACD339">
        <w:tblPrEx>
          <w:tblCellMar>
            <w:top w:w="0" w:type="dxa"/>
            <w:left w:w="0" w:type="dxa"/>
            <w:bottom w:w="0" w:type="dxa"/>
            <w:right w:w="0" w:type="dxa"/>
          </w:tblCellMar>
        </w:tblPrEx>
        <w:trPr>
          <w:tblCellSpacing w:w="0" w:type="dxa"/>
        </w:trPr>
        <w:tc>
          <w:tcPr>
            <w:tcW w:w="0" w:type="auto"/>
            <w:vAlign w:val="center"/>
          </w:tcPr>
          <w:p w14:paraId="1C661AD6">
            <w:r>
              <w:rPr>
                <w:rStyle w:val="9"/>
              </w:rPr>
              <w:t>登记证持有人：</w:t>
            </w:r>
            <w:r>
              <w:t>河北阔达生物制品有限公司</w:t>
            </w:r>
          </w:p>
        </w:tc>
      </w:tr>
      <w:tr w14:paraId="6525B6BF">
        <w:tblPrEx>
          <w:tblCellMar>
            <w:top w:w="0" w:type="dxa"/>
            <w:left w:w="0" w:type="dxa"/>
            <w:bottom w:w="0" w:type="dxa"/>
            <w:right w:w="0" w:type="dxa"/>
          </w:tblCellMar>
        </w:tblPrEx>
        <w:trPr>
          <w:tblCellSpacing w:w="0" w:type="dxa"/>
        </w:trPr>
        <w:tc>
          <w:tcPr>
            <w:tcW w:w="0" w:type="auto"/>
            <w:vAlign w:val="center"/>
          </w:tcPr>
          <w:p w14:paraId="65C740B1">
            <w:r>
              <w:rPr>
                <w:rStyle w:val="9"/>
              </w:rPr>
              <w:t>农药名称：</w:t>
            </w:r>
            <w:r>
              <w:t>矿物油</w:t>
            </w:r>
          </w:p>
        </w:tc>
      </w:tr>
      <w:tr w14:paraId="10E48350">
        <w:tblPrEx>
          <w:tblCellMar>
            <w:top w:w="0" w:type="dxa"/>
            <w:left w:w="0" w:type="dxa"/>
            <w:bottom w:w="0" w:type="dxa"/>
            <w:right w:w="0" w:type="dxa"/>
          </w:tblCellMar>
        </w:tblPrEx>
        <w:trPr>
          <w:tblCellSpacing w:w="0" w:type="dxa"/>
        </w:trPr>
        <w:tc>
          <w:tcPr>
            <w:tcW w:w="0" w:type="auto"/>
            <w:vAlign w:val="center"/>
          </w:tcPr>
          <w:p w14:paraId="004E8C4E">
            <w:r>
              <w:rPr>
                <w:rStyle w:val="9"/>
              </w:rPr>
              <w:t>剂型：</w:t>
            </w:r>
            <w:r>
              <w:t>乳油</w:t>
            </w:r>
          </w:p>
        </w:tc>
      </w:tr>
      <w:tr w14:paraId="21C12B90">
        <w:tblPrEx>
          <w:tblCellMar>
            <w:top w:w="0" w:type="dxa"/>
            <w:left w:w="0" w:type="dxa"/>
            <w:bottom w:w="0" w:type="dxa"/>
            <w:right w:w="0" w:type="dxa"/>
          </w:tblCellMar>
        </w:tblPrEx>
        <w:trPr>
          <w:tblCellSpacing w:w="0" w:type="dxa"/>
        </w:trPr>
        <w:tc>
          <w:tcPr>
            <w:tcW w:w="0" w:type="auto"/>
            <w:vAlign w:val="center"/>
          </w:tcPr>
          <w:p w14:paraId="44A194CE">
            <w:r>
              <w:rPr>
                <w:rStyle w:val="9"/>
              </w:rPr>
              <w:t>毒性及其标识：</w:t>
            </w:r>
            <w:r>
              <w:t xml:space="preserve"> </w:t>
            </w:r>
            <w:r>
              <w:drawing>
                <wp:inline distT="0" distB="0" distL="0" distR="0">
                  <wp:extent cx="480060" cy="322580"/>
                  <wp:effectExtent l="0" t="0" r="0" b="1270"/>
                  <wp:docPr id="212" name="图片 2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2D73E88">
        <w:tblPrEx>
          <w:tblCellMar>
            <w:top w:w="0" w:type="dxa"/>
            <w:left w:w="0" w:type="dxa"/>
            <w:bottom w:w="0" w:type="dxa"/>
            <w:right w:w="0" w:type="dxa"/>
          </w:tblCellMar>
        </w:tblPrEx>
        <w:trPr>
          <w:tblCellSpacing w:w="0" w:type="dxa"/>
        </w:trPr>
        <w:tc>
          <w:tcPr>
            <w:tcW w:w="0" w:type="auto"/>
            <w:vAlign w:val="center"/>
          </w:tcPr>
          <w:p w14:paraId="44FE672A">
            <w:r>
              <w:rPr>
                <w:rStyle w:val="9"/>
              </w:rPr>
              <w:t>总有效成分含量：</w:t>
            </w:r>
            <w:r>
              <w:t>99%</w:t>
            </w:r>
          </w:p>
        </w:tc>
      </w:tr>
      <w:tr w14:paraId="7CABB310">
        <w:tblPrEx>
          <w:tblCellMar>
            <w:top w:w="0" w:type="dxa"/>
            <w:left w:w="0" w:type="dxa"/>
            <w:bottom w:w="0" w:type="dxa"/>
            <w:right w:w="0" w:type="dxa"/>
          </w:tblCellMar>
        </w:tblPrEx>
        <w:trPr>
          <w:tblCellSpacing w:w="0" w:type="dxa"/>
        </w:trPr>
        <w:tc>
          <w:tcPr>
            <w:tcW w:w="0" w:type="auto"/>
            <w:vAlign w:val="center"/>
          </w:tcPr>
          <w:p w14:paraId="3EB11405">
            <w:r>
              <w:t xml:space="preserve">有效成分及其含量： </w:t>
            </w:r>
          </w:p>
          <w:p w14:paraId="5C407CAE">
            <w:r>
              <w:t xml:space="preserve">    矿物油99%    </w:t>
            </w:r>
          </w:p>
        </w:tc>
      </w:tr>
      <w:tr w14:paraId="1A710CAA">
        <w:tblPrEx>
          <w:tblCellMar>
            <w:top w:w="0" w:type="dxa"/>
            <w:left w:w="0" w:type="dxa"/>
            <w:bottom w:w="0" w:type="dxa"/>
            <w:right w:w="0" w:type="dxa"/>
          </w:tblCellMar>
        </w:tblPrEx>
        <w:trPr>
          <w:tblCellSpacing w:w="0" w:type="dxa"/>
        </w:trPr>
        <w:tc>
          <w:tcPr>
            <w:tcW w:w="0" w:type="auto"/>
            <w:vAlign w:val="center"/>
          </w:tcPr>
          <w:p w14:paraId="0D63465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7816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AF9D2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BB9529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1F8BC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A5A3E8">
                  <w:r>
                    <w:rPr>
                      <w:rStyle w:val="10"/>
                    </w:rPr>
                    <w:t>施用方式</w:t>
                  </w:r>
                </w:p>
              </w:tc>
            </w:tr>
            <w:tr w14:paraId="00F0C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69E95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4301416F">
                  <w:r>
                    <w:rPr>
                      <w:rStyle w:val="10"/>
                    </w:rPr>
                    <w:t>介壳虫</w:t>
                  </w:r>
                </w:p>
              </w:tc>
              <w:tc>
                <w:tcPr>
                  <w:tcW w:w="0" w:type="auto"/>
                  <w:tcBorders>
                    <w:top w:val="outset" w:color="auto" w:sz="6" w:space="0"/>
                    <w:left w:val="outset" w:color="auto" w:sz="6" w:space="0"/>
                    <w:bottom w:val="outset" w:color="auto" w:sz="6" w:space="0"/>
                    <w:right w:val="outset" w:color="auto" w:sz="6" w:space="0"/>
                  </w:tcBorders>
                  <w:vAlign w:val="center"/>
                </w:tcPr>
                <w:p w14:paraId="5B07C5B3">
                  <w:r>
                    <w:rPr>
                      <w:rStyle w:val="10"/>
                    </w:rPr>
                    <w:t>100-200倍液</w:t>
                  </w:r>
                </w:p>
              </w:tc>
              <w:tc>
                <w:tcPr>
                  <w:tcW w:w="0" w:type="auto"/>
                  <w:tcBorders>
                    <w:top w:val="outset" w:color="auto" w:sz="6" w:space="0"/>
                    <w:left w:val="outset" w:color="auto" w:sz="6" w:space="0"/>
                    <w:bottom w:val="outset" w:color="auto" w:sz="6" w:space="0"/>
                    <w:right w:val="outset" w:color="auto" w:sz="6" w:space="0"/>
                  </w:tcBorders>
                  <w:vAlign w:val="center"/>
                </w:tcPr>
                <w:p w14:paraId="36B29EE9">
                  <w:r>
                    <w:rPr>
                      <w:rStyle w:val="10"/>
                    </w:rPr>
                    <w:t>喷雾</w:t>
                  </w:r>
                </w:p>
              </w:tc>
            </w:tr>
          </w:tbl>
          <w:p w14:paraId="67C3C1D0"/>
        </w:tc>
      </w:tr>
      <w:tr w14:paraId="6920384B">
        <w:tblPrEx>
          <w:tblCellMar>
            <w:top w:w="0" w:type="dxa"/>
            <w:left w:w="0" w:type="dxa"/>
            <w:bottom w:w="0" w:type="dxa"/>
            <w:right w:w="0" w:type="dxa"/>
          </w:tblCellMar>
        </w:tblPrEx>
        <w:trPr>
          <w:tblCellSpacing w:w="0" w:type="dxa"/>
        </w:trPr>
        <w:tc>
          <w:tcPr>
            <w:tcW w:w="0" w:type="auto"/>
            <w:vAlign w:val="center"/>
          </w:tcPr>
          <w:p w14:paraId="3EC65574">
            <w:r>
              <w:rPr>
                <w:rStyle w:val="9"/>
              </w:rPr>
              <w:t>使用技术要求:</w:t>
            </w:r>
            <w:r>
              <w:br w:type="textWrapping"/>
            </w:r>
            <w:r>
              <w:rPr>
                <w:rStyle w:val="10"/>
              </w:rPr>
              <w:t>2.于柑橘树若虫发生始初期施药1次，喷雾要均匀周到。 3.本品在花蕾期、花芽期及气温极高期间慎用。日温度高于35℃时，请在早晚施药，并采用较高稀释倍数。</w:t>
            </w:r>
          </w:p>
        </w:tc>
      </w:tr>
      <w:tr w14:paraId="10986D67">
        <w:tblPrEx>
          <w:tblCellMar>
            <w:top w:w="0" w:type="dxa"/>
            <w:left w:w="0" w:type="dxa"/>
            <w:bottom w:w="0" w:type="dxa"/>
            <w:right w:w="0" w:type="dxa"/>
          </w:tblCellMar>
        </w:tblPrEx>
        <w:trPr>
          <w:tblCellSpacing w:w="0" w:type="dxa"/>
        </w:trPr>
        <w:tc>
          <w:tcPr>
            <w:tcW w:w="0" w:type="auto"/>
            <w:vAlign w:val="center"/>
          </w:tcPr>
          <w:p w14:paraId="35F333F3">
            <w:r>
              <w:rPr>
                <w:rStyle w:val="9"/>
              </w:rPr>
              <w:t>产品性能:</w:t>
            </w:r>
            <w:r>
              <w:br w:type="textWrapping"/>
            </w:r>
            <w:r>
              <w:rPr>
                <w:rStyle w:val="10"/>
              </w:rPr>
              <w:t xml:space="preserve">本品可在虫体周围形成一层油膜，封闭气孔，导致害虫死亡；也可影响雌雄交配， 并使之难以寻找取食部位和产卵场所，从而减少其危害和产卵，可用于防治柑橘树介壳虫。 </w:t>
            </w:r>
          </w:p>
        </w:tc>
      </w:tr>
      <w:tr w14:paraId="2ED1534A">
        <w:tblPrEx>
          <w:tblCellMar>
            <w:top w:w="0" w:type="dxa"/>
            <w:left w:w="0" w:type="dxa"/>
            <w:bottom w:w="0" w:type="dxa"/>
            <w:right w:w="0" w:type="dxa"/>
          </w:tblCellMar>
        </w:tblPrEx>
        <w:trPr>
          <w:tblCellSpacing w:w="0" w:type="dxa"/>
        </w:trPr>
        <w:tc>
          <w:tcPr>
            <w:tcW w:w="0" w:type="auto"/>
            <w:vAlign w:val="center"/>
          </w:tcPr>
          <w:p w14:paraId="73AE1012">
            <w:r>
              <w:rPr>
                <w:rStyle w:val="9"/>
              </w:rPr>
              <w:t>注意事项：</w:t>
            </w:r>
            <w:r>
              <w:br w:type="textWrapping"/>
            </w:r>
            <w:r>
              <w:rPr>
                <w:rStyle w:val="10"/>
              </w:rPr>
              <w:t>1.使用本品时应穿戴防护服、手套、口罩等，避免皮肤接触及口鼻吸入药液。远离 水产养殖区施药，禁止在河塘等水体中清洗施药器具。施药期间不可吸烟、饮水及 吃东西，施药后应及时清洗手、脸等暴露部位皮肤并更换衣物。2.用过的容器应妥善处理，不可做他用，也不可随意丢弃。3.孕妇及哺乳期妇女禁止接触本品。 4. 建议与其他不同作用机制的杀虫剂轮换使用。 5. 本品对鱼类等水生生物有毒，远离水产养殖区，禁止在水域区清洗施 药器具。 6. 孕妇和哺乳期妇女不得接触本品。</w:t>
            </w:r>
          </w:p>
        </w:tc>
      </w:tr>
      <w:tr w14:paraId="1DC8F8F0">
        <w:tblPrEx>
          <w:tblCellMar>
            <w:top w:w="0" w:type="dxa"/>
            <w:left w:w="0" w:type="dxa"/>
            <w:bottom w:w="0" w:type="dxa"/>
            <w:right w:w="0" w:type="dxa"/>
          </w:tblCellMar>
        </w:tblPrEx>
        <w:trPr>
          <w:tblCellSpacing w:w="0" w:type="dxa"/>
        </w:trPr>
        <w:tc>
          <w:tcPr>
            <w:tcW w:w="0" w:type="auto"/>
            <w:vAlign w:val="center"/>
          </w:tcPr>
          <w:p w14:paraId="4303DFBA">
            <w:r>
              <w:rPr>
                <w:rStyle w:val="9"/>
              </w:rPr>
              <w:t>中毒急救措施：</w:t>
            </w:r>
            <w:r>
              <w:br w:type="textWrapping"/>
            </w:r>
            <w:r>
              <w:rPr>
                <w:rStyle w:val="10"/>
              </w:rPr>
              <w:t xml:space="preserve">急救措施：使用中或使用后如感觉不适，立即停止工作，采取急救措施，并携带此 标签和说明书送医院就诊。 1.皮肤接触：脱去污染的衣物，用软布去除沾染农药，立即用大量清水和肥皂冲洗。 2.眼睛溅入：立即用流动清水冲洗至少15分钟。 3.吸入：立即离开施药现场，转移到空气清新处。 4.误食：立即停止服用，用清水充分漱口后，立即携带农药标签或说明书到医院就 诊。 </w:t>
            </w:r>
          </w:p>
        </w:tc>
      </w:tr>
      <w:tr w14:paraId="20ADC490">
        <w:tblPrEx>
          <w:tblCellMar>
            <w:top w:w="0" w:type="dxa"/>
            <w:left w:w="0" w:type="dxa"/>
            <w:bottom w:w="0" w:type="dxa"/>
            <w:right w:w="0" w:type="dxa"/>
          </w:tblCellMar>
        </w:tblPrEx>
        <w:trPr>
          <w:tblCellSpacing w:w="0" w:type="dxa"/>
        </w:trPr>
        <w:tc>
          <w:tcPr>
            <w:tcW w:w="0" w:type="auto"/>
            <w:vAlign w:val="center"/>
          </w:tcPr>
          <w:p w14:paraId="665D59E8">
            <w:r>
              <w:rPr>
                <w:rStyle w:val="9"/>
              </w:rPr>
              <w:t>储存和运输方法：</w:t>
            </w:r>
            <w:r>
              <w:br w:type="textWrapping"/>
            </w:r>
            <w:r>
              <w:rPr>
                <w:rStyle w:val="10"/>
              </w:rPr>
              <w:t xml:space="preserve">本品应贮存在干燥、阴凉、通风、防雨处，远离火源或热源。置于儿童触及不到 之处并加锁。勿与食品、饮料、粮食、饲料等其他商品同贮同运。 </w:t>
            </w:r>
          </w:p>
        </w:tc>
      </w:tr>
      <w:tr w14:paraId="2DEB54DC">
        <w:tblPrEx>
          <w:tblCellMar>
            <w:top w:w="0" w:type="dxa"/>
            <w:left w:w="0" w:type="dxa"/>
            <w:bottom w:w="0" w:type="dxa"/>
            <w:right w:w="0" w:type="dxa"/>
          </w:tblCellMar>
        </w:tblPrEx>
        <w:trPr>
          <w:tblCellSpacing w:w="0" w:type="dxa"/>
        </w:trPr>
        <w:tc>
          <w:tcPr>
            <w:tcW w:w="0" w:type="auto"/>
            <w:vAlign w:val="center"/>
          </w:tcPr>
          <w:p w14:paraId="4315563D">
            <w:r>
              <w:rPr>
                <w:rStyle w:val="9"/>
              </w:rPr>
              <w:t>质量保证期：</w:t>
            </w:r>
            <w:r>
              <w:rPr>
                <w:rStyle w:val="10"/>
              </w:rPr>
              <w:t>2年</w:t>
            </w:r>
          </w:p>
        </w:tc>
      </w:tr>
      <w:tr w14:paraId="1B8EBA4E">
        <w:tblPrEx>
          <w:tblCellMar>
            <w:top w:w="0" w:type="dxa"/>
            <w:left w:w="0" w:type="dxa"/>
            <w:bottom w:w="0" w:type="dxa"/>
            <w:right w:w="0" w:type="dxa"/>
          </w:tblCellMar>
        </w:tblPrEx>
        <w:trPr>
          <w:tblCellSpacing w:w="0" w:type="dxa"/>
        </w:trPr>
        <w:tc>
          <w:tcPr>
            <w:tcW w:w="0" w:type="auto"/>
            <w:vAlign w:val="center"/>
          </w:tcPr>
          <w:p w14:paraId="4C3CA764">
            <w:r>
              <w:rPr>
                <w:rStyle w:val="9"/>
              </w:rPr>
              <w:t>备注：</w:t>
            </w:r>
          </w:p>
        </w:tc>
      </w:tr>
    </w:tbl>
    <w:p w14:paraId="0DADBC5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D19494">
        <w:tblPrEx>
          <w:tblCellMar>
            <w:top w:w="0" w:type="dxa"/>
            <w:left w:w="0" w:type="dxa"/>
            <w:bottom w:w="0" w:type="dxa"/>
            <w:right w:w="0" w:type="dxa"/>
          </w:tblCellMar>
        </w:tblPrEx>
        <w:trPr>
          <w:tblCellSpacing w:w="0" w:type="dxa"/>
        </w:trPr>
        <w:tc>
          <w:tcPr>
            <w:tcW w:w="0" w:type="auto"/>
            <w:vAlign w:val="center"/>
          </w:tcPr>
          <w:p w14:paraId="61CC34EB">
            <w:r>
              <w:rPr>
                <w:rStyle w:val="9"/>
              </w:rPr>
              <w:t>登记证号：</w:t>
            </w:r>
            <w:r>
              <w:t>PD20211331</w:t>
            </w:r>
          </w:p>
        </w:tc>
      </w:tr>
      <w:tr w14:paraId="30A32F23">
        <w:tblPrEx>
          <w:tblCellMar>
            <w:top w:w="0" w:type="dxa"/>
            <w:left w:w="0" w:type="dxa"/>
            <w:bottom w:w="0" w:type="dxa"/>
            <w:right w:w="0" w:type="dxa"/>
          </w:tblCellMar>
        </w:tblPrEx>
        <w:trPr>
          <w:tblCellSpacing w:w="0" w:type="dxa"/>
        </w:trPr>
        <w:tc>
          <w:tcPr>
            <w:tcW w:w="0" w:type="auto"/>
            <w:vAlign w:val="center"/>
          </w:tcPr>
          <w:p w14:paraId="2852807C">
            <w:r>
              <w:rPr>
                <w:rStyle w:val="9"/>
              </w:rPr>
              <w:t>登记证持有人：</w:t>
            </w:r>
            <w:r>
              <w:t>山东万豪化工股份有限公司</w:t>
            </w:r>
          </w:p>
        </w:tc>
      </w:tr>
      <w:tr w14:paraId="0E3801C2">
        <w:tblPrEx>
          <w:tblCellMar>
            <w:top w:w="0" w:type="dxa"/>
            <w:left w:w="0" w:type="dxa"/>
            <w:bottom w:w="0" w:type="dxa"/>
            <w:right w:w="0" w:type="dxa"/>
          </w:tblCellMar>
        </w:tblPrEx>
        <w:trPr>
          <w:tblCellSpacing w:w="0" w:type="dxa"/>
        </w:trPr>
        <w:tc>
          <w:tcPr>
            <w:tcW w:w="0" w:type="auto"/>
            <w:vAlign w:val="center"/>
          </w:tcPr>
          <w:p w14:paraId="0DC680D8">
            <w:r>
              <w:rPr>
                <w:rStyle w:val="9"/>
              </w:rPr>
              <w:t>农药名称：</w:t>
            </w:r>
            <w:r>
              <w:t>虱脲·虫螨腈</w:t>
            </w:r>
          </w:p>
        </w:tc>
      </w:tr>
      <w:tr w14:paraId="7C72A639">
        <w:tblPrEx>
          <w:tblCellMar>
            <w:top w:w="0" w:type="dxa"/>
            <w:left w:w="0" w:type="dxa"/>
            <w:bottom w:w="0" w:type="dxa"/>
            <w:right w:w="0" w:type="dxa"/>
          </w:tblCellMar>
        </w:tblPrEx>
        <w:trPr>
          <w:tblCellSpacing w:w="0" w:type="dxa"/>
        </w:trPr>
        <w:tc>
          <w:tcPr>
            <w:tcW w:w="0" w:type="auto"/>
            <w:vAlign w:val="center"/>
          </w:tcPr>
          <w:p w14:paraId="1E2338F4">
            <w:r>
              <w:rPr>
                <w:rStyle w:val="9"/>
              </w:rPr>
              <w:t>剂型：</w:t>
            </w:r>
            <w:r>
              <w:t>悬浮剂</w:t>
            </w:r>
          </w:p>
        </w:tc>
      </w:tr>
      <w:tr w14:paraId="1CCF05F3">
        <w:tblPrEx>
          <w:tblCellMar>
            <w:top w:w="0" w:type="dxa"/>
            <w:left w:w="0" w:type="dxa"/>
            <w:bottom w:w="0" w:type="dxa"/>
            <w:right w:w="0" w:type="dxa"/>
          </w:tblCellMar>
        </w:tblPrEx>
        <w:trPr>
          <w:tblCellSpacing w:w="0" w:type="dxa"/>
        </w:trPr>
        <w:tc>
          <w:tcPr>
            <w:tcW w:w="0" w:type="auto"/>
            <w:vAlign w:val="center"/>
          </w:tcPr>
          <w:p w14:paraId="3569441E">
            <w:r>
              <w:rPr>
                <w:rStyle w:val="9"/>
              </w:rPr>
              <w:t>毒性及其标识：</w:t>
            </w:r>
            <w:r>
              <w:t xml:space="preserve"> </w:t>
            </w:r>
            <w:r>
              <w:drawing>
                <wp:inline distT="0" distB="0" distL="0" distR="0">
                  <wp:extent cx="480060" cy="322580"/>
                  <wp:effectExtent l="0" t="0" r="0" b="1270"/>
                  <wp:docPr id="213" name="图片 2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6B8719C">
        <w:tblPrEx>
          <w:tblCellMar>
            <w:top w:w="0" w:type="dxa"/>
            <w:left w:w="0" w:type="dxa"/>
            <w:bottom w:w="0" w:type="dxa"/>
            <w:right w:w="0" w:type="dxa"/>
          </w:tblCellMar>
        </w:tblPrEx>
        <w:trPr>
          <w:tblCellSpacing w:w="0" w:type="dxa"/>
        </w:trPr>
        <w:tc>
          <w:tcPr>
            <w:tcW w:w="0" w:type="auto"/>
            <w:vAlign w:val="center"/>
          </w:tcPr>
          <w:p w14:paraId="79C7654F">
            <w:r>
              <w:rPr>
                <w:rStyle w:val="9"/>
              </w:rPr>
              <w:t>总有效成分含量：</w:t>
            </w:r>
            <w:r>
              <w:t>12%</w:t>
            </w:r>
          </w:p>
        </w:tc>
      </w:tr>
      <w:tr w14:paraId="65BFA938">
        <w:tblPrEx>
          <w:tblCellMar>
            <w:top w:w="0" w:type="dxa"/>
            <w:left w:w="0" w:type="dxa"/>
            <w:bottom w:w="0" w:type="dxa"/>
            <w:right w:w="0" w:type="dxa"/>
          </w:tblCellMar>
        </w:tblPrEx>
        <w:trPr>
          <w:tblCellSpacing w:w="0" w:type="dxa"/>
        </w:trPr>
        <w:tc>
          <w:tcPr>
            <w:tcW w:w="0" w:type="auto"/>
            <w:vAlign w:val="center"/>
          </w:tcPr>
          <w:p w14:paraId="7F534949">
            <w:r>
              <w:t xml:space="preserve">有效成分及其含量： </w:t>
            </w:r>
          </w:p>
          <w:p w14:paraId="2AFF844F">
            <w:r>
              <w:t xml:space="preserve">    虫螨腈9.5%    虱螨脲2.5%    </w:t>
            </w:r>
          </w:p>
        </w:tc>
      </w:tr>
      <w:tr w14:paraId="1F280346">
        <w:tblPrEx>
          <w:tblCellMar>
            <w:top w:w="0" w:type="dxa"/>
            <w:left w:w="0" w:type="dxa"/>
            <w:bottom w:w="0" w:type="dxa"/>
            <w:right w:w="0" w:type="dxa"/>
          </w:tblCellMar>
        </w:tblPrEx>
        <w:trPr>
          <w:tblCellSpacing w:w="0" w:type="dxa"/>
        </w:trPr>
        <w:tc>
          <w:tcPr>
            <w:tcW w:w="0" w:type="auto"/>
            <w:vAlign w:val="center"/>
          </w:tcPr>
          <w:p w14:paraId="5B048C5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F14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EE145D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086B72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C5BB0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D4EE7C">
                  <w:r>
                    <w:rPr>
                      <w:rStyle w:val="10"/>
                    </w:rPr>
                    <w:t>施用方式</w:t>
                  </w:r>
                </w:p>
              </w:tc>
            </w:tr>
            <w:tr w14:paraId="488BE3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F42BB64">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E94D448">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167FC956">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1EFE9C7F">
                  <w:r>
                    <w:rPr>
                      <w:rStyle w:val="10"/>
                    </w:rPr>
                    <w:t>喷雾</w:t>
                  </w:r>
                </w:p>
              </w:tc>
            </w:tr>
          </w:tbl>
          <w:p w14:paraId="252D30FE"/>
        </w:tc>
      </w:tr>
      <w:tr w14:paraId="0A0F9BFB">
        <w:tblPrEx>
          <w:tblCellMar>
            <w:top w:w="0" w:type="dxa"/>
            <w:left w:w="0" w:type="dxa"/>
            <w:bottom w:w="0" w:type="dxa"/>
            <w:right w:w="0" w:type="dxa"/>
          </w:tblCellMar>
        </w:tblPrEx>
        <w:trPr>
          <w:tblCellSpacing w:w="0" w:type="dxa"/>
        </w:trPr>
        <w:tc>
          <w:tcPr>
            <w:tcW w:w="0" w:type="auto"/>
            <w:vAlign w:val="center"/>
          </w:tcPr>
          <w:p w14:paraId="6C06DFB7">
            <w:r>
              <w:rPr>
                <w:rStyle w:val="9"/>
              </w:rPr>
              <w:t>使用技术要求:</w:t>
            </w:r>
            <w:r>
              <w:br w:type="textWrapping"/>
            </w:r>
            <w:r>
              <w:rPr>
                <w:rStyle w:val="10"/>
              </w:rPr>
              <w:t>1、在甘蓝甜菜夜蛾卵初孵期至低龄幼虫期，均匀喷雾1次。2、大风天气或预计1小时内降雨请勿施药。3、每季作物施药一次，安全间隔期7天。</w:t>
            </w:r>
          </w:p>
        </w:tc>
      </w:tr>
      <w:tr w14:paraId="3D33C4CE">
        <w:tblPrEx>
          <w:tblCellMar>
            <w:top w:w="0" w:type="dxa"/>
            <w:left w:w="0" w:type="dxa"/>
            <w:bottom w:w="0" w:type="dxa"/>
            <w:right w:w="0" w:type="dxa"/>
          </w:tblCellMar>
        </w:tblPrEx>
        <w:trPr>
          <w:tblCellSpacing w:w="0" w:type="dxa"/>
        </w:trPr>
        <w:tc>
          <w:tcPr>
            <w:tcW w:w="0" w:type="auto"/>
            <w:vAlign w:val="center"/>
          </w:tcPr>
          <w:p w14:paraId="3631B44C">
            <w:r>
              <w:rPr>
                <w:rStyle w:val="9"/>
              </w:rPr>
              <w:t>产品性能:</w:t>
            </w:r>
            <w:r>
              <w:br w:type="textWrapping"/>
            </w:r>
            <w:r>
              <w:rPr>
                <w:rStyle w:val="10"/>
              </w:rPr>
              <w:t>本品是新型吡咯类化合物和取代脲类复配杀虫剂，具有胃毒、触杀和内吸作用，在叶面渗透性强，对甘蓝甜菜夜蛾有较好的防治效果。</w:t>
            </w:r>
          </w:p>
        </w:tc>
      </w:tr>
      <w:tr w14:paraId="47F2DB45">
        <w:tblPrEx>
          <w:tblCellMar>
            <w:top w:w="0" w:type="dxa"/>
            <w:left w:w="0" w:type="dxa"/>
            <w:bottom w:w="0" w:type="dxa"/>
            <w:right w:w="0" w:type="dxa"/>
          </w:tblCellMar>
        </w:tblPrEx>
        <w:trPr>
          <w:tblCellSpacing w:w="0" w:type="dxa"/>
        </w:trPr>
        <w:tc>
          <w:tcPr>
            <w:tcW w:w="0" w:type="auto"/>
            <w:vAlign w:val="center"/>
          </w:tcPr>
          <w:p w14:paraId="46B4E1AF">
            <w:r>
              <w:rPr>
                <w:rStyle w:val="9"/>
              </w:rPr>
              <w:t>注意事项：</w:t>
            </w:r>
            <w:r>
              <w:br w:type="textWrapping"/>
            </w:r>
            <w:r>
              <w:rPr>
                <w:rStyle w:val="10"/>
              </w:rPr>
              <w:t>1、避免药液接触皮肤、眼睛和污染衣物，避免吸入雾滴。切勿在施药现场抽烟或饮食。2、施药时应穿长衣、长裤，佩戴口罩、护目镜、手套等防护用品，使用后应及时清洗皮肤及所穿衣物。3、本品对鸟类、鱼类等水生生物、家蚕有毒，禁止在蚕室和桑园附近使用。鸟类保护区附近禁用。4、远离水产养殖区、河塘等水域施药。禁止在河塘等水域清洗施药器具。5、赤眼蜂、瓢虫等天敌放飞区域禁用。6、避免孕妇和哺乳期的妇女接触本品。7、用过的容器应妥善处理，不可随意丢弃或作他用。</w:t>
            </w:r>
          </w:p>
        </w:tc>
      </w:tr>
      <w:tr w14:paraId="6F13376B">
        <w:tblPrEx>
          <w:tblCellMar>
            <w:top w:w="0" w:type="dxa"/>
            <w:left w:w="0" w:type="dxa"/>
            <w:bottom w:w="0" w:type="dxa"/>
            <w:right w:w="0" w:type="dxa"/>
          </w:tblCellMar>
        </w:tblPrEx>
        <w:trPr>
          <w:tblCellSpacing w:w="0" w:type="dxa"/>
        </w:trPr>
        <w:tc>
          <w:tcPr>
            <w:tcW w:w="0" w:type="auto"/>
            <w:vAlign w:val="center"/>
          </w:tcPr>
          <w:p w14:paraId="272BDE79">
            <w:r>
              <w:rPr>
                <w:rStyle w:val="9"/>
              </w:rPr>
              <w:t>中毒急救措施：</w:t>
            </w:r>
            <w:r>
              <w:br w:type="textWrapping"/>
            </w:r>
            <w:r>
              <w:rPr>
                <w:rStyle w:val="10"/>
              </w:rPr>
              <w:t>本产品对眼睛有一定刺激性。 1、若用药时如果感觉不适，立即停止工作，采取急救措施，并携此标签送医就诊。 2、若皮肤接触，立刻用大量清水冲洗皮肤。如症状持续，请就医诊治，并单独清洗被污染的工作服。 3、若不慎溅入眼中，要立即用清水冲洗15分钟以上，如症状持续，请医生诊治。 4、若误服，请勿自行引吐，立即携此标签将病人送医院救治，可对症治疗。</w:t>
            </w:r>
          </w:p>
        </w:tc>
      </w:tr>
      <w:tr w14:paraId="2D095966">
        <w:tblPrEx>
          <w:tblCellMar>
            <w:top w:w="0" w:type="dxa"/>
            <w:left w:w="0" w:type="dxa"/>
            <w:bottom w:w="0" w:type="dxa"/>
            <w:right w:w="0" w:type="dxa"/>
          </w:tblCellMar>
        </w:tblPrEx>
        <w:trPr>
          <w:tblCellSpacing w:w="0" w:type="dxa"/>
        </w:trPr>
        <w:tc>
          <w:tcPr>
            <w:tcW w:w="0" w:type="auto"/>
            <w:vAlign w:val="center"/>
          </w:tcPr>
          <w:p w14:paraId="0479A255">
            <w:r>
              <w:rPr>
                <w:rStyle w:val="9"/>
              </w:rPr>
              <w:t>储存和运输方法：</w:t>
            </w:r>
            <w:r>
              <w:br w:type="textWrapping"/>
            </w:r>
            <w:r>
              <w:rPr>
                <w:rStyle w:val="10"/>
              </w:rPr>
              <w:t>本品应贮存在干燥、阴凉、通风、防雨处，远离火源或热源。置于儿童、无关人员触及不到之处，并加锁保存。勿与食品、饮料、粮食、饲料等物其他商品同贮同运。</w:t>
            </w:r>
          </w:p>
        </w:tc>
      </w:tr>
      <w:tr w14:paraId="53375464">
        <w:tblPrEx>
          <w:tblCellMar>
            <w:top w:w="0" w:type="dxa"/>
            <w:left w:w="0" w:type="dxa"/>
            <w:bottom w:w="0" w:type="dxa"/>
            <w:right w:w="0" w:type="dxa"/>
          </w:tblCellMar>
        </w:tblPrEx>
        <w:trPr>
          <w:tblCellSpacing w:w="0" w:type="dxa"/>
        </w:trPr>
        <w:tc>
          <w:tcPr>
            <w:tcW w:w="0" w:type="auto"/>
            <w:vAlign w:val="center"/>
          </w:tcPr>
          <w:p w14:paraId="18821EDA">
            <w:r>
              <w:rPr>
                <w:rStyle w:val="9"/>
              </w:rPr>
              <w:t>质量保证期：</w:t>
            </w:r>
            <w:r>
              <w:rPr>
                <w:rStyle w:val="10"/>
              </w:rPr>
              <w:t>2年</w:t>
            </w:r>
          </w:p>
        </w:tc>
      </w:tr>
      <w:tr w14:paraId="01438704">
        <w:tblPrEx>
          <w:tblCellMar>
            <w:top w:w="0" w:type="dxa"/>
            <w:left w:w="0" w:type="dxa"/>
            <w:bottom w:w="0" w:type="dxa"/>
            <w:right w:w="0" w:type="dxa"/>
          </w:tblCellMar>
        </w:tblPrEx>
        <w:trPr>
          <w:tblCellSpacing w:w="0" w:type="dxa"/>
        </w:trPr>
        <w:tc>
          <w:tcPr>
            <w:tcW w:w="0" w:type="auto"/>
            <w:vAlign w:val="center"/>
          </w:tcPr>
          <w:p w14:paraId="1734F74D">
            <w:r>
              <w:rPr>
                <w:rStyle w:val="9"/>
              </w:rPr>
              <w:t>备注：</w:t>
            </w:r>
          </w:p>
        </w:tc>
      </w:tr>
    </w:tbl>
    <w:p w14:paraId="58119DF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CC08758">
        <w:tblPrEx>
          <w:tblCellMar>
            <w:top w:w="0" w:type="dxa"/>
            <w:left w:w="0" w:type="dxa"/>
            <w:bottom w:w="0" w:type="dxa"/>
            <w:right w:w="0" w:type="dxa"/>
          </w:tblCellMar>
        </w:tblPrEx>
        <w:trPr>
          <w:tblCellSpacing w:w="0" w:type="dxa"/>
        </w:trPr>
        <w:tc>
          <w:tcPr>
            <w:tcW w:w="0" w:type="auto"/>
            <w:vAlign w:val="center"/>
          </w:tcPr>
          <w:p w14:paraId="5183869C">
            <w:r>
              <w:rPr>
                <w:rStyle w:val="9"/>
              </w:rPr>
              <w:t>登记证号：</w:t>
            </w:r>
            <w:r>
              <w:t>PD20190012</w:t>
            </w:r>
          </w:p>
        </w:tc>
      </w:tr>
      <w:tr w14:paraId="442C02D8">
        <w:tblPrEx>
          <w:tblCellMar>
            <w:top w:w="0" w:type="dxa"/>
            <w:left w:w="0" w:type="dxa"/>
            <w:bottom w:w="0" w:type="dxa"/>
            <w:right w:w="0" w:type="dxa"/>
          </w:tblCellMar>
        </w:tblPrEx>
        <w:trPr>
          <w:tblCellSpacing w:w="0" w:type="dxa"/>
        </w:trPr>
        <w:tc>
          <w:tcPr>
            <w:tcW w:w="0" w:type="auto"/>
            <w:vAlign w:val="center"/>
          </w:tcPr>
          <w:p w14:paraId="4E035B53">
            <w:r>
              <w:rPr>
                <w:rStyle w:val="9"/>
              </w:rPr>
              <w:t>登记证持有人：</w:t>
            </w:r>
            <w:r>
              <w:t>巴斯夫欧洲公司</w:t>
            </w:r>
          </w:p>
        </w:tc>
      </w:tr>
      <w:tr w14:paraId="690FA8E7">
        <w:tblPrEx>
          <w:tblCellMar>
            <w:top w:w="0" w:type="dxa"/>
            <w:left w:w="0" w:type="dxa"/>
            <w:bottom w:w="0" w:type="dxa"/>
            <w:right w:w="0" w:type="dxa"/>
          </w:tblCellMar>
        </w:tblPrEx>
        <w:trPr>
          <w:tblCellSpacing w:w="0" w:type="dxa"/>
        </w:trPr>
        <w:tc>
          <w:tcPr>
            <w:tcW w:w="0" w:type="auto"/>
            <w:vAlign w:val="center"/>
          </w:tcPr>
          <w:p w14:paraId="52FBAA2C">
            <w:r>
              <w:rPr>
                <w:rStyle w:val="9"/>
              </w:rPr>
              <w:t>农药名称：</w:t>
            </w:r>
            <w:r>
              <w:t>双丙环虫酯</w:t>
            </w:r>
          </w:p>
        </w:tc>
      </w:tr>
      <w:tr w14:paraId="13207A00">
        <w:tblPrEx>
          <w:tblCellMar>
            <w:top w:w="0" w:type="dxa"/>
            <w:left w:w="0" w:type="dxa"/>
            <w:bottom w:w="0" w:type="dxa"/>
            <w:right w:w="0" w:type="dxa"/>
          </w:tblCellMar>
        </w:tblPrEx>
        <w:trPr>
          <w:tblCellSpacing w:w="0" w:type="dxa"/>
        </w:trPr>
        <w:tc>
          <w:tcPr>
            <w:tcW w:w="0" w:type="auto"/>
            <w:vAlign w:val="center"/>
          </w:tcPr>
          <w:p w14:paraId="0EBF9BA6">
            <w:r>
              <w:rPr>
                <w:rStyle w:val="9"/>
              </w:rPr>
              <w:t>剂型：</w:t>
            </w:r>
            <w:r>
              <w:t>可分散液剂</w:t>
            </w:r>
          </w:p>
        </w:tc>
      </w:tr>
      <w:tr w14:paraId="79DAD6E0">
        <w:tblPrEx>
          <w:tblCellMar>
            <w:top w:w="0" w:type="dxa"/>
            <w:left w:w="0" w:type="dxa"/>
            <w:bottom w:w="0" w:type="dxa"/>
            <w:right w:w="0" w:type="dxa"/>
          </w:tblCellMar>
        </w:tblPrEx>
        <w:trPr>
          <w:tblCellSpacing w:w="0" w:type="dxa"/>
        </w:trPr>
        <w:tc>
          <w:tcPr>
            <w:tcW w:w="0" w:type="auto"/>
            <w:vAlign w:val="center"/>
          </w:tcPr>
          <w:p w14:paraId="30607398">
            <w:r>
              <w:rPr>
                <w:rStyle w:val="9"/>
              </w:rPr>
              <w:t>毒性及其标识：</w:t>
            </w:r>
            <w:r>
              <w:t xml:space="preserve"> </w:t>
            </w:r>
            <w:r>
              <w:drawing>
                <wp:inline distT="0" distB="0" distL="0" distR="0">
                  <wp:extent cx="480060" cy="322580"/>
                  <wp:effectExtent l="0" t="0" r="0" b="1270"/>
                  <wp:docPr id="214" name="图片 2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1A3DDF6">
        <w:tblPrEx>
          <w:tblCellMar>
            <w:top w:w="0" w:type="dxa"/>
            <w:left w:w="0" w:type="dxa"/>
            <w:bottom w:w="0" w:type="dxa"/>
            <w:right w:w="0" w:type="dxa"/>
          </w:tblCellMar>
        </w:tblPrEx>
        <w:trPr>
          <w:tblCellSpacing w:w="0" w:type="dxa"/>
        </w:trPr>
        <w:tc>
          <w:tcPr>
            <w:tcW w:w="0" w:type="auto"/>
            <w:vAlign w:val="center"/>
          </w:tcPr>
          <w:p w14:paraId="34E7F645">
            <w:r>
              <w:rPr>
                <w:rStyle w:val="9"/>
              </w:rPr>
              <w:t>总有效成分含量：</w:t>
            </w:r>
            <w:r>
              <w:t>50克/升</w:t>
            </w:r>
          </w:p>
        </w:tc>
      </w:tr>
      <w:tr w14:paraId="0F9ED551">
        <w:tblPrEx>
          <w:tblCellMar>
            <w:top w:w="0" w:type="dxa"/>
            <w:left w:w="0" w:type="dxa"/>
            <w:bottom w:w="0" w:type="dxa"/>
            <w:right w:w="0" w:type="dxa"/>
          </w:tblCellMar>
        </w:tblPrEx>
        <w:trPr>
          <w:tblCellSpacing w:w="0" w:type="dxa"/>
        </w:trPr>
        <w:tc>
          <w:tcPr>
            <w:tcW w:w="0" w:type="auto"/>
            <w:vAlign w:val="center"/>
          </w:tcPr>
          <w:p w14:paraId="6BE77530">
            <w:r>
              <w:t xml:space="preserve">有效成分及其含量： </w:t>
            </w:r>
          </w:p>
          <w:p w14:paraId="04FE23B3">
            <w:r>
              <w:t xml:space="preserve">    双丙环虫酯50克/升    </w:t>
            </w:r>
          </w:p>
        </w:tc>
      </w:tr>
      <w:tr w14:paraId="65896E64">
        <w:tblPrEx>
          <w:tblCellMar>
            <w:top w:w="0" w:type="dxa"/>
            <w:left w:w="0" w:type="dxa"/>
            <w:bottom w:w="0" w:type="dxa"/>
            <w:right w:w="0" w:type="dxa"/>
          </w:tblCellMar>
        </w:tblPrEx>
        <w:trPr>
          <w:tblCellSpacing w:w="0" w:type="dxa"/>
        </w:trPr>
        <w:tc>
          <w:tcPr>
            <w:tcW w:w="0" w:type="auto"/>
            <w:vAlign w:val="center"/>
          </w:tcPr>
          <w:p w14:paraId="2B68EBB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4A3F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96CB8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3400CA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F25E7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57D6C17">
                  <w:r>
                    <w:rPr>
                      <w:rStyle w:val="10"/>
                    </w:rPr>
                    <w:t>施用方式</w:t>
                  </w:r>
                </w:p>
              </w:tc>
            </w:tr>
            <w:tr w14:paraId="3046F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7B0A59">
                  <w:r>
                    <w:rPr>
                      <w:rStyle w:val="10"/>
                    </w:rPr>
                    <w:t>西瓜</w:t>
                  </w:r>
                </w:p>
              </w:tc>
              <w:tc>
                <w:tcPr>
                  <w:tcW w:w="0" w:type="auto"/>
                  <w:tcBorders>
                    <w:top w:val="outset" w:color="auto" w:sz="6" w:space="0"/>
                    <w:left w:val="outset" w:color="auto" w:sz="6" w:space="0"/>
                    <w:bottom w:val="outset" w:color="auto" w:sz="6" w:space="0"/>
                    <w:right w:val="outset" w:color="auto" w:sz="6" w:space="0"/>
                  </w:tcBorders>
                  <w:vAlign w:val="center"/>
                </w:tcPr>
                <w:p w14:paraId="5CE6DABD">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4297F35">
                  <w:r>
                    <w:rPr>
                      <w:rStyle w:val="10"/>
                    </w:rPr>
                    <w:t>10-16毫升/亩</w:t>
                  </w:r>
                </w:p>
              </w:tc>
              <w:tc>
                <w:tcPr>
                  <w:tcW w:w="0" w:type="auto"/>
                  <w:tcBorders>
                    <w:top w:val="outset" w:color="auto" w:sz="6" w:space="0"/>
                    <w:left w:val="outset" w:color="auto" w:sz="6" w:space="0"/>
                    <w:bottom w:val="outset" w:color="auto" w:sz="6" w:space="0"/>
                    <w:right w:val="outset" w:color="auto" w:sz="6" w:space="0"/>
                  </w:tcBorders>
                  <w:vAlign w:val="center"/>
                </w:tcPr>
                <w:p w14:paraId="5B107665">
                  <w:r>
                    <w:rPr>
                      <w:rStyle w:val="10"/>
                    </w:rPr>
                    <w:t>喷雾</w:t>
                  </w:r>
                </w:p>
              </w:tc>
            </w:tr>
            <w:tr w14:paraId="2F2D90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1821CD">
                  <w:r>
                    <w:rPr>
                      <w:rStyle w:val="10"/>
                    </w:rPr>
                    <w:t>辣椒</w:t>
                  </w:r>
                </w:p>
              </w:tc>
              <w:tc>
                <w:tcPr>
                  <w:tcW w:w="0" w:type="auto"/>
                  <w:tcBorders>
                    <w:top w:val="outset" w:color="auto" w:sz="6" w:space="0"/>
                    <w:left w:val="outset" w:color="auto" w:sz="6" w:space="0"/>
                    <w:bottom w:val="outset" w:color="auto" w:sz="6" w:space="0"/>
                    <w:right w:val="outset" w:color="auto" w:sz="6" w:space="0"/>
                  </w:tcBorders>
                  <w:vAlign w:val="center"/>
                </w:tcPr>
                <w:p w14:paraId="32EEC5D4">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59608CDE">
                  <w:r>
                    <w:rPr>
                      <w:rStyle w:val="10"/>
                    </w:rPr>
                    <w:t>10-16毫升/亩</w:t>
                  </w:r>
                </w:p>
              </w:tc>
              <w:tc>
                <w:tcPr>
                  <w:tcW w:w="0" w:type="auto"/>
                  <w:tcBorders>
                    <w:top w:val="outset" w:color="auto" w:sz="6" w:space="0"/>
                    <w:left w:val="outset" w:color="auto" w:sz="6" w:space="0"/>
                    <w:bottom w:val="outset" w:color="auto" w:sz="6" w:space="0"/>
                    <w:right w:val="outset" w:color="auto" w:sz="6" w:space="0"/>
                  </w:tcBorders>
                  <w:vAlign w:val="center"/>
                </w:tcPr>
                <w:p w14:paraId="359C1380">
                  <w:r>
                    <w:rPr>
                      <w:rStyle w:val="10"/>
                    </w:rPr>
                    <w:t>喷雾</w:t>
                  </w:r>
                </w:p>
              </w:tc>
            </w:tr>
          </w:tbl>
          <w:p w14:paraId="54FBEB6E"/>
        </w:tc>
      </w:tr>
      <w:tr w14:paraId="2F653F6B">
        <w:tblPrEx>
          <w:tblCellMar>
            <w:top w:w="0" w:type="dxa"/>
            <w:left w:w="0" w:type="dxa"/>
            <w:bottom w:w="0" w:type="dxa"/>
            <w:right w:w="0" w:type="dxa"/>
          </w:tblCellMar>
        </w:tblPrEx>
        <w:trPr>
          <w:tblCellSpacing w:w="0" w:type="dxa"/>
        </w:trPr>
        <w:tc>
          <w:tcPr>
            <w:tcW w:w="0" w:type="auto"/>
            <w:vAlign w:val="center"/>
          </w:tcPr>
          <w:p w14:paraId="66701720">
            <w:r>
              <w:rPr>
                <w:rStyle w:val="9"/>
              </w:rPr>
              <w:t>使用技术要求:</w:t>
            </w:r>
            <w:r>
              <w:br w:type="textWrapping"/>
            </w:r>
            <w:r>
              <w:rPr>
                <w:rStyle w:val="10"/>
              </w:rPr>
              <w:t>1. 须按标签中说明使用，使用前需摇匀。 2.棉花：棉田棉蚜发生初期喷雾处理，每季作物最多用药2次，安全间隔期为21天； 3.苹果：苹果蚜虫发生初期喷雾处理，每季作物最多用药2次，安全间隔期为21天； 4.小麦：蚜虫发生初期喷雾处理，每季作物最多用药2次，安全间隔期21天； 5.甘蓝：蚜虫发生初期喷雾处理，每季作物最多用药2次，安全间隔期7天； 6. 黄瓜：蚜虫发生初期喷雾处理，每季作物最多用药2次，安全间隔期3天； 7.番茄和辣椒：烟粉虱发生初期喷雾处理，每季作物最多用药2次，安全间隔期3天 ；8.桃树：蚜虫发生初期喷雾处理，每季作物最多用药2次，安全间隔期14天；9.豇豆：蚜虫发生初期喷雾处理，每季作物最多用药2次，安全间隔期3天；10.观赏月季：蚜虫发生初期喷雾处理，每季作物最多用药2次。 11. 西瓜：蚜虫发生始盛期施药1次，每季作物最多用药1次，安全间隔期5天。12.辣椒：蚜虫发生始盛期施药1次，每季作物最多用药1次，安全间隔期3天。13. 大风天或预计1小时内降雨，请勿施药。傍晚施药更有利于药效的充分发挥。</w:t>
            </w:r>
          </w:p>
        </w:tc>
      </w:tr>
      <w:tr w14:paraId="768DEEAC">
        <w:tblPrEx>
          <w:tblCellMar>
            <w:top w:w="0" w:type="dxa"/>
            <w:left w:w="0" w:type="dxa"/>
            <w:bottom w:w="0" w:type="dxa"/>
            <w:right w:w="0" w:type="dxa"/>
          </w:tblCellMar>
        </w:tblPrEx>
        <w:trPr>
          <w:tblCellSpacing w:w="0" w:type="dxa"/>
        </w:trPr>
        <w:tc>
          <w:tcPr>
            <w:tcW w:w="0" w:type="auto"/>
            <w:vAlign w:val="center"/>
          </w:tcPr>
          <w:p w14:paraId="0F879219">
            <w:r>
              <w:rPr>
                <w:rStyle w:val="9"/>
              </w:rPr>
              <w:t>产品性能:</w:t>
            </w:r>
            <w:r>
              <w:br w:type="textWrapping"/>
            </w:r>
            <w:r>
              <w:rPr>
                <w:rStyle w:val="10"/>
              </w:rPr>
              <w:t>1.双丙环虫酯为全新作用机理，IRAC将其划分为同翅目昆虫摄食阻滞剂的9D亚族。其通过胃毒和触杀作用快速阻止害虫进食，导致害虫饥饿死亡。叶面喷雾使用可以防治刺吸式害虫如蚜虫、烟粉虱等。 2.本品具有较高杀虫活性，持效期较长，正常使用技术条件下，对登记作物安全。</w:t>
            </w:r>
          </w:p>
        </w:tc>
      </w:tr>
      <w:tr w14:paraId="58D2F40B">
        <w:tblPrEx>
          <w:tblCellMar>
            <w:top w:w="0" w:type="dxa"/>
            <w:left w:w="0" w:type="dxa"/>
            <w:bottom w:w="0" w:type="dxa"/>
            <w:right w:w="0" w:type="dxa"/>
          </w:tblCellMar>
        </w:tblPrEx>
        <w:trPr>
          <w:tblCellSpacing w:w="0" w:type="dxa"/>
        </w:trPr>
        <w:tc>
          <w:tcPr>
            <w:tcW w:w="0" w:type="auto"/>
            <w:vAlign w:val="center"/>
          </w:tcPr>
          <w:p w14:paraId="6C4867D3">
            <w:r>
              <w:rPr>
                <w:rStyle w:val="9"/>
              </w:rPr>
              <w:t>注意事项：</w:t>
            </w:r>
            <w:r>
              <w:br w:type="textWrapping"/>
            </w:r>
            <w:r>
              <w:rPr>
                <w:rStyle w:val="10"/>
              </w:rPr>
              <w:t>1. 本品对皮肤有刺激性，注意安全防护。施药时必须穿戴防护衣或使用保护措施，避免吃东西、饮水、吸烟等，避免药液接触皮肤。 2.药剂要现配现兑，配好的药液要立即使用。 3. 施药后用清水及肥皂彻底清洗脸及其它裸露部位。 4.操作时药液及其废液不要污染水源，灌渠和各类水域以及土壤等环境。 5. 使用过的药械需清洗三遍，禁止在河塘等水体中清洗施药器具。6.水产养殖区、河塘等水体附近禁用。蚕室及桑园附近禁用。赤眼蜂等天敌放飞区域禁用。 7.废弃包装应妥善处理，不可随意丢弃或作他用。 8.孕妇与哺乳期妇女禁止接触本品。 9. 建议与其它不同作用机制的杀虫剂轮换使用。 10.水产养殖区、河塘等水体附近禁用，禁止在河塘等水体中清洗施药器具。11. 蚕室及桑园附近禁用，赤眼蜂等天敌放飞区域禁用。 </w:t>
            </w:r>
          </w:p>
        </w:tc>
      </w:tr>
      <w:tr w14:paraId="0C9ABCEB">
        <w:tblPrEx>
          <w:tblCellMar>
            <w:top w:w="0" w:type="dxa"/>
            <w:left w:w="0" w:type="dxa"/>
            <w:bottom w:w="0" w:type="dxa"/>
            <w:right w:w="0" w:type="dxa"/>
          </w:tblCellMar>
        </w:tblPrEx>
        <w:trPr>
          <w:tblCellSpacing w:w="0" w:type="dxa"/>
        </w:trPr>
        <w:tc>
          <w:tcPr>
            <w:tcW w:w="0" w:type="auto"/>
            <w:vAlign w:val="center"/>
          </w:tcPr>
          <w:p w14:paraId="64DBB541">
            <w:r>
              <w:rPr>
                <w:rStyle w:val="9"/>
              </w:rPr>
              <w:t>中毒急救措施：</w:t>
            </w:r>
            <w:r>
              <w:br w:type="textWrapping"/>
            </w:r>
            <w:r>
              <w:rPr>
                <w:rStyle w:val="10"/>
              </w:rPr>
              <w:t>1. 不慎接触皮肤，用肥皂和清水彻底清洗皮肤表面。 2. 不慎药液接触眼睛，用流动清水彻底冲洗眼睛。 3.不慎误服，立即漱口并饮大量水，同时携标签请医生诊治。治疗时要对症治疗（去除污物，注意生命体征），无特效解毒剂。 巴斯夫紧急热线：021-58611199（24小时）</w:t>
            </w:r>
          </w:p>
        </w:tc>
      </w:tr>
      <w:tr w14:paraId="05C852B7">
        <w:tblPrEx>
          <w:tblCellMar>
            <w:top w:w="0" w:type="dxa"/>
            <w:left w:w="0" w:type="dxa"/>
            <w:bottom w:w="0" w:type="dxa"/>
            <w:right w:w="0" w:type="dxa"/>
          </w:tblCellMar>
        </w:tblPrEx>
        <w:trPr>
          <w:tblCellSpacing w:w="0" w:type="dxa"/>
        </w:trPr>
        <w:tc>
          <w:tcPr>
            <w:tcW w:w="0" w:type="auto"/>
            <w:vAlign w:val="center"/>
          </w:tcPr>
          <w:p w14:paraId="78DE5244">
            <w:r>
              <w:rPr>
                <w:rStyle w:val="9"/>
              </w:rPr>
              <w:t>储存和运输方法：</w:t>
            </w:r>
            <w:r>
              <w:br w:type="textWrapping"/>
            </w:r>
            <w:r>
              <w:rPr>
                <w:rStyle w:val="10"/>
              </w:rPr>
              <w:t>1. 置于儿童、无关人员触及不到之处，并加锁。2. 勿与食品、饮料、饲料、粮食等同贮同运。 3. 药剂储存于原容器中，保持容器处于密封状态，并贮存在干燥、阴凉、防雨、通风处。 4. 远离热源，避免冷冻。</w:t>
            </w:r>
          </w:p>
        </w:tc>
      </w:tr>
      <w:tr w14:paraId="34DF7657">
        <w:tblPrEx>
          <w:tblCellMar>
            <w:top w:w="0" w:type="dxa"/>
            <w:left w:w="0" w:type="dxa"/>
            <w:bottom w:w="0" w:type="dxa"/>
            <w:right w:w="0" w:type="dxa"/>
          </w:tblCellMar>
        </w:tblPrEx>
        <w:trPr>
          <w:tblCellSpacing w:w="0" w:type="dxa"/>
        </w:trPr>
        <w:tc>
          <w:tcPr>
            <w:tcW w:w="0" w:type="auto"/>
            <w:vAlign w:val="center"/>
          </w:tcPr>
          <w:p w14:paraId="4C152045">
            <w:r>
              <w:rPr>
                <w:rStyle w:val="9"/>
              </w:rPr>
              <w:t>质量保证期：</w:t>
            </w:r>
            <w:r>
              <w:rPr>
                <w:rStyle w:val="10"/>
              </w:rPr>
              <w:t>2年</w:t>
            </w:r>
          </w:p>
        </w:tc>
      </w:tr>
      <w:tr w14:paraId="33851DCB">
        <w:tblPrEx>
          <w:tblCellMar>
            <w:top w:w="0" w:type="dxa"/>
            <w:left w:w="0" w:type="dxa"/>
            <w:bottom w:w="0" w:type="dxa"/>
            <w:right w:w="0" w:type="dxa"/>
          </w:tblCellMar>
        </w:tblPrEx>
        <w:trPr>
          <w:tblCellSpacing w:w="0" w:type="dxa"/>
        </w:trPr>
        <w:tc>
          <w:tcPr>
            <w:tcW w:w="0" w:type="auto"/>
            <w:vAlign w:val="center"/>
          </w:tcPr>
          <w:p w14:paraId="32855CC8">
            <w:r>
              <w:rPr>
                <w:rStyle w:val="9"/>
              </w:rPr>
              <w:t>备注：</w:t>
            </w:r>
          </w:p>
        </w:tc>
      </w:tr>
    </w:tbl>
    <w:p w14:paraId="7BBBF4E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056CCF">
        <w:trPr>
          <w:tblCellSpacing w:w="0" w:type="dxa"/>
        </w:trPr>
        <w:tc>
          <w:tcPr>
            <w:tcW w:w="0" w:type="auto"/>
            <w:vAlign w:val="center"/>
          </w:tcPr>
          <w:p w14:paraId="2A923A50">
            <w:r>
              <w:rPr>
                <w:rStyle w:val="9"/>
              </w:rPr>
              <w:t>登记证号：</w:t>
            </w:r>
            <w:r>
              <w:t>PD20141373</w:t>
            </w:r>
          </w:p>
        </w:tc>
      </w:tr>
      <w:tr w14:paraId="420705DF">
        <w:tblPrEx>
          <w:tblCellMar>
            <w:top w:w="0" w:type="dxa"/>
            <w:left w:w="0" w:type="dxa"/>
            <w:bottom w:w="0" w:type="dxa"/>
            <w:right w:w="0" w:type="dxa"/>
          </w:tblCellMar>
        </w:tblPrEx>
        <w:trPr>
          <w:tblCellSpacing w:w="0" w:type="dxa"/>
        </w:trPr>
        <w:tc>
          <w:tcPr>
            <w:tcW w:w="0" w:type="auto"/>
            <w:vAlign w:val="center"/>
          </w:tcPr>
          <w:p w14:paraId="00F7B85B">
            <w:r>
              <w:rPr>
                <w:rStyle w:val="9"/>
              </w:rPr>
              <w:t>登记证持有人：</w:t>
            </w:r>
            <w:r>
              <w:t>山东禾宜生物科技有限公司</w:t>
            </w:r>
          </w:p>
        </w:tc>
      </w:tr>
      <w:tr w14:paraId="1D021C12">
        <w:tblPrEx>
          <w:tblCellMar>
            <w:top w:w="0" w:type="dxa"/>
            <w:left w:w="0" w:type="dxa"/>
            <w:bottom w:w="0" w:type="dxa"/>
            <w:right w:w="0" w:type="dxa"/>
          </w:tblCellMar>
        </w:tblPrEx>
        <w:trPr>
          <w:tblCellSpacing w:w="0" w:type="dxa"/>
        </w:trPr>
        <w:tc>
          <w:tcPr>
            <w:tcW w:w="0" w:type="auto"/>
            <w:vAlign w:val="center"/>
          </w:tcPr>
          <w:p w14:paraId="03569F69">
            <w:r>
              <w:rPr>
                <w:rStyle w:val="9"/>
              </w:rPr>
              <w:t>农药名称：</w:t>
            </w:r>
            <w:r>
              <w:t>氨基寡糖素</w:t>
            </w:r>
          </w:p>
        </w:tc>
      </w:tr>
      <w:tr w14:paraId="128BAD9D">
        <w:tblPrEx>
          <w:tblCellMar>
            <w:top w:w="0" w:type="dxa"/>
            <w:left w:w="0" w:type="dxa"/>
            <w:bottom w:w="0" w:type="dxa"/>
            <w:right w:w="0" w:type="dxa"/>
          </w:tblCellMar>
        </w:tblPrEx>
        <w:trPr>
          <w:tblCellSpacing w:w="0" w:type="dxa"/>
        </w:trPr>
        <w:tc>
          <w:tcPr>
            <w:tcW w:w="0" w:type="auto"/>
            <w:vAlign w:val="center"/>
          </w:tcPr>
          <w:p w14:paraId="4F58106F">
            <w:r>
              <w:rPr>
                <w:rStyle w:val="9"/>
              </w:rPr>
              <w:t>剂型：</w:t>
            </w:r>
            <w:r>
              <w:t>水剂</w:t>
            </w:r>
          </w:p>
        </w:tc>
      </w:tr>
      <w:tr w14:paraId="4715B51D">
        <w:tblPrEx>
          <w:tblCellMar>
            <w:top w:w="0" w:type="dxa"/>
            <w:left w:w="0" w:type="dxa"/>
            <w:bottom w:w="0" w:type="dxa"/>
            <w:right w:w="0" w:type="dxa"/>
          </w:tblCellMar>
        </w:tblPrEx>
        <w:trPr>
          <w:tblCellSpacing w:w="0" w:type="dxa"/>
        </w:trPr>
        <w:tc>
          <w:tcPr>
            <w:tcW w:w="0" w:type="auto"/>
            <w:vAlign w:val="center"/>
          </w:tcPr>
          <w:p w14:paraId="790BAF7B">
            <w:r>
              <w:rPr>
                <w:rStyle w:val="9"/>
              </w:rPr>
              <w:t>毒性及其标识：</w:t>
            </w:r>
            <w:r>
              <w:t xml:space="preserve"> </w:t>
            </w:r>
            <w:r>
              <w:drawing>
                <wp:inline distT="0" distB="0" distL="0" distR="0">
                  <wp:extent cx="480060" cy="322580"/>
                  <wp:effectExtent l="0" t="0" r="0" b="1270"/>
                  <wp:docPr id="215" name="图片 2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2A8DD4B">
        <w:tblPrEx>
          <w:tblCellMar>
            <w:top w:w="0" w:type="dxa"/>
            <w:left w:w="0" w:type="dxa"/>
            <w:bottom w:w="0" w:type="dxa"/>
            <w:right w:w="0" w:type="dxa"/>
          </w:tblCellMar>
        </w:tblPrEx>
        <w:trPr>
          <w:tblCellSpacing w:w="0" w:type="dxa"/>
        </w:trPr>
        <w:tc>
          <w:tcPr>
            <w:tcW w:w="0" w:type="auto"/>
            <w:vAlign w:val="center"/>
          </w:tcPr>
          <w:p w14:paraId="719DE984">
            <w:r>
              <w:rPr>
                <w:rStyle w:val="9"/>
              </w:rPr>
              <w:t>总有效成分含量：</w:t>
            </w:r>
            <w:r>
              <w:t>2%</w:t>
            </w:r>
          </w:p>
        </w:tc>
      </w:tr>
      <w:tr w14:paraId="2EAA2BC4">
        <w:tblPrEx>
          <w:tblCellMar>
            <w:top w:w="0" w:type="dxa"/>
            <w:left w:w="0" w:type="dxa"/>
            <w:bottom w:w="0" w:type="dxa"/>
            <w:right w:w="0" w:type="dxa"/>
          </w:tblCellMar>
        </w:tblPrEx>
        <w:trPr>
          <w:tblCellSpacing w:w="0" w:type="dxa"/>
        </w:trPr>
        <w:tc>
          <w:tcPr>
            <w:tcW w:w="0" w:type="auto"/>
            <w:vAlign w:val="center"/>
          </w:tcPr>
          <w:p w14:paraId="57DAA040">
            <w:r>
              <w:t xml:space="preserve">有效成分及其含量： </w:t>
            </w:r>
          </w:p>
          <w:p w14:paraId="184C59FA">
            <w:r>
              <w:t xml:space="preserve">    氨基寡糖素2%    </w:t>
            </w:r>
          </w:p>
        </w:tc>
      </w:tr>
      <w:tr w14:paraId="743AC25A">
        <w:tblPrEx>
          <w:tblCellMar>
            <w:top w:w="0" w:type="dxa"/>
            <w:left w:w="0" w:type="dxa"/>
            <w:bottom w:w="0" w:type="dxa"/>
            <w:right w:w="0" w:type="dxa"/>
          </w:tblCellMar>
        </w:tblPrEx>
        <w:trPr>
          <w:tblCellSpacing w:w="0" w:type="dxa"/>
        </w:trPr>
        <w:tc>
          <w:tcPr>
            <w:tcW w:w="0" w:type="auto"/>
            <w:vAlign w:val="center"/>
          </w:tcPr>
          <w:p w14:paraId="02E983F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F250C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EA877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5D80F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718C2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C51C1D">
                  <w:r>
                    <w:rPr>
                      <w:rStyle w:val="10"/>
                    </w:rPr>
                    <w:t>施用方式</w:t>
                  </w:r>
                </w:p>
              </w:tc>
            </w:tr>
            <w:tr w14:paraId="242E44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A9364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C40E9AF">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438DA29">
                  <w:r>
                    <w:rPr>
                      <w:rStyle w:val="10"/>
                    </w:rPr>
                    <w:t>75-100毫升/亩</w:t>
                  </w:r>
                </w:p>
              </w:tc>
              <w:tc>
                <w:tcPr>
                  <w:tcW w:w="0" w:type="auto"/>
                  <w:tcBorders>
                    <w:top w:val="outset" w:color="auto" w:sz="6" w:space="0"/>
                    <w:left w:val="outset" w:color="auto" w:sz="6" w:space="0"/>
                    <w:bottom w:val="outset" w:color="auto" w:sz="6" w:space="0"/>
                    <w:right w:val="outset" w:color="auto" w:sz="6" w:space="0"/>
                  </w:tcBorders>
                  <w:vAlign w:val="center"/>
                </w:tcPr>
                <w:p w14:paraId="68917872">
                  <w:r>
                    <w:rPr>
                      <w:rStyle w:val="10"/>
                    </w:rPr>
                    <w:t>喷雾</w:t>
                  </w:r>
                </w:p>
              </w:tc>
            </w:tr>
          </w:tbl>
          <w:p w14:paraId="1B3EFFE6"/>
        </w:tc>
      </w:tr>
      <w:tr w14:paraId="3D30A984">
        <w:tblPrEx>
          <w:tblCellMar>
            <w:top w:w="0" w:type="dxa"/>
            <w:left w:w="0" w:type="dxa"/>
            <w:bottom w:w="0" w:type="dxa"/>
            <w:right w:w="0" w:type="dxa"/>
          </w:tblCellMar>
        </w:tblPrEx>
        <w:trPr>
          <w:tblCellSpacing w:w="0" w:type="dxa"/>
        </w:trPr>
        <w:tc>
          <w:tcPr>
            <w:tcW w:w="0" w:type="auto"/>
            <w:vAlign w:val="center"/>
          </w:tcPr>
          <w:p w14:paraId="510BC64C">
            <w:r>
              <w:rPr>
                <w:rStyle w:val="9"/>
              </w:rPr>
              <w:t>使用技术要求:</w:t>
            </w:r>
            <w:r>
              <w:br w:type="textWrapping"/>
            </w:r>
            <w:r>
              <w:rPr>
                <w:rStyle w:val="10"/>
              </w:rPr>
              <w:t>1、于病害发生前或发生初期用药注意喷雾均匀，不得有漏喷之处。 2、严格按照规定用量用药，可以间隔5-7天施药一次，连续施药3-4次；茎枯病发生前或发病初期兑水喷雾2次，间隔7天。 3、大风或预计1小时内降雨，请勿施药。</w:t>
            </w:r>
          </w:p>
        </w:tc>
      </w:tr>
      <w:tr w14:paraId="69168F62">
        <w:tblPrEx>
          <w:tblCellMar>
            <w:top w:w="0" w:type="dxa"/>
            <w:left w:w="0" w:type="dxa"/>
            <w:bottom w:w="0" w:type="dxa"/>
            <w:right w:w="0" w:type="dxa"/>
          </w:tblCellMar>
        </w:tblPrEx>
        <w:trPr>
          <w:tblCellSpacing w:w="0" w:type="dxa"/>
        </w:trPr>
        <w:tc>
          <w:tcPr>
            <w:tcW w:w="0" w:type="auto"/>
            <w:vAlign w:val="center"/>
          </w:tcPr>
          <w:p w14:paraId="4BCFBC90">
            <w:r>
              <w:rPr>
                <w:rStyle w:val="9"/>
              </w:rPr>
              <w:t>产品性能:</w:t>
            </w:r>
            <w:r>
              <w:br w:type="textWrapping"/>
            </w:r>
            <w:r>
              <w:rPr>
                <w:rStyle w:val="10"/>
              </w:rPr>
              <w:t>该产品为植物诱抗剂，使用后能提高作物自身的免疫力和防卫反应。对番茄病毒病、晚疫病、烟草病毒病和芦笋茎枯病有较好的预防效果。</w:t>
            </w:r>
          </w:p>
        </w:tc>
      </w:tr>
      <w:tr w14:paraId="01CCFB13">
        <w:tblPrEx>
          <w:tblCellMar>
            <w:top w:w="0" w:type="dxa"/>
            <w:left w:w="0" w:type="dxa"/>
            <w:bottom w:w="0" w:type="dxa"/>
            <w:right w:w="0" w:type="dxa"/>
          </w:tblCellMar>
        </w:tblPrEx>
        <w:trPr>
          <w:tblCellSpacing w:w="0" w:type="dxa"/>
        </w:trPr>
        <w:tc>
          <w:tcPr>
            <w:tcW w:w="0" w:type="auto"/>
            <w:vAlign w:val="center"/>
          </w:tcPr>
          <w:p w14:paraId="6922A58E">
            <w:r>
              <w:rPr>
                <w:rStyle w:val="9"/>
              </w:rPr>
              <w:t>注意事项：</w:t>
            </w:r>
            <w:r>
              <w:br w:type="textWrapping"/>
            </w:r>
            <w:r>
              <w:rPr>
                <w:rStyle w:val="10"/>
              </w:rPr>
              <w:t>1.本产品为植物诱抗剂，在发病前或发病初期使用预防效果好。2.请按照农药安全使用准则使用本品。避免药液接触皮肤、眼睛和污染衣物，避免吸入。切勿在施药现场抽烟或饮食。在饮水、进食和抽烟前，应先洗手、洗脸。3.打开包装袋或包装的产品不易长时间暴露空气条件下，开瓶的，用后应将瓶盖盖好保存。4.本产品的包装物用后，用清水冲洗即可回收利用，但不得用于食品包装或直接与人体接触物品的包装。5.用过的容器应妥善处理，不可做他用，也不可随意丢弃。所有施药器具，用后应立即用清水或适当的洗涤剂清洗6.禁止在河塘等水域清洗施药器具，勿将本品及其废液弃于池塘、河溪、湖泊等，以免污染水源。7.过敏者、孕妇及哺乳期妇女禁止接触本品，使用中有任何不良反应应请及时就医。</w:t>
            </w:r>
          </w:p>
        </w:tc>
      </w:tr>
      <w:tr w14:paraId="2002C0A2">
        <w:tblPrEx>
          <w:tblCellMar>
            <w:top w:w="0" w:type="dxa"/>
            <w:left w:w="0" w:type="dxa"/>
            <w:bottom w:w="0" w:type="dxa"/>
            <w:right w:w="0" w:type="dxa"/>
          </w:tblCellMar>
        </w:tblPrEx>
        <w:trPr>
          <w:tblCellSpacing w:w="0" w:type="dxa"/>
        </w:trPr>
        <w:tc>
          <w:tcPr>
            <w:tcW w:w="0" w:type="auto"/>
            <w:vAlign w:val="center"/>
          </w:tcPr>
          <w:p w14:paraId="440A016F">
            <w:r>
              <w:rPr>
                <w:rStyle w:val="9"/>
              </w:rPr>
              <w:t>中毒急救措施：</w:t>
            </w:r>
            <w:r>
              <w:br w:type="textWrapping"/>
            </w:r>
            <w:r>
              <w:rPr>
                <w:rStyle w:val="10"/>
              </w:rPr>
              <w:t>该产品为偏酸性物质，溅入眼睛或溅到皮肤时，用清水冲洗15分钟后及时就医，误食后及时用清水洗胃或催吐处理，并携此标签立即就医。</w:t>
            </w:r>
          </w:p>
        </w:tc>
      </w:tr>
      <w:tr w14:paraId="110AA433">
        <w:tblPrEx>
          <w:tblCellMar>
            <w:top w:w="0" w:type="dxa"/>
            <w:left w:w="0" w:type="dxa"/>
            <w:bottom w:w="0" w:type="dxa"/>
            <w:right w:w="0" w:type="dxa"/>
          </w:tblCellMar>
        </w:tblPrEx>
        <w:trPr>
          <w:tblCellSpacing w:w="0" w:type="dxa"/>
        </w:trPr>
        <w:tc>
          <w:tcPr>
            <w:tcW w:w="0" w:type="auto"/>
            <w:vAlign w:val="center"/>
          </w:tcPr>
          <w:p w14:paraId="0BDA7C83">
            <w:r>
              <w:rPr>
                <w:rStyle w:val="9"/>
              </w:rPr>
              <w:t>储存和运输方法：</w:t>
            </w:r>
            <w:r>
              <w:br w:type="textWrapping"/>
            </w:r>
            <w:r>
              <w:rPr>
                <w:rStyle w:val="10"/>
              </w:rPr>
              <w:t>1、本品应贮存在干燥、阴凉、通风、防雨处，远离火源或热源。 2、置于儿童、无关人员及其他动物触及不到之处，并加锁保存。 3、禁止与食品、饮料、粮食、饲料等物品同贮同运。</w:t>
            </w:r>
          </w:p>
        </w:tc>
      </w:tr>
      <w:tr w14:paraId="244CBC99">
        <w:tblPrEx>
          <w:tblCellMar>
            <w:top w:w="0" w:type="dxa"/>
            <w:left w:w="0" w:type="dxa"/>
            <w:bottom w:w="0" w:type="dxa"/>
            <w:right w:w="0" w:type="dxa"/>
          </w:tblCellMar>
        </w:tblPrEx>
        <w:trPr>
          <w:tblCellSpacing w:w="0" w:type="dxa"/>
        </w:trPr>
        <w:tc>
          <w:tcPr>
            <w:tcW w:w="0" w:type="auto"/>
            <w:vAlign w:val="center"/>
          </w:tcPr>
          <w:p w14:paraId="1757B13D">
            <w:r>
              <w:rPr>
                <w:rStyle w:val="9"/>
              </w:rPr>
              <w:t>质量保证期：</w:t>
            </w:r>
            <w:r>
              <w:rPr>
                <w:rStyle w:val="10"/>
              </w:rPr>
              <w:t>2年</w:t>
            </w:r>
          </w:p>
        </w:tc>
      </w:tr>
      <w:tr w14:paraId="2AC4DCB8">
        <w:tblPrEx>
          <w:tblCellMar>
            <w:top w:w="0" w:type="dxa"/>
            <w:left w:w="0" w:type="dxa"/>
            <w:bottom w:w="0" w:type="dxa"/>
            <w:right w:w="0" w:type="dxa"/>
          </w:tblCellMar>
        </w:tblPrEx>
        <w:trPr>
          <w:tblCellSpacing w:w="0" w:type="dxa"/>
        </w:trPr>
        <w:tc>
          <w:tcPr>
            <w:tcW w:w="0" w:type="auto"/>
            <w:vAlign w:val="center"/>
          </w:tcPr>
          <w:p w14:paraId="4487A59B">
            <w:r>
              <w:rPr>
                <w:rStyle w:val="9"/>
              </w:rPr>
              <w:t>备注：</w:t>
            </w:r>
          </w:p>
        </w:tc>
      </w:tr>
    </w:tbl>
    <w:p w14:paraId="75C24CD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5E20CC">
        <w:trPr>
          <w:tblCellSpacing w:w="0" w:type="dxa"/>
        </w:trPr>
        <w:tc>
          <w:tcPr>
            <w:tcW w:w="0" w:type="auto"/>
            <w:vAlign w:val="center"/>
          </w:tcPr>
          <w:p w14:paraId="2D5BE1BC">
            <w:r>
              <w:rPr>
                <w:rStyle w:val="9"/>
              </w:rPr>
              <w:t>登记证号：</w:t>
            </w:r>
            <w:r>
              <w:t>PD20120907</w:t>
            </w:r>
          </w:p>
        </w:tc>
      </w:tr>
      <w:tr w14:paraId="0808B2CF">
        <w:tblPrEx>
          <w:tblCellMar>
            <w:top w:w="0" w:type="dxa"/>
            <w:left w:w="0" w:type="dxa"/>
            <w:bottom w:w="0" w:type="dxa"/>
            <w:right w:w="0" w:type="dxa"/>
          </w:tblCellMar>
        </w:tblPrEx>
        <w:trPr>
          <w:tblCellSpacing w:w="0" w:type="dxa"/>
        </w:trPr>
        <w:tc>
          <w:tcPr>
            <w:tcW w:w="0" w:type="auto"/>
            <w:vAlign w:val="center"/>
          </w:tcPr>
          <w:p w14:paraId="5C9ABE60">
            <w:r>
              <w:rPr>
                <w:rStyle w:val="9"/>
              </w:rPr>
              <w:t>登记证持有人：</w:t>
            </w:r>
            <w:r>
              <w:t>山东禾宜生物科技有限公司</w:t>
            </w:r>
          </w:p>
        </w:tc>
      </w:tr>
      <w:tr w14:paraId="0CE4B0A7">
        <w:tblPrEx>
          <w:tblCellMar>
            <w:top w:w="0" w:type="dxa"/>
            <w:left w:w="0" w:type="dxa"/>
            <w:bottom w:w="0" w:type="dxa"/>
            <w:right w:w="0" w:type="dxa"/>
          </w:tblCellMar>
        </w:tblPrEx>
        <w:trPr>
          <w:tblCellSpacing w:w="0" w:type="dxa"/>
        </w:trPr>
        <w:tc>
          <w:tcPr>
            <w:tcW w:w="0" w:type="auto"/>
            <w:vAlign w:val="center"/>
          </w:tcPr>
          <w:p w14:paraId="025B9AE7">
            <w:r>
              <w:rPr>
                <w:rStyle w:val="9"/>
              </w:rPr>
              <w:t>农药名称：</w:t>
            </w:r>
            <w:r>
              <w:t>己唑醇</w:t>
            </w:r>
          </w:p>
        </w:tc>
      </w:tr>
      <w:tr w14:paraId="5C11A679">
        <w:tblPrEx>
          <w:tblCellMar>
            <w:top w:w="0" w:type="dxa"/>
            <w:left w:w="0" w:type="dxa"/>
            <w:bottom w:w="0" w:type="dxa"/>
            <w:right w:w="0" w:type="dxa"/>
          </w:tblCellMar>
        </w:tblPrEx>
        <w:trPr>
          <w:tblCellSpacing w:w="0" w:type="dxa"/>
        </w:trPr>
        <w:tc>
          <w:tcPr>
            <w:tcW w:w="0" w:type="auto"/>
            <w:vAlign w:val="center"/>
          </w:tcPr>
          <w:p w14:paraId="0164083E">
            <w:r>
              <w:rPr>
                <w:rStyle w:val="9"/>
              </w:rPr>
              <w:t>剂型：</w:t>
            </w:r>
            <w:r>
              <w:t>悬浮剂</w:t>
            </w:r>
          </w:p>
        </w:tc>
      </w:tr>
      <w:tr w14:paraId="37DFCD62">
        <w:tblPrEx>
          <w:tblCellMar>
            <w:top w:w="0" w:type="dxa"/>
            <w:left w:w="0" w:type="dxa"/>
            <w:bottom w:w="0" w:type="dxa"/>
            <w:right w:w="0" w:type="dxa"/>
          </w:tblCellMar>
        </w:tblPrEx>
        <w:trPr>
          <w:tblCellSpacing w:w="0" w:type="dxa"/>
        </w:trPr>
        <w:tc>
          <w:tcPr>
            <w:tcW w:w="0" w:type="auto"/>
            <w:vAlign w:val="center"/>
          </w:tcPr>
          <w:p w14:paraId="558545C3">
            <w:r>
              <w:rPr>
                <w:rStyle w:val="9"/>
              </w:rPr>
              <w:t>毒性及其标识：</w:t>
            </w:r>
            <w:r>
              <w:t xml:space="preserve"> </w:t>
            </w:r>
            <w:r>
              <w:drawing>
                <wp:inline distT="0" distB="0" distL="0" distR="0">
                  <wp:extent cx="480060" cy="322580"/>
                  <wp:effectExtent l="0" t="0" r="0" b="1270"/>
                  <wp:docPr id="216" name="图片 2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FFF238A">
        <w:tblPrEx>
          <w:tblCellMar>
            <w:top w:w="0" w:type="dxa"/>
            <w:left w:w="0" w:type="dxa"/>
            <w:bottom w:w="0" w:type="dxa"/>
            <w:right w:w="0" w:type="dxa"/>
          </w:tblCellMar>
        </w:tblPrEx>
        <w:trPr>
          <w:tblCellSpacing w:w="0" w:type="dxa"/>
        </w:trPr>
        <w:tc>
          <w:tcPr>
            <w:tcW w:w="0" w:type="auto"/>
            <w:vAlign w:val="center"/>
          </w:tcPr>
          <w:p w14:paraId="683467CE">
            <w:r>
              <w:rPr>
                <w:rStyle w:val="9"/>
              </w:rPr>
              <w:t>总有效成分含量：</w:t>
            </w:r>
            <w:r>
              <w:t>25%</w:t>
            </w:r>
          </w:p>
        </w:tc>
      </w:tr>
      <w:tr w14:paraId="2FE71E3B">
        <w:tblPrEx>
          <w:tblCellMar>
            <w:top w:w="0" w:type="dxa"/>
            <w:left w:w="0" w:type="dxa"/>
            <w:bottom w:w="0" w:type="dxa"/>
            <w:right w:w="0" w:type="dxa"/>
          </w:tblCellMar>
        </w:tblPrEx>
        <w:trPr>
          <w:tblCellSpacing w:w="0" w:type="dxa"/>
        </w:trPr>
        <w:tc>
          <w:tcPr>
            <w:tcW w:w="0" w:type="auto"/>
            <w:vAlign w:val="center"/>
          </w:tcPr>
          <w:p w14:paraId="0B04AC55">
            <w:r>
              <w:t xml:space="preserve">有效成分及其含量： </w:t>
            </w:r>
          </w:p>
          <w:p w14:paraId="00A3B662">
            <w:r>
              <w:t xml:space="preserve">    己唑醇25%    </w:t>
            </w:r>
          </w:p>
        </w:tc>
      </w:tr>
      <w:tr w14:paraId="6D077C90">
        <w:tblPrEx>
          <w:tblCellMar>
            <w:top w:w="0" w:type="dxa"/>
            <w:left w:w="0" w:type="dxa"/>
            <w:bottom w:w="0" w:type="dxa"/>
            <w:right w:w="0" w:type="dxa"/>
          </w:tblCellMar>
        </w:tblPrEx>
        <w:trPr>
          <w:tblCellSpacing w:w="0" w:type="dxa"/>
        </w:trPr>
        <w:tc>
          <w:tcPr>
            <w:tcW w:w="0" w:type="auto"/>
            <w:vAlign w:val="center"/>
          </w:tcPr>
          <w:p w14:paraId="7DD6CD3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412E2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B44A4F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469CAE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0E72D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B13541F">
                  <w:r>
                    <w:rPr>
                      <w:rStyle w:val="10"/>
                    </w:rPr>
                    <w:t>施用方式</w:t>
                  </w:r>
                </w:p>
              </w:tc>
            </w:tr>
            <w:tr w14:paraId="3B36C2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4E8FEA">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69E57D3">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6CBB4047">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2086048E">
                  <w:r>
                    <w:rPr>
                      <w:rStyle w:val="10"/>
                    </w:rPr>
                    <w:t>喷雾</w:t>
                  </w:r>
                </w:p>
              </w:tc>
            </w:tr>
          </w:tbl>
          <w:p w14:paraId="0B5458F6"/>
        </w:tc>
      </w:tr>
      <w:tr w14:paraId="119F4C1B">
        <w:tblPrEx>
          <w:tblCellMar>
            <w:top w:w="0" w:type="dxa"/>
            <w:left w:w="0" w:type="dxa"/>
            <w:bottom w:w="0" w:type="dxa"/>
            <w:right w:w="0" w:type="dxa"/>
          </w:tblCellMar>
        </w:tblPrEx>
        <w:trPr>
          <w:tblCellSpacing w:w="0" w:type="dxa"/>
        </w:trPr>
        <w:tc>
          <w:tcPr>
            <w:tcW w:w="0" w:type="auto"/>
            <w:vAlign w:val="center"/>
          </w:tcPr>
          <w:p w14:paraId="72AF6A0C">
            <w:r>
              <w:rPr>
                <w:rStyle w:val="9"/>
              </w:rPr>
              <w:t>使用技术要求:</w:t>
            </w:r>
            <w:r>
              <w:br w:type="textWrapping"/>
            </w:r>
            <w:r>
              <w:rPr>
                <w:rStyle w:val="10"/>
              </w:rPr>
              <w:t>1、应于作物发病前或发病初期用药。用于防治芦笋褐斑病，于发生前或发病初期施药，可施药2次，间隔7天。2、大风或预计1小时内降雨，请勿施药。3、在黄瓜的安全间隔期为3天，每季作物施用次数3次；水稻的安全间隔期为45天。每季作物施用次数2次。在蒜薹入库时浸蘸薹梢1 次，安全间隔期为90天。在芦笋上的安全间隔期为3天，每季作物使用次数2次。</w:t>
            </w:r>
          </w:p>
        </w:tc>
      </w:tr>
      <w:tr w14:paraId="7CAB2E9D">
        <w:tblPrEx>
          <w:tblCellMar>
            <w:top w:w="0" w:type="dxa"/>
            <w:left w:w="0" w:type="dxa"/>
            <w:bottom w:w="0" w:type="dxa"/>
            <w:right w:w="0" w:type="dxa"/>
          </w:tblCellMar>
        </w:tblPrEx>
        <w:trPr>
          <w:tblCellSpacing w:w="0" w:type="dxa"/>
        </w:trPr>
        <w:tc>
          <w:tcPr>
            <w:tcW w:w="0" w:type="auto"/>
            <w:vAlign w:val="center"/>
          </w:tcPr>
          <w:p w14:paraId="27FC81E9">
            <w:r>
              <w:rPr>
                <w:rStyle w:val="9"/>
              </w:rPr>
              <w:t>产品性能:</w:t>
            </w:r>
            <w:r>
              <w:br w:type="textWrapping"/>
            </w:r>
            <w:r>
              <w:rPr>
                <w:rStyle w:val="10"/>
              </w:rPr>
              <w:t>己唑醇属于三唑类杀菌剂。通过抑制病菌麦角甾醇的生物合成使病菌细胞膜功能受到破坏，阻止菌丝体和孢子的形成而杀死病菌。</w:t>
            </w:r>
          </w:p>
        </w:tc>
      </w:tr>
      <w:tr w14:paraId="3DFDBFC9">
        <w:tblPrEx>
          <w:tblCellMar>
            <w:top w:w="0" w:type="dxa"/>
            <w:left w:w="0" w:type="dxa"/>
            <w:bottom w:w="0" w:type="dxa"/>
            <w:right w:w="0" w:type="dxa"/>
          </w:tblCellMar>
        </w:tblPrEx>
        <w:trPr>
          <w:tblCellSpacing w:w="0" w:type="dxa"/>
        </w:trPr>
        <w:tc>
          <w:tcPr>
            <w:tcW w:w="0" w:type="auto"/>
            <w:vAlign w:val="center"/>
          </w:tcPr>
          <w:p w14:paraId="7DBD1F2B">
            <w:r>
              <w:rPr>
                <w:rStyle w:val="9"/>
              </w:rPr>
              <w:t>注意事项：</w:t>
            </w:r>
            <w:r>
              <w:br w:type="textWrapping"/>
            </w:r>
            <w:r>
              <w:rPr>
                <w:rStyle w:val="10"/>
              </w:rPr>
              <w:t>1、使用本品应采取相应的安全防护措施，穿防护服、戴防护手套、口罩等，避免皮肤接触及口鼻吸入。使用中不可吸烟、饮水及吃东西，使用后及时清洗手、脸等暴露部位皮肤并更换衣服。切勿在施药现场抽烟或饮食。2、用清水配药，现配现用，不宜久置。 3、建议与其他作用机制杀菌剂交替使用，以延缓抗性产生。4、不得与碱性农药等物质混用，以免降低药效。5、远离水产养殖区施药，禁止在河塘等水域中清洗施药器具。鱼或虾蟹套养稻田禁用；施药后的田水不得直接排入水体。药液及其他废液不得污染各类水域、土壤等环境。6、孕妇和哺乳期妇女不得接触本品。7、用过的包装物应妥善处理，不得作他用，也不可随意丢弃。</w:t>
            </w:r>
          </w:p>
        </w:tc>
      </w:tr>
      <w:tr w14:paraId="21C57CD3">
        <w:trPr>
          <w:tblCellSpacing w:w="0" w:type="dxa"/>
        </w:trPr>
        <w:tc>
          <w:tcPr>
            <w:tcW w:w="0" w:type="auto"/>
            <w:vAlign w:val="center"/>
          </w:tcPr>
          <w:p w14:paraId="6F5D87CB">
            <w:r>
              <w:rPr>
                <w:rStyle w:val="9"/>
              </w:rPr>
              <w:t>中毒急救措施：</w:t>
            </w:r>
            <w:r>
              <w:br w:type="textWrapping"/>
            </w:r>
            <w:r>
              <w:rPr>
                <w:rStyle w:val="10"/>
              </w:rPr>
              <w:t>1、皮肤接触：立即脱掉被污染的衣物，用大量清水彻底清洗受污染的皮肤，如皮肤刺激感持续，请医生诊治。 2、眼睛溅药，立即将眼睑翻开，用清水冲洗至少15分钟，再请医生诊治。 3、发生吸入：立即将吸入者转移到空气新鲜处，如果吸入者停止呼吸，需进行人工呼吸。注意保暖和休息。请医生诊治。 4、不慎误服：携此标签将病人送医院诊治。</w:t>
            </w:r>
          </w:p>
        </w:tc>
      </w:tr>
      <w:tr w14:paraId="72FF1F13">
        <w:tblPrEx>
          <w:tblCellMar>
            <w:top w:w="0" w:type="dxa"/>
            <w:left w:w="0" w:type="dxa"/>
            <w:bottom w:w="0" w:type="dxa"/>
            <w:right w:w="0" w:type="dxa"/>
          </w:tblCellMar>
        </w:tblPrEx>
        <w:trPr>
          <w:tblCellSpacing w:w="0" w:type="dxa"/>
        </w:trPr>
        <w:tc>
          <w:tcPr>
            <w:tcW w:w="0" w:type="auto"/>
            <w:vAlign w:val="center"/>
          </w:tcPr>
          <w:p w14:paraId="0509E744">
            <w:r>
              <w:rPr>
                <w:rStyle w:val="9"/>
              </w:rPr>
              <w:t>储存和运输方法：</w:t>
            </w:r>
            <w:r>
              <w:br w:type="textWrapping"/>
            </w:r>
            <w:r>
              <w:rPr>
                <w:rStyle w:val="10"/>
              </w:rPr>
              <w:t>1、本品应存放在干燥、阴凉、通风、防雨处。远离热源或火源。 2、置于儿童及无关人员接触不到的地方，并加锁。 3、不得与食品、饮料、粮食、饲料、种子等混放混运。</w:t>
            </w:r>
          </w:p>
        </w:tc>
      </w:tr>
      <w:tr w14:paraId="6D70AECC">
        <w:tblPrEx>
          <w:tblCellMar>
            <w:top w:w="0" w:type="dxa"/>
            <w:left w:w="0" w:type="dxa"/>
            <w:bottom w:w="0" w:type="dxa"/>
            <w:right w:w="0" w:type="dxa"/>
          </w:tblCellMar>
        </w:tblPrEx>
        <w:trPr>
          <w:tblCellSpacing w:w="0" w:type="dxa"/>
        </w:trPr>
        <w:tc>
          <w:tcPr>
            <w:tcW w:w="0" w:type="auto"/>
            <w:vAlign w:val="center"/>
          </w:tcPr>
          <w:p w14:paraId="6C220965">
            <w:r>
              <w:rPr>
                <w:rStyle w:val="9"/>
              </w:rPr>
              <w:t>质量保证期：</w:t>
            </w:r>
            <w:r>
              <w:rPr>
                <w:rStyle w:val="10"/>
              </w:rPr>
              <w:t>2年</w:t>
            </w:r>
          </w:p>
        </w:tc>
      </w:tr>
      <w:tr w14:paraId="231E4F72">
        <w:tblPrEx>
          <w:tblCellMar>
            <w:top w:w="0" w:type="dxa"/>
            <w:left w:w="0" w:type="dxa"/>
            <w:bottom w:w="0" w:type="dxa"/>
            <w:right w:w="0" w:type="dxa"/>
          </w:tblCellMar>
        </w:tblPrEx>
        <w:trPr>
          <w:tblCellSpacing w:w="0" w:type="dxa"/>
        </w:trPr>
        <w:tc>
          <w:tcPr>
            <w:tcW w:w="0" w:type="auto"/>
            <w:vAlign w:val="center"/>
          </w:tcPr>
          <w:p w14:paraId="1D579154">
            <w:r>
              <w:rPr>
                <w:rStyle w:val="9"/>
              </w:rPr>
              <w:t>备注：</w:t>
            </w:r>
          </w:p>
        </w:tc>
      </w:tr>
    </w:tbl>
    <w:p w14:paraId="495EC65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D19A96">
        <w:tblPrEx>
          <w:tblCellMar>
            <w:top w:w="0" w:type="dxa"/>
            <w:left w:w="0" w:type="dxa"/>
            <w:bottom w:w="0" w:type="dxa"/>
            <w:right w:w="0" w:type="dxa"/>
          </w:tblCellMar>
        </w:tblPrEx>
        <w:trPr>
          <w:tblCellSpacing w:w="0" w:type="dxa"/>
        </w:trPr>
        <w:tc>
          <w:tcPr>
            <w:tcW w:w="0" w:type="auto"/>
            <w:vAlign w:val="center"/>
          </w:tcPr>
          <w:p w14:paraId="1F937315">
            <w:r>
              <w:rPr>
                <w:rStyle w:val="9"/>
              </w:rPr>
              <w:t>登记证号：</w:t>
            </w:r>
            <w:r>
              <w:t>PD20150051</w:t>
            </w:r>
          </w:p>
        </w:tc>
      </w:tr>
      <w:tr w14:paraId="450C259F">
        <w:tblPrEx>
          <w:tblCellMar>
            <w:top w:w="0" w:type="dxa"/>
            <w:left w:w="0" w:type="dxa"/>
            <w:bottom w:w="0" w:type="dxa"/>
            <w:right w:w="0" w:type="dxa"/>
          </w:tblCellMar>
        </w:tblPrEx>
        <w:trPr>
          <w:tblCellSpacing w:w="0" w:type="dxa"/>
        </w:trPr>
        <w:tc>
          <w:tcPr>
            <w:tcW w:w="0" w:type="auto"/>
            <w:vAlign w:val="center"/>
          </w:tcPr>
          <w:p w14:paraId="1982B04C">
            <w:r>
              <w:rPr>
                <w:rStyle w:val="9"/>
              </w:rPr>
              <w:t>登记证持有人：</w:t>
            </w:r>
            <w:r>
              <w:t>山东奥胜生物科技有限公司</w:t>
            </w:r>
          </w:p>
        </w:tc>
      </w:tr>
      <w:tr w14:paraId="7FC676BE">
        <w:tblPrEx>
          <w:tblCellMar>
            <w:top w:w="0" w:type="dxa"/>
            <w:left w:w="0" w:type="dxa"/>
            <w:bottom w:w="0" w:type="dxa"/>
            <w:right w:w="0" w:type="dxa"/>
          </w:tblCellMar>
        </w:tblPrEx>
        <w:trPr>
          <w:tblCellSpacing w:w="0" w:type="dxa"/>
        </w:trPr>
        <w:tc>
          <w:tcPr>
            <w:tcW w:w="0" w:type="auto"/>
            <w:vAlign w:val="center"/>
          </w:tcPr>
          <w:p w14:paraId="15FF3062">
            <w:r>
              <w:rPr>
                <w:rStyle w:val="9"/>
              </w:rPr>
              <w:t>农药名称：</w:t>
            </w:r>
            <w:r>
              <w:t>己唑醇</w:t>
            </w:r>
          </w:p>
        </w:tc>
      </w:tr>
      <w:tr w14:paraId="0D861170">
        <w:tblPrEx>
          <w:tblCellMar>
            <w:top w:w="0" w:type="dxa"/>
            <w:left w:w="0" w:type="dxa"/>
            <w:bottom w:w="0" w:type="dxa"/>
            <w:right w:w="0" w:type="dxa"/>
          </w:tblCellMar>
        </w:tblPrEx>
        <w:trPr>
          <w:tblCellSpacing w:w="0" w:type="dxa"/>
        </w:trPr>
        <w:tc>
          <w:tcPr>
            <w:tcW w:w="0" w:type="auto"/>
            <w:vAlign w:val="center"/>
          </w:tcPr>
          <w:p w14:paraId="0C8F2413">
            <w:r>
              <w:rPr>
                <w:rStyle w:val="9"/>
              </w:rPr>
              <w:t>剂型：</w:t>
            </w:r>
            <w:r>
              <w:t>悬浮剂</w:t>
            </w:r>
          </w:p>
        </w:tc>
      </w:tr>
      <w:tr w14:paraId="0769178E">
        <w:tblPrEx>
          <w:tblCellMar>
            <w:top w:w="0" w:type="dxa"/>
            <w:left w:w="0" w:type="dxa"/>
            <w:bottom w:w="0" w:type="dxa"/>
            <w:right w:w="0" w:type="dxa"/>
          </w:tblCellMar>
        </w:tblPrEx>
        <w:trPr>
          <w:tblCellSpacing w:w="0" w:type="dxa"/>
        </w:trPr>
        <w:tc>
          <w:tcPr>
            <w:tcW w:w="0" w:type="auto"/>
            <w:vAlign w:val="center"/>
          </w:tcPr>
          <w:p w14:paraId="52620B5B">
            <w:r>
              <w:rPr>
                <w:rStyle w:val="9"/>
              </w:rPr>
              <w:t>毒性及其标识：</w:t>
            </w:r>
            <w:r>
              <w:t xml:space="preserve"> </w:t>
            </w:r>
            <w:r>
              <w:drawing>
                <wp:inline distT="0" distB="0" distL="0" distR="0">
                  <wp:extent cx="480060" cy="322580"/>
                  <wp:effectExtent l="0" t="0" r="0" b="1270"/>
                  <wp:docPr id="217" name="图片 2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94C5D63">
        <w:tblPrEx>
          <w:tblCellMar>
            <w:top w:w="0" w:type="dxa"/>
            <w:left w:w="0" w:type="dxa"/>
            <w:bottom w:w="0" w:type="dxa"/>
            <w:right w:w="0" w:type="dxa"/>
          </w:tblCellMar>
        </w:tblPrEx>
        <w:trPr>
          <w:tblCellSpacing w:w="0" w:type="dxa"/>
        </w:trPr>
        <w:tc>
          <w:tcPr>
            <w:tcW w:w="0" w:type="auto"/>
            <w:vAlign w:val="center"/>
          </w:tcPr>
          <w:p w14:paraId="57EA224E">
            <w:r>
              <w:rPr>
                <w:rStyle w:val="9"/>
              </w:rPr>
              <w:t>总有效成分含量：</w:t>
            </w:r>
            <w:r>
              <w:t>25%</w:t>
            </w:r>
          </w:p>
        </w:tc>
      </w:tr>
      <w:tr w14:paraId="2F4C1C09">
        <w:tblPrEx>
          <w:tblCellMar>
            <w:top w:w="0" w:type="dxa"/>
            <w:left w:w="0" w:type="dxa"/>
            <w:bottom w:w="0" w:type="dxa"/>
            <w:right w:w="0" w:type="dxa"/>
          </w:tblCellMar>
        </w:tblPrEx>
        <w:trPr>
          <w:tblCellSpacing w:w="0" w:type="dxa"/>
        </w:trPr>
        <w:tc>
          <w:tcPr>
            <w:tcW w:w="0" w:type="auto"/>
            <w:vAlign w:val="center"/>
          </w:tcPr>
          <w:p w14:paraId="212BD7DD">
            <w:r>
              <w:t xml:space="preserve">有效成分及其含量： </w:t>
            </w:r>
          </w:p>
          <w:p w14:paraId="5F4B107E">
            <w:r>
              <w:t xml:space="preserve">    己唑醇25%    </w:t>
            </w:r>
          </w:p>
        </w:tc>
      </w:tr>
      <w:tr w14:paraId="1979A267">
        <w:tblPrEx>
          <w:tblCellMar>
            <w:top w:w="0" w:type="dxa"/>
            <w:left w:w="0" w:type="dxa"/>
            <w:bottom w:w="0" w:type="dxa"/>
            <w:right w:w="0" w:type="dxa"/>
          </w:tblCellMar>
        </w:tblPrEx>
        <w:trPr>
          <w:tblCellSpacing w:w="0" w:type="dxa"/>
        </w:trPr>
        <w:tc>
          <w:tcPr>
            <w:tcW w:w="0" w:type="auto"/>
            <w:vAlign w:val="center"/>
          </w:tcPr>
          <w:p w14:paraId="450A503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D6B79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1AED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AE511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BB988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D939DF1">
                  <w:r>
                    <w:rPr>
                      <w:rStyle w:val="10"/>
                    </w:rPr>
                    <w:t>施用方式</w:t>
                  </w:r>
                </w:p>
              </w:tc>
            </w:tr>
            <w:tr w14:paraId="30B278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4A66F7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530ACEB">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5BF7D6A">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6FA5F1DE">
                  <w:r>
                    <w:rPr>
                      <w:rStyle w:val="10"/>
                    </w:rPr>
                    <w:t>喷雾</w:t>
                  </w:r>
                </w:p>
              </w:tc>
            </w:tr>
          </w:tbl>
          <w:p w14:paraId="3F329504"/>
        </w:tc>
      </w:tr>
      <w:tr w14:paraId="4D4B314C">
        <w:tblPrEx>
          <w:tblCellMar>
            <w:top w:w="0" w:type="dxa"/>
            <w:left w:w="0" w:type="dxa"/>
            <w:bottom w:w="0" w:type="dxa"/>
            <w:right w:w="0" w:type="dxa"/>
          </w:tblCellMar>
        </w:tblPrEx>
        <w:trPr>
          <w:tblCellSpacing w:w="0" w:type="dxa"/>
        </w:trPr>
        <w:tc>
          <w:tcPr>
            <w:tcW w:w="0" w:type="auto"/>
            <w:vAlign w:val="center"/>
          </w:tcPr>
          <w:p w14:paraId="30BB593C">
            <w:r>
              <w:rPr>
                <w:rStyle w:val="9"/>
              </w:rPr>
              <w:t>使用技术要求:</w:t>
            </w:r>
            <w:r>
              <w:br w:type="textWrapping"/>
            </w:r>
            <w:r>
              <w:rPr>
                <w:rStyle w:val="10"/>
              </w:rPr>
              <w:t>1、防治葡萄白粉病时，于病害发病初期开始施药，每隔7天后进行下一次用药，每季最多使用3次，安全间隔期28天。2、防治蒜薹叶枯病时，于蒜薹采摘后浸梢施药1次，安全间隔期90天。3、芦笋褐斑病发生前或发病初期施药，可施药2次，间隔7天。，安全间隔期3天。4、大风天或预计1小时内降雨，请勿施药。</w:t>
            </w:r>
          </w:p>
        </w:tc>
      </w:tr>
      <w:tr w14:paraId="79CBADA1">
        <w:tblPrEx>
          <w:tblCellMar>
            <w:top w:w="0" w:type="dxa"/>
            <w:left w:w="0" w:type="dxa"/>
            <w:bottom w:w="0" w:type="dxa"/>
            <w:right w:w="0" w:type="dxa"/>
          </w:tblCellMar>
        </w:tblPrEx>
        <w:trPr>
          <w:tblCellSpacing w:w="0" w:type="dxa"/>
        </w:trPr>
        <w:tc>
          <w:tcPr>
            <w:tcW w:w="0" w:type="auto"/>
            <w:vAlign w:val="center"/>
          </w:tcPr>
          <w:p w14:paraId="77C3D543">
            <w:r>
              <w:rPr>
                <w:rStyle w:val="9"/>
              </w:rPr>
              <w:t>产品性能:</w:t>
            </w:r>
            <w:r>
              <w:br w:type="textWrapping"/>
            </w:r>
            <w:r>
              <w:rPr>
                <w:rStyle w:val="10"/>
              </w:rPr>
              <w:t>己唑醇属三唑类杀菌剂。通过抑制病菌麦角甾醇的生物合成使用病菌细胞膜功能受到破坏，阻止菌丝体和孢子的形成而杀死病菌</w:t>
            </w:r>
          </w:p>
        </w:tc>
      </w:tr>
      <w:tr w14:paraId="32017345">
        <w:tblPrEx>
          <w:tblCellMar>
            <w:top w:w="0" w:type="dxa"/>
            <w:left w:w="0" w:type="dxa"/>
            <w:bottom w:w="0" w:type="dxa"/>
            <w:right w:w="0" w:type="dxa"/>
          </w:tblCellMar>
        </w:tblPrEx>
        <w:trPr>
          <w:tblCellSpacing w:w="0" w:type="dxa"/>
        </w:trPr>
        <w:tc>
          <w:tcPr>
            <w:tcW w:w="0" w:type="auto"/>
            <w:vAlign w:val="center"/>
          </w:tcPr>
          <w:p w14:paraId="36C827BF">
            <w:r>
              <w:rPr>
                <w:rStyle w:val="9"/>
              </w:rPr>
              <w:t>注意事项：</w:t>
            </w:r>
            <w:r>
              <w:br w:type="textWrapping"/>
            </w:r>
            <w:r>
              <w:rPr>
                <w:rStyle w:val="10"/>
              </w:rPr>
              <w:t>1、对鱼类等水生生物、鸟类等有毒，水产养殖区、河塘等水体附近禁用，药液及其废液不得污染各类水域，禁止在河塘等水体中清洗施药器具，防止污染水源。赤眼蜂等天敌放飞区域禁用。 2、施药时应做好防护措施，施药期间不能进食、饮水、吸烟，施药后及时换洗衣物，洗净手、脸和被污染皮肤。 3、本品为液体。开启时应注意药液撒漏。 4、施用器械在使用前、后需彻底清洗，剩余药液应密封妥善放置。用过的容器应妥善处理，不可做他用，也不可随意丢弃。 5、建议与其它作用机制不同杀菌剂轮换使用。6、孕妇及哺乳期的妇女禁止接触本品。</w:t>
            </w:r>
          </w:p>
        </w:tc>
      </w:tr>
      <w:tr w14:paraId="53484D54">
        <w:tblPrEx>
          <w:tblCellMar>
            <w:top w:w="0" w:type="dxa"/>
            <w:left w:w="0" w:type="dxa"/>
            <w:bottom w:w="0" w:type="dxa"/>
            <w:right w:w="0" w:type="dxa"/>
          </w:tblCellMar>
        </w:tblPrEx>
        <w:trPr>
          <w:tblCellSpacing w:w="0" w:type="dxa"/>
        </w:trPr>
        <w:tc>
          <w:tcPr>
            <w:tcW w:w="0" w:type="auto"/>
            <w:vAlign w:val="center"/>
          </w:tcPr>
          <w:p w14:paraId="1D7BE84B">
            <w:r>
              <w:rPr>
                <w:rStyle w:val="9"/>
              </w:rPr>
              <w:t>中毒急救措施：</w:t>
            </w:r>
            <w:r>
              <w:br w:type="textWrapping"/>
            </w:r>
            <w:r>
              <w:rPr>
                <w:rStyle w:val="10"/>
              </w:rPr>
              <w:t>1、眼睛溅药或污染皮肤，立即用大量清水冲洗干净。 2、如误服，不要引吐，立即送医救治，进行洗胃，应防止呕吐物进入呼吸道，考虑使用活性炭和泻药。</w:t>
            </w:r>
          </w:p>
        </w:tc>
      </w:tr>
      <w:tr w14:paraId="150A7909">
        <w:tblPrEx>
          <w:tblCellMar>
            <w:top w:w="0" w:type="dxa"/>
            <w:left w:w="0" w:type="dxa"/>
            <w:bottom w:w="0" w:type="dxa"/>
            <w:right w:w="0" w:type="dxa"/>
          </w:tblCellMar>
        </w:tblPrEx>
        <w:trPr>
          <w:tblCellSpacing w:w="0" w:type="dxa"/>
        </w:trPr>
        <w:tc>
          <w:tcPr>
            <w:tcW w:w="0" w:type="auto"/>
            <w:vAlign w:val="center"/>
          </w:tcPr>
          <w:p w14:paraId="19209244">
            <w:r>
              <w:rPr>
                <w:rStyle w:val="9"/>
              </w:rPr>
              <w:t>储存和运输方法：</w:t>
            </w:r>
            <w:r>
              <w:br w:type="textWrapping"/>
            </w:r>
            <w:r>
              <w:rPr>
                <w:rStyle w:val="10"/>
              </w:rPr>
              <w:t>本品应贮存在干燥、阴凉、通风、防雨处，远离火源或热源。置于儿童及无关人员触及不到之处，并加锁。勿与粮食、食品、饮料、饲料等同贮同运。装卸时，注意轻拿轻放，运输时要防潮防晒。</w:t>
            </w:r>
          </w:p>
        </w:tc>
      </w:tr>
      <w:tr w14:paraId="69502FAE">
        <w:tblPrEx>
          <w:tblCellMar>
            <w:top w:w="0" w:type="dxa"/>
            <w:left w:w="0" w:type="dxa"/>
            <w:bottom w:w="0" w:type="dxa"/>
            <w:right w:w="0" w:type="dxa"/>
          </w:tblCellMar>
        </w:tblPrEx>
        <w:trPr>
          <w:tblCellSpacing w:w="0" w:type="dxa"/>
        </w:trPr>
        <w:tc>
          <w:tcPr>
            <w:tcW w:w="0" w:type="auto"/>
            <w:vAlign w:val="center"/>
          </w:tcPr>
          <w:p w14:paraId="2F087CE7">
            <w:r>
              <w:rPr>
                <w:rStyle w:val="9"/>
              </w:rPr>
              <w:t>质量保证期：</w:t>
            </w:r>
            <w:r>
              <w:rPr>
                <w:rStyle w:val="10"/>
              </w:rPr>
              <w:t>2年</w:t>
            </w:r>
          </w:p>
        </w:tc>
      </w:tr>
      <w:tr w14:paraId="7FEA84BA">
        <w:tblPrEx>
          <w:tblCellMar>
            <w:top w:w="0" w:type="dxa"/>
            <w:left w:w="0" w:type="dxa"/>
            <w:bottom w:w="0" w:type="dxa"/>
            <w:right w:w="0" w:type="dxa"/>
          </w:tblCellMar>
        </w:tblPrEx>
        <w:trPr>
          <w:tblCellSpacing w:w="0" w:type="dxa"/>
        </w:trPr>
        <w:tc>
          <w:tcPr>
            <w:tcW w:w="0" w:type="auto"/>
            <w:vAlign w:val="center"/>
          </w:tcPr>
          <w:p w14:paraId="464BCF86">
            <w:r>
              <w:rPr>
                <w:rStyle w:val="9"/>
              </w:rPr>
              <w:t>备注：</w:t>
            </w:r>
          </w:p>
        </w:tc>
      </w:tr>
    </w:tbl>
    <w:p w14:paraId="76B55B9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F056D6">
        <w:tblPrEx>
          <w:tblCellMar>
            <w:top w:w="0" w:type="dxa"/>
            <w:left w:w="0" w:type="dxa"/>
            <w:bottom w:w="0" w:type="dxa"/>
            <w:right w:w="0" w:type="dxa"/>
          </w:tblCellMar>
        </w:tblPrEx>
        <w:trPr>
          <w:tblCellSpacing w:w="0" w:type="dxa"/>
        </w:trPr>
        <w:tc>
          <w:tcPr>
            <w:tcW w:w="0" w:type="auto"/>
            <w:vAlign w:val="center"/>
          </w:tcPr>
          <w:p w14:paraId="37753331">
            <w:r>
              <w:rPr>
                <w:rStyle w:val="9"/>
              </w:rPr>
              <w:t>登记证号：</w:t>
            </w:r>
            <w:r>
              <w:t>PD20200280</w:t>
            </w:r>
          </w:p>
        </w:tc>
      </w:tr>
      <w:tr w14:paraId="26A8E524">
        <w:tblPrEx>
          <w:tblCellMar>
            <w:top w:w="0" w:type="dxa"/>
            <w:left w:w="0" w:type="dxa"/>
            <w:bottom w:w="0" w:type="dxa"/>
            <w:right w:w="0" w:type="dxa"/>
          </w:tblCellMar>
        </w:tblPrEx>
        <w:trPr>
          <w:tblCellSpacing w:w="0" w:type="dxa"/>
        </w:trPr>
        <w:tc>
          <w:tcPr>
            <w:tcW w:w="0" w:type="auto"/>
            <w:vAlign w:val="center"/>
          </w:tcPr>
          <w:p w14:paraId="3AD1B9C4">
            <w:r>
              <w:rPr>
                <w:rStyle w:val="9"/>
              </w:rPr>
              <w:t>登记证持有人：</w:t>
            </w:r>
            <w:r>
              <w:t>山东海利尔化工有限公司</w:t>
            </w:r>
          </w:p>
        </w:tc>
      </w:tr>
      <w:tr w14:paraId="5739E0C2">
        <w:tblPrEx>
          <w:tblCellMar>
            <w:top w:w="0" w:type="dxa"/>
            <w:left w:w="0" w:type="dxa"/>
            <w:bottom w:w="0" w:type="dxa"/>
            <w:right w:w="0" w:type="dxa"/>
          </w:tblCellMar>
        </w:tblPrEx>
        <w:trPr>
          <w:tblCellSpacing w:w="0" w:type="dxa"/>
        </w:trPr>
        <w:tc>
          <w:tcPr>
            <w:tcW w:w="0" w:type="auto"/>
            <w:vAlign w:val="center"/>
          </w:tcPr>
          <w:p w14:paraId="642A3613">
            <w:r>
              <w:rPr>
                <w:rStyle w:val="9"/>
              </w:rPr>
              <w:t>农药名称：</w:t>
            </w:r>
            <w:r>
              <w:t>虫螨腈</w:t>
            </w:r>
          </w:p>
        </w:tc>
      </w:tr>
      <w:tr w14:paraId="543EB1FD">
        <w:tblPrEx>
          <w:tblCellMar>
            <w:top w:w="0" w:type="dxa"/>
            <w:left w:w="0" w:type="dxa"/>
            <w:bottom w:w="0" w:type="dxa"/>
            <w:right w:w="0" w:type="dxa"/>
          </w:tblCellMar>
        </w:tblPrEx>
        <w:trPr>
          <w:tblCellSpacing w:w="0" w:type="dxa"/>
        </w:trPr>
        <w:tc>
          <w:tcPr>
            <w:tcW w:w="0" w:type="auto"/>
            <w:vAlign w:val="center"/>
          </w:tcPr>
          <w:p w14:paraId="65E70D23">
            <w:r>
              <w:rPr>
                <w:rStyle w:val="9"/>
              </w:rPr>
              <w:t>剂型：</w:t>
            </w:r>
            <w:r>
              <w:t>悬浮剂</w:t>
            </w:r>
          </w:p>
        </w:tc>
      </w:tr>
      <w:tr w14:paraId="651D3712">
        <w:tblPrEx>
          <w:tblCellMar>
            <w:top w:w="0" w:type="dxa"/>
            <w:left w:w="0" w:type="dxa"/>
            <w:bottom w:w="0" w:type="dxa"/>
            <w:right w:w="0" w:type="dxa"/>
          </w:tblCellMar>
        </w:tblPrEx>
        <w:trPr>
          <w:tblCellSpacing w:w="0" w:type="dxa"/>
        </w:trPr>
        <w:tc>
          <w:tcPr>
            <w:tcW w:w="0" w:type="auto"/>
            <w:vAlign w:val="center"/>
          </w:tcPr>
          <w:p w14:paraId="61C42D4A">
            <w:r>
              <w:rPr>
                <w:rStyle w:val="9"/>
              </w:rPr>
              <w:t>毒性及其标识：</w:t>
            </w:r>
            <w:r>
              <w:t xml:space="preserve"> </w:t>
            </w:r>
            <w:r>
              <w:drawing>
                <wp:inline distT="0" distB="0" distL="0" distR="0">
                  <wp:extent cx="480060" cy="322580"/>
                  <wp:effectExtent l="0" t="0" r="0" b="1270"/>
                  <wp:docPr id="218" name="图片 2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BA7A96E">
        <w:tblPrEx>
          <w:tblCellMar>
            <w:top w:w="0" w:type="dxa"/>
            <w:left w:w="0" w:type="dxa"/>
            <w:bottom w:w="0" w:type="dxa"/>
            <w:right w:w="0" w:type="dxa"/>
          </w:tblCellMar>
        </w:tblPrEx>
        <w:trPr>
          <w:tblCellSpacing w:w="0" w:type="dxa"/>
        </w:trPr>
        <w:tc>
          <w:tcPr>
            <w:tcW w:w="0" w:type="auto"/>
            <w:vAlign w:val="center"/>
          </w:tcPr>
          <w:p w14:paraId="168B61FE">
            <w:r>
              <w:rPr>
                <w:rStyle w:val="9"/>
              </w:rPr>
              <w:t>总有效成分含量：</w:t>
            </w:r>
            <w:r>
              <w:t>360克/升</w:t>
            </w:r>
          </w:p>
        </w:tc>
      </w:tr>
      <w:tr w14:paraId="793A6569">
        <w:tblPrEx>
          <w:tblCellMar>
            <w:top w:w="0" w:type="dxa"/>
            <w:left w:w="0" w:type="dxa"/>
            <w:bottom w:w="0" w:type="dxa"/>
            <w:right w:w="0" w:type="dxa"/>
          </w:tblCellMar>
        </w:tblPrEx>
        <w:trPr>
          <w:tblCellSpacing w:w="0" w:type="dxa"/>
        </w:trPr>
        <w:tc>
          <w:tcPr>
            <w:tcW w:w="0" w:type="auto"/>
            <w:vAlign w:val="center"/>
          </w:tcPr>
          <w:p w14:paraId="747200AD">
            <w:r>
              <w:t xml:space="preserve">有效成分及其含量： </w:t>
            </w:r>
          </w:p>
          <w:p w14:paraId="52B3F9D5">
            <w:r>
              <w:t xml:space="preserve">    虫螨腈360克/升    </w:t>
            </w:r>
          </w:p>
        </w:tc>
      </w:tr>
      <w:tr w14:paraId="2B6FF61F">
        <w:tblPrEx>
          <w:tblCellMar>
            <w:top w:w="0" w:type="dxa"/>
            <w:left w:w="0" w:type="dxa"/>
            <w:bottom w:w="0" w:type="dxa"/>
            <w:right w:w="0" w:type="dxa"/>
          </w:tblCellMar>
        </w:tblPrEx>
        <w:trPr>
          <w:tblCellSpacing w:w="0" w:type="dxa"/>
        </w:trPr>
        <w:tc>
          <w:tcPr>
            <w:tcW w:w="0" w:type="auto"/>
            <w:vAlign w:val="center"/>
          </w:tcPr>
          <w:p w14:paraId="019AF9C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AFEC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26EBAB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F5E5E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8FBBD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7E92E1">
                  <w:r>
                    <w:rPr>
                      <w:rStyle w:val="10"/>
                    </w:rPr>
                    <w:t>施用方式</w:t>
                  </w:r>
                </w:p>
              </w:tc>
            </w:tr>
            <w:tr w14:paraId="04473A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11411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40D4587">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4DD7303F">
                  <w:r>
                    <w:rPr>
                      <w:rStyle w:val="10"/>
                    </w:rPr>
                    <w:t>20-33.3毫升/亩</w:t>
                  </w:r>
                </w:p>
              </w:tc>
              <w:tc>
                <w:tcPr>
                  <w:tcW w:w="0" w:type="auto"/>
                  <w:tcBorders>
                    <w:top w:val="outset" w:color="auto" w:sz="6" w:space="0"/>
                    <w:left w:val="outset" w:color="auto" w:sz="6" w:space="0"/>
                    <w:bottom w:val="outset" w:color="auto" w:sz="6" w:space="0"/>
                    <w:right w:val="outset" w:color="auto" w:sz="6" w:space="0"/>
                  </w:tcBorders>
                  <w:vAlign w:val="center"/>
                </w:tcPr>
                <w:p w14:paraId="66765471">
                  <w:r>
                    <w:rPr>
                      <w:rStyle w:val="10"/>
                    </w:rPr>
                    <w:t>喷雾</w:t>
                  </w:r>
                </w:p>
              </w:tc>
            </w:tr>
          </w:tbl>
          <w:p w14:paraId="4F5F8655"/>
        </w:tc>
      </w:tr>
      <w:tr w14:paraId="478C03A8">
        <w:tblPrEx>
          <w:tblCellMar>
            <w:top w:w="0" w:type="dxa"/>
            <w:left w:w="0" w:type="dxa"/>
            <w:bottom w:w="0" w:type="dxa"/>
            <w:right w:w="0" w:type="dxa"/>
          </w:tblCellMar>
        </w:tblPrEx>
        <w:trPr>
          <w:tblCellSpacing w:w="0" w:type="dxa"/>
        </w:trPr>
        <w:tc>
          <w:tcPr>
            <w:tcW w:w="0" w:type="auto"/>
            <w:vAlign w:val="center"/>
          </w:tcPr>
          <w:p w14:paraId="41C9594D">
            <w:r>
              <w:rPr>
                <w:rStyle w:val="9"/>
              </w:rPr>
              <w:t>使用技术要求:</w:t>
            </w:r>
            <w:r>
              <w:br w:type="textWrapping"/>
            </w:r>
            <w:r>
              <w:rPr>
                <w:rStyle w:val="10"/>
              </w:rPr>
              <w:t>（1）防治甘蓝小菜蛾时：于甘蓝小菜蛾卵孵盛期或低龄幼虫始盛期开始施药。防治大葱蓟马时：于大葱蓟马始发盛期，喷雾施药一次。防治芦笋蓟马时：芦笋蓟马发生始盛期开始施药。（2）整株均匀施药，不要漏喷，施药后以叶片湿润、药液欲滴未滴为宜。（3）大风天或预计1小时内降雨，请勿施药。（4）本品在甘蓝上使用的安全间隔期为21天，每季最多使用1次。在大葱上使用的安全间隔期为10天，每季最多使用1次。在芦笋上使用的安全间隔期为3天，每季最多使用1次。</w:t>
            </w:r>
          </w:p>
        </w:tc>
      </w:tr>
      <w:tr w14:paraId="498BC2D1">
        <w:tblPrEx>
          <w:tblCellMar>
            <w:top w:w="0" w:type="dxa"/>
            <w:left w:w="0" w:type="dxa"/>
            <w:bottom w:w="0" w:type="dxa"/>
            <w:right w:w="0" w:type="dxa"/>
          </w:tblCellMar>
        </w:tblPrEx>
        <w:trPr>
          <w:tblCellSpacing w:w="0" w:type="dxa"/>
        </w:trPr>
        <w:tc>
          <w:tcPr>
            <w:tcW w:w="0" w:type="auto"/>
            <w:vAlign w:val="center"/>
          </w:tcPr>
          <w:p w14:paraId="41E4BCC6">
            <w:r>
              <w:rPr>
                <w:rStyle w:val="9"/>
              </w:rPr>
              <w:t>产品性能:</w:t>
            </w:r>
            <w:r>
              <w:br w:type="textWrapping"/>
            </w:r>
            <w:r>
              <w:rPr>
                <w:rStyle w:val="10"/>
              </w:rPr>
              <w:t>本品为芳基吡咯类杀虫剂，作用于昆虫体内细胞的线粒体上，通过昆虫体内的多功能氧化酶起作用，阻碍ADP转化为ATP，最终导致害虫死亡。该药具有胃毒及触杀作用。在叶面渗透性强，有一定的内吸作用，对甘蓝小菜蛾、大葱蓟马、芦笋蓟马有较好的防治效果。</w:t>
            </w:r>
          </w:p>
        </w:tc>
      </w:tr>
      <w:tr w14:paraId="4E492C51">
        <w:tblPrEx>
          <w:tblCellMar>
            <w:top w:w="0" w:type="dxa"/>
            <w:left w:w="0" w:type="dxa"/>
            <w:bottom w:w="0" w:type="dxa"/>
            <w:right w:w="0" w:type="dxa"/>
          </w:tblCellMar>
        </w:tblPrEx>
        <w:trPr>
          <w:tblCellSpacing w:w="0" w:type="dxa"/>
        </w:trPr>
        <w:tc>
          <w:tcPr>
            <w:tcW w:w="0" w:type="auto"/>
            <w:vAlign w:val="center"/>
          </w:tcPr>
          <w:p w14:paraId="53645F47">
            <w:r>
              <w:rPr>
                <w:rStyle w:val="9"/>
              </w:rPr>
              <w:t>注意事项：</w:t>
            </w:r>
            <w:r>
              <w:br w:type="textWrapping"/>
            </w:r>
            <w:r>
              <w:rPr>
                <w:rStyle w:val="10"/>
              </w:rPr>
              <w:t>1.本品不可与呈碱性的农药等物质混合使用。2.使用本品应采取相应的安全防护措施，穿防护服，戴防护手套、护目镜、口罩等，避免皮肤接触及口鼻吸入。使用中不可吸烟、饮水及吃东西，使用后及时清洗手脸等暴露部位皮肤并更换衣物。3.本品对蜜蜂、家蚕和大型溞等水生生物有毒，（周围）开花植物花期、蚕室及桑园附近禁用，远离水产养殖区、河塘等水域施药，禁止在河塘等水体中清洗施药器具，药液及其废液不得污染各类水域。赤眼蜂（或其他代表性天敌）放飞区域禁用；鸟类保护区附近禁用。4.建议与其他作用机制不同的杀虫剂轮换使用，以延缓抗性产生。5.用过的容器应妥善处理，不可作他用，也不可随意丢弃。6.孕妇及哺乳期妇女禁止接触本品。</w:t>
            </w:r>
          </w:p>
        </w:tc>
      </w:tr>
      <w:tr w14:paraId="4F5D1820">
        <w:tblPrEx>
          <w:tblCellMar>
            <w:top w:w="0" w:type="dxa"/>
            <w:left w:w="0" w:type="dxa"/>
            <w:bottom w:w="0" w:type="dxa"/>
            <w:right w:w="0" w:type="dxa"/>
          </w:tblCellMar>
        </w:tblPrEx>
        <w:trPr>
          <w:tblCellSpacing w:w="0" w:type="dxa"/>
        </w:trPr>
        <w:tc>
          <w:tcPr>
            <w:tcW w:w="0" w:type="auto"/>
            <w:vAlign w:val="center"/>
          </w:tcPr>
          <w:p w14:paraId="0D6E5F56">
            <w:r>
              <w:rPr>
                <w:rStyle w:val="9"/>
              </w:rPr>
              <w:t>中毒急救措施：</w:t>
            </w:r>
            <w:r>
              <w:br w:type="textWrapping"/>
            </w:r>
            <w:r>
              <w:rPr>
                <w:rStyle w:val="10"/>
              </w:rPr>
              <w:t>中毒症状：过量误食，可导致腹泻发生。对眼睛有刺激性。 急救措施：使用中或使用后如果感觉不适，应立即停止工作，采取急救措施，并携带标签送医院就诊。皮肤接触:立即脱掉被污染的衣物，用大量清水彻底清洗受污染的皮肤，如皮肤刺激感持续，请医生诊治。眼睛溅药：立即将眼睑翻开，用清水冲洗至少15分钟，再请医生诊治。吸入：立即将吸入者转移到空气清新处，如果吸入者停止呼吸，需进行人工呼吸。注意保暖和休息，请医生诊治。不慎误食:立即停止服用，用清水充分漱口后，立即携带农药标签到医院就诊。无特效解毒剂，催吐只能在专业人员的监督下进行。</w:t>
            </w:r>
          </w:p>
        </w:tc>
      </w:tr>
      <w:tr w14:paraId="2ADC5AAB">
        <w:tblPrEx>
          <w:tblCellMar>
            <w:top w:w="0" w:type="dxa"/>
            <w:left w:w="0" w:type="dxa"/>
            <w:bottom w:w="0" w:type="dxa"/>
            <w:right w:w="0" w:type="dxa"/>
          </w:tblCellMar>
        </w:tblPrEx>
        <w:trPr>
          <w:tblCellSpacing w:w="0" w:type="dxa"/>
        </w:trPr>
        <w:tc>
          <w:tcPr>
            <w:tcW w:w="0" w:type="auto"/>
            <w:vAlign w:val="center"/>
          </w:tcPr>
          <w:p w14:paraId="38E98081">
            <w:r>
              <w:rPr>
                <w:rStyle w:val="9"/>
              </w:rPr>
              <w:t>储存和运输方法：</w:t>
            </w:r>
            <w:r>
              <w:br w:type="textWrapping"/>
            </w:r>
            <w:r>
              <w:rPr>
                <w:rStyle w:val="10"/>
              </w:rPr>
              <w:t>本品应储存在干燥、阴凉、通风、防雨处，远离火源或热源。保持装有药液的容器密封。置于儿童、无关人员及动物触及不到之处，并加锁保存。勿与食品、饮料、粮食、饲料等同贮同运。</w:t>
            </w:r>
          </w:p>
        </w:tc>
      </w:tr>
      <w:tr w14:paraId="06662CBE">
        <w:tblPrEx>
          <w:tblCellMar>
            <w:top w:w="0" w:type="dxa"/>
            <w:left w:w="0" w:type="dxa"/>
            <w:bottom w:w="0" w:type="dxa"/>
            <w:right w:w="0" w:type="dxa"/>
          </w:tblCellMar>
        </w:tblPrEx>
        <w:trPr>
          <w:tblCellSpacing w:w="0" w:type="dxa"/>
        </w:trPr>
        <w:tc>
          <w:tcPr>
            <w:tcW w:w="0" w:type="auto"/>
            <w:vAlign w:val="center"/>
          </w:tcPr>
          <w:p w14:paraId="5783D294">
            <w:r>
              <w:rPr>
                <w:rStyle w:val="9"/>
              </w:rPr>
              <w:t>质量保证期：</w:t>
            </w:r>
            <w:r>
              <w:rPr>
                <w:rStyle w:val="10"/>
              </w:rPr>
              <w:t>2年</w:t>
            </w:r>
          </w:p>
        </w:tc>
      </w:tr>
      <w:tr w14:paraId="015C658B">
        <w:tblPrEx>
          <w:tblCellMar>
            <w:top w:w="0" w:type="dxa"/>
            <w:left w:w="0" w:type="dxa"/>
            <w:bottom w:w="0" w:type="dxa"/>
            <w:right w:w="0" w:type="dxa"/>
          </w:tblCellMar>
        </w:tblPrEx>
        <w:trPr>
          <w:tblCellSpacing w:w="0" w:type="dxa"/>
        </w:trPr>
        <w:tc>
          <w:tcPr>
            <w:tcW w:w="0" w:type="auto"/>
            <w:vAlign w:val="center"/>
          </w:tcPr>
          <w:p w14:paraId="219C1AB2">
            <w:r>
              <w:rPr>
                <w:rStyle w:val="9"/>
              </w:rPr>
              <w:t>备注：</w:t>
            </w:r>
          </w:p>
        </w:tc>
      </w:tr>
    </w:tbl>
    <w:p w14:paraId="63C5572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AF68C36">
        <w:tblPrEx>
          <w:tblCellMar>
            <w:top w:w="0" w:type="dxa"/>
            <w:left w:w="0" w:type="dxa"/>
            <w:bottom w:w="0" w:type="dxa"/>
            <w:right w:w="0" w:type="dxa"/>
          </w:tblCellMar>
        </w:tblPrEx>
        <w:trPr>
          <w:tblCellSpacing w:w="0" w:type="dxa"/>
        </w:trPr>
        <w:tc>
          <w:tcPr>
            <w:tcW w:w="0" w:type="auto"/>
            <w:vAlign w:val="center"/>
          </w:tcPr>
          <w:p w14:paraId="2683ABFA">
            <w:r>
              <w:rPr>
                <w:rStyle w:val="9"/>
              </w:rPr>
              <w:t>登记证号：</w:t>
            </w:r>
            <w:r>
              <w:t>PD20160386</w:t>
            </w:r>
          </w:p>
        </w:tc>
      </w:tr>
      <w:tr w14:paraId="036D1A9A">
        <w:tblPrEx>
          <w:tblCellMar>
            <w:top w:w="0" w:type="dxa"/>
            <w:left w:w="0" w:type="dxa"/>
            <w:bottom w:w="0" w:type="dxa"/>
            <w:right w:w="0" w:type="dxa"/>
          </w:tblCellMar>
        </w:tblPrEx>
        <w:trPr>
          <w:tblCellSpacing w:w="0" w:type="dxa"/>
        </w:trPr>
        <w:tc>
          <w:tcPr>
            <w:tcW w:w="0" w:type="auto"/>
            <w:vAlign w:val="center"/>
          </w:tcPr>
          <w:p w14:paraId="7B76403D">
            <w:r>
              <w:rPr>
                <w:rStyle w:val="9"/>
              </w:rPr>
              <w:t>登记证持有人：</w:t>
            </w:r>
            <w:r>
              <w:t>青岛海纳生物科技有限公司</w:t>
            </w:r>
          </w:p>
        </w:tc>
      </w:tr>
      <w:tr w14:paraId="1624F082">
        <w:tblPrEx>
          <w:tblCellMar>
            <w:top w:w="0" w:type="dxa"/>
            <w:left w:w="0" w:type="dxa"/>
            <w:bottom w:w="0" w:type="dxa"/>
            <w:right w:w="0" w:type="dxa"/>
          </w:tblCellMar>
        </w:tblPrEx>
        <w:trPr>
          <w:tblCellSpacing w:w="0" w:type="dxa"/>
        </w:trPr>
        <w:tc>
          <w:tcPr>
            <w:tcW w:w="0" w:type="auto"/>
            <w:vAlign w:val="center"/>
          </w:tcPr>
          <w:p w14:paraId="7CA84173">
            <w:r>
              <w:rPr>
                <w:rStyle w:val="9"/>
              </w:rPr>
              <w:t>农药名称：</w:t>
            </w:r>
            <w:r>
              <w:t>虫螨腈</w:t>
            </w:r>
          </w:p>
        </w:tc>
      </w:tr>
      <w:tr w14:paraId="0CA04F6B">
        <w:tblPrEx>
          <w:tblCellMar>
            <w:top w:w="0" w:type="dxa"/>
            <w:left w:w="0" w:type="dxa"/>
            <w:bottom w:w="0" w:type="dxa"/>
            <w:right w:w="0" w:type="dxa"/>
          </w:tblCellMar>
        </w:tblPrEx>
        <w:trPr>
          <w:tblCellSpacing w:w="0" w:type="dxa"/>
        </w:trPr>
        <w:tc>
          <w:tcPr>
            <w:tcW w:w="0" w:type="auto"/>
            <w:vAlign w:val="center"/>
          </w:tcPr>
          <w:p w14:paraId="3CA9EB08">
            <w:r>
              <w:rPr>
                <w:rStyle w:val="9"/>
              </w:rPr>
              <w:t>剂型：</w:t>
            </w:r>
            <w:r>
              <w:t>悬浮剂</w:t>
            </w:r>
          </w:p>
        </w:tc>
      </w:tr>
      <w:tr w14:paraId="7D89779B">
        <w:tblPrEx>
          <w:tblCellMar>
            <w:top w:w="0" w:type="dxa"/>
            <w:left w:w="0" w:type="dxa"/>
            <w:bottom w:w="0" w:type="dxa"/>
            <w:right w:w="0" w:type="dxa"/>
          </w:tblCellMar>
        </w:tblPrEx>
        <w:trPr>
          <w:tblCellSpacing w:w="0" w:type="dxa"/>
        </w:trPr>
        <w:tc>
          <w:tcPr>
            <w:tcW w:w="0" w:type="auto"/>
            <w:vAlign w:val="center"/>
          </w:tcPr>
          <w:p w14:paraId="4E94E85B">
            <w:r>
              <w:rPr>
                <w:rStyle w:val="9"/>
              </w:rPr>
              <w:t>毒性及其标识：</w:t>
            </w:r>
            <w:r>
              <w:t xml:space="preserve"> </w:t>
            </w:r>
            <w:r>
              <w:drawing>
                <wp:inline distT="0" distB="0" distL="0" distR="0">
                  <wp:extent cx="480060" cy="322580"/>
                  <wp:effectExtent l="0" t="0" r="0" b="1270"/>
                  <wp:docPr id="219" name="图片 2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C8EAFF2">
        <w:tblPrEx>
          <w:tblCellMar>
            <w:top w:w="0" w:type="dxa"/>
            <w:left w:w="0" w:type="dxa"/>
            <w:bottom w:w="0" w:type="dxa"/>
            <w:right w:w="0" w:type="dxa"/>
          </w:tblCellMar>
        </w:tblPrEx>
        <w:trPr>
          <w:tblCellSpacing w:w="0" w:type="dxa"/>
        </w:trPr>
        <w:tc>
          <w:tcPr>
            <w:tcW w:w="0" w:type="auto"/>
            <w:vAlign w:val="center"/>
          </w:tcPr>
          <w:p w14:paraId="3C54E7FB">
            <w:r>
              <w:rPr>
                <w:rStyle w:val="9"/>
              </w:rPr>
              <w:t>总有效成分含量：</w:t>
            </w:r>
            <w:r>
              <w:t>10%</w:t>
            </w:r>
          </w:p>
        </w:tc>
      </w:tr>
      <w:tr w14:paraId="386C642E">
        <w:tblPrEx>
          <w:tblCellMar>
            <w:top w:w="0" w:type="dxa"/>
            <w:left w:w="0" w:type="dxa"/>
            <w:bottom w:w="0" w:type="dxa"/>
            <w:right w:w="0" w:type="dxa"/>
          </w:tblCellMar>
        </w:tblPrEx>
        <w:trPr>
          <w:tblCellSpacing w:w="0" w:type="dxa"/>
        </w:trPr>
        <w:tc>
          <w:tcPr>
            <w:tcW w:w="0" w:type="auto"/>
            <w:vAlign w:val="center"/>
          </w:tcPr>
          <w:p w14:paraId="457B44E2">
            <w:r>
              <w:t xml:space="preserve">有效成分及其含量： </w:t>
            </w:r>
          </w:p>
          <w:p w14:paraId="314F35BD">
            <w:r>
              <w:t xml:space="preserve">    虫螨腈10%    </w:t>
            </w:r>
          </w:p>
        </w:tc>
      </w:tr>
      <w:tr w14:paraId="7F9CFC10">
        <w:tblPrEx>
          <w:tblCellMar>
            <w:top w:w="0" w:type="dxa"/>
            <w:left w:w="0" w:type="dxa"/>
            <w:bottom w:w="0" w:type="dxa"/>
            <w:right w:w="0" w:type="dxa"/>
          </w:tblCellMar>
        </w:tblPrEx>
        <w:trPr>
          <w:tblCellSpacing w:w="0" w:type="dxa"/>
        </w:trPr>
        <w:tc>
          <w:tcPr>
            <w:tcW w:w="0" w:type="auto"/>
            <w:vAlign w:val="center"/>
          </w:tcPr>
          <w:p w14:paraId="7644E76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8A968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46611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0BF49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74C61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4905B88">
                  <w:r>
                    <w:rPr>
                      <w:rStyle w:val="10"/>
                    </w:rPr>
                    <w:t>施用方式</w:t>
                  </w:r>
                </w:p>
              </w:tc>
            </w:tr>
            <w:tr w14:paraId="02B8CE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FF3C15">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432E45A">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6DEF7B0">
                  <w:r>
                    <w:rPr>
                      <w:rStyle w:val="10"/>
                    </w:rPr>
                    <w:t>72-120毫升/亩</w:t>
                  </w:r>
                </w:p>
              </w:tc>
              <w:tc>
                <w:tcPr>
                  <w:tcW w:w="0" w:type="auto"/>
                  <w:tcBorders>
                    <w:top w:val="outset" w:color="auto" w:sz="6" w:space="0"/>
                    <w:left w:val="outset" w:color="auto" w:sz="6" w:space="0"/>
                    <w:bottom w:val="outset" w:color="auto" w:sz="6" w:space="0"/>
                    <w:right w:val="outset" w:color="auto" w:sz="6" w:space="0"/>
                  </w:tcBorders>
                  <w:vAlign w:val="center"/>
                </w:tcPr>
                <w:p w14:paraId="4B4DFB6E">
                  <w:r>
                    <w:rPr>
                      <w:rStyle w:val="10"/>
                    </w:rPr>
                    <w:t>喷雾</w:t>
                  </w:r>
                </w:p>
              </w:tc>
            </w:tr>
          </w:tbl>
          <w:p w14:paraId="1B6D203B"/>
        </w:tc>
      </w:tr>
      <w:tr w14:paraId="1430EF56">
        <w:tblPrEx>
          <w:tblCellMar>
            <w:top w:w="0" w:type="dxa"/>
            <w:left w:w="0" w:type="dxa"/>
            <w:bottom w:w="0" w:type="dxa"/>
            <w:right w:w="0" w:type="dxa"/>
          </w:tblCellMar>
        </w:tblPrEx>
        <w:trPr>
          <w:tblCellSpacing w:w="0" w:type="dxa"/>
        </w:trPr>
        <w:tc>
          <w:tcPr>
            <w:tcW w:w="0" w:type="auto"/>
            <w:vAlign w:val="center"/>
          </w:tcPr>
          <w:p w14:paraId="053BC2AF">
            <w:r>
              <w:rPr>
                <w:rStyle w:val="9"/>
              </w:rPr>
              <w:t>使用技术要求:</w:t>
            </w:r>
            <w:r>
              <w:br w:type="textWrapping"/>
            </w:r>
            <w:r>
              <w:rPr>
                <w:rStyle w:val="10"/>
              </w:rPr>
              <w:t>1. 于甘蓝、小白菜甜菜夜蛾发生初期用药，根据病害发生情况连用2-3次；于姜甜菜夜蛾卵孵盛期至低龄幼虫期喷雾。于大葱蓟马始发期兑水喷雾。 2.甘蓝（小白菜）每季最多使用2次，安全间隔期14天；姜每季施药1次，安全间隔期为14天；大葱每季最多施药1次，安全间隔期10天；芦笋每季最多施药1次，安全间隔期3天。 3. 大风或预计1小时内降雨，请勿施药。</w:t>
            </w:r>
          </w:p>
        </w:tc>
      </w:tr>
      <w:tr w14:paraId="4020749C">
        <w:tblPrEx>
          <w:tblCellMar>
            <w:top w:w="0" w:type="dxa"/>
            <w:left w:w="0" w:type="dxa"/>
            <w:bottom w:w="0" w:type="dxa"/>
            <w:right w:w="0" w:type="dxa"/>
          </w:tblCellMar>
        </w:tblPrEx>
        <w:trPr>
          <w:tblCellSpacing w:w="0" w:type="dxa"/>
        </w:trPr>
        <w:tc>
          <w:tcPr>
            <w:tcW w:w="0" w:type="auto"/>
            <w:vAlign w:val="center"/>
          </w:tcPr>
          <w:p w14:paraId="1BCF0D3E">
            <w:r>
              <w:rPr>
                <w:rStyle w:val="9"/>
              </w:rPr>
              <w:t>产品性能:</w:t>
            </w:r>
            <w:r>
              <w:br w:type="textWrapping"/>
            </w:r>
            <w:r>
              <w:rPr>
                <w:rStyle w:val="10"/>
              </w:rPr>
              <w:t>本品是一种芳基取代吡咯化合物，具有胃毒及触杀、内吸作用，在植物叶面渗透性较强，对甘蓝、小白菜、姜甜菜夜蛾和大葱、芦笋蓟马有较好的防治效果。</w:t>
            </w:r>
          </w:p>
        </w:tc>
      </w:tr>
      <w:tr w14:paraId="6730490E">
        <w:tblPrEx>
          <w:tblCellMar>
            <w:top w:w="0" w:type="dxa"/>
            <w:left w:w="0" w:type="dxa"/>
            <w:bottom w:w="0" w:type="dxa"/>
            <w:right w:w="0" w:type="dxa"/>
          </w:tblCellMar>
        </w:tblPrEx>
        <w:trPr>
          <w:tblCellSpacing w:w="0" w:type="dxa"/>
        </w:trPr>
        <w:tc>
          <w:tcPr>
            <w:tcW w:w="0" w:type="auto"/>
            <w:vAlign w:val="center"/>
          </w:tcPr>
          <w:p w14:paraId="59EFD274">
            <w:r>
              <w:rPr>
                <w:rStyle w:val="9"/>
              </w:rPr>
              <w:t>注意事项：</w:t>
            </w:r>
            <w:r>
              <w:br w:type="textWrapping"/>
            </w:r>
            <w:r>
              <w:rPr>
                <w:rStyle w:val="10"/>
              </w:rPr>
              <w:t>1、本品不可与呈强碱性的农药等物质混合使用。 2、建议与其他作用机制不同的杀虫剂轮换使用，以延缓抗性产生。3、本品对蜜蜂、鱼类等水生生物、家蚕有毒，施药期间应避免对周围蜂群的影响、开花植物花期、蚕室和桑园附近禁用。赤眼蜂等天敌放飞区域禁用。远离水产养殖区施药，禁止在河塘等水体中清洗施药器具。4、使用本品时应穿戴防护服和手套，避免吸入药液。施药期间不可吃东西和饮水。施药后应及时洗手和洗脸。 5、孕妇及哺乳期妇女禁止接触。 6、用过的容器应妥善处理，不可做他用，也不可随意丢弃。</w:t>
            </w:r>
          </w:p>
        </w:tc>
      </w:tr>
      <w:tr w14:paraId="0E47DC9E">
        <w:tblPrEx>
          <w:tblCellMar>
            <w:top w:w="0" w:type="dxa"/>
            <w:left w:w="0" w:type="dxa"/>
            <w:bottom w:w="0" w:type="dxa"/>
            <w:right w:w="0" w:type="dxa"/>
          </w:tblCellMar>
        </w:tblPrEx>
        <w:trPr>
          <w:tblCellSpacing w:w="0" w:type="dxa"/>
        </w:trPr>
        <w:tc>
          <w:tcPr>
            <w:tcW w:w="0" w:type="auto"/>
            <w:vAlign w:val="center"/>
          </w:tcPr>
          <w:p w14:paraId="71B6F99E">
            <w:r>
              <w:rPr>
                <w:rStyle w:val="9"/>
              </w:rPr>
              <w:t>中毒急救措施：</w:t>
            </w:r>
            <w:r>
              <w:br w:type="textWrapping"/>
            </w:r>
            <w:r>
              <w:rPr>
                <w:rStyle w:val="10"/>
              </w:rPr>
              <w:t>该药对眼有轻微刺激作用，对皮肤无刺激作用。不慎吸入，将病人移至空气流通处。不慎接触皮肤或溅入眼睛，用大量清水冲洗至少15分钟，仍有不适时，就医。误服，立即携此标签将病人送医院诊治。对症治疗。无特效解毒剂。</w:t>
            </w:r>
          </w:p>
        </w:tc>
      </w:tr>
      <w:tr w14:paraId="1835E375">
        <w:tblPrEx>
          <w:tblCellMar>
            <w:top w:w="0" w:type="dxa"/>
            <w:left w:w="0" w:type="dxa"/>
            <w:bottom w:w="0" w:type="dxa"/>
            <w:right w:w="0" w:type="dxa"/>
          </w:tblCellMar>
        </w:tblPrEx>
        <w:trPr>
          <w:tblCellSpacing w:w="0" w:type="dxa"/>
        </w:trPr>
        <w:tc>
          <w:tcPr>
            <w:tcW w:w="0" w:type="auto"/>
            <w:vAlign w:val="center"/>
          </w:tcPr>
          <w:p w14:paraId="48CE4830">
            <w:r>
              <w:rPr>
                <w:rStyle w:val="9"/>
              </w:rPr>
              <w:t>储存和运输方法：</w:t>
            </w:r>
            <w:r>
              <w:br w:type="textWrapping"/>
            </w:r>
            <w:r>
              <w:rPr>
                <w:rStyle w:val="10"/>
              </w:rPr>
              <w:t>本品应以原包装放置于阴凉、干燥处，避免阳光直接照射。远离热源或火源。置于儿童、无关人员触及不到的地方，并加锁。不能与食品、饮料、饲料、粮食等同贮同运，搬运及运输过程中，轻拿轻放。</w:t>
            </w:r>
          </w:p>
        </w:tc>
      </w:tr>
      <w:tr w14:paraId="69C3F879">
        <w:tblPrEx>
          <w:tblCellMar>
            <w:top w:w="0" w:type="dxa"/>
            <w:left w:w="0" w:type="dxa"/>
            <w:bottom w:w="0" w:type="dxa"/>
            <w:right w:w="0" w:type="dxa"/>
          </w:tblCellMar>
        </w:tblPrEx>
        <w:trPr>
          <w:tblCellSpacing w:w="0" w:type="dxa"/>
        </w:trPr>
        <w:tc>
          <w:tcPr>
            <w:tcW w:w="0" w:type="auto"/>
            <w:vAlign w:val="center"/>
          </w:tcPr>
          <w:p w14:paraId="78CF02F6">
            <w:r>
              <w:rPr>
                <w:rStyle w:val="9"/>
              </w:rPr>
              <w:t>质量保证期：</w:t>
            </w:r>
            <w:r>
              <w:rPr>
                <w:rStyle w:val="10"/>
              </w:rPr>
              <w:t>2年</w:t>
            </w:r>
          </w:p>
        </w:tc>
      </w:tr>
      <w:tr w14:paraId="43CAA79D">
        <w:tblPrEx>
          <w:tblCellMar>
            <w:top w:w="0" w:type="dxa"/>
            <w:left w:w="0" w:type="dxa"/>
            <w:bottom w:w="0" w:type="dxa"/>
            <w:right w:w="0" w:type="dxa"/>
          </w:tblCellMar>
        </w:tblPrEx>
        <w:trPr>
          <w:tblCellSpacing w:w="0" w:type="dxa"/>
        </w:trPr>
        <w:tc>
          <w:tcPr>
            <w:tcW w:w="0" w:type="auto"/>
            <w:vAlign w:val="center"/>
          </w:tcPr>
          <w:p w14:paraId="7D9959DA">
            <w:r>
              <w:rPr>
                <w:rStyle w:val="9"/>
              </w:rPr>
              <w:t>备注：</w:t>
            </w:r>
          </w:p>
        </w:tc>
      </w:tr>
    </w:tbl>
    <w:p w14:paraId="7820DA8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2086990">
        <w:tblPrEx>
          <w:tblCellMar>
            <w:top w:w="0" w:type="dxa"/>
            <w:left w:w="0" w:type="dxa"/>
            <w:bottom w:w="0" w:type="dxa"/>
            <w:right w:w="0" w:type="dxa"/>
          </w:tblCellMar>
        </w:tblPrEx>
        <w:trPr>
          <w:tblCellSpacing w:w="0" w:type="dxa"/>
        </w:trPr>
        <w:tc>
          <w:tcPr>
            <w:tcW w:w="0" w:type="auto"/>
            <w:vAlign w:val="center"/>
          </w:tcPr>
          <w:p w14:paraId="2BD9E5E6">
            <w:r>
              <w:rPr>
                <w:rStyle w:val="9"/>
              </w:rPr>
              <w:t>登记证号：</w:t>
            </w:r>
            <w:r>
              <w:t>PD20110105</w:t>
            </w:r>
          </w:p>
        </w:tc>
      </w:tr>
      <w:tr w14:paraId="32A0B279">
        <w:tblPrEx>
          <w:tblCellMar>
            <w:top w:w="0" w:type="dxa"/>
            <w:left w:w="0" w:type="dxa"/>
            <w:bottom w:w="0" w:type="dxa"/>
            <w:right w:w="0" w:type="dxa"/>
          </w:tblCellMar>
        </w:tblPrEx>
        <w:trPr>
          <w:tblCellSpacing w:w="0" w:type="dxa"/>
        </w:trPr>
        <w:tc>
          <w:tcPr>
            <w:tcW w:w="0" w:type="auto"/>
            <w:vAlign w:val="center"/>
          </w:tcPr>
          <w:p w14:paraId="696B9DBC">
            <w:r>
              <w:rPr>
                <w:rStyle w:val="9"/>
              </w:rPr>
              <w:t>登记证持有人：</w:t>
            </w:r>
            <w:r>
              <w:t>山东科大创业生物有限公司</w:t>
            </w:r>
          </w:p>
        </w:tc>
      </w:tr>
      <w:tr w14:paraId="4818BBDD">
        <w:tblPrEx>
          <w:tblCellMar>
            <w:top w:w="0" w:type="dxa"/>
            <w:left w:w="0" w:type="dxa"/>
            <w:bottom w:w="0" w:type="dxa"/>
            <w:right w:w="0" w:type="dxa"/>
          </w:tblCellMar>
        </w:tblPrEx>
        <w:trPr>
          <w:tblCellSpacing w:w="0" w:type="dxa"/>
        </w:trPr>
        <w:tc>
          <w:tcPr>
            <w:tcW w:w="0" w:type="auto"/>
            <w:vAlign w:val="center"/>
          </w:tcPr>
          <w:p w14:paraId="14888F54">
            <w:r>
              <w:rPr>
                <w:rStyle w:val="9"/>
              </w:rPr>
              <w:t>农药名称：</w:t>
            </w:r>
            <w:r>
              <w:t>氟铃脲</w:t>
            </w:r>
          </w:p>
        </w:tc>
      </w:tr>
      <w:tr w14:paraId="42D8CB43">
        <w:tblPrEx>
          <w:tblCellMar>
            <w:top w:w="0" w:type="dxa"/>
            <w:left w:w="0" w:type="dxa"/>
            <w:bottom w:w="0" w:type="dxa"/>
            <w:right w:w="0" w:type="dxa"/>
          </w:tblCellMar>
        </w:tblPrEx>
        <w:trPr>
          <w:tblCellSpacing w:w="0" w:type="dxa"/>
        </w:trPr>
        <w:tc>
          <w:tcPr>
            <w:tcW w:w="0" w:type="auto"/>
            <w:vAlign w:val="center"/>
          </w:tcPr>
          <w:p w14:paraId="345CBA90">
            <w:r>
              <w:rPr>
                <w:rStyle w:val="9"/>
              </w:rPr>
              <w:t>剂型：</w:t>
            </w:r>
            <w:r>
              <w:t>乳油</w:t>
            </w:r>
          </w:p>
        </w:tc>
      </w:tr>
      <w:tr w14:paraId="3115724B">
        <w:tblPrEx>
          <w:tblCellMar>
            <w:top w:w="0" w:type="dxa"/>
            <w:left w:w="0" w:type="dxa"/>
            <w:bottom w:w="0" w:type="dxa"/>
            <w:right w:w="0" w:type="dxa"/>
          </w:tblCellMar>
        </w:tblPrEx>
        <w:trPr>
          <w:tblCellSpacing w:w="0" w:type="dxa"/>
        </w:trPr>
        <w:tc>
          <w:tcPr>
            <w:tcW w:w="0" w:type="auto"/>
            <w:vAlign w:val="center"/>
          </w:tcPr>
          <w:p w14:paraId="39B0B2CA">
            <w:r>
              <w:rPr>
                <w:rStyle w:val="9"/>
              </w:rPr>
              <w:t>毒性及其标识：</w:t>
            </w:r>
            <w:r>
              <w:t xml:space="preserve"> </w:t>
            </w:r>
            <w:r>
              <w:drawing>
                <wp:inline distT="0" distB="0" distL="0" distR="0">
                  <wp:extent cx="480060" cy="322580"/>
                  <wp:effectExtent l="0" t="0" r="0" b="1270"/>
                  <wp:docPr id="220" name="图片 2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412443A">
        <w:tblPrEx>
          <w:tblCellMar>
            <w:top w:w="0" w:type="dxa"/>
            <w:left w:w="0" w:type="dxa"/>
            <w:bottom w:w="0" w:type="dxa"/>
            <w:right w:w="0" w:type="dxa"/>
          </w:tblCellMar>
        </w:tblPrEx>
        <w:trPr>
          <w:tblCellSpacing w:w="0" w:type="dxa"/>
        </w:trPr>
        <w:tc>
          <w:tcPr>
            <w:tcW w:w="0" w:type="auto"/>
            <w:vAlign w:val="center"/>
          </w:tcPr>
          <w:p w14:paraId="6535B4A4">
            <w:r>
              <w:rPr>
                <w:rStyle w:val="9"/>
              </w:rPr>
              <w:t>总有效成分含量：</w:t>
            </w:r>
            <w:r>
              <w:t>5%</w:t>
            </w:r>
          </w:p>
        </w:tc>
      </w:tr>
      <w:tr w14:paraId="42332EED">
        <w:tblPrEx>
          <w:tblCellMar>
            <w:top w:w="0" w:type="dxa"/>
            <w:left w:w="0" w:type="dxa"/>
            <w:bottom w:w="0" w:type="dxa"/>
            <w:right w:w="0" w:type="dxa"/>
          </w:tblCellMar>
        </w:tblPrEx>
        <w:trPr>
          <w:tblCellSpacing w:w="0" w:type="dxa"/>
        </w:trPr>
        <w:tc>
          <w:tcPr>
            <w:tcW w:w="0" w:type="auto"/>
            <w:vAlign w:val="center"/>
          </w:tcPr>
          <w:p w14:paraId="30E72AE5">
            <w:r>
              <w:t xml:space="preserve">有效成分及其含量： </w:t>
            </w:r>
          </w:p>
          <w:p w14:paraId="47ACA1F2">
            <w:r>
              <w:t xml:space="preserve">    氟铃脲5%    </w:t>
            </w:r>
          </w:p>
        </w:tc>
      </w:tr>
      <w:tr w14:paraId="78CD5FC2">
        <w:tblPrEx>
          <w:tblCellMar>
            <w:top w:w="0" w:type="dxa"/>
            <w:left w:w="0" w:type="dxa"/>
            <w:bottom w:w="0" w:type="dxa"/>
            <w:right w:w="0" w:type="dxa"/>
          </w:tblCellMar>
        </w:tblPrEx>
        <w:trPr>
          <w:tblCellSpacing w:w="0" w:type="dxa"/>
        </w:trPr>
        <w:tc>
          <w:tcPr>
            <w:tcW w:w="0" w:type="auto"/>
            <w:vAlign w:val="center"/>
          </w:tcPr>
          <w:p w14:paraId="5F85EBE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D56A0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8D21F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DDBE1C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44A88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1E887B">
                  <w:r>
                    <w:rPr>
                      <w:rStyle w:val="10"/>
                    </w:rPr>
                    <w:t>施用方式</w:t>
                  </w:r>
                </w:p>
              </w:tc>
            </w:tr>
            <w:tr w14:paraId="0D2875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94E8FE">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7467B7B1">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22352B96">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520DCC17">
                  <w:r>
                    <w:rPr>
                      <w:rStyle w:val="10"/>
                    </w:rPr>
                    <w:t>喷淋</w:t>
                  </w:r>
                </w:p>
              </w:tc>
            </w:tr>
          </w:tbl>
          <w:p w14:paraId="2A77B80B"/>
        </w:tc>
      </w:tr>
      <w:tr w14:paraId="7305B835">
        <w:tblPrEx>
          <w:tblCellMar>
            <w:top w:w="0" w:type="dxa"/>
            <w:left w:w="0" w:type="dxa"/>
            <w:bottom w:w="0" w:type="dxa"/>
            <w:right w:w="0" w:type="dxa"/>
          </w:tblCellMar>
        </w:tblPrEx>
        <w:trPr>
          <w:tblCellSpacing w:w="0" w:type="dxa"/>
        </w:trPr>
        <w:tc>
          <w:tcPr>
            <w:tcW w:w="0" w:type="auto"/>
            <w:vAlign w:val="center"/>
          </w:tcPr>
          <w:p w14:paraId="1722B524">
            <w:r>
              <w:rPr>
                <w:rStyle w:val="9"/>
              </w:rPr>
              <w:t>使用技术要求:</w:t>
            </w:r>
            <w:r>
              <w:br w:type="textWrapping"/>
            </w:r>
            <w:r>
              <w:rPr>
                <w:rStyle w:val="10"/>
              </w:rPr>
              <w:t>1、防治甘蓝小菜蛾，应于卵孵化盛期至低龄幼虫期施药，亩用本品推荐剂量兑水均匀喷雾，一季作物最多使用2次。 防治韭菜韭蛆在韭蛆发生初期，根部喷淋1次。防治大蒜根蛆于田间大蒜可见少量黄叶尖，根蛆始发期喷淋根部1次。2、预计1小时内降雨，请勿施药。3、本品在甘蓝使用的安全间隔期为20天，每个作物周期的最多使用次数为2次。 在韭菜上的安全间隔期为14天，每季作物最多使用1次。用于大蒜每季作物最多施药1次，青蒜和蒜薹的安全间隔期为10天，大蒜的安全间隔期为收获期。</w:t>
            </w:r>
          </w:p>
        </w:tc>
      </w:tr>
      <w:tr w14:paraId="41D8F681">
        <w:tblPrEx>
          <w:tblCellMar>
            <w:top w:w="0" w:type="dxa"/>
            <w:left w:w="0" w:type="dxa"/>
            <w:bottom w:w="0" w:type="dxa"/>
            <w:right w:w="0" w:type="dxa"/>
          </w:tblCellMar>
        </w:tblPrEx>
        <w:trPr>
          <w:tblCellSpacing w:w="0" w:type="dxa"/>
        </w:trPr>
        <w:tc>
          <w:tcPr>
            <w:tcW w:w="0" w:type="auto"/>
            <w:vAlign w:val="center"/>
          </w:tcPr>
          <w:p w14:paraId="46BBF36E">
            <w:r>
              <w:rPr>
                <w:rStyle w:val="9"/>
              </w:rPr>
              <w:t>产品性能:</w:t>
            </w:r>
            <w:r>
              <w:br w:type="textWrapping"/>
            </w:r>
            <w:r>
              <w:rPr>
                <w:rStyle w:val="10"/>
              </w:rPr>
              <w:t>本品属苯甲酰脲类杀虫剂具有触杀、胃毒作用，具有较高的杀虫和杀卵活性，可用于防治甘蓝小菜蛾、韭菜韭蛆、大蒜根蛆等害虫。</w:t>
            </w:r>
          </w:p>
        </w:tc>
      </w:tr>
      <w:tr w14:paraId="55C0B68B">
        <w:tblPrEx>
          <w:tblCellMar>
            <w:top w:w="0" w:type="dxa"/>
            <w:left w:w="0" w:type="dxa"/>
            <w:bottom w:w="0" w:type="dxa"/>
            <w:right w:w="0" w:type="dxa"/>
          </w:tblCellMar>
        </w:tblPrEx>
        <w:trPr>
          <w:tblCellSpacing w:w="0" w:type="dxa"/>
        </w:trPr>
        <w:tc>
          <w:tcPr>
            <w:tcW w:w="0" w:type="auto"/>
            <w:vAlign w:val="center"/>
          </w:tcPr>
          <w:p w14:paraId="2D6EDAF3">
            <w:r>
              <w:rPr>
                <w:rStyle w:val="9"/>
              </w:rPr>
              <w:t>注意事项：</w:t>
            </w:r>
            <w:r>
              <w:br w:type="textWrapping"/>
            </w:r>
            <w:r>
              <w:rPr>
                <w:rStyle w:val="10"/>
              </w:rPr>
              <w:t>1、本品对蜜蜂、鱼类等水生生物、家蚕有毒，施药期间应避免对周围蜂群的影响，蜜源作物花期、蚕室和桑园附近禁用。远离水产养殖区施药，禁止在河塘等水体中清洗施药器具，避免污染水源。赤眼蜂等天敌放飞区域禁用。 2、本品不可与呈碱性的农药等物质混合使用。 3、使用本品时应穿戴防护服和手套，避免吸入药液。施药期间不可吃东西和饮水。施药后应及时洗手和洗脸。 4、建议与其他作用机制不同的杀虫剂轮换使用，以延缓抗性。 5、孕妇及哺乳期妇女应避免接触本品。 6、用过的容器应妥善处理，不可做他用，也不可随意丢弃，避免污染水源。</w:t>
            </w:r>
          </w:p>
        </w:tc>
      </w:tr>
      <w:tr w14:paraId="77CF7C34">
        <w:tblPrEx>
          <w:tblCellMar>
            <w:top w:w="0" w:type="dxa"/>
            <w:left w:w="0" w:type="dxa"/>
            <w:bottom w:w="0" w:type="dxa"/>
            <w:right w:w="0" w:type="dxa"/>
          </w:tblCellMar>
        </w:tblPrEx>
        <w:trPr>
          <w:tblCellSpacing w:w="0" w:type="dxa"/>
        </w:trPr>
        <w:tc>
          <w:tcPr>
            <w:tcW w:w="0" w:type="auto"/>
            <w:vAlign w:val="center"/>
          </w:tcPr>
          <w:p w14:paraId="0613106C">
            <w:r>
              <w:rPr>
                <w:rStyle w:val="9"/>
              </w:rPr>
              <w:t>中毒急救措施：</w:t>
            </w:r>
            <w:r>
              <w:br w:type="textWrapping"/>
            </w:r>
            <w:r>
              <w:rPr>
                <w:rStyle w:val="10"/>
              </w:rPr>
              <w:t>中毒症状：对眼睛皮肤有轻微刺激。 急救措施：不慎吸入，应将病人移至空气流通处。不慎沾染皮肤或眼睛，请用大量清水冲洗至少15分钟。误服：应携此标签将病人送至医院诊治。尚无专门解毒药，可对症治疗。</w:t>
            </w:r>
          </w:p>
        </w:tc>
      </w:tr>
      <w:tr w14:paraId="75A574E9">
        <w:tblPrEx>
          <w:tblCellMar>
            <w:top w:w="0" w:type="dxa"/>
            <w:left w:w="0" w:type="dxa"/>
            <w:bottom w:w="0" w:type="dxa"/>
            <w:right w:w="0" w:type="dxa"/>
          </w:tblCellMar>
        </w:tblPrEx>
        <w:trPr>
          <w:tblCellSpacing w:w="0" w:type="dxa"/>
        </w:trPr>
        <w:tc>
          <w:tcPr>
            <w:tcW w:w="0" w:type="auto"/>
            <w:vAlign w:val="center"/>
          </w:tcPr>
          <w:p w14:paraId="31688FDA">
            <w:r>
              <w:rPr>
                <w:rStyle w:val="9"/>
              </w:rPr>
              <w:t>储存和运输方法：</w:t>
            </w:r>
            <w:r>
              <w:br w:type="textWrapping"/>
            </w:r>
            <w:r>
              <w:rPr>
                <w:rStyle w:val="10"/>
              </w:rPr>
              <w:t>本品应贮存在干燥、阴凉、通风、防雨处，远离火源或热源。置于儿童触及不到之处，并加锁。不能与食品、饮料、粮食、饲料等混合贮存。</w:t>
            </w:r>
          </w:p>
        </w:tc>
      </w:tr>
      <w:tr w14:paraId="0475731D">
        <w:tblPrEx>
          <w:tblCellMar>
            <w:top w:w="0" w:type="dxa"/>
            <w:left w:w="0" w:type="dxa"/>
            <w:bottom w:w="0" w:type="dxa"/>
            <w:right w:w="0" w:type="dxa"/>
          </w:tblCellMar>
        </w:tblPrEx>
        <w:trPr>
          <w:tblCellSpacing w:w="0" w:type="dxa"/>
        </w:trPr>
        <w:tc>
          <w:tcPr>
            <w:tcW w:w="0" w:type="auto"/>
            <w:vAlign w:val="center"/>
          </w:tcPr>
          <w:p w14:paraId="752BD1C0">
            <w:r>
              <w:rPr>
                <w:rStyle w:val="9"/>
              </w:rPr>
              <w:t>质量保证期：</w:t>
            </w:r>
            <w:r>
              <w:rPr>
                <w:rStyle w:val="10"/>
              </w:rPr>
              <w:t>2年</w:t>
            </w:r>
          </w:p>
        </w:tc>
      </w:tr>
      <w:tr w14:paraId="18F860BD">
        <w:tblPrEx>
          <w:tblCellMar>
            <w:top w:w="0" w:type="dxa"/>
            <w:left w:w="0" w:type="dxa"/>
            <w:bottom w:w="0" w:type="dxa"/>
            <w:right w:w="0" w:type="dxa"/>
          </w:tblCellMar>
        </w:tblPrEx>
        <w:trPr>
          <w:tblCellSpacing w:w="0" w:type="dxa"/>
        </w:trPr>
        <w:tc>
          <w:tcPr>
            <w:tcW w:w="0" w:type="auto"/>
            <w:vAlign w:val="center"/>
          </w:tcPr>
          <w:p w14:paraId="685F1CE3">
            <w:r>
              <w:rPr>
                <w:rStyle w:val="9"/>
              </w:rPr>
              <w:t>备注：</w:t>
            </w:r>
          </w:p>
        </w:tc>
      </w:tr>
    </w:tbl>
    <w:p w14:paraId="0FC6B3D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B22785">
        <w:tblPrEx>
          <w:tblCellMar>
            <w:top w:w="0" w:type="dxa"/>
            <w:left w:w="0" w:type="dxa"/>
            <w:bottom w:w="0" w:type="dxa"/>
            <w:right w:w="0" w:type="dxa"/>
          </w:tblCellMar>
        </w:tblPrEx>
        <w:trPr>
          <w:tblCellSpacing w:w="0" w:type="dxa"/>
        </w:trPr>
        <w:tc>
          <w:tcPr>
            <w:tcW w:w="0" w:type="auto"/>
            <w:vAlign w:val="center"/>
          </w:tcPr>
          <w:p w14:paraId="30960FC6">
            <w:r>
              <w:rPr>
                <w:rStyle w:val="9"/>
              </w:rPr>
              <w:t>登记证号：</w:t>
            </w:r>
            <w:r>
              <w:t>PD20171139</w:t>
            </w:r>
          </w:p>
        </w:tc>
      </w:tr>
      <w:tr w14:paraId="594B303B">
        <w:tblPrEx>
          <w:tblCellMar>
            <w:top w:w="0" w:type="dxa"/>
            <w:left w:w="0" w:type="dxa"/>
            <w:bottom w:w="0" w:type="dxa"/>
            <w:right w:w="0" w:type="dxa"/>
          </w:tblCellMar>
        </w:tblPrEx>
        <w:trPr>
          <w:tblCellSpacing w:w="0" w:type="dxa"/>
        </w:trPr>
        <w:tc>
          <w:tcPr>
            <w:tcW w:w="0" w:type="auto"/>
            <w:vAlign w:val="center"/>
          </w:tcPr>
          <w:p w14:paraId="415BA9C6">
            <w:r>
              <w:rPr>
                <w:rStyle w:val="9"/>
              </w:rPr>
              <w:t>登记证持有人：</w:t>
            </w:r>
            <w:r>
              <w:t>浙江天丰生物科学有限公司</w:t>
            </w:r>
          </w:p>
        </w:tc>
      </w:tr>
      <w:tr w14:paraId="55A32B6B">
        <w:tblPrEx>
          <w:tblCellMar>
            <w:top w:w="0" w:type="dxa"/>
            <w:left w:w="0" w:type="dxa"/>
            <w:bottom w:w="0" w:type="dxa"/>
            <w:right w:w="0" w:type="dxa"/>
          </w:tblCellMar>
        </w:tblPrEx>
        <w:trPr>
          <w:tblCellSpacing w:w="0" w:type="dxa"/>
        </w:trPr>
        <w:tc>
          <w:tcPr>
            <w:tcW w:w="0" w:type="auto"/>
            <w:vAlign w:val="center"/>
          </w:tcPr>
          <w:p w14:paraId="4D055211">
            <w:r>
              <w:rPr>
                <w:rStyle w:val="9"/>
              </w:rPr>
              <w:t>农药名称：</w:t>
            </w:r>
            <w:r>
              <w:t>咯菌·精甲霜</w:t>
            </w:r>
          </w:p>
        </w:tc>
      </w:tr>
      <w:tr w14:paraId="2A4EA220">
        <w:tblPrEx>
          <w:tblCellMar>
            <w:top w:w="0" w:type="dxa"/>
            <w:left w:w="0" w:type="dxa"/>
            <w:bottom w:w="0" w:type="dxa"/>
            <w:right w:w="0" w:type="dxa"/>
          </w:tblCellMar>
        </w:tblPrEx>
        <w:trPr>
          <w:tblCellSpacing w:w="0" w:type="dxa"/>
        </w:trPr>
        <w:tc>
          <w:tcPr>
            <w:tcW w:w="0" w:type="auto"/>
            <w:vAlign w:val="center"/>
          </w:tcPr>
          <w:p w14:paraId="710E69E5">
            <w:r>
              <w:rPr>
                <w:rStyle w:val="9"/>
              </w:rPr>
              <w:t>剂型：</w:t>
            </w:r>
            <w:r>
              <w:t>悬浮种衣剂</w:t>
            </w:r>
          </w:p>
        </w:tc>
      </w:tr>
      <w:tr w14:paraId="22A520ED">
        <w:tblPrEx>
          <w:tblCellMar>
            <w:top w:w="0" w:type="dxa"/>
            <w:left w:w="0" w:type="dxa"/>
            <w:bottom w:w="0" w:type="dxa"/>
            <w:right w:w="0" w:type="dxa"/>
          </w:tblCellMar>
        </w:tblPrEx>
        <w:trPr>
          <w:tblCellSpacing w:w="0" w:type="dxa"/>
        </w:trPr>
        <w:tc>
          <w:tcPr>
            <w:tcW w:w="0" w:type="auto"/>
            <w:vAlign w:val="center"/>
          </w:tcPr>
          <w:p w14:paraId="6B591B9A">
            <w:r>
              <w:rPr>
                <w:rStyle w:val="9"/>
              </w:rPr>
              <w:t>毒性及其标识：</w:t>
            </w:r>
            <w:r>
              <w:t xml:space="preserve"> </w:t>
            </w:r>
            <w:r>
              <w:drawing>
                <wp:inline distT="0" distB="0" distL="0" distR="0">
                  <wp:extent cx="480060" cy="322580"/>
                  <wp:effectExtent l="0" t="0" r="0" b="1270"/>
                  <wp:docPr id="221" name="图片 2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6FD5D0B">
        <w:tblPrEx>
          <w:tblCellMar>
            <w:top w:w="0" w:type="dxa"/>
            <w:left w:w="0" w:type="dxa"/>
            <w:bottom w:w="0" w:type="dxa"/>
            <w:right w:w="0" w:type="dxa"/>
          </w:tblCellMar>
        </w:tblPrEx>
        <w:trPr>
          <w:tblCellSpacing w:w="0" w:type="dxa"/>
        </w:trPr>
        <w:tc>
          <w:tcPr>
            <w:tcW w:w="0" w:type="auto"/>
            <w:vAlign w:val="center"/>
          </w:tcPr>
          <w:p w14:paraId="1AB38F73">
            <w:r>
              <w:rPr>
                <w:rStyle w:val="9"/>
              </w:rPr>
              <w:t>总有效成分含量：</w:t>
            </w:r>
            <w:r>
              <w:t>35克/升</w:t>
            </w:r>
          </w:p>
        </w:tc>
      </w:tr>
      <w:tr w14:paraId="566EF0A8">
        <w:tblPrEx>
          <w:tblCellMar>
            <w:top w:w="0" w:type="dxa"/>
            <w:left w:w="0" w:type="dxa"/>
            <w:bottom w:w="0" w:type="dxa"/>
            <w:right w:w="0" w:type="dxa"/>
          </w:tblCellMar>
        </w:tblPrEx>
        <w:trPr>
          <w:tblCellSpacing w:w="0" w:type="dxa"/>
        </w:trPr>
        <w:tc>
          <w:tcPr>
            <w:tcW w:w="0" w:type="auto"/>
            <w:vAlign w:val="center"/>
          </w:tcPr>
          <w:p w14:paraId="76E1AEE5">
            <w:r>
              <w:t xml:space="preserve">有效成分及其含量： </w:t>
            </w:r>
          </w:p>
          <w:p w14:paraId="29A1A318">
            <w:r>
              <w:t xml:space="preserve">    精甲霜灵10克/升    咯菌腈25克/升    </w:t>
            </w:r>
          </w:p>
        </w:tc>
      </w:tr>
      <w:tr w14:paraId="7CE8E766">
        <w:tblPrEx>
          <w:tblCellMar>
            <w:top w:w="0" w:type="dxa"/>
            <w:left w:w="0" w:type="dxa"/>
            <w:bottom w:w="0" w:type="dxa"/>
            <w:right w:w="0" w:type="dxa"/>
          </w:tblCellMar>
        </w:tblPrEx>
        <w:trPr>
          <w:tblCellSpacing w:w="0" w:type="dxa"/>
        </w:trPr>
        <w:tc>
          <w:tcPr>
            <w:tcW w:w="0" w:type="auto"/>
            <w:vAlign w:val="center"/>
          </w:tcPr>
          <w:p w14:paraId="0751226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9856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FFB3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B600C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3D02C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6ED5D3F">
                  <w:r>
                    <w:rPr>
                      <w:rStyle w:val="10"/>
                    </w:rPr>
                    <w:t>施用方式</w:t>
                  </w:r>
                </w:p>
              </w:tc>
            </w:tr>
            <w:tr w14:paraId="585EE6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236A38D">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21B3F409">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30ED6270">
                  <w:r>
                    <w:rPr>
                      <w:rStyle w:val="10"/>
                    </w:rPr>
                    <w:t>330-430毫升/100千克种子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649104C">
                  <w:r>
                    <w:rPr>
                      <w:rStyle w:val="10"/>
                    </w:rPr>
                    <w:t>种子包衣</w:t>
                  </w:r>
                </w:p>
              </w:tc>
            </w:tr>
            <w:tr w14:paraId="18A4A5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D3422C">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27BD27AD">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10187163">
                  <w:r>
                    <w:rPr>
                      <w:rStyle w:val="10"/>
                    </w:rPr>
                    <w:t>400-500毫升/100千克种子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6CD609D">
                  <w:r>
                    <w:rPr>
                      <w:rStyle w:val="10"/>
                    </w:rPr>
                    <w:t>种子包衣</w:t>
                  </w:r>
                </w:p>
              </w:tc>
            </w:tr>
          </w:tbl>
          <w:p w14:paraId="08C0439E"/>
        </w:tc>
      </w:tr>
      <w:tr w14:paraId="332EB271">
        <w:tblPrEx>
          <w:tblCellMar>
            <w:top w:w="0" w:type="dxa"/>
            <w:left w:w="0" w:type="dxa"/>
            <w:bottom w:w="0" w:type="dxa"/>
            <w:right w:w="0" w:type="dxa"/>
          </w:tblCellMar>
        </w:tblPrEx>
        <w:trPr>
          <w:tblCellSpacing w:w="0" w:type="dxa"/>
        </w:trPr>
        <w:tc>
          <w:tcPr>
            <w:tcW w:w="0" w:type="auto"/>
            <w:vAlign w:val="center"/>
          </w:tcPr>
          <w:p w14:paraId="7323596D">
            <w:r>
              <w:rPr>
                <w:rStyle w:val="9"/>
              </w:rPr>
              <w:t>使用技术要求:</w:t>
            </w:r>
            <w:r>
              <w:br w:type="textWrapping"/>
            </w:r>
            <w:r>
              <w:rPr>
                <w:rStyle w:val="10"/>
              </w:rPr>
              <w:t>1.本品使用方便，既可供种子公司进行机械包衣，亦可供农户进行手工包衣。 2.防治水稻恶苗病和烂秧病，(1)机械包衣：选用适宜的包衣机械，根据包衣机械要求调整浆状药液与种子的比例，按推荐制剂用药量加适量清水，混合均匀，进行包衣。包衣后的种子按行业要求储藏待用。(2)手工包衣：根据种子量确定制剂用量，把每千克种子所需药剂量，用水稀释均匀为15-30毫升药浆，倒在干种子或者芽谷上并充分搅拌，直到种子或芽谷均匀着药后，摊开于通风阴凉处晾干待播。水稻芽谷包衣需要将水稻种子催芽至露白到芽长为水稻种子1/4长时进行种子包衣。 3.防治玉米茎基腐病和花生根腐病，按每千克种子推荐用药量，用水稀释均匀为10-15毫升药浆，将药浆与种子充分搅拌，直到药液均匀分布到种子表面，晾干后待用。 4.用于处理的种子应达到国家良种标准。5.配制好的药液应在24小时内使用。 6.本品在上述作物新品种上大面积应用时，必须先进行小范围的安全性试验。</w:t>
            </w:r>
          </w:p>
        </w:tc>
      </w:tr>
      <w:tr w14:paraId="71114475">
        <w:tblPrEx>
          <w:tblCellMar>
            <w:top w:w="0" w:type="dxa"/>
            <w:left w:w="0" w:type="dxa"/>
            <w:bottom w:w="0" w:type="dxa"/>
            <w:right w:w="0" w:type="dxa"/>
          </w:tblCellMar>
        </w:tblPrEx>
        <w:trPr>
          <w:tblCellSpacing w:w="0" w:type="dxa"/>
        </w:trPr>
        <w:tc>
          <w:tcPr>
            <w:tcW w:w="0" w:type="auto"/>
            <w:vAlign w:val="center"/>
          </w:tcPr>
          <w:p w14:paraId="7AAE47E6">
            <w:r>
              <w:rPr>
                <w:rStyle w:val="9"/>
              </w:rPr>
              <w:t>产品性能:</w:t>
            </w:r>
            <w:r>
              <w:br w:type="textWrapping"/>
            </w:r>
            <w:r>
              <w:rPr>
                <w:rStyle w:val="10"/>
              </w:rPr>
              <w:t>本品是精甲霜灵和咯菌腈混配的种子处理杀菌剂。按推荐剂量使用，可防治玉米茎基腐病、水稻恶苗病和烂秧病、花生根腐病。</w:t>
            </w:r>
          </w:p>
        </w:tc>
      </w:tr>
      <w:tr w14:paraId="4046625E">
        <w:tblPrEx>
          <w:tblCellMar>
            <w:top w:w="0" w:type="dxa"/>
            <w:left w:w="0" w:type="dxa"/>
            <w:bottom w:w="0" w:type="dxa"/>
            <w:right w:w="0" w:type="dxa"/>
          </w:tblCellMar>
        </w:tblPrEx>
        <w:trPr>
          <w:tblCellSpacing w:w="0" w:type="dxa"/>
        </w:trPr>
        <w:tc>
          <w:tcPr>
            <w:tcW w:w="0" w:type="auto"/>
            <w:vAlign w:val="center"/>
          </w:tcPr>
          <w:p w14:paraId="77BA4F73">
            <w:r>
              <w:rPr>
                <w:rStyle w:val="9"/>
              </w:rPr>
              <w:t>注意事项：</w:t>
            </w:r>
            <w:r>
              <w:br w:type="textWrapping"/>
            </w:r>
            <w:r>
              <w:rPr>
                <w:rStyle w:val="10"/>
              </w:rPr>
              <w:t>1.请按照农药安全使用准则使用本品。在种子处理过程中，避免药液接触皮肤、眼睛和污染衣物，避免吸入。 2.避免药剂与其它作物接触。 3.配药和种子处理应在通风处进行，使用本品时应穿戴防护服和手套，避免吸入药液。施药期间不可吃东西和饮水。种子处理结束后应及时洗手和洗脸。 4.处理过的种子必须放置在有明显标签的容器内。勿与食品、饲料放在一起，不得饲喂禽畜，更不得用来加工饲料或食品。 5.播种后必须覆土，严禁禽畜进入。 6.禁止在河塘等水体清洗施药器具。远离水产养殖区、河塘等水体施药。 7.用过的容器、包装应妥善处理，不可做他用，也不可随意丢弃，.禁止在河塘等水域清洗施药器具。 8.孕妇及哺乳期妇女禁止接触本品。 9.结合当地实际情况，在农业技术人员指导下使用。10. 鱼或虾蟹套养稻田禁用，施药后的田水不得直接排入水体；鸟类保护区附近禁用，施药后立即覆土。</w:t>
            </w:r>
          </w:p>
        </w:tc>
      </w:tr>
      <w:tr w14:paraId="6FA40D84">
        <w:tblPrEx>
          <w:tblCellMar>
            <w:top w:w="0" w:type="dxa"/>
            <w:left w:w="0" w:type="dxa"/>
            <w:bottom w:w="0" w:type="dxa"/>
            <w:right w:w="0" w:type="dxa"/>
          </w:tblCellMar>
        </w:tblPrEx>
        <w:trPr>
          <w:tblCellSpacing w:w="0" w:type="dxa"/>
        </w:trPr>
        <w:tc>
          <w:tcPr>
            <w:tcW w:w="0" w:type="auto"/>
            <w:vAlign w:val="center"/>
          </w:tcPr>
          <w:p w14:paraId="19E7CB7A">
            <w:r>
              <w:rPr>
                <w:rStyle w:val="9"/>
              </w:rPr>
              <w:t>中毒急救措施：</w:t>
            </w:r>
            <w:r>
              <w:br w:type="textWrapping"/>
            </w:r>
            <w:r>
              <w:rPr>
                <w:rStyle w:val="10"/>
              </w:rPr>
              <w:t>中毒症状：本品对眼睛有轻微刺激作用。不慎接触皮肤或溅入眼睛，应用大量清水冲洗干净。不慎吸入，应将病人移至空气流通处。误服则应立即携此标签将病人送医院诊治。本品无特殊解毒剂，请医生对症治疗。</w:t>
            </w:r>
          </w:p>
        </w:tc>
      </w:tr>
      <w:tr w14:paraId="00C605CA">
        <w:tblPrEx>
          <w:tblCellMar>
            <w:top w:w="0" w:type="dxa"/>
            <w:left w:w="0" w:type="dxa"/>
            <w:bottom w:w="0" w:type="dxa"/>
            <w:right w:w="0" w:type="dxa"/>
          </w:tblCellMar>
        </w:tblPrEx>
        <w:trPr>
          <w:tblCellSpacing w:w="0" w:type="dxa"/>
        </w:trPr>
        <w:tc>
          <w:tcPr>
            <w:tcW w:w="0" w:type="auto"/>
            <w:vAlign w:val="center"/>
          </w:tcPr>
          <w:p w14:paraId="68AD6DA9">
            <w:r>
              <w:rPr>
                <w:rStyle w:val="9"/>
              </w:rPr>
              <w:t>储存和运输方法：</w:t>
            </w:r>
            <w:r>
              <w:br w:type="textWrapping"/>
            </w:r>
            <w:r>
              <w:rPr>
                <w:rStyle w:val="10"/>
              </w:rPr>
              <w:t>本品应储存在干燥、阴凉、通风、防雨处，不能与食品、饮料、粮食、饲料等混合储存。运输时应注意避光、防高温、防雨淋。运输和装卸时注意轻拿轻放，切勿倒置。置于儿童、无关人员接触不到的地方，并加锁。远离火源或热源。</w:t>
            </w:r>
          </w:p>
        </w:tc>
      </w:tr>
      <w:tr w14:paraId="17A10BDC">
        <w:tblPrEx>
          <w:tblCellMar>
            <w:top w:w="0" w:type="dxa"/>
            <w:left w:w="0" w:type="dxa"/>
            <w:bottom w:w="0" w:type="dxa"/>
            <w:right w:w="0" w:type="dxa"/>
          </w:tblCellMar>
        </w:tblPrEx>
        <w:trPr>
          <w:tblCellSpacing w:w="0" w:type="dxa"/>
        </w:trPr>
        <w:tc>
          <w:tcPr>
            <w:tcW w:w="0" w:type="auto"/>
            <w:vAlign w:val="center"/>
          </w:tcPr>
          <w:p w14:paraId="68D3A8B1">
            <w:r>
              <w:rPr>
                <w:rStyle w:val="9"/>
              </w:rPr>
              <w:t>质量保证期：</w:t>
            </w:r>
            <w:r>
              <w:rPr>
                <w:rStyle w:val="10"/>
              </w:rPr>
              <w:t>2年</w:t>
            </w:r>
          </w:p>
        </w:tc>
      </w:tr>
      <w:tr w14:paraId="591B78CE">
        <w:tblPrEx>
          <w:tblCellMar>
            <w:top w:w="0" w:type="dxa"/>
            <w:left w:w="0" w:type="dxa"/>
            <w:bottom w:w="0" w:type="dxa"/>
            <w:right w:w="0" w:type="dxa"/>
          </w:tblCellMar>
        </w:tblPrEx>
        <w:trPr>
          <w:tblCellSpacing w:w="0" w:type="dxa"/>
        </w:trPr>
        <w:tc>
          <w:tcPr>
            <w:tcW w:w="0" w:type="auto"/>
            <w:vAlign w:val="center"/>
          </w:tcPr>
          <w:p w14:paraId="1374EC49">
            <w:r>
              <w:rPr>
                <w:rStyle w:val="9"/>
              </w:rPr>
              <w:t>备注：</w:t>
            </w:r>
          </w:p>
        </w:tc>
      </w:tr>
    </w:tbl>
    <w:p w14:paraId="31D4BDD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ED1E82">
        <w:tblPrEx>
          <w:tblCellMar>
            <w:top w:w="0" w:type="dxa"/>
            <w:left w:w="0" w:type="dxa"/>
            <w:bottom w:w="0" w:type="dxa"/>
            <w:right w:w="0" w:type="dxa"/>
          </w:tblCellMar>
        </w:tblPrEx>
        <w:trPr>
          <w:tblCellSpacing w:w="0" w:type="dxa"/>
        </w:trPr>
        <w:tc>
          <w:tcPr>
            <w:tcW w:w="0" w:type="auto"/>
            <w:vAlign w:val="center"/>
          </w:tcPr>
          <w:p w14:paraId="1CF86502">
            <w:r>
              <w:rPr>
                <w:rStyle w:val="9"/>
              </w:rPr>
              <w:t>登记证号：</w:t>
            </w:r>
            <w:r>
              <w:t>PD20211135</w:t>
            </w:r>
          </w:p>
        </w:tc>
      </w:tr>
      <w:tr w14:paraId="312712BF">
        <w:tblPrEx>
          <w:tblCellMar>
            <w:top w:w="0" w:type="dxa"/>
            <w:left w:w="0" w:type="dxa"/>
            <w:bottom w:w="0" w:type="dxa"/>
            <w:right w:w="0" w:type="dxa"/>
          </w:tblCellMar>
        </w:tblPrEx>
        <w:trPr>
          <w:tblCellSpacing w:w="0" w:type="dxa"/>
        </w:trPr>
        <w:tc>
          <w:tcPr>
            <w:tcW w:w="0" w:type="auto"/>
            <w:vAlign w:val="center"/>
          </w:tcPr>
          <w:p w14:paraId="2BDE918E">
            <w:r>
              <w:rPr>
                <w:rStyle w:val="9"/>
              </w:rPr>
              <w:t>登记证持有人：</w:t>
            </w:r>
            <w:r>
              <w:t>深圳诺普信农化股份有限公司</w:t>
            </w:r>
          </w:p>
        </w:tc>
      </w:tr>
      <w:tr w14:paraId="5BC92C11">
        <w:tblPrEx>
          <w:tblCellMar>
            <w:top w:w="0" w:type="dxa"/>
            <w:left w:w="0" w:type="dxa"/>
            <w:bottom w:w="0" w:type="dxa"/>
            <w:right w:w="0" w:type="dxa"/>
          </w:tblCellMar>
        </w:tblPrEx>
        <w:trPr>
          <w:tblCellSpacing w:w="0" w:type="dxa"/>
        </w:trPr>
        <w:tc>
          <w:tcPr>
            <w:tcW w:w="0" w:type="auto"/>
            <w:vAlign w:val="center"/>
          </w:tcPr>
          <w:p w14:paraId="4C95CF3E">
            <w:r>
              <w:rPr>
                <w:rStyle w:val="9"/>
              </w:rPr>
              <w:t>农药名称：</w:t>
            </w:r>
            <w:r>
              <w:t>精甲霜灵</w:t>
            </w:r>
          </w:p>
        </w:tc>
      </w:tr>
      <w:tr w14:paraId="1CA45469">
        <w:tblPrEx>
          <w:tblCellMar>
            <w:top w:w="0" w:type="dxa"/>
            <w:left w:w="0" w:type="dxa"/>
            <w:bottom w:w="0" w:type="dxa"/>
            <w:right w:w="0" w:type="dxa"/>
          </w:tblCellMar>
        </w:tblPrEx>
        <w:trPr>
          <w:tblCellSpacing w:w="0" w:type="dxa"/>
        </w:trPr>
        <w:tc>
          <w:tcPr>
            <w:tcW w:w="0" w:type="auto"/>
            <w:vAlign w:val="center"/>
          </w:tcPr>
          <w:p w14:paraId="40643758">
            <w:r>
              <w:rPr>
                <w:rStyle w:val="9"/>
              </w:rPr>
              <w:t>剂型：</w:t>
            </w:r>
            <w:r>
              <w:t>种子处理乳剂</w:t>
            </w:r>
          </w:p>
        </w:tc>
      </w:tr>
      <w:tr w14:paraId="5B157B17">
        <w:tblPrEx>
          <w:tblCellMar>
            <w:top w:w="0" w:type="dxa"/>
            <w:left w:w="0" w:type="dxa"/>
            <w:bottom w:w="0" w:type="dxa"/>
            <w:right w:w="0" w:type="dxa"/>
          </w:tblCellMar>
        </w:tblPrEx>
        <w:trPr>
          <w:tblCellSpacing w:w="0" w:type="dxa"/>
        </w:trPr>
        <w:tc>
          <w:tcPr>
            <w:tcW w:w="0" w:type="auto"/>
            <w:vAlign w:val="center"/>
          </w:tcPr>
          <w:p w14:paraId="13223DE1">
            <w:r>
              <w:rPr>
                <w:rStyle w:val="9"/>
              </w:rPr>
              <w:t>毒性及其标识：</w:t>
            </w:r>
            <w:r>
              <w:t xml:space="preserve"> </w:t>
            </w:r>
            <w:r>
              <w:drawing>
                <wp:inline distT="0" distB="0" distL="0" distR="0">
                  <wp:extent cx="480060" cy="322580"/>
                  <wp:effectExtent l="0" t="0" r="0" b="1270"/>
                  <wp:docPr id="222" name="图片 2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D9D85AF">
        <w:tblPrEx>
          <w:tblCellMar>
            <w:top w:w="0" w:type="dxa"/>
            <w:left w:w="0" w:type="dxa"/>
            <w:bottom w:w="0" w:type="dxa"/>
            <w:right w:w="0" w:type="dxa"/>
          </w:tblCellMar>
        </w:tblPrEx>
        <w:trPr>
          <w:tblCellSpacing w:w="0" w:type="dxa"/>
        </w:trPr>
        <w:tc>
          <w:tcPr>
            <w:tcW w:w="0" w:type="auto"/>
            <w:vAlign w:val="center"/>
          </w:tcPr>
          <w:p w14:paraId="76406101">
            <w:r>
              <w:rPr>
                <w:rStyle w:val="9"/>
              </w:rPr>
              <w:t>总有效成分含量：</w:t>
            </w:r>
            <w:r>
              <w:t>10%</w:t>
            </w:r>
          </w:p>
        </w:tc>
      </w:tr>
      <w:tr w14:paraId="1301778E">
        <w:tblPrEx>
          <w:tblCellMar>
            <w:top w:w="0" w:type="dxa"/>
            <w:left w:w="0" w:type="dxa"/>
            <w:bottom w:w="0" w:type="dxa"/>
            <w:right w:w="0" w:type="dxa"/>
          </w:tblCellMar>
        </w:tblPrEx>
        <w:trPr>
          <w:tblCellSpacing w:w="0" w:type="dxa"/>
        </w:trPr>
        <w:tc>
          <w:tcPr>
            <w:tcW w:w="0" w:type="auto"/>
            <w:vAlign w:val="center"/>
          </w:tcPr>
          <w:p w14:paraId="46BE5218">
            <w:r>
              <w:t xml:space="preserve">有效成分及其含量： </w:t>
            </w:r>
          </w:p>
          <w:p w14:paraId="0F466D08">
            <w:r>
              <w:t xml:space="preserve">    精甲霜灵10%    </w:t>
            </w:r>
          </w:p>
        </w:tc>
      </w:tr>
      <w:tr w14:paraId="1F42CA76">
        <w:tblPrEx>
          <w:tblCellMar>
            <w:top w:w="0" w:type="dxa"/>
            <w:left w:w="0" w:type="dxa"/>
            <w:bottom w:w="0" w:type="dxa"/>
            <w:right w:w="0" w:type="dxa"/>
          </w:tblCellMar>
        </w:tblPrEx>
        <w:trPr>
          <w:tblCellSpacing w:w="0" w:type="dxa"/>
        </w:trPr>
        <w:tc>
          <w:tcPr>
            <w:tcW w:w="0" w:type="auto"/>
            <w:vAlign w:val="center"/>
          </w:tcPr>
          <w:p w14:paraId="52B8B23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2D91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E301B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F57B1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0546C8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7D9CF4">
                  <w:r>
                    <w:rPr>
                      <w:rStyle w:val="10"/>
                    </w:rPr>
                    <w:t>施用方式</w:t>
                  </w:r>
                </w:p>
              </w:tc>
            </w:tr>
            <w:tr w14:paraId="265571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A84C73">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0D984FA">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3A471A32">
                  <w:r>
                    <w:rPr>
                      <w:rStyle w:val="10"/>
                    </w:rPr>
                    <w:t>120-160毫升/100千克种子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1644720">
                  <w:r>
                    <w:rPr>
                      <w:rStyle w:val="10"/>
                    </w:rPr>
                    <w:t>种子包衣</w:t>
                  </w:r>
                </w:p>
              </w:tc>
            </w:tr>
          </w:tbl>
          <w:p w14:paraId="30101E7E"/>
        </w:tc>
      </w:tr>
      <w:tr w14:paraId="56696A1E">
        <w:tblPrEx>
          <w:tblCellMar>
            <w:top w:w="0" w:type="dxa"/>
            <w:left w:w="0" w:type="dxa"/>
            <w:bottom w:w="0" w:type="dxa"/>
            <w:right w:w="0" w:type="dxa"/>
          </w:tblCellMar>
        </w:tblPrEx>
        <w:trPr>
          <w:tblCellSpacing w:w="0" w:type="dxa"/>
        </w:trPr>
        <w:tc>
          <w:tcPr>
            <w:tcW w:w="0" w:type="auto"/>
            <w:vAlign w:val="center"/>
          </w:tcPr>
          <w:p w14:paraId="0DD341EF">
            <w:r>
              <w:rPr>
                <w:rStyle w:val="9"/>
              </w:rPr>
              <w:t>使用技术要求:</w:t>
            </w:r>
            <w:r>
              <w:br w:type="textWrapping"/>
            </w:r>
            <w:r>
              <w:rPr>
                <w:rStyle w:val="10"/>
              </w:rPr>
              <w:t>1.按照播种量量取推荐用药量，加入适量水稀释成药浆，将药浆与种子充分搅拌，直到药液均匀分布到种子表面，晾干后即可。2.本品使用方便，可供种子公司作种子包衣剂，亦可供农户直接拌种包衣。3.用于处理的种子应达到国家良种标准。 4.配制好的药液应在24小时内使用。5.在作物新品种上大面积应用时，必须先进行小范围的安全性试验。</w:t>
            </w:r>
          </w:p>
        </w:tc>
      </w:tr>
      <w:tr w14:paraId="27B2DF9A">
        <w:tblPrEx>
          <w:tblCellMar>
            <w:top w:w="0" w:type="dxa"/>
            <w:left w:w="0" w:type="dxa"/>
            <w:bottom w:w="0" w:type="dxa"/>
            <w:right w:w="0" w:type="dxa"/>
          </w:tblCellMar>
        </w:tblPrEx>
        <w:trPr>
          <w:tblCellSpacing w:w="0" w:type="dxa"/>
        </w:trPr>
        <w:tc>
          <w:tcPr>
            <w:tcW w:w="0" w:type="auto"/>
            <w:vAlign w:val="center"/>
          </w:tcPr>
          <w:p w14:paraId="55804665">
            <w:r>
              <w:rPr>
                <w:rStyle w:val="9"/>
              </w:rPr>
              <w:t>产品性能:</w:t>
            </w:r>
            <w:r>
              <w:br w:type="textWrapping"/>
            </w:r>
            <w:r>
              <w:rPr>
                <w:rStyle w:val="10"/>
              </w:rPr>
              <w:t>精甲霜灵能透过种皮，随着种子的萌发和生长，可内吸传导到植株的各个部位。用于种子处理，可防治由低等真菌引起的多种种传和土传病害。</w:t>
            </w:r>
          </w:p>
        </w:tc>
      </w:tr>
      <w:tr w14:paraId="1E1D2152">
        <w:tblPrEx>
          <w:tblCellMar>
            <w:top w:w="0" w:type="dxa"/>
            <w:left w:w="0" w:type="dxa"/>
            <w:bottom w:w="0" w:type="dxa"/>
            <w:right w:w="0" w:type="dxa"/>
          </w:tblCellMar>
        </w:tblPrEx>
        <w:trPr>
          <w:tblCellSpacing w:w="0" w:type="dxa"/>
        </w:trPr>
        <w:tc>
          <w:tcPr>
            <w:tcW w:w="0" w:type="auto"/>
            <w:vAlign w:val="center"/>
          </w:tcPr>
          <w:p w14:paraId="62970537">
            <w:r>
              <w:rPr>
                <w:rStyle w:val="9"/>
              </w:rPr>
              <w:t>注意事项：</w:t>
            </w:r>
            <w:r>
              <w:br w:type="textWrapping"/>
            </w:r>
            <w:r>
              <w:rPr>
                <w:rStyle w:val="10"/>
              </w:rPr>
              <w:t>1.请按照农药安全使用准则使用本品。在种子处理过程中，避免药液接触皮肤、眼睛和污染衣物，避免吸入药液。切勿在施药现场抽烟或饮食。在饮水、进食和抽烟前，应先洗手、洗脸。2.配药和种子处理应在通风处进行，操作人员应戴面罩，防渗手套，穿长袖衣、长裤和靴子等防护用具。3.种子处理结束后，彻底清洗防护用具，洗澡，并更换和清洗工作服。4.处理过的种子必须放置在有明显标签的容器内。勿与食物、饲料放在一起，不得饲喂禽畜，更不得用来加工饲料或食品。5.播种后必须覆土，严禁畜禽进入。6.使用过的空包装，用清水清洗三次后妥善处理，切勿重复使用或改作其他用途。所有施药器具，用后应立即用清水或适当的洗涤剂清洗。禁止在河塘等水域清洗施药器具。7.不得将包衣后的种子、本品及其废液弃于河塘、河溪、湖泊等，以免污染水源。禁止在河塘等水域清洗施药器具。8.未用完的制剂应放在原包装内密封保存，切勿将本品置于饮、食容器内。9.孕妇及哺乳期妇女禁止接触本品。</w:t>
            </w:r>
          </w:p>
        </w:tc>
      </w:tr>
      <w:tr w14:paraId="4B797897">
        <w:tblPrEx>
          <w:tblCellMar>
            <w:top w:w="0" w:type="dxa"/>
            <w:left w:w="0" w:type="dxa"/>
            <w:bottom w:w="0" w:type="dxa"/>
            <w:right w:w="0" w:type="dxa"/>
          </w:tblCellMar>
        </w:tblPrEx>
        <w:trPr>
          <w:tblCellSpacing w:w="0" w:type="dxa"/>
        </w:trPr>
        <w:tc>
          <w:tcPr>
            <w:tcW w:w="0" w:type="auto"/>
            <w:vAlign w:val="center"/>
          </w:tcPr>
          <w:p w14:paraId="34DDC32C">
            <w:r>
              <w:rPr>
                <w:rStyle w:val="9"/>
              </w:rPr>
              <w:t>中毒急救措施：</w:t>
            </w:r>
            <w:r>
              <w:br w:type="textWrapping"/>
            </w:r>
            <w:r>
              <w:rPr>
                <w:rStyle w:val="10"/>
              </w:rPr>
              <w:t>1.用药时如果感觉不适，立即停止工作，采取急救措施，并携此标签送医就诊。 2. 本品如误入眼睛，立即用清水至少冲洗15分钟，仍有不适应立即就医；如接触皮肤，立即用清水冲洗并换洗衣物；如误服立即送医院对症治疗，不能催吐，无特殊解毒剂，对症治疗。</w:t>
            </w:r>
          </w:p>
        </w:tc>
      </w:tr>
      <w:tr w14:paraId="503EBF85">
        <w:tblPrEx>
          <w:tblCellMar>
            <w:top w:w="0" w:type="dxa"/>
            <w:left w:w="0" w:type="dxa"/>
            <w:bottom w:w="0" w:type="dxa"/>
            <w:right w:w="0" w:type="dxa"/>
          </w:tblCellMar>
        </w:tblPrEx>
        <w:trPr>
          <w:tblCellSpacing w:w="0" w:type="dxa"/>
        </w:trPr>
        <w:tc>
          <w:tcPr>
            <w:tcW w:w="0" w:type="auto"/>
            <w:vAlign w:val="center"/>
          </w:tcPr>
          <w:p w14:paraId="37A62C3A">
            <w:r>
              <w:rPr>
                <w:rStyle w:val="9"/>
              </w:rPr>
              <w:t>储存和运输方法：</w:t>
            </w:r>
            <w:r>
              <w:br w:type="textWrapping"/>
            </w:r>
            <w:r>
              <w:rPr>
                <w:rStyle w:val="10"/>
              </w:rPr>
              <w:t>本品贮存应注意阴凉、干燥、通风，远离火源，不能与食品、饮料、粮食、饲料等物品同贮同运。远离儿童及家畜，以免误服。避免与皮肤、眼睛接触。装卸运输时注意检查包装是否密封完整，轻拿轻放。</w:t>
            </w:r>
          </w:p>
        </w:tc>
      </w:tr>
      <w:tr w14:paraId="0CF548A9">
        <w:tblPrEx>
          <w:tblCellMar>
            <w:top w:w="0" w:type="dxa"/>
            <w:left w:w="0" w:type="dxa"/>
            <w:bottom w:w="0" w:type="dxa"/>
            <w:right w:w="0" w:type="dxa"/>
          </w:tblCellMar>
        </w:tblPrEx>
        <w:trPr>
          <w:tblCellSpacing w:w="0" w:type="dxa"/>
        </w:trPr>
        <w:tc>
          <w:tcPr>
            <w:tcW w:w="0" w:type="auto"/>
            <w:vAlign w:val="center"/>
          </w:tcPr>
          <w:p w14:paraId="17F0E2B2">
            <w:r>
              <w:rPr>
                <w:rStyle w:val="9"/>
              </w:rPr>
              <w:t>质量保证期：</w:t>
            </w:r>
            <w:r>
              <w:rPr>
                <w:rStyle w:val="10"/>
              </w:rPr>
              <w:t>2年</w:t>
            </w:r>
          </w:p>
        </w:tc>
      </w:tr>
      <w:tr w14:paraId="24095B26">
        <w:tblPrEx>
          <w:tblCellMar>
            <w:top w:w="0" w:type="dxa"/>
            <w:left w:w="0" w:type="dxa"/>
            <w:bottom w:w="0" w:type="dxa"/>
            <w:right w:w="0" w:type="dxa"/>
          </w:tblCellMar>
        </w:tblPrEx>
        <w:trPr>
          <w:tblCellSpacing w:w="0" w:type="dxa"/>
        </w:trPr>
        <w:tc>
          <w:tcPr>
            <w:tcW w:w="0" w:type="auto"/>
            <w:vAlign w:val="center"/>
          </w:tcPr>
          <w:p w14:paraId="30B410F2">
            <w:r>
              <w:rPr>
                <w:rStyle w:val="9"/>
              </w:rPr>
              <w:t>备注：</w:t>
            </w:r>
          </w:p>
        </w:tc>
      </w:tr>
    </w:tbl>
    <w:p w14:paraId="711AF7F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2422CE3">
        <w:tblPrEx>
          <w:tblCellMar>
            <w:top w:w="0" w:type="dxa"/>
            <w:left w:w="0" w:type="dxa"/>
            <w:bottom w:w="0" w:type="dxa"/>
            <w:right w:w="0" w:type="dxa"/>
          </w:tblCellMar>
        </w:tblPrEx>
        <w:trPr>
          <w:tblCellSpacing w:w="0" w:type="dxa"/>
        </w:trPr>
        <w:tc>
          <w:tcPr>
            <w:tcW w:w="0" w:type="auto"/>
            <w:vAlign w:val="center"/>
          </w:tcPr>
          <w:p w14:paraId="73023598">
            <w:r>
              <w:rPr>
                <w:rStyle w:val="9"/>
              </w:rPr>
              <w:t>登记证号：</w:t>
            </w:r>
            <w:r>
              <w:t>PD20211264</w:t>
            </w:r>
          </w:p>
        </w:tc>
      </w:tr>
      <w:tr w14:paraId="4FA3F11F">
        <w:tblPrEx>
          <w:tblCellMar>
            <w:top w:w="0" w:type="dxa"/>
            <w:left w:w="0" w:type="dxa"/>
            <w:bottom w:w="0" w:type="dxa"/>
            <w:right w:w="0" w:type="dxa"/>
          </w:tblCellMar>
        </w:tblPrEx>
        <w:trPr>
          <w:tblCellSpacing w:w="0" w:type="dxa"/>
        </w:trPr>
        <w:tc>
          <w:tcPr>
            <w:tcW w:w="0" w:type="auto"/>
            <w:vAlign w:val="center"/>
          </w:tcPr>
          <w:p w14:paraId="3138400D">
            <w:r>
              <w:rPr>
                <w:rStyle w:val="9"/>
              </w:rPr>
              <w:t>登记证持有人：</w:t>
            </w:r>
            <w:r>
              <w:t>安道麦安邦（江苏）有限公司</w:t>
            </w:r>
          </w:p>
        </w:tc>
      </w:tr>
      <w:tr w14:paraId="77F48312">
        <w:tblPrEx>
          <w:tblCellMar>
            <w:top w:w="0" w:type="dxa"/>
            <w:left w:w="0" w:type="dxa"/>
            <w:bottom w:w="0" w:type="dxa"/>
            <w:right w:w="0" w:type="dxa"/>
          </w:tblCellMar>
        </w:tblPrEx>
        <w:trPr>
          <w:tblCellSpacing w:w="0" w:type="dxa"/>
        </w:trPr>
        <w:tc>
          <w:tcPr>
            <w:tcW w:w="0" w:type="auto"/>
            <w:vAlign w:val="center"/>
          </w:tcPr>
          <w:p w14:paraId="10092F57">
            <w:r>
              <w:rPr>
                <w:rStyle w:val="9"/>
              </w:rPr>
              <w:t>农药名称：</w:t>
            </w:r>
            <w:r>
              <w:t>烯草酮</w:t>
            </w:r>
          </w:p>
        </w:tc>
      </w:tr>
      <w:tr w14:paraId="5C6DFF52">
        <w:tblPrEx>
          <w:tblCellMar>
            <w:top w:w="0" w:type="dxa"/>
            <w:left w:w="0" w:type="dxa"/>
            <w:bottom w:w="0" w:type="dxa"/>
            <w:right w:w="0" w:type="dxa"/>
          </w:tblCellMar>
        </w:tblPrEx>
        <w:trPr>
          <w:tblCellSpacing w:w="0" w:type="dxa"/>
        </w:trPr>
        <w:tc>
          <w:tcPr>
            <w:tcW w:w="0" w:type="auto"/>
            <w:vAlign w:val="center"/>
          </w:tcPr>
          <w:p w14:paraId="679902CD">
            <w:r>
              <w:rPr>
                <w:rStyle w:val="9"/>
              </w:rPr>
              <w:t>剂型：</w:t>
            </w:r>
            <w:r>
              <w:t>乳油</w:t>
            </w:r>
          </w:p>
        </w:tc>
      </w:tr>
      <w:tr w14:paraId="65B6FF8E">
        <w:tblPrEx>
          <w:tblCellMar>
            <w:top w:w="0" w:type="dxa"/>
            <w:left w:w="0" w:type="dxa"/>
            <w:bottom w:w="0" w:type="dxa"/>
            <w:right w:w="0" w:type="dxa"/>
          </w:tblCellMar>
        </w:tblPrEx>
        <w:trPr>
          <w:tblCellSpacing w:w="0" w:type="dxa"/>
        </w:trPr>
        <w:tc>
          <w:tcPr>
            <w:tcW w:w="0" w:type="auto"/>
            <w:vAlign w:val="center"/>
          </w:tcPr>
          <w:p w14:paraId="3CDD9AAF">
            <w:r>
              <w:rPr>
                <w:rStyle w:val="9"/>
              </w:rPr>
              <w:t>毒性及其标识：</w:t>
            </w:r>
            <w:r>
              <w:t xml:space="preserve"> </w:t>
            </w:r>
            <w:r>
              <w:drawing>
                <wp:inline distT="0" distB="0" distL="0" distR="0">
                  <wp:extent cx="480060" cy="322580"/>
                  <wp:effectExtent l="0" t="0" r="0" b="1270"/>
                  <wp:docPr id="223" name="图片 2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AD7E94E">
        <w:tblPrEx>
          <w:tblCellMar>
            <w:top w:w="0" w:type="dxa"/>
            <w:left w:w="0" w:type="dxa"/>
            <w:bottom w:w="0" w:type="dxa"/>
            <w:right w:w="0" w:type="dxa"/>
          </w:tblCellMar>
        </w:tblPrEx>
        <w:trPr>
          <w:tblCellSpacing w:w="0" w:type="dxa"/>
        </w:trPr>
        <w:tc>
          <w:tcPr>
            <w:tcW w:w="0" w:type="auto"/>
            <w:vAlign w:val="center"/>
          </w:tcPr>
          <w:p w14:paraId="1040EEAC">
            <w:r>
              <w:rPr>
                <w:rStyle w:val="9"/>
              </w:rPr>
              <w:t>总有效成分含量：</w:t>
            </w:r>
            <w:r>
              <w:t>240克/升</w:t>
            </w:r>
          </w:p>
        </w:tc>
      </w:tr>
      <w:tr w14:paraId="42DA0BA9">
        <w:tblPrEx>
          <w:tblCellMar>
            <w:top w:w="0" w:type="dxa"/>
            <w:left w:w="0" w:type="dxa"/>
            <w:bottom w:w="0" w:type="dxa"/>
            <w:right w:w="0" w:type="dxa"/>
          </w:tblCellMar>
        </w:tblPrEx>
        <w:trPr>
          <w:tblCellSpacing w:w="0" w:type="dxa"/>
        </w:trPr>
        <w:tc>
          <w:tcPr>
            <w:tcW w:w="0" w:type="auto"/>
            <w:vAlign w:val="center"/>
          </w:tcPr>
          <w:p w14:paraId="168B27FD">
            <w:r>
              <w:t xml:space="preserve">有效成分及其含量： </w:t>
            </w:r>
          </w:p>
          <w:p w14:paraId="16FFDEBD">
            <w:r>
              <w:t xml:space="preserve">    烯草酮240克/升克/升    </w:t>
            </w:r>
          </w:p>
        </w:tc>
      </w:tr>
      <w:tr w14:paraId="4EFA159A">
        <w:tblPrEx>
          <w:tblCellMar>
            <w:top w:w="0" w:type="dxa"/>
            <w:left w:w="0" w:type="dxa"/>
            <w:bottom w:w="0" w:type="dxa"/>
            <w:right w:w="0" w:type="dxa"/>
          </w:tblCellMar>
        </w:tblPrEx>
        <w:trPr>
          <w:tblCellSpacing w:w="0" w:type="dxa"/>
        </w:trPr>
        <w:tc>
          <w:tcPr>
            <w:tcW w:w="0" w:type="auto"/>
            <w:vAlign w:val="center"/>
          </w:tcPr>
          <w:p w14:paraId="647DB4D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36E8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912D71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C1E1E1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A3DBE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69C640C">
                  <w:r>
                    <w:rPr>
                      <w:rStyle w:val="10"/>
                    </w:rPr>
                    <w:t>施用方式</w:t>
                  </w:r>
                </w:p>
              </w:tc>
            </w:tr>
            <w:tr w14:paraId="28A1F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02D135">
                  <w:r>
                    <w:rPr>
                      <w:rStyle w:val="10"/>
                    </w:rPr>
                    <w:t>大豆田</w:t>
                  </w:r>
                </w:p>
              </w:tc>
              <w:tc>
                <w:tcPr>
                  <w:tcW w:w="0" w:type="auto"/>
                  <w:tcBorders>
                    <w:top w:val="outset" w:color="auto" w:sz="6" w:space="0"/>
                    <w:left w:val="outset" w:color="auto" w:sz="6" w:space="0"/>
                    <w:bottom w:val="outset" w:color="auto" w:sz="6" w:space="0"/>
                    <w:right w:val="outset" w:color="auto" w:sz="6" w:space="0"/>
                  </w:tcBorders>
                  <w:vAlign w:val="center"/>
                </w:tcPr>
                <w:p w14:paraId="54533F27">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030183C8">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0570F64">
                  <w:r>
                    <w:rPr>
                      <w:rStyle w:val="10"/>
                    </w:rPr>
                    <w:t>茎叶喷雾</w:t>
                  </w:r>
                </w:p>
              </w:tc>
            </w:tr>
          </w:tbl>
          <w:p w14:paraId="7BFF81FC"/>
        </w:tc>
      </w:tr>
      <w:tr w14:paraId="1BB59049">
        <w:tblPrEx>
          <w:tblCellMar>
            <w:top w:w="0" w:type="dxa"/>
            <w:left w:w="0" w:type="dxa"/>
            <w:bottom w:w="0" w:type="dxa"/>
            <w:right w:w="0" w:type="dxa"/>
          </w:tblCellMar>
        </w:tblPrEx>
        <w:trPr>
          <w:tblCellSpacing w:w="0" w:type="dxa"/>
        </w:trPr>
        <w:tc>
          <w:tcPr>
            <w:tcW w:w="0" w:type="auto"/>
            <w:vAlign w:val="center"/>
          </w:tcPr>
          <w:p w14:paraId="0707576D">
            <w:r>
              <w:rPr>
                <w:rStyle w:val="9"/>
              </w:rPr>
              <w:t>使用技术要求:</w:t>
            </w:r>
            <w:r>
              <w:br w:type="textWrapping"/>
            </w:r>
            <w:r>
              <w:rPr>
                <w:rStyle w:val="10"/>
              </w:rPr>
              <w:t>1、大豆3-5叶期禾本科杂草发生初期（2-5叶期）用药，每季最多用药1次。 2、干燥条件下药效降低，应使用高剂量。3、施药时应选择晴好、无风天气施药，大风天或降雨前，请勿施药。</w:t>
            </w:r>
          </w:p>
        </w:tc>
      </w:tr>
      <w:tr w14:paraId="039BD01E">
        <w:tblPrEx>
          <w:tblCellMar>
            <w:top w:w="0" w:type="dxa"/>
            <w:left w:w="0" w:type="dxa"/>
            <w:bottom w:w="0" w:type="dxa"/>
            <w:right w:w="0" w:type="dxa"/>
          </w:tblCellMar>
        </w:tblPrEx>
        <w:trPr>
          <w:tblCellSpacing w:w="0" w:type="dxa"/>
        </w:trPr>
        <w:tc>
          <w:tcPr>
            <w:tcW w:w="0" w:type="auto"/>
            <w:vAlign w:val="center"/>
          </w:tcPr>
          <w:p w14:paraId="01E39852">
            <w:r>
              <w:rPr>
                <w:rStyle w:val="9"/>
              </w:rPr>
              <w:t>产品性能:</w:t>
            </w:r>
            <w:r>
              <w:br w:type="textWrapping"/>
            </w:r>
            <w:r>
              <w:rPr>
                <w:rStyle w:val="10"/>
              </w:rPr>
              <w:t>本品是环己烯酮类选择性内吸传导型芽后除草剂，对禾本科杂草有很强的杀伤作用，杂草茎叶处理后经叶迅速吸收，传导到分生组织，使植株生长延缓，施药后1-3周内植株褪绿坏死，随后叶灼伤干枯而死亡。本品主要用于大豆田防除一年生禾本科杂草，可有效防除马唐、狗尾草、稗草、牛筋草、早熟禾、看麦娘、日本看麦娘、棒头草、菵草、野燕麦、虎尾草等一年生禾本科杂草。</w:t>
            </w:r>
          </w:p>
        </w:tc>
      </w:tr>
      <w:tr w14:paraId="3F572E44">
        <w:tblPrEx>
          <w:tblCellMar>
            <w:top w:w="0" w:type="dxa"/>
            <w:left w:w="0" w:type="dxa"/>
            <w:bottom w:w="0" w:type="dxa"/>
            <w:right w:w="0" w:type="dxa"/>
          </w:tblCellMar>
        </w:tblPrEx>
        <w:trPr>
          <w:tblCellSpacing w:w="0" w:type="dxa"/>
        </w:trPr>
        <w:tc>
          <w:tcPr>
            <w:tcW w:w="0" w:type="auto"/>
            <w:vAlign w:val="center"/>
          </w:tcPr>
          <w:p w14:paraId="5DF529DE">
            <w:r>
              <w:rPr>
                <w:rStyle w:val="9"/>
              </w:rPr>
              <w:t>注意事项：</w:t>
            </w:r>
            <w:r>
              <w:br w:type="textWrapping"/>
            </w:r>
            <w:r>
              <w:rPr>
                <w:rStyle w:val="10"/>
              </w:rPr>
              <w:t>1、不可用于小麦、大麦、水稻、谷子、玉米、高粱等禾本科作物，喷药时应防止药液飘移到这些作物上，用过本品的药械须充分清洗，确保干净后才可用于禾本科作物，以免产生药害。 2、间套或混种有禾本科作物的田块，不能使用本品。 3、施药时穿长衣长裤、戴手套、眼镜、口罩等；施药时不能吸烟、饮水等；施药后及时清洗干净手脸等暴露部位皮肤。避免药液接触眼睛、粘膜和伤口等。 4、药液应尽量喷完，剩余药液或清洗器具的废水不能排入河流、池塘等水源，废弃物要妥善处理，不能随意丢弃，也不能做它用。 5、避免孕妇及哺乳期妇女接触。</w:t>
            </w:r>
          </w:p>
        </w:tc>
      </w:tr>
      <w:tr w14:paraId="5B9AB053">
        <w:tblPrEx>
          <w:tblCellMar>
            <w:top w:w="0" w:type="dxa"/>
            <w:left w:w="0" w:type="dxa"/>
            <w:bottom w:w="0" w:type="dxa"/>
            <w:right w:w="0" w:type="dxa"/>
          </w:tblCellMar>
        </w:tblPrEx>
        <w:trPr>
          <w:tblCellSpacing w:w="0" w:type="dxa"/>
        </w:trPr>
        <w:tc>
          <w:tcPr>
            <w:tcW w:w="0" w:type="auto"/>
            <w:vAlign w:val="center"/>
          </w:tcPr>
          <w:p w14:paraId="20505C70">
            <w:r>
              <w:rPr>
                <w:rStyle w:val="9"/>
              </w:rPr>
              <w:t>中毒急救措施：</w:t>
            </w:r>
            <w:r>
              <w:br w:type="textWrapping"/>
            </w:r>
            <w:r>
              <w:rPr>
                <w:rStyle w:val="10"/>
              </w:rPr>
              <w:t>1中毒症状：对眼睛、皮肤和粘膜有刺激作用。 2 急救措施：使用中或使用后如果感觉不适，应立即停止工作，采取急救措施，并携带标签送医院就诊。 （1）皮肤接触：脱去污染的衣物，用软布去除沾染农药，立即用大量清水和肥皂清洗。 （2）眼睛溅入：立即用流动清水冲洗不少于15分钟。 （3）吸入：立即离开施药现场，转移到空气清新处。 （4）误食：立即停止服用，用清水充分漱口后，立即到医院就诊。</w:t>
            </w:r>
          </w:p>
        </w:tc>
      </w:tr>
      <w:tr w14:paraId="319F51FD">
        <w:tblPrEx>
          <w:tblCellMar>
            <w:top w:w="0" w:type="dxa"/>
            <w:left w:w="0" w:type="dxa"/>
            <w:bottom w:w="0" w:type="dxa"/>
            <w:right w:w="0" w:type="dxa"/>
          </w:tblCellMar>
        </w:tblPrEx>
        <w:trPr>
          <w:tblCellSpacing w:w="0" w:type="dxa"/>
        </w:trPr>
        <w:tc>
          <w:tcPr>
            <w:tcW w:w="0" w:type="auto"/>
            <w:vAlign w:val="center"/>
          </w:tcPr>
          <w:p w14:paraId="595628DD">
            <w:r>
              <w:rPr>
                <w:rStyle w:val="9"/>
              </w:rPr>
              <w:t>储存和运输方法：</w:t>
            </w:r>
            <w:r>
              <w:br w:type="textWrapping"/>
            </w:r>
            <w:r>
              <w:rPr>
                <w:rStyle w:val="10"/>
              </w:rPr>
              <w:t>本品贮存应注意阴凉、干燥、通风，远离火源，不能与食品、饮料、粮食、饲料等物品同贮同运。远离儿童及家畜并加锁，以免误服。避免与皮肤、眼睛接触。装卸运输时注意检查包装是否密封完整，轻拿轻放，不可倒置。远离火源或热源。</w:t>
            </w:r>
          </w:p>
        </w:tc>
      </w:tr>
      <w:tr w14:paraId="459C7B80">
        <w:tblPrEx>
          <w:tblCellMar>
            <w:top w:w="0" w:type="dxa"/>
            <w:left w:w="0" w:type="dxa"/>
            <w:bottom w:w="0" w:type="dxa"/>
            <w:right w:w="0" w:type="dxa"/>
          </w:tblCellMar>
        </w:tblPrEx>
        <w:trPr>
          <w:tblCellSpacing w:w="0" w:type="dxa"/>
        </w:trPr>
        <w:tc>
          <w:tcPr>
            <w:tcW w:w="0" w:type="auto"/>
            <w:vAlign w:val="center"/>
          </w:tcPr>
          <w:p w14:paraId="64C28781">
            <w:r>
              <w:rPr>
                <w:rStyle w:val="9"/>
              </w:rPr>
              <w:t>质量保证期：</w:t>
            </w:r>
            <w:r>
              <w:rPr>
                <w:rStyle w:val="10"/>
              </w:rPr>
              <w:t>2年</w:t>
            </w:r>
          </w:p>
        </w:tc>
      </w:tr>
      <w:tr w14:paraId="0CA8CF6C">
        <w:tblPrEx>
          <w:tblCellMar>
            <w:top w:w="0" w:type="dxa"/>
            <w:left w:w="0" w:type="dxa"/>
            <w:bottom w:w="0" w:type="dxa"/>
            <w:right w:w="0" w:type="dxa"/>
          </w:tblCellMar>
        </w:tblPrEx>
        <w:trPr>
          <w:tblCellSpacing w:w="0" w:type="dxa"/>
        </w:trPr>
        <w:tc>
          <w:tcPr>
            <w:tcW w:w="0" w:type="auto"/>
            <w:vAlign w:val="center"/>
          </w:tcPr>
          <w:p w14:paraId="357C9630">
            <w:r>
              <w:rPr>
                <w:rStyle w:val="9"/>
              </w:rPr>
              <w:t>备注：</w:t>
            </w:r>
            <w:r>
              <w:br w:type="textWrapping"/>
            </w:r>
            <w:r>
              <w:rPr>
                <w:rStyle w:val="10"/>
              </w:rPr>
              <w:t>/</w:t>
            </w:r>
          </w:p>
        </w:tc>
      </w:tr>
    </w:tbl>
    <w:p w14:paraId="76EBBFB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746092">
        <w:tblPrEx>
          <w:tblCellMar>
            <w:top w:w="0" w:type="dxa"/>
            <w:left w:w="0" w:type="dxa"/>
            <w:bottom w:w="0" w:type="dxa"/>
            <w:right w:w="0" w:type="dxa"/>
          </w:tblCellMar>
        </w:tblPrEx>
        <w:trPr>
          <w:tblCellSpacing w:w="0" w:type="dxa"/>
        </w:trPr>
        <w:tc>
          <w:tcPr>
            <w:tcW w:w="0" w:type="auto"/>
            <w:vAlign w:val="center"/>
          </w:tcPr>
          <w:p w14:paraId="0C768B24">
            <w:r>
              <w:rPr>
                <w:rStyle w:val="9"/>
              </w:rPr>
              <w:t>登记证号：</w:t>
            </w:r>
            <w:r>
              <w:t>PD20211210</w:t>
            </w:r>
          </w:p>
        </w:tc>
      </w:tr>
      <w:tr w14:paraId="25DEF36A">
        <w:tblPrEx>
          <w:tblCellMar>
            <w:top w:w="0" w:type="dxa"/>
            <w:left w:w="0" w:type="dxa"/>
            <w:bottom w:w="0" w:type="dxa"/>
            <w:right w:w="0" w:type="dxa"/>
          </w:tblCellMar>
        </w:tblPrEx>
        <w:trPr>
          <w:tblCellSpacing w:w="0" w:type="dxa"/>
        </w:trPr>
        <w:tc>
          <w:tcPr>
            <w:tcW w:w="0" w:type="auto"/>
            <w:vAlign w:val="center"/>
          </w:tcPr>
          <w:p w14:paraId="64218156">
            <w:r>
              <w:rPr>
                <w:rStyle w:val="9"/>
              </w:rPr>
              <w:t>登记证持有人：</w:t>
            </w:r>
            <w:r>
              <w:t>湖南新长山农业发展股份有限公司</w:t>
            </w:r>
          </w:p>
        </w:tc>
      </w:tr>
      <w:tr w14:paraId="1673F7E0">
        <w:tblPrEx>
          <w:tblCellMar>
            <w:top w:w="0" w:type="dxa"/>
            <w:left w:w="0" w:type="dxa"/>
            <w:bottom w:w="0" w:type="dxa"/>
            <w:right w:w="0" w:type="dxa"/>
          </w:tblCellMar>
        </w:tblPrEx>
        <w:trPr>
          <w:tblCellSpacing w:w="0" w:type="dxa"/>
        </w:trPr>
        <w:tc>
          <w:tcPr>
            <w:tcW w:w="0" w:type="auto"/>
            <w:vAlign w:val="center"/>
          </w:tcPr>
          <w:p w14:paraId="1892ABD2">
            <w:r>
              <w:rPr>
                <w:rStyle w:val="9"/>
              </w:rPr>
              <w:t>农药名称：</w:t>
            </w:r>
            <w:r>
              <w:t>草铵·高氟吡</w:t>
            </w:r>
          </w:p>
        </w:tc>
      </w:tr>
      <w:tr w14:paraId="7D32B53C">
        <w:tblPrEx>
          <w:tblCellMar>
            <w:top w:w="0" w:type="dxa"/>
            <w:left w:w="0" w:type="dxa"/>
            <w:bottom w:w="0" w:type="dxa"/>
            <w:right w:w="0" w:type="dxa"/>
          </w:tblCellMar>
        </w:tblPrEx>
        <w:trPr>
          <w:tblCellSpacing w:w="0" w:type="dxa"/>
        </w:trPr>
        <w:tc>
          <w:tcPr>
            <w:tcW w:w="0" w:type="auto"/>
            <w:vAlign w:val="center"/>
          </w:tcPr>
          <w:p w14:paraId="2AD5572C">
            <w:r>
              <w:rPr>
                <w:rStyle w:val="9"/>
              </w:rPr>
              <w:t>剂型：</w:t>
            </w:r>
            <w:r>
              <w:t>微乳剂</w:t>
            </w:r>
          </w:p>
        </w:tc>
      </w:tr>
      <w:tr w14:paraId="2DADCC15">
        <w:tblPrEx>
          <w:tblCellMar>
            <w:top w:w="0" w:type="dxa"/>
            <w:left w:w="0" w:type="dxa"/>
            <w:bottom w:w="0" w:type="dxa"/>
            <w:right w:w="0" w:type="dxa"/>
          </w:tblCellMar>
        </w:tblPrEx>
        <w:trPr>
          <w:tblCellSpacing w:w="0" w:type="dxa"/>
        </w:trPr>
        <w:tc>
          <w:tcPr>
            <w:tcW w:w="0" w:type="auto"/>
            <w:vAlign w:val="center"/>
          </w:tcPr>
          <w:p w14:paraId="361E7144">
            <w:r>
              <w:rPr>
                <w:rStyle w:val="9"/>
              </w:rPr>
              <w:t>毒性及其标识：</w:t>
            </w:r>
            <w:r>
              <w:t xml:space="preserve"> </w:t>
            </w:r>
            <w:r>
              <w:drawing>
                <wp:inline distT="0" distB="0" distL="0" distR="0">
                  <wp:extent cx="480060" cy="322580"/>
                  <wp:effectExtent l="0" t="0" r="0" b="1270"/>
                  <wp:docPr id="224" name="图片 2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C79BBA0">
        <w:tblPrEx>
          <w:tblCellMar>
            <w:top w:w="0" w:type="dxa"/>
            <w:left w:w="0" w:type="dxa"/>
            <w:bottom w:w="0" w:type="dxa"/>
            <w:right w:w="0" w:type="dxa"/>
          </w:tblCellMar>
        </w:tblPrEx>
        <w:trPr>
          <w:tblCellSpacing w:w="0" w:type="dxa"/>
        </w:trPr>
        <w:tc>
          <w:tcPr>
            <w:tcW w:w="0" w:type="auto"/>
            <w:vAlign w:val="center"/>
          </w:tcPr>
          <w:p w14:paraId="1E31CB34">
            <w:r>
              <w:rPr>
                <w:rStyle w:val="9"/>
              </w:rPr>
              <w:t>总有效成分含量：</w:t>
            </w:r>
            <w:r>
              <w:t>20%</w:t>
            </w:r>
          </w:p>
        </w:tc>
      </w:tr>
      <w:tr w14:paraId="5CCCE96D">
        <w:tblPrEx>
          <w:tblCellMar>
            <w:top w:w="0" w:type="dxa"/>
            <w:left w:w="0" w:type="dxa"/>
            <w:bottom w:w="0" w:type="dxa"/>
            <w:right w:w="0" w:type="dxa"/>
          </w:tblCellMar>
        </w:tblPrEx>
        <w:trPr>
          <w:tblCellSpacing w:w="0" w:type="dxa"/>
        </w:trPr>
        <w:tc>
          <w:tcPr>
            <w:tcW w:w="0" w:type="auto"/>
            <w:vAlign w:val="center"/>
          </w:tcPr>
          <w:p w14:paraId="43999BAC">
            <w:r>
              <w:t xml:space="preserve">有效成分及其含量： </w:t>
            </w:r>
          </w:p>
          <w:p w14:paraId="59BFC658">
            <w:r>
              <w:t xml:space="preserve">    草铵膦17.5%    高效氟吡甲禾灵2.5%    </w:t>
            </w:r>
          </w:p>
        </w:tc>
      </w:tr>
      <w:tr w14:paraId="6A3AC868">
        <w:trPr>
          <w:tblCellSpacing w:w="0" w:type="dxa"/>
        </w:trPr>
        <w:tc>
          <w:tcPr>
            <w:tcW w:w="0" w:type="auto"/>
            <w:vAlign w:val="center"/>
          </w:tcPr>
          <w:p w14:paraId="57E5EC8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19687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CEDFD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6B798F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37B129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231B93">
                  <w:r>
                    <w:rPr>
                      <w:rStyle w:val="10"/>
                    </w:rPr>
                    <w:t>施用方式</w:t>
                  </w:r>
                </w:p>
              </w:tc>
            </w:tr>
            <w:tr w14:paraId="0BBFB6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11FA0C">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7B5AF9B8">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68B66FDE">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398D4B78">
                  <w:r>
                    <w:rPr>
                      <w:rStyle w:val="10"/>
                    </w:rPr>
                    <w:t>茎叶喷雾</w:t>
                  </w:r>
                </w:p>
              </w:tc>
            </w:tr>
          </w:tbl>
          <w:p w14:paraId="51201DDF"/>
        </w:tc>
      </w:tr>
      <w:tr w14:paraId="13BF6B9E">
        <w:tblPrEx>
          <w:tblCellMar>
            <w:top w:w="0" w:type="dxa"/>
            <w:left w:w="0" w:type="dxa"/>
            <w:bottom w:w="0" w:type="dxa"/>
            <w:right w:w="0" w:type="dxa"/>
          </w:tblCellMar>
        </w:tblPrEx>
        <w:trPr>
          <w:tblCellSpacing w:w="0" w:type="dxa"/>
        </w:trPr>
        <w:tc>
          <w:tcPr>
            <w:tcW w:w="0" w:type="auto"/>
            <w:vAlign w:val="center"/>
          </w:tcPr>
          <w:p w14:paraId="75483727">
            <w:r>
              <w:rPr>
                <w:rStyle w:val="9"/>
              </w:rPr>
              <w:t>使用技术要求:</w:t>
            </w:r>
            <w:r>
              <w:br w:type="textWrapping"/>
            </w:r>
            <w:r>
              <w:rPr>
                <w:rStyle w:val="10"/>
              </w:rPr>
              <w:t>1、本品于非耕地杂草生长旺盛期茎叶均匀喷雾，应避免高温时施药。2、施药时，如遇草龄较大或持续干旱，请使用登记推荐高剂量。3、大风天或预计1小时内降雨，勿施药。4、注意避免飘移药害。</w:t>
            </w:r>
          </w:p>
        </w:tc>
      </w:tr>
      <w:tr w14:paraId="2D22F037">
        <w:trPr>
          <w:tblCellSpacing w:w="0" w:type="dxa"/>
        </w:trPr>
        <w:tc>
          <w:tcPr>
            <w:tcW w:w="0" w:type="auto"/>
            <w:vAlign w:val="center"/>
          </w:tcPr>
          <w:p w14:paraId="56E0026D">
            <w:r>
              <w:rPr>
                <w:rStyle w:val="9"/>
              </w:rPr>
              <w:t>产品性能:</w:t>
            </w:r>
            <w:r>
              <w:br w:type="textWrapping"/>
            </w:r>
            <w:r>
              <w:rPr>
                <w:rStyle w:val="10"/>
              </w:rPr>
              <w:t>本品是非选择性杂草茎叶处理除草剂，具有杀草谱广、杀草速度快、持效期较长、耐雨水冲刷等特点，对非耕地杂草有较好的防效。</w:t>
            </w:r>
          </w:p>
        </w:tc>
      </w:tr>
      <w:tr w14:paraId="341558DB">
        <w:tblPrEx>
          <w:tblCellMar>
            <w:top w:w="0" w:type="dxa"/>
            <w:left w:w="0" w:type="dxa"/>
            <w:bottom w:w="0" w:type="dxa"/>
            <w:right w:w="0" w:type="dxa"/>
          </w:tblCellMar>
        </w:tblPrEx>
        <w:trPr>
          <w:tblCellSpacing w:w="0" w:type="dxa"/>
        </w:trPr>
        <w:tc>
          <w:tcPr>
            <w:tcW w:w="0" w:type="auto"/>
            <w:vAlign w:val="center"/>
          </w:tcPr>
          <w:p w14:paraId="5836733C">
            <w:r>
              <w:rPr>
                <w:rStyle w:val="9"/>
              </w:rPr>
              <w:t>注意事项：</w:t>
            </w:r>
            <w:r>
              <w:br w:type="textWrapping"/>
            </w:r>
            <w:r>
              <w:rPr>
                <w:rStyle w:val="10"/>
              </w:rPr>
              <w:t>1、本品对眼睛和皮肤有一定刺激性，使用时采取严格安全防护措施，穿（戴）长衣、长裤、帽子、口罩、手套、鞋子等，避免吸入药液。施药时不可吃东西和饮水。施药后，彻底清洗器械，并立即用肥皂洗手和洗脸。2、喷药时应注意风向，防止飘移到邻近敏感作物上。3、本品遇土钝化，配制药液时，应使用清水，禁止用浑浊的河水或沟渠水配药。4、本品对蜜蜂、水生生物、家蚕等有毒，施药期间应避免对周围蜂群的影响、（周围）开花作物花期、蚕室和桑园附近禁用；鸟类保护区附近禁用；远离水产养殖区施药，禁止在河塘等水体中清洗施药器具；地下水、饮用水水源地附近禁用。 5、用过的容器应妥善处理，不可做他用，也不可随意丢弃。6、避免孕妇及哺乳期的妇女接触本品。</w:t>
            </w:r>
          </w:p>
        </w:tc>
      </w:tr>
      <w:tr w14:paraId="6ADD980A">
        <w:tblPrEx>
          <w:tblCellMar>
            <w:top w:w="0" w:type="dxa"/>
            <w:left w:w="0" w:type="dxa"/>
            <w:bottom w:w="0" w:type="dxa"/>
            <w:right w:w="0" w:type="dxa"/>
          </w:tblCellMar>
        </w:tblPrEx>
        <w:trPr>
          <w:tblCellSpacing w:w="0" w:type="dxa"/>
        </w:trPr>
        <w:tc>
          <w:tcPr>
            <w:tcW w:w="0" w:type="auto"/>
            <w:vAlign w:val="center"/>
          </w:tcPr>
          <w:p w14:paraId="45E44519">
            <w:r>
              <w:rPr>
                <w:rStyle w:val="9"/>
              </w:rPr>
              <w:t>中毒急救措施：</w:t>
            </w:r>
            <w:r>
              <w:br w:type="textWrapping"/>
            </w:r>
            <w:r>
              <w:rPr>
                <w:rStyle w:val="10"/>
              </w:rPr>
              <w:t>对眼睛、皮肤有刺激性，使用时避免药液接触眼睛、皮肤。本品无专用解毒剂。 不慎误服：用清水将嘴清洗干净，不要自行引吐，携此标签送医诊治。医生洗胃时，应注意保护气管和食管；不慎吸入：应将病人移至空气流通处；不慎眼睛溅入或接触皮肤：用大量清水冲洗至少15分钟。</w:t>
            </w:r>
          </w:p>
        </w:tc>
      </w:tr>
      <w:tr w14:paraId="7E316010">
        <w:tblPrEx>
          <w:tblCellMar>
            <w:top w:w="0" w:type="dxa"/>
            <w:left w:w="0" w:type="dxa"/>
            <w:bottom w:w="0" w:type="dxa"/>
            <w:right w:w="0" w:type="dxa"/>
          </w:tblCellMar>
        </w:tblPrEx>
        <w:trPr>
          <w:tblCellSpacing w:w="0" w:type="dxa"/>
        </w:trPr>
        <w:tc>
          <w:tcPr>
            <w:tcW w:w="0" w:type="auto"/>
            <w:vAlign w:val="center"/>
          </w:tcPr>
          <w:p w14:paraId="0ED2E779">
            <w:r>
              <w:rPr>
                <w:rStyle w:val="9"/>
              </w:rPr>
              <w:t>储存和运输方法：</w:t>
            </w:r>
            <w:r>
              <w:br w:type="textWrapping"/>
            </w:r>
            <w:r>
              <w:rPr>
                <w:rStyle w:val="10"/>
              </w:rPr>
              <w:t>本品应贮存于干燥、阴凉、通风、防雨处，远离火源或热源。置于儿童触及不到之处，应加锁保存。不能与食品、饮料、种子、粮食、饲料等物品同贮同运。装卸时，注意轻拿轻放，禁止说笑打闹、吃、喝、抽烟；运输时要防潮防晒。</w:t>
            </w:r>
          </w:p>
        </w:tc>
      </w:tr>
      <w:tr w14:paraId="13108497">
        <w:trPr>
          <w:tblCellSpacing w:w="0" w:type="dxa"/>
        </w:trPr>
        <w:tc>
          <w:tcPr>
            <w:tcW w:w="0" w:type="auto"/>
            <w:vAlign w:val="center"/>
          </w:tcPr>
          <w:p w14:paraId="4C1224A3">
            <w:r>
              <w:rPr>
                <w:rStyle w:val="9"/>
              </w:rPr>
              <w:t>质量保证期：</w:t>
            </w:r>
            <w:r>
              <w:rPr>
                <w:rStyle w:val="10"/>
              </w:rPr>
              <w:t>2年</w:t>
            </w:r>
          </w:p>
        </w:tc>
      </w:tr>
      <w:tr w14:paraId="5677A5FA">
        <w:tblPrEx>
          <w:tblCellMar>
            <w:top w:w="0" w:type="dxa"/>
            <w:left w:w="0" w:type="dxa"/>
            <w:bottom w:w="0" w:type="dxa"/>
            <w:right w:w="0" w:type="dxa"/>
          </w:tblCellMar>
        </w:tblPrEx>
        <w:trPr>
          <w:tblCellSpacing w:w="0" w:type="dxa"/>
        </w:trPr>
        <w:tc>
          <w:tcPr>
            <w:tcW w:w="0" w:type="auto"/>
            <w:vAlign w:val="center"/>
          </w:tcPr>
          <w:p w14:paraId="1B67030F">
            <w:r>
              <w:rPr>
                <w:rStyle w:val="9"/>
              </w:rPr>
              <w:t>备注：</w:t>
            </w:r>
          </w:p>
        </w:tc>
      </w:tr>
    </w:tbl>
    <w:p w14:paraId="2ACE716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C2FF4B">
        <w:tblPrEx>
          <w:tblCellMar>
            <w:top w:w="0" w:type="dxa"/>
            <w:left w:w="0" w:type="dxa"/>
            <w:bottom w:w="0" w:type="dxa"/>
            <w:right w:w="0" w:type="dxa"/>
          </w:tblCellMar>
        </w:tblPrEx>
        <w:trPr>
          <w:tblCellSpacing w:w="0" w:type="dxa"/>
        </w:trPr>
        <w:tc>
          <w:tcPr>
            <w:tcW w:w="0" w:type="auto"/>
            <w:vAlign w:val="center"/>
          </w:tcPr>
          <w:p w14:paraId="76AF8EB9">
            <w:r>
              <w:rPr>
                <w:rStyle w:val="9"/>
              </w:rPr>
              <w:t>登记证号：</w:t>
            </w:r>
            <w:r>
              <w:t>PD20211293</w:t>
            </w:r>
          </w:p>
        </w:tc>
      </w:tr>
      <w:tr w14:paraId="5B855C38">
        <w:tblPrEx>
          <w:tblCellMar>
            <w:top w:w="0" w:type="dxa"/>
            <w:left w:w="0" w:type="dxa"/>
            <w:bottom w:w="0" w:type="dxa"/>
            <w:right w:w="0" w:type="dxa"/>
          </w:tblCellMar>
        </w:tblPrEx>
        <w:trPr>
          <w:tblCellSpacing w:w="0" w:type="dxa"/>
        </w:trPr>
        <w:tc>
          <w:tcPr>
            <w:tcW w:w="0" w:type="auto"/>
            <w:vAlign w:val="center"/>
          </w:tcPr>
          <w:p w14:paraId="05465B3E">
            <w:r>
              <w:rPr>
                <w:rStyle w:val="9"/>
              </w:rPr>
              <w:t>登记证持有人：</w:t>
            </w:r>
            <w:r>
              <w:t>陕西美邦药业集团股份有限公司</w:t>
            </w:r>
          </w:p>
        </w:tc>
      </w:tr>
      <w:tr w14:paraId="5CD30A68">
        <w:tblPrEx>
          <w:tblCellMar>
            <w:top w:w="0" w:type="dxa"/>
            <w:left w:w="0" w:type="dxa"/>
            <w:bottom w:w="0" w:type="dxa"/>
            <w:right w:w="0" w:type="dxa"/>
          </w:tblCellMar>
        </w:tblPrEx>
        <w:trPr>
          <w:tblCellSpacing w:w="0" w:type="dxa"/>
        </w:trPr>
        <w:tc>
          <w:tcPr>
            <w:tcW w:w="0" w:type="auto"/>
            <w:vAlign w:val="center"/>
          </w:tcPr>
          <w:p w14:paraId="5A9DA973">
            <w:r>
              <w:rPr>
                <w:rStyle w:val="9"/>
              </w:rPr>
              <w:t>农药名称：</w:t>
            </w:r>
            <w:r>
              <w:t>甲维·虱螨脲</w:t>
            </w:r>
          </w:p>
        </w:tc>
      </w:tr>
      <w:tr w14:paraId="7964C383">
        <w:tblPrEx>
          <w:tblCellMar>
            <w:top w:w="0" w:type="dxa"/>
            <w:left w:w="0" w:type="dxa"/>
            <w:bottom w:w="0" w:type="dxa"/>
            <w:right w:w="0" w:type="dxa"/>
          </w:tblCellMar>
        </w:tblPrEx>
        <w:trPr>
          <w:tblCellSpacing w:w="0" w:type="dxa"/>
        </w:trPr>
        <w:tc>
          <w:tcPr>
            <w:tcW w:w="0" w:type="auto"/>
            <w:vAlign w:val="center"/>
          </w:tcPr>
          <w:p w14:paraId="1BBACD97">
            <w:r>
              <w:rPr>
                <w:rStyle w:val="9"/>
              </w:rPr>
              <w:t>剂型：</w:t>
            </w:r>
            <w:r>
              <w:t>悬浮剂</w:t>
            </w:r>
          </w:p>
        </w:tc>
      </w:tr>
      <w:tr w14:paraId="24F8B6EC">
        <w:tblPrEx>
          <w:tblCellMar>
            <w:top w:w="0" w:type="dxa"/>
            <w:left w:w="0" w:type="dxa"/>
            <w:bottom w:w="0" w:type="dxa"/>
            <w:right w:w="0" w:type="dxa"/>
          </w:tblCellMar>
        </w:tblPrEx>
        <w:trPr>
          <w:tblCellSpacing w:w="0" w:type="dxa"/>
        </w:trPr>
        <w:tc>
          <w:tcPr>
            <w:tcW w:w="0" w:type="auto"/>
            <w:vAlign w:val="center"/>
          </w:tcPr>
          <w:p w14:paraId="71FFE818">
            <w:r>
              <w:rPr>
                <w:rStyle w:val="9"/>
              </w:rPr>
              <w:t>毒性及其标识：</w:t>
            </w:r>
            <w:r>
              <w:t xml:space="preserve"> </w:t>
            </w:r>
            <w:r>
              <w:drawing>
                <wp:inline distT="0" distB="0" distL="0" distR="0">
                  <wp:extent cx="480060" cy="322580"/>
                  <wp:effectExtent l="0" t="0" r="0" b="1270"/>
                  <wp:docPr id="225" name="图片 2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1E35FA1">
        <w:tblPrEx>
          <w:tblCellMar>
            <w:top w:w="0" w:type="dxa"/>
            <w:left w:w="0" w:type="dxa"/>
            <w:bottom w:w="0" w:type="dxa"/>
            <w:right w:w="0" w:type="dxa"/>
          </w:tblCellMar>
        </w:tblPrEx>
        <w:trPr>
          <w:tblCellSpacing w:w="0" w:type="dxa"/>
        </w:trPr>
        <w:tc>
          <w:tcPr>
            <w:tcW w:w="0" w:type="auto"/>
            <w:vAlign w:val="center"/>
          </w:tcPr>
          <w:p w14:paraId="1C608C64">
            <w:r>
              <w:rPr>
                <w:rStyle w:val="9"/>
              </w:rPr>
              <w:t>总有效成分含量：</w:t>
            </w:r>
            <w:r>
              <w:t>9.7%</w:t>
            </w:r>
          </w:p>
        </w:tc>
      </w:tr>
      <w:tr w14:paraId="4FF8FECD">
        <w:tblPrEx>
          <w:tblCellMar>
            <w:top w:w="0" w:type="dxa"/>
            <w:left w:w="0" w:type="dxa"/>
            <w:bottom w:w="0" w:type="dxa"/>
            <w:right w:w="0" w:type="dxa"/>
          </w:tblCellMar>
        </w:tblPrEx>
        <w:trPr>
          <w:tblCellSpacing w:w="0" w:type="dxa"/>
        </w:trPr>
        <w:tc>
          <w:tcPr>
            <w:tcW w:w="0" w:type="auto"/>
            <w:vAlign w:val="center"/>
          </w:tcPr>
          <w:p w14:paraId="12F64C56">
            <w:r>
              <w:t xml:space="preserve">有效成分及其含量： </w:t>
            </w:r>
          </w:p>
          <w:p w14:paraId="46AC154D">
            <w:r>
              <w:t xml:space="preserve">    甲氨基阿维菌素1.7%    虱螨脲8%    </w:t>
            </w:r>
          </w:p>
        </w:tc>
      </w:tr>
      <w:tr w14:paraId="662955EA">
        <w:trPr>
          <w:tblCellSpacing w:w="0" w:type="dxa"/>
        </w:trPr>
        <w:tc>
          <w:tcPr>
            <w:tcW w:w="0" w:type="auto"/>
            <w:vAlign w:val="center"/>
          </w:tcPr>
          <w:p w14:paraId="57D5BC4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B2818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D0318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7E8132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365D5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6DB8295">
                  <w:r>
                    <w:rPr>
                      <w:rStyle w:val="10"/>
                    </w:rPr>
                    <w:t>施用方式</w:t>
                  </w:r>
                </w:p>
              </w:tc>
            </w:tr>
            <w:tr w14:paraId="4C4E36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A395AC4">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1713F41A">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2471A74B">
                  <w:r>
                    <w:rPr>
                      <w:rStyle w:val="10"/>
                    </w:rPr>
                    <w:t>10-15毫升/亩</w:t>
                  </w:r>
                </w:p>
              </w:tc>
              <w:tc>
                <w:tcPr>
                  <w:tcW w:w="0" w:type="auto"/>
                  <w:tcBorders>
                    <w:top w:val="outset" w:color="auto" w:sz="6" w:space="0"/>
                    <w:left w:val="outset" w:color="auto" w:sz="6" w:space="0"/>
                    <w:bottom w:val="outset" w:color="auto" w:sz="6" w:space="0"/>
                    <w:right w:val="outset" w:color="auto" w:sz="6" w:space="0"/>
                  </w:tcBorders>
                  <w:vAlign w:val="center"/>
                </w:tcPr>
                <w:p w14:paraId="23D4F882">
                  <w:r>
                    <w:rPr>
                      <w:rStyle w:val="10"/>
                    </w:rPr>
                    <w:t>喷雾</w:t>
                  </w:r>
                </w:p>
              </w:tc>
            </w:tr>
          </w:tbl>
          <w:p w14:paraId="22BC8BAE"/>
        </w:tc>
      </w:tr>
      <w:tr w14:paraId="29D7A451">
        <w:trPr>
          <w:tblCellSpacing w:w="0" w:type="dxa"/>
        </w:trPr>
        <w:tc>
          <w:tcPr>
            <w:tcW w:w="0" w:type="auto"/>
            <w:vAlign w:val="center"/>
          </w:tcPr>
          <w:p w14:paraId="2C8F4D9D">
            <w:r>
              <w:rPr>
                <w:rStyle w:val="9"/>
              </w:rPr>
              <w:t>使用技术要求:</w:t>
            </w:r>
            <w:r>
              <w:br w:type="textWrapping"/>
            </w:r>
            <w:r>
              <w:rPr>
                <w:rStyle w:val="10"/>
              </w:rPr>
              <w:t>1.本品的适宜施药时期为小菜蛾低龄幼虫始盛期施药1次，施药时应注意均匀、周到，以确保防效。2. 大风天或预计1小时内降雨，请勿施药。3.本品在甘蓝上使用时的安全间隔期为7天，每季作物最多使用1次。</w:t>
            </w:r>
          </w:p>
        </w:tc>
      </w:tr>
      <w:tr w14:paraId="62E59FA0">
        <w:tblPrEx>
          <w:tblCellMar>
            <w:top w:w="0" w:type="dxa"/>
            <w:left w:w="0" w:type="dxa"/>
            <w:bottom w:w="0" w:type="dxa"/>
            <w:right w:w="0" w:type="dxa"/>
          </w:tblCellMar>
        </w:tblPrEx>
        <w:trPr>
          <w:tblCellSpacing w:w="0" w:type="dxa"/>
        </w:trPr>
        <w:tc>
          <w:tcPr>
            <w:tcW w:w="0" w:type="auto"/>
            <w:vAlign w:val="center"/>
          </w:tcPr>
          <w:p w14:paraId="51DB4384">
            <w:r>
              <w:rPr>
                <w:rStyle w:val="9"/>
              </w:rPr>
              <w:t>产品性能:</w:t>
            </w:r>
            <w:r>
              <w:br w:type="textWrapping"/>
            </w:r>
            <w:r>
              <w:rPr>
                <w:rStyle w:val="10"/>
              </w:rPr>
              <w:t>本品是由甲氨基阿维菌素苯甲酸盐和虱螨脲混配而成的，作用方式以胃毒为主触杀作用，对作物安全,持效期较长，对防治甘蓝小菜蛾具有较好的防效。</w:t>
            </w:r>
          </w:p>
        </w:tc>
      </w:tr>
      <w:tr w14:paraId="01430BA0">
        <w:tblPrEx>
          <w:tblCellMar>
            <w:top w:w="0" w:type="dxa"/>
            <w:left w:w="0" w:type="dxa"/>
            <w:bottom w:w="0" w:type="dxa"/>
            <w:right w:w="0" w:type="dxa"/>
          </w:tblCellMar>
        </w:tblPrEx>
        <w:trPr>
          <w:tblCellSpacing w:w="0" w:type="dxa"/>
        </w:trPr>
        <w:tc>
          <w:tcPr>
            <w:tcW w:w="0" w:type="auto"/>
            <w:vAlign w:val="center"/>
          </w:tcPr>
          <w:p w14:paraId="44BDE2EA">
            <w:r>
              <w:rPr>
                <w:rStyle w:val="9"/>
              </w:rPr>
              <w:t>注意事项：</w:t>
            </w:r>
            <w:r>
              <w:br w:type="textWrapping"/>
            </w:r>
            <w:r>
              <w:rPr>
                <w:rStyle w:val="10"/>
              </w:rPr>
              <w:t>1. 严格按照规定用药量和方法使用。 2. 建议与其他作用机制不同的杀虫剂转换使用，以延缓抗性产生。 3. （周围）开花植物花期禁用；使用时应密切关注对附近蜂群的影响；水产养殖区、河塘等水体附近禁用；远离水产养殖区、河塘等水体施药，禁止在河塘等水体中清洗施药器具；蚕室及桑园附近禁用；不可使用最外围桑树上的叶片饲喂家蚕；赤眼蜂（或其他代表性天敌）等天敌放飞区域禁用。 4. 使用本品时应穿防护服和戴手套，避免吸入药液。施药期间不可吃东西和饮水。施药后应及时洗手和洗脸。 5. 用药后包装物及用过的容器应妥善处理，不可做他用，也不可随意丢弃。 6. 孕妇及哺乳期妇女禁止接触本品。</w:t>
            </w:r>
          </w:p>
        </w:tc>
      </w:tr>
      <w:tr w14:paraId="52B9B7D0">
        <w:tblPrEx>
          <w:tblCellMar>
            <w:top w:w="0" w:type="dxa"/>
            <w:left w:w="0" w:type="dxa"/>
            <w:bottom w:w="0" w:type="dxa"/>
            <w:right w:w="0" w:type="dxa"/>
          </w:tblCellMar>
        </w:tblPrEx>
        <w:trPr>
          <w:tblCellSpacing w:w="0" w:type="dxa"/>
        </w:trPr>
        <w:tc>
          <w:tcPr>
            <w:tcW w:w="0" w:type="auto"/>
            <w:vAlign w:val="center"/>
          </w:tcPr>
          <w:p w14:paraId="39F8F269">
            <w:r>
              <w:rPr>
                <w:rStyle w:val="9"/>
              </w:rPr>
              <w:t>中毒急救措施：</w:t>
            </w:r>
            <w:r>
              <w:br w:type="textWrapping"/>
            </w:r>
            <w:r>
              <w:rPr>
                <w:rStyle w:val="10"/>
              </w:rPr>
              <w:t>对眼睛有刺激性，使用时避免药液接触眼睛。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7FBCD373">
        <w:tblPrEx>
          <w:tblCellMar>
            <w:top w:w="0" w:type="dxa"/>
            <w:left w:w="0" w:type="dxa"/>
            <w:bottom w:w="0" w:type="dxa"/>
            <w:right w:w="0" w:type="dxa"/>
          </w:tblCellMar>
        </w:tblPrEx>
        <w:trPr>
          <w:tblCellSpacing w:w="0" w:type="dxa"/>
        </w:trPr>
        <w:tc>
          <w:tcPr>
            <w:tcW w:w="0" w:type="auto"/>
            <w:vAlign w:val="center"/>
          </w:tcPr>
          <w:p w14:paraId="1135432D">
            <w:r>
              <w:rPr>
                <w:rStyle w:val="9"/>
              </w:rPr>
              <w:t>储存和运输方法：</w:t>
            </w:r>
            <w:r>
              <w:br w:type="textWrapping"/>
            </w:r>
            <w:r>
              <w:rPr>
                <w:rStyle w:val="10"/>
              </w:rPr>
              <w:t>本品应贮存在干燥、阴凉、通风、防雨处，远离火源或热源。置于儿童、无关人员及动物触及不到之处，并加锁保存。勿与食品、饮料、粮食、饲料、种子等其他商品同贮同运。</w:t>
            </w:r>
          </w:p>
        </w:tc>
      </w:tr>
      <w:tr w14:paraId="2C809284">
        <w:tblPrEx>
          <w:tblCellMar>
            <w:top w:w="0" w:type="dxa"/>
            <w:left w:w="0" w:type="dxa"/>
            <w:bottom w:w="0" w:type="dxa"/>
            <w:right w:w="0" w:type="dxa"/>
          </w:tblCellMar>
        </w:tblPrEx>
        <w:trPr>
          <w:tblCellSpacing w:w="0" w:type="dxa"/>
        </w:trPr>
        <w:tc>
          <w:tcPr>
            <w:tcW w:w="0" w:type="auto"/>
            <w:vAlign w:val="center"/>
          </w:tcPr>
          <w:p w14:paraId="4B36BE49">
            <w:r>
              <w:rPr>
                <w:rStyle w:val="9"/>
              </w:rPr>
              <w:t>质量保证期：</w:t>
            </w:r>
            <w:r>
              <w:rPr>
                <w:rStyle w:val="10"/>
              </w:rPr>
              <w:t>2年</w:t>
            </w:r>
          </w:p>
        </w:tc>
      </w:tr>
      <w:tr w14:paraId="7BD54057">
        <w:tblPrEx>
          <w:tblCellMar>
            <w:top w:w="0" w:type="dxa"/>
            <w:left w:w="0" w:type="dxa"/>
            <w:bottom w:w="0" w:type="dxa"/>
            <w:right w:w="0" w:type="dxa"/>
          </w:tblCellMar>
        </w:tblPrEx>
        <w:trPr>
          <w:tblCellSpacing w:w="0" w:type="dxa"/>
        </w:trPr>
        <w:tc>
          <w:tcPr>
            <w:tcW w:w="0" w:type="auto"/>
            <w:vAlign w:val="center"/>
          </w:tcPr>
          <w:p w14:paraId="5717166B">
            <w:r>
              <w:rPr>
                <w:rStyle w:val="9"/>
              </w:rPr>
              <w:t>备注：</w:t>
            </w:r>
            <w:r>
              <w:br w:type="textWrapping"/>
            </w:r>
            <w:r>
              <w:rPr>
                <w:rStyle w:val="10"/>
              </w:rPr>
              <w:t>甲氨基阿维菌素苯甲酸盐1.7%</w:t>
            </w:r>
          </w:p>
        </w:tc>
      </w:tr>
    </w:tbl>
    <w:p w14:paraId="2EB4FA3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933B79E">
        <w:trPr>
          <w:tblCellSpacing w:w="0" w:type="dxa"/>
        </w:trPr>
        <w:tc>
          <w:tcPr>
            <w:tcW w:w="0" w:type="auto"/>
            <w:vAlign w:val="center"/>
          </w:tcPr>
          <w:p w14:paraId="542A2729">
            <w:r>
              <w:rPr>
                <w:rStyle w:val="9"/>
              </w:rPr>
              <w:t>登记证号：</w:t>
            </w:r>
            <w:r>
              <w:t>PD20211295</w:t>
            </w:r>
          </w:p>
        </w:tc>
      </w:tr>
      <w:tr w14:paraId="176D2D0C">
        <w:tblPrEx>
          <w:tblCellMar>
            <w:top w:w="0" w:type="dxa"/>
            <w:left w:w="0" w:type="dxa"/>
            <w:bottom w:w="0" w:type="dxa"/>
            <w:right w:w="0" w:type="dxa"/>
          </w:tblCellMar>
        </w:tblPrEx>
        <w:trPr>
          <w:tblCellSpacing w:w="0" w:type="dxa"/>
        </w:trPr>
        <w:tc>
          <w:tcPr>
            <w:tcW w:w="0" w:type="auto"/>
            <w:vAlign w:val="center"/>
          </w:tcPr>
          <w:p w14:paraId="6669B6C2">
            <w:r>
              <w:rPr>
                <w:rStyle w:val="9"/>
              </w:rPr>
              <w:t>登记证持有人：</w:t>
            </w:r>
            <w:r>
              <w:t>山东省济南一农化工有限公司</w:t>
            </w:r>
          </w:p>
        </w:tc>
      </w:tr>
      <w:tr w14:paraId="4D2DEC5A">
        <w:tblPrEx>
          <w:tblCellMar>
            <w:top w:w="0" w:type="dxa"/>
            <w:left w:w="0" w:type="dxa"/>
            <w:bottom w:w="0" w:type="dxa"/>
            <w:right w:w="0" w:type="dxa"/>
          </w:tblCellMar>
        </w:tblPrEx>
        <w:trPr>
          <w:tblCellSpacing w:w="0" w:type="dxa"/>
        </w:trPr>
        <w:tc>
          <w:tcPr>
            <w:tcW w:w="0" w:type="auto"/>
            <w:vAlign w:val="center"/>
          </w:tcPr>
          <w:p w14:paraId="55DCE5F7">
            <w:r>
              <w:rPr>
                <w:rStyle w:val="9"/>
              </w:rPr>
              <w:t>农药名称：</w:t>
            </w:r>
            <w:r>
              <w:t>噻虫·高氯氟</w:t>
            </w:r>
          </w:p>
        </w:tc>
      </w:tr>
      <w:tr w14:paraId="1FC62BA2">
        <w:tblPrEx>
          <w:tblCellMar>
            <w:top w:w="0" w:type="dxa"/>
            <w:left w:w="0" w:type="dxa"/>
            <w:bottom w:w="0" w:type="dxa"/>
            <w:right w:w="0" w:type="dxa"/>
          </w:tblCellMar>
        </w:tblPrEx>
        <w:trPr>
          <w:tblCellSpacing w:w="0" w:type="dxa"/>
        </w:trPr>
        <w:tc>
          <w:tcPr>
            <w:tcW w:w="0" w:type="auto"/>
            <w:vAlign w:val="center"/>
          </w:tcPr>
          <w:p w14:paraId="209086B2">
            <w:r>
              <w:rPr>
                <w:rStyle w:val="9"/>
              </w:rPr>
              <w:t>剂型：</w:t>
            </w:r>
            <w:r>
              <w:t>悬浮剂</w:t>
            </w:r>
          </w:p>
        </w:tc>
      </w:tr>
      <w:tr w14:paraId="5C4BA8EE">
        <w:tblPrEx>
          <w:tblCellMar>
            <w:top w:w="0" w:type="dxa"/>
            <w:left w:w="0" w:type="dxa"/>
            <w:bottom w:w="0" w:type="dxa"/>
            <w:right w:w="0" w:type="dxa"/>
          </w:tblCellMar>
        </w:tblPrEx>
        <w:trPr>
          <w:tblCellSpacing w:w="0" w:type="dxa"/>
        </w:trPr>
        <w:tc>
          <w:tcPr>
            <w:tcW w:w="0" w:type="auto"/>
            <w:vAlign w:val="center"/>
          </w:tcPr>
          <w:p w14:paraId="00E4926E">
            <w:r>
              <w:rPr>
                <w:rStyle w:val="9"/>
              </w:rPr>
              <w:t>毒性及其标识：</w:t>
            </w:r>
            <w:r>
              <w:t xml:space="preserve"> </w:t>
            </w:r>
            <w:r>
              <w:drawing>
                <wp:inline distT="0" distB="0" distL="0" distR="0">
                  <wp:extent cx="480060" cy="322580"/>
                  <wp:effectExtent l="0" t="0" r="0" b="1270"/>
                  <wp:docPr id="226" name="图片 2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34263CE">
        <w:tblPrEx>
          <w:tblCellMar>
            <w:top w:w="0" w:type="dxa"/>
            <w:left w:w="0" w:type="dxa"/>
            <w:bottom w:w="0" w:type="dxa"/>
            <w:right w:w="0" w:type="dxa"/>
          </w:tblCellMar>
        </w:tblPrEx>
        <w:trPr>
          <w:tblCellSpacing w:w="0" w:type="dxa"/>
        </w:trPr>
        <w:tc>
          <w:tcPr>
            <w:tcW w:w="0" w:type="auto"/>
            <w:vAlign w:val="center"/>
          </w:tcPr>
          <w:p w14:paraId="647F1A69">
            <w:r>
              <w:rPr>
                <w:rStyle w:val="9"/>
              </w:rPr>
              <w:t>总有效成分含量：</w:t>
            </w:r>
            <w:r>
              <w:t>10%</w:t>
            </w:r>
          </w:p>
        </w:tc>
      </w:tr>
      <w:tr w14:paraId="3597699F">
        <w:trPr>
          <w:tblCellSpacing w:w="0" w:type="dxa"/>
        </w:trPr>
        <w:tc>
          <w:tcPr>
            <w:tcW w:w="0" w:type="auto"/>
            <w:vAlign w:val="center"/>
          </w:tcPr>
          <w:p w14:paraId="0C9436A8">
            <w:r>
              <w:t xml:space="preserve">有效成分及其含量： </w:t>
            </w:r>
          </w:p>
          <w:p w14:paraId="02AC7F27">
            <w:r>
              <w:t xml:space="preserve">    噻虫嗪6%    高效氯氟氰菊酯4%    </w:t>
            </w:r>
          </w:p>
        </w:tc>
      </w:tr>
      <w:tr w14:paraId="518BBB7F">
        <w:tblPrEx>
          <w:tblCellMar>
            <w:top w:w="0" w:type="dxa"/>
            <w:left w:w="0" w:type="dxa"/>
            <w:bottom w:w="0" w:type="dxa"/>
            <w:right w:w="0" w:type="dxa"/>
          </w:tblCellMar>
        </w:tblPrEx>
        <w:trPr>
          <w:tblCellSpacing w:w="0" w:type="dxa"/>
        </w:trPr>
        <w:tc>
          <w:tcPr>
            <w:tcW w:w="0" w:type="auto"/>
            <w:vAlign w:val="center"/>
          </w:tcPr>
          <w:p w14:paraId="75F73F4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7E3A9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66C9B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244519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AADF15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B7CA1E">
                  <w:r>
                    <w:rPr>
                      <w:rStyle w:val="10"/>
                    </w:rPr>
                    <w:t>施用方式</w:t>
                  </w:r>
                </w:p>
              </w:tc>
            </w:tr>
            <w:tr w14:paraId="397DA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E69770B">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64B4A313">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08E7427">
                  <w:r>
                    <w:rPr>
                      <w:rStyle w:val="10"/>
                    </w:rPr>
                    <w:t>9-15毫升/亩</w:t>
                  </w:r>
                </w:p>
              </w:tc>
              <w:tc>
                <w:tcPr>
                  <w:tcW w:w="0" w:type="auto"/>
                  <w:tcBorders>
                    <w:top w:val="outset" w:color="auto" w:sz="6" w:space="0"/>
                    <w:left w:val="outset" w:color="auto" w:sz="6" w:space="0"/>
                    <w:bottom w:val="outset" w:color="auto" w:sz="6" w:space="0"/>
                    <w:right w:val="outset" w:color="auto" w:sz="6" w:space="0"/>
                  </w:tcBorders>
                  <w:vAlign w:val="center"/>
                </w:tcPr>
                <w:p w14:paraId="0D63F67A">
                  <w:r>
                    <w:rPr>
                      <w:rStyle w:val="10"/>
                    </w:rPr>
                    <w:t>喷雾</w:t>
                  </w:r>
                </w:p>
              </w:tc>
            </w:tr>
          </w:tbl>
          <w:p w14:paraId="0AA9C4E3"/>
        </w:tc>
      </w:tr>
      <w:tr w14:paraId="7F5E2C45">
        <w:trPr>
          <w:tblCellSpacing w:w="0" w:type="dxa"/>
        </w:trPr>
        <w:tc>
          <w:tcPr>
            <w:tcW w:w="0" w:type="auto"/>
            <w:vAlign w:val="center"/>
          </w:tcPr>
          <w:p w14:paraId="3DF40E14">
            <w:r>
              <w:rPr>
                <w:rStyle w:val="9"/>
              </w:rPr>
              <w:t>使用技术要求:</w:t>
            </w:r>
            <w:r>
              <w:br w:type="textWrapping"/>
            </w:r>
            <w:r>
              <w:rPr>
                <w:rStyle w:val="10"/>
              </w:rPr>
              <w:t>1.于小麦蚜虫发生始盛期，喷雾施药1次，注意喷雾均匀、周到，以确保防效。 2.大风天或预计1小时内降雨，请勿施药。3.本品在小麦上使用的安全间隔期为21天，每季最多使用1次。</w:t>
            </w:r>
          </w:p>
        </w:tc>
      </w:tr>
      <w:tr w14:paraId="4B92A704">
        <w:tblPrEx>
          <w:tblCellMar>
            <w:top w:w="0" w:type="dxa"/>
            <w:left w:w="0" w:type="dxa"/>
            <w:bottom w:w="0" w:type="dxa"/>
            <w:right w:w="0" w:type="dxa"/>
          </w:tblCellMar>
        </w:tblPrEx>
        <w:trPr>
          <w:tblCellSpacing w:w="0" w:type="dxa"/>
        </w:trPr>
        <w:tc>
          <w:tcPr>
            <w:tcW w:w="0" w:type="auto"/>
            <w:vAlign w:val="center"/>
          </w:tcPr>
          <w:p w14:paraId="659A4092">
            <w:r>
              <w:rPr>
                <w:rStyle w:val="9"/>
              </w:rPr>
              <w:t>产品性能:</w:t>
            </w:r>
            <w:r>
              <w:br w:type="textWrapping"/>
            </w:r>
            <w:r>
              <w:rPr>
                <w:rStyle w:val="10"/>
              </w:rPr>
              <w:t>本产品为亚甲基硝基胺类和拟除虫菊酯类混配而成的杀虫剂。以触杀和胃毒作用为主，抑制昆虫中枢神经系统盐酸乙酰胆碱酶受体，进而阻断昆虫中枢神经系统的正常传导，扰乱昆虫神经的正常生理，使之由兴奋、痉挛到麻痹而死亡。按登记剂量使用，对小麦蚜虫有较好的防治效果。</w:t>
            </w:r>
          </w:p>
        </w:tc>
      </w:tr>
      <w:tr w14:paraId="106BDFF2">
        <w:tblPrEx>
          <w:tblCellMar>
            <w:top w:w="0" w:type="dxa"/>
            <w:left w:w="0" w:type="dxa"/>
            <w:bottom w:w="0" w:type="dxa"/>
            <w:right w:w="0" w:type="dxa"/>
          </w:tblCellMar>
        </w:tblPrEx>
        <w:trPr>
          <w:tblCellSpacing w:w="0" w:type="dxa"/>
        </w:trPr>
        <w:tc>
          <w:tcPr>
            <w:tcW w:w="0" w:type="auto"/>
            <w:vAlign w:val="center"/>
          </w:tcPr>
          <w:p w14:paraId="09EEF97C">
            <w:r>
              <w:rPr>
                <w:rStyle w:val="9"/>
              </w:rPr>
              <w:t>注意事项：</w:t>
            </w:r>
            <w:r>
              <w:br w:type="textWrapping"/>
            </w:r>
            <w:r>
              <w:rPr>
                <w:rStyle w:val="10"/>
              </w:rPr>
              <w:t>1.本产品避免与氧化剂接触。2.使用本品时采取严格安全防护，穿（戴）长衣、长裤、帽子、口罩、手套、鞋子等，避免皮肤接触及口鼻吸入。使用中不可吸烟、饮水及吃东西，使用后及时清洗手、脸等暴露部位皮肤并更换衣物。3.本品不可与碱性农药等物质混用。4.本品对鱼类、水蚤类、蜜蜂、家蚕、赤眼蜂、七星瓢虫毒性高。开花植物花期禁用，使用时应密切关注对附近蜂群的影响。蚕室及桑园附近禁用，或采用最外围桑树作为隔离带，以降低对家蚕的风险。赤眼蜂、七星瓢虫天敌生物放飞区禁用。远离水产养殖场、河塘等水体施药，禁止在河塘等水体中清洗施药器具。5.用药后包装物妥善处理，勿污染环境，也不可做他用。6.孕妇和哺乳期妇女应禁止接触本品。7.建议与其他不同作用机制的杀虫剂轮换使用。</w:t>
            </w:r>
          </w:p>
        </w:tc>
      </w:tr>
      <w:tr w14:paraId="2BBBC56F">
        <w:tblPrEx>
          <w:tblCellMar>
            <w:top w:w="0" w:type="dxa"/>
            <w:left w:w="0" w:type="dxa"/>
            <w:bottom w:w="0" w:type="dxa"/>
            <w:right w:w="0" w:type="dxa"/>
          </w:tblCellMar>
        </w:tblPrEx>
        <w:trPr>
          <w:tblCellSpacing w:w="0" w:type="dxa"/>
        </w:trPr>
        <w:tc>
          <w:tcPr>
            <w:tcW w:w="0" w:type="auto"/>
            <w:vAlign w:val="center"/>
          </w:tcPr>
          <w:p w14:paraId="58B34E53">
            <w:r>
              <w:rPr>
                <w:rStyle w:val="9"/>
              </w:rPr>
              <w:t>中毒急救措施：</w:t>
            </w:r>
            <w:r>
              <w:br w:type="textWrapping"/>
            </w:r>
            <w:r>
              <w:rPr>
                <w:rStyle w:val="10"/>
              </w:rPr>
              <w:t>本产品对眼睛有刺激性。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w:t>
            </w:r>
          </w:p>
        </w:tc>
      </w:tr>
      <w:tr w14:paraId="0DE4AF92">
        <w:tblPrEx>
          <w:tblCellMar>
            <w:top w:w="0" w:type="dxa"/>
            <w:left w:w="0" w:type="dxa"/>
            <w:bottom w:w="0" w:type="dxa"/>
            <w:right w:w="0" w:type="dxa"/>
          </w:tblCellMar>
        </w:tblPrEx>
        <w:trPr>
          <w:tblCellSpacing w:w="0" w:type="dxa"/>
        </w:trPr>
        <w:tc>
          <w:tcPr>
            <w:tcW w:w="0" w:type="auto"/>
            <w:vAlign w:val="center"/>
          </w:tcPr>
          <w:p w14:paraId="2451A534">
            <w:r>
              <w:rPr>
                <w:rStyle w:val="9"/>
              </w:rPr>
              <w:t>储存和运输方法：</w:t>
            </w:r>
            <w:r>
              <w:br w:type="textWrapping"/>
            </w:r>
            <w:r>
              <w:rPr>
                <w:rStyle w:val="10"/>
              </w:rPr>
              <w:t>本品应贮存在干燥、阴凉、通风、防雨处，远离火源或热源。远离儿童、无关人员及动物，并加锁保存。勿与食品、饮料、粮食、饲料等其他物品同贮同运。</w:t>
            </w:r>
          </w:p>
        </w:tc>
      </w:tr>
      <w:tr w14:paraId="14F9E22E">
        <w:trPr>
          <w:tblCellSpacing w:w="0" w:type="dxa"/>
        </w:trPr>
        <w:tc>
          <w:tcPr>
            <w:tcW w:w="0" w:type="auto"/>
            <w:vAlign w:val="center"/>
          </w:tcPr>
          <w:p w14:paraId="5A79FC8E">
            <w:r>
              <w:rPr>
                <w:rStyle w:val="9"/>
              </w:rPr>
              <w:t>质量保证期：</w:t>
            </w:r>
            <w:r>
              <w:rPr>
                <w:rStyle w:val="10"/>
              </w:rPr>
              <w:t>2年</w:t>
            </w:r>
          </w:p>
        </w:tc>
      </w:tr>
      <w:tr w14:paraId="704B962B">
        <w:tblPrEx>
          <w:tblCellMar>
            <w:top w:w="0" w:type="dxa"/>
            <w:left w:w="0" w:type="dxa"/>
            <w:bottom w:w="0" w:type="dxa"/>
            <w:right w:w="0" w:type="dxa"/>
          </w:tblCellMar>
        </w:tblPrEx>
        <w:trPr>
          <w:tblCellSpacing w:w="0" w:type="dxa"/>
        </w:trPr>
        <w:tc>
          <w:tcPr>
            <w:tcW w:w="0" w:type="auto"/>
            <w:vAlign w:val="center"/>
          </w:tcPr>
          <w:p w14:paraId="683F58C3">
            <w:r>
              <w:rPr>
                <w:rStyle w:val="9"/>
              </w:rPr>
              <w:t>备注：</w:t>
            </w:r>
          </w:p>
        </w:tc>
      </w:tr>
    </w:tbl>
    <w:p w14:paraId="7D8B539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A1BB636">
        <w:tblPrEx>
          <w:tblCellMar>
            <w:top w:w="0" w:type="dxa"/>
            <w:left w:w="0" w:type="dxa"/>
            <w:bottom w:w="0" w:type="dxa"/>
            <w:right w:w="0" w:type="dxa"/>
          </w:tblCellMar>
        </w:tblPrEx>
        <w:trPr>
          <w:tblCellSpacing w:w="0" w:type="dxa"/>
        </w:trPr>
        <w:tc>
          <w:tcPr>
            <w:tcW w:w="0" w:type="auto"/>
            <w:vAlign w:val="center"/>
          </w:tcPr>
          <w:p w14:paraId="77B7245C">
            <w:r>
              <w:rPr>
                <w:rStyle w:val="9"/>
              </w:rPr>
              <w:t>登记证号：</w:t>
            </w:r>
            <w:r>
              <w:t>PD20211142</w:t>
            </w:r>
          </w:p>
        </w:tc>
      </w:tr>
      <w:tr w14:paraId="76F0B85B">
        <w:tblPrEx>
          <w:tblCellMar>
            <w:top w:w="0" w:type="dxa"/>
            <w:left w:w="0" w:type="dxa"/>
            <w:bottom w:w="0" w:type="dxa"/>
            <w:right w:w="0" w:type="dxa"/>
          </w:tblCellMar>
        </w:tblPrEx>
        <w:trPr>
          <w:tblCellSpacing w:w="0" w:type="dxa"/>
        </w:trPr>
        <w:tc>
          <w:tcPr>
            <w:tcW w:w="0" w:type="auto"/>
            <w:vAlign w:val="center"/>
          </w:tcPr>
          <w:p w14:paraId="026E9614">
            <w:r>
              <w:rPr>
                <w:rStyle w:val="9"/>
              </w:rPr>
              <w:t>登记证持有人：</w:t>
            </w:r>
            <w:r>
              <w:t>北农(海利)涿州种衣剂有限公司</w:t>
            </w:r>
          </w:p>
        </w:tc>
      </w:tr>
      <w:tr w14:paraId="3AEF30DD">
        <w:tblPrEx>
          <w:tblCellMar>
            <w:top w:w="0" w:type="dxa"/>
            <w:left w:w="0" w:type="dxa"/>
            <w:bottom w:w="0" w:type="dxa"/>
            <w:right w:w="0" w:type="dxa"/>
          </w:tblCellMar>
        </w:tblPrEx>
        <w:trPr>
          <w:tblCellSpacing w:w="0" w:type="dxa"/>
        </w:trPr>
        <w:tc>
          <w:tcPr>
            <w:tcW w:w="0" w:type="auto"/>
            <w:vAlign w:val="center"/>
          </w:tcPr>
          <w:p w14:paraId="42957073">
            <w:r>
              <w:rPr>
                <w:rStyle w:val="9"/>
              </w:rPr>
              <w:t>农药名称：</w:t>
            </w:r>
            <w:r>
              <w:t>噻呋酰胺</w:t>
            </w:r>
          </w:p>
        </w:tc>
      </w:tr>
      <w:tr w14:paraId="48D7ED83">
        <w:tblPrEx>
          <w:tblCellMar>
            <w:top w:w="0" w:type="dxa"/>
            <w:left w:w="0" w:type="dxa"/>
            <w:bottom w:w="0" w:type="dxa"/>
            <w:right w:w="0" w:type="dxa"/>
          </w:tblCellMar>
        </w:tblPrEx>
        <w:trPr>
          <w:tblCellSpacing w:w="0" w:type="dxa"/>
        </w:trPr>
        <w:tc>
          <w:tcPr>
            <w:tcW w:w="0" w:type="auto"/>
            <w:vAlign w:val="center"/>
          </w:tcPr>
          <w:p w14:paraId="7D4C6041">
            <w:r>
              <w:rPr>
                <w:rStyle w:val="9"/>
              </w:rPr>
              <w:t>剂型：</w:t>
            </w:r>
            <w:r>
              <w:t>种子处理悬浮剂</w:t>
            </w:r>
          </w:p>
        </w:tc>
      </w:tr>
      <w:tr w14:paraId="7136E00A">
        <w:tblPrEx>
          <w:tblCellMar>
            <w:top w:w="0" w:type="dxa"/>
            <w:left w:w="0" w:type="dxa"/>
            <w:bottom w:w="0" w:type="dxa"/>
            <w:right w:w="0" w:type="dxa"/>
          </w:tblCellMar>
        </w:tblPrEx>
        <w:trPr>
          <w:tblCellSpacing w:w="0" w:type="dxa"/>
        </w:trPr>
        <w:tc>
          <w:tcPr>
            <w:tcW w:w="0" w:type="auto"/>
            <w:vAlign w:val="center"/>
          </w:tcPr>
          <w:p w14:paraId="504FEC6C">
            <w:r>
              <w:rPr>
                <w:rStyle w:val="9"/>
              </w:rPr>
              <w:t>毒性及其标识：</w:t>
            </w:r>
            <w:r>
              <w:t xml:space="preserve"> 微毒 </w:t>
            </w:r>
          </w:p>
        </w:tc>
      </w:tr>
      <w:tr w14:paraId="4BA60020">
        <w:tblPrEx>
          <w:tblCellMar>
            <w:top w:w="0" w:type="dxa"/>
            <w:left w:w="0" w:type="dxa"/>
            <w:bottom w:w="0" w:type="dxa"/>
            <w:right w:w="0" w:type="dxa"/>
          </w:tblCellMar>
        </w:tblPrEx>
        <w:trPr>
          <w:tblCellSpacing w:w="0" w:type="dxa"/>
        </w:trPr>
        <w:tc>
          <w:tcPr>
            <w:tcW w:w="0" w:type="auto"/>
            <w:vAlign w:val="center"/>
          </w:tcPr>
          <w:p w14:paraId="5F42B49F">
            <w:r>
              <w:rPr>
                <w:rStyle w:val="9"/>
              </w:rPr>
              <w:t>总有效成分含量：</w:t>
            </w:r>
            <w:r>
              <w:t>8%</w:t>
            </w:r>
          </w:p>
        </w:tc>
      </w:tr>
      <w:tr w14:paraId="55877347">
        <w:tblPrEx>
          <w:tblCellMar>
            <w:top w:w="0" w:type="dxa"/>
            <w:left w:w="0" w:type="dxa"/>
            <w:bottom w:w="0" w:type="dxa"/>
            <w:right w:w="0" w:type="dxa"/>
          </w:tblCellMar>
        </w:tblPrEx>
        <w:trPr>
          <w:tblCellSpacing w:w="0" w:type="dxa"/>
        </w:trPr>
        <w:tc>
          <w:tcPr>
            <w:tcW w:w="0" w:type="auto"/>
            <w:vAlign w:val="center"/>
          </w:tcPr>
          <w:p w14:paraId="0F96E798">
            <w:r>
              <w:t xml:space="preserve">有效成分及其含量： </w:t>
            </w:r>
          </w:p>
          <w:p w14:paraId="60E16DB6">
            <w:r>
              <w:t xml:space="preserve">    噻呋酰胺8%    </w:t>
            </w:r>
          </w:p>
        </w:tc>
      </w:tr>
      <w:tr w14:paraId="36156D5C">
        <w:tblPrEx>
          <w:tblCellMar>
            <w:top w:w="0" w:type="dxa"/>
            <w:left w:w="0" w:type="dxa"/>
            <w:bottom w:w="0" w:type="dxa"/>
            <w:right w:w="0" w:type="dxa"/>
          </w:tblCellMar>
        </w:tblPrEx>
        <w:trPr>
          <w:tblCellSpacing w:w="0" w:type="dxa"/>
        </w:trPr>
        <w:tc>
          <w:tcPr>
            <w:tcW w:w="0" w:type="auto"/>
            <w:vAlign w:val="center"/>
          </w:tcPr>
          <w:p w14:paraId="6A9952F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4BF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4D06E8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C20E95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CE16E5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DBEB33">
                  <w:r>
                    <w:rPr>
                      <w:rStyle w:val="10"/>
                    </w:rPr>
                    <w:t>施用方式</w:t>
                  </w:r>
                </w:p>
              </w:tc>
            </w:tr>
            <w:tr w14:paraId="3B2B69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676E6E4">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8CD3B34">
                  <w:r>
                    <w:rPr>
                      <w:rStyle w:val="10"/>
                    </w:rPr>
                    <w:t>纹枯病</w:t>
                  </w:r>
                </w:p>
              </w:tc>
              <w:tc>
                <w:tcPr>
                  <w:tcW w:w="0" w:type="auto"/>
                  <w:tcBorders>
                    <w:top w:val="outset" w:color="auto" w:sz="6" w:space="0"/>
                    <w:left w:val="outset" w:color="auto" w:sz="6" w:space="0"/>
                    <w:bottom w:val="outset" w:color="auto" w:sz="6" w:space="0"/>
                    <w:right w:val="outset" w:color="auto" w:sz="6" w:space="0"/>
                  </w:tcBorders>
                  <w:vAlign w:val="center"/>
                </w:tcPr>
                <w:p w14:paraId="3414E241">
                  <w:r>
                    <w:rPr>
                      <w:rStyle w:val="10"/>
                    </w:rPr>
                    <w:t>200-250毫升/100千克种子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C23A2E0">
                  <w:r>
                    <w:rPr>
                      <w:rStyle w:val="10"/>
                    </w:rPr>
                    <w:t>种子包衣</w:t>
                  </w:r>
                </w:p>
              </w:tc>
            </w:tr>
          </w:tbl>
          <w:p w14:paraId="61F5B70C"/>
        </w:tc>
      </w:tr>
      <w:tr w14:paraId="7FA73D76">
        <w:tblPrEx>
          <w:tblCellMar>
            <w:top w:w="0" w:type="dxa"/>
            <w:left w:w="0" w:type="dxa"/>
            <w:bottom w:w="0" w:type="dxa"/>
            <w:right w:w="0" w:type="dxa"/>
          </w:tblCellMar>
        </w:tblPrEx>
        <w:trPr>
          <w:tblCellSpacing w:w="0" w:type="dxa"/>
        </w:trPr>
        <w:tc>
          <w:tcPr>
            <w:tcW w:w="0" w:type="auto"/>
            <w:vAlign w:val="center"/>
          </w:tcPr>
          <w:p w14:paraId="4B26A594">
            <w:r>
              <w:rPr>
                <w:rStyle w:val="9"/>
              </w:rPr>
              <w:t>使用技术要求:</w:t>
            </w:r>
            <w:r>
              <w:br w:type="textWrapping"/>
            </w:r>
            <w:r>
              <w:rPr>
                <w:rStyle w:val="10"/>
              </w:rPr>
              <w:t xml:space="preserve">作物（或范围） 防治对象 制剂用药量 使用方法 小麦 纹枯病 166-250克/100千克种子 种子包衣 使用技术要求: 1、本品可供种业公司作种子处理，亦可供农户直接拌种。2、用于包衣处理的种子应达到国家良种标准。3、将制剂按1:3兑水，充分混匀 后，进行良种包衣处理，按稀释液与种子比1:65-100.包衣时充分翻搅， 使药液均匀包裹在种子表面，阴干后播种。4、配制好的药液应在24小时内使用。 </w:t>
            </w:r>
          </w:p>
        </w:tc>
      </w:tr>
      <w:tr w14:paraId="73C73C10">
        <w:tblPrEx>
          <w:tblCellMar>
            <w:top w:w="0" w:type="dxa"/>
            <w:left w:w="0" w:type="dxa"/>
            <w:bottom w:w="0" w:type="dxa"/>
            <w:right w:w="0" w:type="dxa"/>
          </w:tblCellMar>
        </w:tblPrEx>
        <w:trPr>
          <w:tblCellSpacing w:w="0" w:type="dxa"/>
        </w:trPr>
        <w:tc>
          <w:tcPr>
            <w:tcW w:w="0" w:type="auto"/>
            <w:vAlign w:val="center"/>
          </w:tcPr>
          <w:p w14:paraId="4BAFF69B">
            <w:r>
              <w:rPr>
                <w:rStyle w:val="9"/>
              </w:rPr>
              <w:t>产品性能:</w:t>
            </w:r>
            <w:r>
              <w:br w:type="textWrapping"/>
            </w:r>
            <w:r>
              <w:rPr>
                <w:rStyle w:val="10"/>
              </w:rPr>
              <w:t>产品是由噻呋酰胺原药与适宜的助剂采用先进工艺，精细加工而成的。按推剂剂量使用，可有效防治小麦纹枯病。</w:t>
            </w:r>
          </w:p>
        </w:tc>
      </w:tr>
      <w:tr w14:paraId="5468D488">
        <w:tblPrEx>
          <w:tblCellMar>
            <w:top w:w="0" w:type="dxa"/>
            <w:left w:w="0" w:type="dxa"/>
            <w:bottom w:w="0" w:type="dxa"/>
            <w:right w:w="0" w:type="dxa"/>
          </w:tblCellMar>
        </w:tblPrEx>
        <w:trPr>
          <w:tblCellSpacing w:w="0" w:type="dxa"/>
        </w:trPr>
        <w:tc>
          <w:tcPr>
            <w:tcW w:w="0" w:type="auto"/>
            <w:vAlign w:val="center"/>
          </w:tcPr>
          <w:p w14:paraId="2273E815">
            <w:r>
              <w:rPr>
                <w:rStyle w:val="9"/>
              </w:rPr>
              <w:t>注意事项：</w:t>
            </w:r>
            <w:r>
              <w:br w:type="textWrapping"/>
            </w:r>
            <w:r>
              <w:rPr>
                <w:rStyle w:val="10"/>
              </w:rPr>
              <w:t>1施用时要远离水源和居民，药剂要有专人看管，药剂不得与食品、饮料和 饲料混放。严防药剂被人、畜误食。施用时要穿戴劳保防护用品，要避免药液吸入口中或沾到皮肤上。使用中不可吸烟、饮食；施药后及时用肥皂清洗手和身体裸露的部位。 2本品在作物品种大面积初次应用时，建议先进行小范围的试验。 3请勿将制剂及其废液弃于池塘、河溪和湖泊等，以免污染水源；禁止在河塘等水域清洗施药器具。 4用过的容器应妥善处理，不可作他用，也不可随意丢弃。 5避免孕妇及哺乳期妇女接触本品。</w:t>
            </w:r>
          </w:p>
        </w:tc>
      </w:tr>
      <w:tr w14:paraId="484F1866">
        <w:tblPrEx>
          <w:tblCellMar>
            <w:top w:w="0" w:type="dxa"/>
            <w:left w:w="0" w:type="dxa"/>
            <w:bottom w:w="0" w:type="dxa"/>
            <w:right w:w="0" w:type="dxa"/>
          </w:tblCellMar>
        </w:tblPrEx>
        <w:trPr>
          <w:tblCellSpacing w:w="0" w:type="dxa"/>
        </w:trPr>
        <w:tc>
          <w:tcPr>
            <w:tcW w:w="0" w:type="auto"/>
            <w:vAlign w:val="center"/>
          </w:tcPr>
          <w:p w14:paraId="62C5D5CD">
            <w:r>
              <w:rPr>
                <w:rStyle w:val="9"/>
              </w:rPr>
              <w:t>中毒急救措施：</w:t>
            </w:r>
            <w:r>
              <w:br w:type="textWrapping"/>
            </w:r>
            <w:r>
              <w:rPr>
                <w:rStyle w:val="10"/>
              </w:rPr>
              <w:t xml:space="preserve">急救措施：使用中或使用后如果感觉不适，应立即停止工作，采取急救措施，并携带标签送医院就诊。1、如果药剂接触到皮肤或衣服，一般采用软布除去农药，然后用淡肥皂水和清水冲洗；脱去污染的衣物。2、如溅入眼中立即用流动清水冲洗不少于15分钟。3、吸入：立即离开施药现场，转移至空气清新处，及时更换衣物、清洗皮肤。4、误食：立即停止服用，用清水充分漱口后。并携带农药标签到医院就诊。本品无专用解毒药剂，对症治疗！ </w:t>
            </w:r>
          </w:p>
        </w:tc>
      </w:tr>
      <w:tr w14:paraId="6C389367">
        <w:tblPrEx>
          <w:tblCellMar>
            <w:top w:w="0" w:type="dxa"/>
            <w:left w:w="0" w:type="dxa"/>
            <w:bottom w:w="0" w:type="dxa"/>
            <w:right w:w="0" w:type="dxa"/>
          </w:tblCellMar>
        </w:tblPrEx>
        <w:trPr>
          <w:tblCellSpacing w:w="0" w:type="dxa"/>
        </w:trPr>
        <w:tc>
          <w:tcPr>
            <w:tcW w:w="0" w:type="auto"/>
            <w:vAlign w:val="center"/>
          </w:tcPr>
          <w:p w14:paraId="1A12B8EE">
            <w:r>
              <w:rPr>
                <w:rStyle w:val="9"/>
              </w:rPr>
              <w:t>储存和运输方法：</w:t>
            </w:r>
            <w:r>
              <w:br w:type="textWrapping"/>
            </w:r>
            <w:r>
              <w:rPr>
                <w:rStyle w:val="10"/>
              </w:rPr>
              <w:t>1禁止与食品、饮料、饲料等共同存放和运输。 2置于儿童及无关人员接触不到之处，并加锁保存。 3本品应贮存在干燥、阴凉、通风、防雨处，远离火源或热源。运输时防雨防潮，装卸时轻卸轻放。运输时禁止包装倒置。</w:t>
            </w:r>
          </w:p>
        </w:tc>
      </w:tr>
      <w:tr w14:paraId="123C75C4">
        <w:tblPrEx>
          <w:tblCellMar>
            <w:top w:w="0" w:type="dxa"/>
            <w:left w:w="0" w:type="dxa"/>
            <w:bottom w:w="0" w:type="dxa"/>
            <w:right w:w="0" w:type="dxa"/>
          </w:tblCellMar>
        </w:tblPrEx>
        <w:trPr>
          <w:tblCellSpacing w:w="0" w:type="dxa"/>
        </w:trPr>
        <w:tc>
          <w:tcPr>
            <w:tcW w:w="0" w:type="auto"/>
            <w:vAlign w:val="center"/>
          </w:tcPr>
          <w:p w14:paraId="20E97A35">
            <w:r>
              <w:rPr>
                <w:rStyle w:val="9"/>
              </w:rPr>
              <w:t>质量保证期：</w:t>
            </w:r>
            <w:r>
              <w:rPr>
                <w:rStyle w:val="10"/>
              </w:rPr>
              <w:t>2年</w:t>
            </w:r>
          </w:p>
        </w:tc>
      </w:tr>
      <w:tr w14:paraId="289110F9">
        <w:tblPrEx>
          <w:tblCellMar>
            <w:top w:w="0" w:type="dxa"/>
            <w:left w:w="0" w:type="dxa"/>
            <w:bottom w:w="0" w:type="dxa"/>
            <w:right w:w="0" w:type="dxa"/>
          </w:tblCellMar>
        </w:tblPrEx>
        <w:trPr>
          <w:tblCellSpacing w:w="0" w:type="dxa"/>
        </w:trPr>
        <w:tc>
          <w:tcPr>
            <w:tcW w:w="0" w:type="auto"/>
            <w:vAlign w:val="center"/>
          </w:tcPr>
          <w:p w14:paraId="4796ABCB">
            <w:r>
              <w:rPr>
                <w:rStyle w:val="9"/>
              </w:rPr>
              <w:t>备注：</w:t>
            </w:r>
          </w:p>
        </w:tc>
      </w:tr>
    </w:tbl>
    <w:p w14:paraId="4DB957A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E8D380">
        <w:trPr>
          <w:tblCellSpacing w:w="0" w:type="dxa"/>
        </w:trPr>
        <w:tc>
          <w:tcPr>
            <w:tcW w:w="0" w:type="auto"/>
            <w:vAlign w:val="center"/>
          </w:tcPr>
          <w:p w14:paraId="6B110EB9">
            <w:r>
              <w:rPr>
                <w:rStyle w:val="9"/>
              </w:rPr>
              <w:t>登记证号：</w:t>
            </w:r>
            <w:r>
              <w:t>PD20211148</w:t>
            </w:r>
          </w:p>
        </w:tc>
      </w:tr>
      <w:tr w14:paraId="1ECDBB6A">
        <w:tblPrEx>
          <w:tblCellMar>
            <w:top w:w="0" w:type="dxa"/>
            <w:left w:w="0" w:type="dxa"/>
            <w:bottom w:w="0" w:type="dxa"/>
            <w:right w:w="0" w:type="dxa"/>
          </w:tblCellMar>
        </w:tblPrEx>
        <w:trPr>
          <w:tblCellSpacing w:w="0" w:type="dxa"/>
        </w:trPr>
        <w:tc>
          <w:tcPr>
            <w:tcW w:w="0" w:type="auto"/>
            <w:vAlign w:val="center"/>
          </w:tcPr>
          <w:p w14:paraId="6DA72C44">
            <w:r>
              <w:rPr>
                <w:rStyle w:val="9"/>
              </w:rPr>
              <w:t>登记证持有人：</w:t>
            </w:r>
            <w:r>
              <w:t>上海悦联生物科技有限公司</w:t>
            </w:r>
          </w:p>
        </w:tc>
      </w:tr>
      <w:tr w14:paraId="2DB7843C">
        <w:tblPrEx>
          <w:tblCellMar>
            <w:top w:w="0" w:type="dxa"/>
            <w:left w:w="0" w:type="dxa"/>
            <w:bottom w:w="0" w:type="dxa"/>
            <w:right w:w="0" w:type="dxa"/>
          </w:tblCellMar>
        </w:tblPrEx>
        <w:trPr>
          <w:tblCellSpacing w:w="0" w:type="dxa"/>
        </w:trPr>
        <w:tc>
          <w:tcPr>
            <w:tcW w:w="0" w:type="auto"/>
            <w:vAlign w:val="center"/>
          </w:tcPr>
          <w:p w14:paraId="11542DE9">
            <w:r>
              <w:rPr>
                <w:rStyle w:val="9"/>
              </w:rPr>
              <w:t>农药名称：</w:t>
            </w:r>
            <w:r>
              <w:t>苯醚·咯菌腈</w:t>
            </w:r>
          </w:p>
        </w:tc>
      </w:tr>
      <w:tr w14:paraId="4A4D98C4">
        <w:tblPrEx>
          <w:tblCellMar>
            <w:top w:w="0" w:type="dxa"/>
            <w:left w:w="0" w:type="dxa"/>
            <w:bottom w:w="0" w:type="dxa"/>
            <w:right w:w="0" w:type="dxa"/>
          </w:tblCellMar>
        </w:tblPrEx>
        <w:trPr>
          <w:tblCellSpacing w:w="0" w:type="dxa"/>
        </w:trPr>
        <w:tc>
          <w:tcPr>
            <w:tcW w:w="0" w:type="auto"/>
            <w:vAlign w:val="center"/>
          </w:tcPr>
          <w:p w14:paraId="21E83269">
            <w:r>
              <w:rPr>
                <w:rStyle w:val="9"/>
              </w:rPr>
              <w:t>剂型：</w:t>
            </w:r>
            <w:r>
              <w:t>种子处理悬浮剂</w:t>
            </w:r>
          </w:p>
        </w:tc>
      </w:tr>
      <w:tr w14:paraId="16D307AB">
        <w:tblPrEx>
          <w:tblCellMar>
            <w:top w:w="0" w:type="dxa"/>
            <w:left w:w="0" w:type="dxa"/>
            <w:bottom w:w="0" w:type="dxa"/>
            <w:right w:w="0" w:type="dxa"/>
          </w:tblCellMar>
        </w:tblPrEx>
        <w:trPr>
          <w:tblCellSpacing w:w="0" w:type="dxa"/>
        </w:trPr>
        <w:tc>
          <w:tcPr>
            <w:tcW w:w="0" w:type="auto"/>
            <w:vAlign w:val="center"/>
          </w:tcPr>
          <w:p w14:paraId="2917FA07">
            <w:r>
              <w:rPr>
                <w:rStyle w:val="9"/>
              </w:rPr>
              <w:t>毒性及其标识：</w:t>
            </w:r>
            <w:r>
              <w:t xml:space="preserve"> </w:t>
            </w:r>
            <w:r>
              <w:drawing>
                <wp:inline distT="0" distB="0" distL="0" distR="0">
                  <wp:extent cx="480060" cy="322580"/>
                  <wp:effectExtent l="0" t="0" r="0" b="1270"/>
                  <wp:docPr id="227" name="图片 2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184EA9">
        <w:tblPrEx>
          <w:tblCellMar>
            <w:top w:w="0" w:type="dxa"/>
            <w:left w:w="0" w:type="dxa"/>
            <w:bottom w:w="0" w:type="dxa"/>
            <w:right w:w="0" w:type="dxa"/>
          </w:tblCellMar>
        </w:tblPrEx>
        <w:trPr>
          <w:tblCellSpacing w:w="0" w:type="dxa"/>
        </w:trPr>
        <w:tc>
          <w:tcPr>
            <w:tcW w:w="0" w:type="auto"/>
            <w:vAlign w:val="center"/>
          </w:tcPr>
          <w:p w14:paraId="0726AB49">
            <w:r>
              <w:rPr>
                <w:rStyle w:val="9"/>
              </w:rPr>
              <w:t>总有效成分含量：</w:t>
            </w:r>
            <w:r>
              <w:t>4.8%</w:t>
            </w:r>
          </w:p>
        </w:tc>
      </w:tr>
      <w:tr w14:paraId="750A57E2">
        <w:tblPrEx>
          <w:tblCellMar>
            <w:top w:w="0" w:type="dxa"/>
            <w:left w:w="0" w:type="dxa"/>
            <w:bottom w:w="0" w:type="dxa"/>
            <w:right w:w="0" w:type="dxa"/>
          </w:tblCellMar>
        </w:tblPrEx>
        <w:trPr>
          <w:tblCellSpacing w:w="0" w:type="dxa"/>
        </w:trPr>
        <w:tc>
          <w:tcPr>
            <w:tcW w:w="0" w:type="auto"/>
            <w:vAlign w:val="center"/>
          </w:tcPr>
          <w:p w14:paraId="594D17AF">
            <w:r>
              <w:t xml:space="preserve">有效成分及其含量： </w:t>
            </w:r>
          </w:p>
          <w:p w14:paraId="581697D8">
            <w:r>
              <w:t xml:space="preserve">    苯醚甲环唑2.4%    咯菌腈2.4%    </w:t>
            </w:r>
          </w:p>
        </w:tc>
      </w:tr>
      <w:tr w14:paraId="16F3DDBA">
        <w:tblPrEx>
          <w:tblCellMar>
            <w:top w:w="0" w:type="dxa"/>
            <w:left w:w="0" w:type="dxa"/>
            <w:bottom w:w="0" w:type="dxa"/>
            <w:right w:w="0" w:type="dxa"/>
          </w:tblCellMar>
        </w:tblPrEx>
        <w:trPr>
          <w:tblCellSpacing w:w="0" w:type="dxa"/>
        </w:trPr>
        <w:tc>
          <w:tcPr>
            <w:tcW w:w="0" w:type="auto"/>
            <w:vAlign w:val="center"/>
          </w:tcPr>
          <w:p w14:paraId="4945B47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0C8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6DCC04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E6950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067E0A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9766D21">
                  <w:r>
                    <w:rPr>
                      <w:rStyle w:val="10"/>
                    </w:rPr>
                    <w:t>施用方式</w:t>
                  </w:r>
                </w:p>
              </w:tc>
            </w:tr>
            <w:tr w14:paraId="3B54B7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F93B91">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6785ECC">
                  <w:r>
                    <w:rPr>
                      <w:rStyle w:val="10"/>
                    </w:rPr>
                    <w:t>散黑穗病</w:t>
                  </w:r>
                </w:p>
              </w:tc>
              <w:tc>
                <w:tcPr>
                  <w:tcW w:w="0" w:type="auto"/>
                  <w:tcBorders>
                    <w:top w:val="outset" w:color="auto" w:sz="6" w:space="0"/>
                    <w:left w:val="outset" w:color="auto" w:sz="6" w:space="0"/>
                    <w:bottom w:val="outset" w:color="auto" w:sz="6" w:space="0"/>
                    <w:right w:val="outset" w:color="auto" w:sz="6" w:space="0"/>
                  </w:tcBorders>
                  <w:vAlign w:val="center"/>
                </w:tcPr>
                <w:p w14:paraId="6DF074B1">
                  <w:r>
                    <w:rPr>
                      <w:rStyle w:val="10"/>
                    </w:rPr>
                    <w:t>100-300毫升/100千克种子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DA73BC7">
                  <w:r>
                    <w:rPr>
                      <w:rStyle w:val="10"/>
                    </w:rPr>
                    <w:t>种子包衣</w:t>
                  </w:r>
                </w:p>
              </w:tc>
            </w:tr>
          </w:tbl>
          <w:p w14:paraId="3E8AF657"/>
        </w:tc>
      </w:tr>
      <w:tr w14:paraId="4D3FF4E4">
        <w:tblPrEx>
          <w:tblCellMar>
            <w:top w:w="0" w:type="dxa"/>
            <w:left w:w="0" w:type="dxa"/>
            <w:bottom w:w="0" w:type="dxa"/>
            <w:right w:w="0" w:type="dxa"/>
          </w:tblCellMar>
        </w:tblPrEx>
        <w:trPr>
          <w:tblCellSpacing w:w="0" w:type="dxa"/>
        </w:trPr>
        <w:tc>
          <w:tcPr>
            <w:tcW w:w="0" w:type="auto"/>
            <w:vAlign w:val="center"/>
          </w:tcPr>
          <w:p w14:paraId="33E31A87">
            <w:r>
              <w:rPr>
                <w:rStyle w:val="9"/>
              </w:rPr>
              <w:t>使用技术要求:</w:t>
            </w:r>
            <w:r>
              <w:br w:type="textWrapping"/>
            </w:r>
            <w:r>
              <w:rPr>
                <w:rStyle w:val="10"/>
              </w:rPr>
              <w:t>1.本品在作物新品种上大面积应用时，必须先进行小范围的安全性试验。 2.本产品既可用于种子公司进行专业化机械包衣，也可用于农户手工包衣。所用种子均需达到国家良种标准； 3.手工包衣：根据种子量确定制剂用药量，加适量清水，混合均匀调成浆状药液，倒在种子上充分搅拌，待均匀着药后，摊开晾于通风阴凉处。机械包衣：按推荐制剂用药量加适量清水，混合均匀调成浆状药液；选用适宜的包衣机械，根据要求调整药种比进行包衣处理。 4.播种时需考虑低温、大雨等不良环境影响，适时播种。</w:t>
            </w:r>
          </w:p>
        </w:tc>
      </w:tr>
      <w:tr w14:paraId="67DD176A">
        <w:tblPrEx>
          <w:tblCellMar>
            <w:top w:w="0" w:type="dxa"/>
            <w:left w:w="0" w:type="dxa"/>
            <w:bottom w:w="0" w:type="dxa"/>
            <w:right w:w="0" w:type="dxa"/>
          </w:tblCellMar>
        </w:tblPrEx>
        <w:trPr>
          <w:tblCellSpacing w:w="0" w:type="dxa"/>
        </w:trPr>
        <w:tc>
          <w:tcPr>
            <w:tcW w:w="0" w:type="auto"/>
            <w:vAlign w:val="center"/>
          </w:tcPr>
          <w:p w14:paraId="1F530516">
            <w:r>
              <w:rPr>
                <w:rStyle w:val="9"/>
              </w:rPr>
              <w:t>产品性能:</w:t>
            </w:r>
            <w:r>
              <w:br w:type="textWrapping"/>
            </w:r>
            <w:r>
              <w:rPr>
                <w:rStyle w:val="10"/>
              </w:rPr>
              <w:t>本品是由三唑类杀菌剂苯醚甲环唑和吡咯类杀菌剂咯菌腈混配而成，对小麦散黑穗病有很好的防治效果。</w:t>
            </w:r>
          </w:p>
        </w:tc>
      </w:tr>
      <w:tr w14:paraId="1DD7E100">
        <w:tblPrEx>
          <w:tblCellMar>
            <w:top w:w="0" w:type="dxa"/>
            <w:left w:w="0" w:type="dxa"/>
            <w:bottom w:w="0" w:type="dxa"/>
            <w:right w:w="0" w:type="dxa"/>
          </w:tblCellMar>
        </w:tblPrEx>
        <w:trPr>
          <w:tblCellSpacing w:w="0" w:type="dxa"/>
        </w:trPr>
        <w:tc>
          <w:tcPr>
            <w:tcW w:w="0" w:type="auto"/>
            <w:vAlign w:val="center"/>
          </w:tcPr>
          <w:p w14:paraId="7027F244">
            <w:r>
              <w:rPr>
                <w:rStyle w:val="9"/>
              </w:rPr>
              <w:t>注意事项：</w:t>
            </w:r>
            <w:r>
              <w:br w:type="textWrapping"/>
            </w:r>
            <w:r>
              <w:rPr>
                <w:rStyle w:val="10"/>
              </w:rPr>
              <w:t>1.本品避免与氧化剂接触。样品要现配现用，配制和使用本品时应采取相应的安全防护措施，穿防护服，戴防护手套、口罩等。避免皮肤接触及口鼻吸入药液。使用中不可吸烟、饮水和吃东西等；使用后及时清洗手、脸等暴露部位皮肤并更换衣物。 2.处理过的种子必须放置在有明显标签的容器内。勿与食物、饲料放在一起，不得饲喂禽畜，更不得用来加工饲料或食品。 3.鸟类保护区附近禁用；施药后立即覆土。4.禁止在河塘等水域清洗施药器具。5.使用后的空包装应妥善处理，不可做他用，也不可随意丢弃。 6.孕妇及哺乳期妇女禁止接触此药。</w:t>
            </w:r>
          </w:p>
        </w:tc>
      </w:tr>
      <w:tr w14:paraId="6638C971">
        <w:tblPrEx>
          <w:tblCellMar>
            <w:top w:w="0" w:type="dxa"/>
            <w:left w:w="0" w:type="dxa"/>
            <w:bottom w:w="0" w:type="dxa"/>
            <w:right w:w="0" w:type="dxa"/>
          </w:tblCellMar>
        </w:tblPrEx>
        <w:trPr>
          <w:tblCellSpacing w:w="0" w:type="dxa"/>
        </w:trPr>
        <w:tc>
          <w:tcPr>
            <w:tcW w:w="0" w:type="auto"/>
            <w:vAlign w:val="center"/>
          </w:tcPr>
          <w:p w14:paraId="298636D4">
            <w:r>
              <w:rPr>
                <w:rStyle w:val="9"/>
              </w:rPr>
              <w:t>中毒急救措施：</w:t>
            </w:r>
            <w:r>
              <w:br w:type="textWrapping"/>
            </w:r>
            <w:r>
              <w:rPr>
                <w:rStyle w:val="10"/>
              </w:rPr>
              <w:t>急救措施：使用中或使用后如果感觉不适，应立即停止工作采取急救措施，并携带标签送医院就诊。 1.皮肤接触：脱去污染的衣物，用软布去除沾染农药，用大量清水和肥皂冲洗。2.眼睛溅入：立即用流动清水冲洗不少于15分钟。3.吸入：立即离开施药现场，转移到空气清新处。 4.误食：立即停止服用，用清水充分漱口后，立即携带标签送医院就诊。无特效解毒剂，对症治疗。</w:t>
            </w:r>
          </w:p>
        </w:tc>
      </w:tr>
      <w:tr w14:paraId="0195DA22">
        <w:tblPrEx>
          <w:tblCellMar>
            <w:top w:w="0" w:type="dxa"/>
            <w:left w:w="0" w:type="dxa"/>
            <w:bottom w:w="0" w:type="dxa"/>
            <w:right w:w="0" w:type="dxa"/>
          </w:tblCellMar>
        </w:tblPrEx>
        <w:trPr>
          <w:tblCellSpacing w:w="0" w:type="dxa"/>
        </w:trPr>
        <w:tc>
          <w:tcPr>
            <w:tcW w:w="0" w:type="auto"/>
            <w:vAlign w:val="center"/>
          </w:tcPr>
          <w:p w14:paraId="46DCBC26">
            <w:r>
              <w:rPr>
                <w:rStyle w:val="9"/>
              </w:rPr>
              <w:t>储存和运输方法：</w:t>
            </w:r>
            <w:r>
              <w:br w:type="textWrapping"/>
            </w:r>
            <w:r>
              <w:rPr>
                <w:rStyle w:val="10"/>
              </w:rPr>
              <w:t>本品应当贮存在干燥、阴凉、通风、防雨处，远离火源和热源。置于儿童、无关人员及动物接触不到的地方，并加锁保存。不得与食物、种子、饲料、粮食等同贮同运。</w:t>
            </w:r>
          </w:p>
        </w:tc>
      </w:tr>
      <w:tr w14:paraId="45713EC7">
        <w:tblPrEx>
          <w:tblCellMar>
            <w:top w:w="0" w:type="dxa"/>
            <w:left w:w="0" w:type="dxa"/>
            <w:bottom w:w="0" w:type="dxa"/>
            <w:right w:w="0" w:type="dxa"/>
          </w:tblCellMar>
        </w:tblPrEx>
        <w:trPr>
          <w:tblCellSpacing w:w="0" w:type="dxa"/>
        </w:trPr>
        <w:tc>
          <w:tcPr>
            <w:tcW w:w="0" w:type="auto"/>
            <w:vAlign w:val="center"/>
          </w:tcPr>
          <w:p w14:paraId="257029DB">
            <w:r>
              <w:rPr>
                <w:rStyle w:val="9"/>
              </w:rPr>
              <w:t>质量保证期：</w:t>
            </w:r>
            <w:r>
              <w:rPr>
                <w:rStyle w:val="10"/>
              </w:rPr>
              <w:t>2年</w:t>
            </w:r>
          </w:p>
        </w:tc>
      </w:tr>
      <w:tr w14:paraId="607A0564">
        <w:tblPrEx>
          <w:tblCellMar>
            <w:top w:w="0" w:type="dxa"/>
            <w:left w:w="0" w:type="dxa"/>
            <w:bottom w:w="0" w:type="dxa"/>
            <w:right w:w="0" w:type="dxa"/>
          </w:tblCellMar>
        </w:tblPrEx>
        <w:trPr>
          <w:tblCellSpacing w:w="0" w:type="dxa"/>
        </w:trPr>
        <w:tc>
          <w:tcPr>
            <w:tcW w:w="0" w:type="auto"/>
            <w:vAlign w:val="center"/>
          </w:tcPr>
          <w:p w14:paraId="22CE81E8">
            <w:r>
              <w:rPr>
                <w:rStyle w:val="9"/>
              </w:rPr>
              <w:t>备注：</w:t>
            </w:r>
          </w:p>
        </w:tc>
      </w:tr>
    </w:tbl>
    <w:p w14:paraId="1B8FA11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8C78234">
        <w:tblPrEx>
          <w:tblCellMar>
            <w:top w:w="0" w:type="dxa"/>
            <w:left w:w="0" w:type="dxa"/>
            <w:bottom w:w="0" w:type="dxa"/>
            <w:right w:w="0" w:type="dxa"/>
          </w:tblCellMar>
        </w:tblPrEx>
        <w:trPr>
          <w:tblCellSpacing w:w="0" w:type="dxa"/>
        </w:trPr>
        <w:tc>
          <w:tcPr>
            <w:tcW w:w="0" w:type="auto"/>
            <w:vAlign w:val="center"/>
          </w:tcPr>
          <w:p w14:paraId="40823EBA">
            <w:r>
              <w:rPr>
                <w:rStyle w:val="9"/>
              </w:rPr>
              <w:t>登记证号：</w:t>
            </w:r>
            <w:r>
              <w:t>PD20211305</w:t>
            </w:r>
          </w:p>
        </w:tc>
      </w:tr>
      <w:tr w14:paraId="0C0359C8">
        <w:tblPrEx>
          <w:tblCellMar>
            <w:top w:w="0" w:type="dxa"/>
            <w:left w:w="0" w:type="dxa"/>
            <w:bottom w:w="0" w:type="dxa"/>
            <w:right w:w="0" w:type="dxa"/>
          </w:tblCellMar>
        </w:tblPrEx>
        <w:trPr>
          <w:tblCellSpacing w:w="0" w:type="dxa"/>
        </w:trPr>
        <w:tc>
          <w:tcPr>
            <w:tcW w:w="0" w:type="auto"/>
            <w:vAlign w:val="center"/>
          </w:tcPr>
          <w:p w14:paraId="26742F32">
            <w:r>
              <w:rPr>
                <w:rStyle w:val="9"/>
              </w:rPr>
              <w:t>登记证持有人：</w:t>
            </w:r>
            <w:r>
              <w:t>福建新农大正生物工程有限公司</w:t>
            </w:r>
          </w:p>
        </w:tc>
      </w:tr>
      <w:tr w14:paraId="45928F8D">
        <w:tblPrEx>
          <w:tblCellMar>
            <w:top w:w="0" w:type="dxa"/>
            <w:left w:w="0" w:type="dxa"/>
            <w:bottom w:w="0" w:type="dxa"/>
            <w:right w:w="0" w:type="dxa"/>
          </w:tblCellMar>
        </w:tblPrEx>
        <w:trPr>
          <w:tblCellSpacing w:w="0" w:type="dxa"/>
        </w:trPr>
        <w:tc>
          <w:tcPr>
            <w:tcW w:w="0" w:type="auto"/>
            <w:vAlign w:val="center"/>
          </w:tcPr>
          <w:p w14:paraId="7B9CAA07">
            <w:r>
              <w:rPr>
                <w:rStyle w:val="9"/>
              </w:rPr>
              <w:t>农药名称：</w:t>
            </w:r>
            <w:r>
              <w:t>螺虫·噻嗪酮</w:t>
            </w:r>
          </w:p>
        </w:tc>
      </w:tr>
      <w:tr w14:paraId="20693BD5">
        <w:tblPrEx>
          <w:tblCellMar>
            <w:top w:w="0" w:type="dxa"/>
            <w:left w:w="0" w:type="dxa"/>
            <w:bottom w:w="0" w:type="dxa"/>
            <w:right w:w="0" w:type="dxa"/>
          </w:tblCellMar>
        </w:tblPrEx>
        <w:trPr>
          <w:tblCellSpacing w:w="0" w:type="dxa"/>
        </w:trPr>
        <w:tc>
          <w:tcPr>
            <w:tcW w:w="0" w:type="auto"/>
            <w:vAlign w:val="center"/>
          </w:tcPr>
          <w:p w14:paraId="72F944DB">
            <w:r>
              <w:rPr>
                <w:rStyle w:val="9"/>
              </w:rPr>
              <w:t>剂型：</w:t>
            </w:r>
            <w:r>
              <w:t>悬浮剂</w:t>
            </w:r>
          </w:p>
        </w:tc>
      </w:tr>
      <w:tr w14:paraId="112A3BF4">
        <w:tblPrEx>
          <w:tblCellMar>
            <w:top w:w="0" w:type="dxa"/>
            <w:left w:w="0" w:type="dxa"/>
            <w:bottom w:w="0" w:type="dxa"/>
            <w:right w:w="0" w:type="dxa"/>
          </w:tblCellMar>
        </w:tblPrEx>
        <w:trPr>
          <w:tblCellSpacing w:w="0" w:type="dxa"/>
        </w:trPr>
        <w:tc>
          <w:tcPr>
            <w:tcW w:w="0" w:type="auto"/>
            <w:vAlign w:val="center"/>
          </w:tcPr>
          <w:p w14:paraId="4D279057">
            <w:r>
              <w:rPr>
                <w:rStyle w:val="9"/>
              </w:rPr>
              <w:t>毒性及其标识：</w:t>
            </w:r>
            <w:r>
              <w:t xml:space="preserve"> </w:t>
            </w:r>
            <w:r>
              <w:drawing>
                <wp:inline distT="0" distB="0" distL="0" distR="0">
                  <wp:extent cx="480060" cy="322580"/>
                  <wp:effectExtent l="0" t="0" r="0" b="1270"/>
                  <wp:docPr id="228" name="图片 2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FC55B6B">
        <w:tblPrEx>
          <w:tblCellMar>
            <w:top w:w="0" w:type="dxa"/>
            <w:left w:w="0" w:type="dxa"/>
            <w:bottom w:w="0" w:type="dxa"/>
            <w:right w:w="0" w:type="dxa"/>
          </w:tblCellMar>
        </w:tblPrEx>
        <w:trPr>
          <w:tblCellSpacing w:w="0" w:type="dxa"/>
        </w:trPr>
        <w:tc>
          <w:tcPr>
            <w:tcW w:w="0" w:type="auto"/>
            <w:vAlign w:val="center"/>
          </w:tcPr>
          <w:p w14:paraId="5B9EEFCB">
            <w:r>
              <w:rPr>
                <w:rStyle w:val="9"/>
              </w:rPr>
              <w:t>总有效成分含量：</w:t>
            </w:r>
            <w:r>
              <w:t>33%</w:t>
            </w:r>
          </w:p>
        </w:tc>
      </w:tr>
      <w:tr w14:paraId="6683FC8F">
        <w:tblPrEx>
          <w:tblCellMar>
            <w:top w:w="0" w:type="dxa"/>
            <w:left w:w="0" w:type="dxa"/>
            <w:bottom w:w="0" w:type="dxa"/>
            <w:right w:w="0" w:type="dxa"/>
          </w:tblCellMar>
        </w:tblPrEx>
        <w:trPr>
          <w:tblCellSpacing w:w="0" w:type="dxa"/>
        </w:trPr>
        <w:tc>
          <w:tcPr>
            <w:tcW w:w="0" w:type="auto"/>
            <w:vAlign w:val="center"/>
          </w:tcPr>
          <w:p w14:paraId="76BFEACA">
            <w:r>
              <w:t xml:space="preserve">有效成分及其含量： </w:t>
            </w:r>
          </w:p>
          <w:p w14:paraId="3FD0819E">
            <w:r>
              <w:t xml:space="preserve">    螺虫乙酯11%    噻嗪酮22%    </w:t>
            </w:r>
          </w:p>
        </w:tc>
      </w:tr>
      <w:tr w14:paraId="5B0D2EFE">
        <w:tblPrEx>
          <w:tblCellMar>
            <w:top w:w="0" w:type="dxa"/>
            <w:left w:w="0" w:type="dxa"/>
            <w:bottom w:w="0" w:type="dxa"/>
            <w:right w:w="0" w:type="dxa"/>
          </w:tblCellMar>
        </w:tblPrEx>
        <w:trPr>
          <w:tblCellSpacing w:w="0" w:type="dxa"/>
        </w:trPr>
        <w:tc>
          <w:tcPr>
            <w:tcW w:w="0" w:type="auto"/>
            <w:vAlign w:val="center"/>
          </w:tcPr>
          <w:p w14:paraId="5BABF6F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216C5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22430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5AD34C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5C0E9A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29F67D">
                  <w:r>
                    <w:rPr>
                      <w:rStyle w:val="10"/>
                    </w:rPr>
                    <w:t>施用方式</w:t>
                  </w:r>
                </w:p>
              </w:tc>
            </w:tr>
            <w:tr w14:paraId="14544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396A7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2421F419">
                  <w:r>
                    <w:rPr>
                      <w:rStyle w:val="10"/>
                    </w:rPr>
                    <w:t>介壳虫</w:t>
                  </w:r>
                </w:p>
              </w:tc>
              <w:tc>
                <w:tcPr>
                  <w:tcW w:w="0" w:type="auto"/>
                  <w:tcBorders>
                    <w:top w:val="outset" w:color="auto" w:sz="6" w:space="0"/>
                    <w:left w:val="outset" w:color="auto" w:sz="6" w:space="0"/>
                    <w:bottom w:val="outset" w:color="auto" w:sz="6" w:space="0"/>
                    <w:right w:val="outset" w:color="auto" w:sz="6" w:space="0"/>
                  </w:tcBorders>
                  <w:vAlign w:val="center"/>
                </w:tcPr>
                <w:p w14:paraId="032D1668">
                  <w:r>
                    <w:rPr>
                      <w:rStyle w:val="10"/>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56452C7B">
                  <w:r>
                    <w:rPr>
                      <w:rStyle w:val="10"/>
                    </w:rPr>
                    <w:t>喷雾</w:t>
                  </w:r>
                </w:p>
              </w:tc>
            </w:tr>
          </w:tbl>
          <w:p w14:paraId="6E52F6EB"/>
        </w:tc>
      </w:tr>
      <w:tr w14:paraId="3E016FD4">
        <w:tblPrEx>
          <w:tblCellMar>
            <w:top w:w="0" w:type="dxa"/>
            <w:left w:w="0" w:type="dxa"/>
            <w:bottom w:w="0" w:type="dxa"/>
            <w:right w:w="0" w:type="dxa"/>
          </w:tblCellMar>
        </w:tblPrEx>
        <w:trPr>
          <w:tblCellSpacing w:w="0" w:type="dxa"/>
        </w:trPr>
        <w:tc>
          <w:tcPr>
            <w:tcW w:w="0" w:type="auto"/>
            <w:vAlign w:val="center"/>
          </w:tcPr>
          <w:p w14:paraId="2785BE47">
            <w:r>
              <w:rPr>
                <w:rStyle w:val="9"/>
              </w:rPr>
              <w:t>使用技术要求:</w:t>
            </w:r>
            <w:r>
              <w:br w:type="textWrapping"/>
            </w:r>
            <w:r>
              <w:rPr>
                <w:rStyle w:val="10"/>
              </w:rPr>
              <w:t xml:space="preserve">于柑橘树介壳虫若虫始盛期喷雾施药1次。注意均匀周到地喷布于叶片正、反面及枝干上。在柑橘树使用的安全间隔期为30天，每季最多使用次数1次。 </w:t>
            </w:r>
          </w:p>
        </w:tc>
      </w:tr>
      <w:tr w14:paraId="0B881684">
        <w:trPr>
          <w:tblCellSpacing w:w="0" w:type="dxa"/>
        </w:trPr>
        <w:tc>
          <w:tcPr>
            <w:tcW w:w="0" w:type="auto"/>
            <w:vAlign w:val="center"/>
          </w:tcPr>
          <w:p w14:paraId="13801F6E">
            <w:r>
              <w:rPr>
                <w:rStyle w:val="9"/>
              </w:rPr>
              <w:t>产品性能:</w:t>
            </w:r>
            <w:r>
              <w:br w:type="textWrapping"/>
            </w:r>
            <w:r>
              <w:rPr>
                <w:rStyle w:val="10"/>
              </w:rPr>
              <w:t>1.本品具有双向内吸传导性能，可以在整个植物体内向上向下移动，抵达叶面和树皮，有独特的内吸性能，还可以保护新生茎、叶和根部，防止害虫的卵和幼虫生长。2.本品还包含了昆虫几丁质合成抑制剂，破坏昆虫的新生表皮形成，干扰昆虫的正常生长发育，引起害虫死亡。 3.具触杀、胃毒作用，对柑橘树介壳虫具有较好的防效。</w:t>
            </w:r>
          </w:p>
        </w:tc>
      </w:tr>
      <w:tr w14:paraId="1215C352">
        <w:tblPrEx>
          <w:tblCellMar>
            <w:top w:w="0" w:type="dxa"/>
            <w:left w:w="0" w:type="dxa"/>
            <w:bottom w:w="0" w:type="dxa"/>
            <w:right w:w="0" w:type="dxa"/>
          </w:tblCellMar>
        </w:tblPrEx>
        <w:trPr>
          <w:tblCellSpacing w:w="0" w:type="dxa"/>
        </w:trPr>
        <w:tc>
          <w:tcPr>
            <w:tcW w:w="0" w:type="auto"/>
            <w:vAlign w:val="center"/>
          </w:tcPr>
          <w:p w14:paraId="61E825D0">
            <w:r>
              <w:rPr>
                <w:rStyle w:val="9"/>
              </w:rPr>
              <w:t>注意事项：</w:t>
            </w:r>
            <w:r>
              <w:br w:type="textWrapping"/>
            </w:r>
            <w:r>
              <w:rPr>
                <w:rStyle w:val="10"/>
              </w:rPr>
              <w:t>1.请按照农药安全使用准则使用本品。施药时，应尽量避免与喷雾药液直接接触；按照较好的防护水平进行防护，施药时应穿着长衣、长裤、手套、鞋并佩戴帽子和口罩，农药施用人员在施用过程中避免眼睛和皮肤接触到本品。施药时，切勿吸烟或饮食；施药后应洗澡，更换及清洗工作服。 2.开启封口应小心药液撒出。用过后容器应妥善处理，不可做它用，也不可随意丢弃。 3.水产养殖区、河塘等水体附近禁用，禁止在河塘等水体中清洗施药器具；蚕室及桑园附近禁用；瓢虫、赤眼蜂等天敌放飞区域禁用；鸟类保护区附近禁用。4.要避免与强碱性药剂混用，建议与其它作用机制不同的杀虫剂交替使用，以延缓抗性产生。 5.避免孕妇及哺乳期妇女接触。</w:t>
            </w:r>
          </w:p>
        </w:tc>
      </w:tr>
      <w:tr w14:paraId="409B1792">
        <w:tblPrEx>
          <w:tblCellMar>
            <w:top w:w="0" w:type="dxa"/>
            <w:left w:w="0" w:type="dxa"/>
            <w:bottom w:w="0" w:type="dxa"/>
            <w:right w:w="0" w:type="dxa"/>
          </w:tblCellMar>
        </w:tblPrEx>
        <w:trPr>
          <w:tblCellSpacing w:w="0" w:type="dxa"/>
        </w:trPr>
        <w:tc>
          <w:tcPr>
            <w:tcW w:w="0" w:type="auto"/>
            <w:vAlign w:val="center"/>
          </w:tcPr>
          <w:p w14:paraId="1C1276BE">
            <w:r>
              <w:rPr>
                <w:rStyle w:val="9"/>
              </w:rPr>
              <w:t>中毒急救措施：</w:t>
            </w:r>
            <w:r>
              <w:br w:type="textWrapping"/>
            </w:r>
            <w:r>
              <w:rPr>
                <w:rStyle w:val="10"/>
              </w:rPr>
              <w:t>中毒症状表现为：头痛、恶心、呕吐、抽搐、惊厥、昏迷、休克等； 中毒急救措施：使用中或使用后如果感觉不适，应立即停止工作，并携带标签送医院就诊。皮肤接触：脱去污染的衣物，用软布去除沾染农药，立即用大量清水和肥皂冲洗。眼睛溅入：立即用流动清水冲洗不少于15分钟。 吸入：立即离开施药现场，转移到空气清新处。误服：携带标签或包装立即就医对症状治疗，尚无特效解毒剂。</w:t>
            </w:r>
          </w:p>
        </w:tc>
      </w:tr>
      <w:tr w14:paraId="025738AC">
        <w:tblPrEx>
          <w:tblCellMar>
            <w:top w:w="0" w:type="dxa"/>
            <w:left w:w="0" w:type="dxa"/>
            <w:bottom w:w="0" w:type="dxa"/>
            <w:right w:w="0" w:type="dxa"/>
          </w:tblCellMar>
        </w:tblPrEx>
        <w:trPr>
          <w:tblCellSpacing w:w="0" w:type="dxa"/>
        </w:trPr>
        <w:tc>
          <w:tcPr>
            <w:tcW w:w="0" w:type="auto"/>
            <w:vAlign w:val="center"/>
          </w:tcPr>
          <w:p w14:paraId="7B94B652">
            <w:r>
              <w:rPr>
                <w:rStyle w:val="9"/>
              </w:rPr>
              <w:t>储存和运输方法：</w:t>
            </w:r>
            <w:r>
              <w:br w:type="textWrapping"/>
            </w:r>
            <w:r>
              <w:rPr>
                <w:rStyle w:val="10"/>
              </w:rPr>
              <w:t>贮运时严防日晒雨淋，存放于阴凉、干燥、避光处，保持良好通风，远离热源或火源。置于儿童、无关人员及动物接触不到之处，并加锁保存。不得与食品、饮料、粮食、饲料及易燃易爆品等同贮同运。</w:t>
            </w:r>
          </w:p>
        </w:tc>
      </w:tr>
      <w:tr w14:paraId="0FFDBD51">
        <w:trPr>
          <w:tblCellSpacing w:w="0" w:type="dxa"/>
        </w:trPr>
        <w:tc>
          <w:tcPr>
            <w:tcW w:w="0" w:type="auto"/>
            <w:vAlign w:val="center"/>
          </w:tcPr>
          <w:p w14:paraId="3FF194FF">
            <w:r>
              <w:rPr>
                <w:rStyle w:val="9"/>
              </w:rPr>
              <w:t>质量保证期：</w:t>
            </w:r>
            <w:r>
              <w:rPr>
                <w:rStyle w:val="10"/>
              </w:rPr>
              <w:t>2年</w:t>
            </w:r>
          </w:p>
        </w:tc>
      </w:tr>
      <w:tr w14:paraId="0BF74A0C">
        <w:tblPrEx>
          <w:tblCellMar>
            <w:top w:w="0" w:type="dxa"/>
            <w:left w:w="0" w:type="dxa"/>
            <w:bottom w:w="0" w:type="dxa"/>
            <w:right w:w="0" w:type="dxa"/>
          </w:tblCellMar>
        </w:tblPrEx>
        <w:trPr>
          <w:tblCellSpacing w:w="0" w:type="dxa"/>
        </w:trPr>
        <w:tc>
          <w:tcPr>
            <w:tcW w:w="0" w:type="auto"/>
            <w:vAlign w:val="center"/>
          </w:tcPr>
          <w:p w14:paraId="501BEDE9">
            <w:r>
              <w:rPr>
                <w:rStyle w:val="9"/>
              </w:rPr>
              <w:t>备注：</w:t>
            </w:r>
          </w:p>
        </w:tc>
      </w:tr>
    </w:tbl>
    <w:p w14:paraId="5F38BE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53DBAAD">
        <w:tblPrEx>
          <w:tblCellMar>
            <w:top w:w="0" w:type="dxa"/>
            <w:left w:w="0" w:type="dxa"/>
            <w:bottom w:w="0" w:type="dxa"/>
            <w:right w:w="0" w:type="dxa"/>
          </w:tblCellMar>
        </w:tblPrEx>
        <w:trPr>
          <w:tblCellSpacing w:w="0" w:type="dxa"/>
        </w:trPr>
        <w:tc>
          <w:tcPr>
            <w:tcW w:w="0" w:type="auto"/>
            <w:vAlign w:val="center"/>
          </w:tcPr>
          <w:p w14:paraId="4470FA81">
            <w:r>
              <w:rPr>
                <w:rStyle w:val="9"/>
              </w:rPr>
              <w:t>登记证号：</w:t>
            </w:r>
            <w:r>
              <w:t>PD20211125</w:t>
            </w:r>
          </w:p>
        </w:tc>
      </w:tr>
      <w:tr w14:paraId="581A8560">
        <w:tblPrEx>
          <w:tblCellMar>
            <w:top w:w="0" w:type="dxa"/>
            <w:left w:w="0" w:type="dxa"/>
            <w:bottom w:w="0" w:type="dxa"/>
            <w:right w:w="0" w:type="dxa"/>
          </w:tblCellMar>
        </w:tblPrEx>
        <w:trPr>
          <w:tblCellSpacing w:w="0" w:type="dxa"/>
        </w:trPr>
        <w:tc>
          <w:tcPr>
            <w:tcW w:w="0" w:type="auto"/>
            <w:vAlign w:val="center"/>
          </w:tcPr>
          <w:p w14:paraId="564D4F10">
            <w:r>
              <w:rPr>
                <w:rStyle w:val="9"/>
              </w:rPr>
              <w:t>登记证持有人：</w:t>
            </w:r>
            <w:r>
              <w:t>中农立华（天津）农用化学品有限公司</w:t>
            </w:r>
          </w:p>
        </w:tc>
      </w:tr>
      <w:tr w14:paraId="4F0A8F38">
        <w:tblPrEx>
          <w:tblCellMar>
            <w:top w:w="0" w:type="dxa"/>
            <w:left w:w="0" w:type="dxa"/>
            <w:bottom w:w="0" w:type="dxa"/>
            <w:right w:w="0" w:type="dxa"/>
          </w:tblCellMar>
        </w:tblPrEx>
        <w:trPr>
          <w:tblCellSpacing w:w="0" w:type="dxa"/>
        </w:trPr>
        <w:tc>
          <w:tcPr>
            <w:tcW w:w="0" w:type="auto"/>
            <w:vAlign w:val="center"/>
          </w:tcPr>
          <w:p w14:paraId="2A425C14">
            <w:r>
              <w:rPr>
                <w:rStyle w:val="9"/>
              </w:rPr>
              <w:t>农药名称：</w:t>
            </w:r>
            <w:r>
              <w:t>稻瘟灵</w:t>
            </w:r>
          </w:p>
        </w:tc>
      </w:tr>
      <w:tr w14:paraId="623AE2D3">
        <w:tblPrEx>
          <w:tblCellMar>
            <w:top w:w="0" w:type="dxa"/>
            <w:left w:w="0" w:type="dxa"/>
            <w:bottom w:w="0" w:type="dxa"/>
            <w:right w:w="0" w:type="dxa"/>
          </w:tblCellMar>
        </w:tblPrEx>
        <w:trPr>
          <w:tblCellSpacing w:w="0" w:type="dxa"/>
        </w:trPr>
        <w:tc>
          <w:tcPr>
            <w:tcW w:w="0" w:type="auto"/>
            <w:vAlign w:val="center"/>
          </w:tcPr>
          <w:p w14:paraId="37B2E831">
            <w:r>
              <w:rPr>
                <w:rStyle w:val="9"/>
              </w:rPr>
              <w:t>剂型：</w:t>
            </w:r>
            <w:r>
              <w:t>可湿性粉剂</w:t>
            </w:r>
          </w:p>
        </w:tc>
      </w:tr>
      <w:tr w14:paraId="3D2214A0">
        <w:tblPrEx>
          <w:tblCellMar>
            <w:top w:w="0" w:type="dxa"/>
            <w:left w:w="0" w:type="dxa"/>
            <w:bottom w:w="0" w:type="dxa"/>
            <w:right w:w="0" w:type="dxa"/>
          </w:tblCellMar>
        </w:tblPrEx>
        <w:trPr>
          <w:tblCellSpacing w:w="0" w:type="dxa"/>
        </w:trPr>
        <w:tc>
          <w:tcPr>
            <w:tcW w:w="0" w:type="auto"/>
            <w:vAlign w:val="center"/>
          </w:tcPr>
          <w:p w14:paraId="71C98F8E">
            <w:r>
              <w:rPr>
                <w:rStyle w:val="9"/>
              </w:rPr>
              <w:t>毒性及其标识：</w:t>
            </w:r>
            <w:r>
              <w:t xml:space="preserve"> </w:t>
            </w:r>
            <w:r>
              <w:drawing>
                <wp:inline distT="0" distB="0" distL="0" distR="0">
                  <wp:extent cx="480060" cy="322580"/>
                  <wp:effectExtent l="0" t="0" r="0" b="1270"/>
                  <wp:docPr id="229" name="图片 2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3165FE9">
        <w:tblPrEx>
          <w:tblCellMar>
            <w:top w:w="0" w:type="dxa"/>
            <w:left w:w="0" w:type="dxa"/>
            <w:bottom w:w="0" w:type="dxa"/>
            <w:right w:w="0" w:type="dxa"/>
          </w:tblCellMar>
        </w:tblPrEx>
        <w:trPr>
          <w:tblCellSpacing w:w="0" w:type="dxa"/>
        </w:trPr>
        <w:tc>
          <w:tcPr>
            <w:tcW w:w="0" w:type="auto"/>
            <w:vAlign w:val="center"/>
          </w:tcPr>
          <w:p w14:paraId="2CAC7BF0">
            <w:r>
              <w:rPr>
                <w:rStyle w:val="9"/>
              </w:rPr>
              <w:t>总有效成分含量：</w:t>
            </w:r>
            <w:r>
              <w:t>40%</w:t>
            </w:r>
          </w:p>
        </w:tc>
      </w:tr>
      <w:tr w14:paraId="2DD71C49">
        <w:tblPrEx>
          <w:tblCellMar>
            <w:top w:w="0" w:type="dxa"/>
            <w:left w:w="0" w:type="dxa"/>
            <w:bottom w:w="0" w:type="dxa"/>
            <w:right w:w="0" w:type="dxa"/>
          </w:tblCellMar>
        </w:tblPrEx>
        <w:trPr>
          <w:tblCellSpacing w:w="0" w:type="dxa"/>
        </w:trPr>
        <w:tc>
          <w:tcPr>
            <w:tcW w:w="0" w:type="auto"/>
            <w:vAlign w:val="center"/>
          </w:tcPr>
          <w:p w14:paraId="244AF1C5">
            <w:r>
              <w:t xml:space="preserve">有效成分及其含量： </w:t>
            </w:r>
          </w:p>
          <w:p w14:paraId="4309F89A">
            <w:r>
              <w:t xml:space="preserve">    稻瘟灵40%    </w:t>
            </w:r>
          </w:p>
        </w:tc>
      </w:tr>
      <w:tr w14:paraId="2D3CAAA8">
        <w:tblPrEx>
          <w:tblCellMar>
            <w:top w:w="0" w:type="dxa"/>
            <w:left w:w="0" w:type="dxa"/>
            <w:bottom w:w="0" w:type="dxa"/>
            <w:right w:w="0" w:type="dxa"/>
          </w:tblCellMar>
        </w:tblPrEx>
        <w:trPr>
          <w:tblCellSpacing w:w="0" w:type="dxa"/>
        </w:trPr>
        <w:tc>
          <w:tcPr>
            <w:tcW w:w="0" w:type="auto"/>
            <w:vAlign w:val="center"/>
          </w:tcPr>
          <w:p w14:paraId="29ACEEC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2B4D0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BAEC6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BAD19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193CB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45E8A6">
                  <w:r>
                    <w:rPr>
                      <w:rStyle w:val="10"/>
                    </w:rPr>
                    <w:t>施用方式</w:t>
                  </w:r>
                </w:p>
              </w:tc>
            </w:tr>
            <w:tr w14:paraId="004704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A40E8C9">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C3D69A9">
                  <w:r>
                    <w:rPr>
                      <w:rStyle w:val="10"/>
                    </w:rPr>
                    <w:t>稻瘟病</w:t>
                  </w:r>
                </w:p>
              </w:tc>
              <w:tc>
                <w:tcPr>
                  <w:tcW w:w="0" w:type="auto"/>
                  <w:tcBorders>
                    <w:top w:val="outset" w:color="auto" w:sz="6" w:space="0"/>
                    <w:left w:val="outset" w:color="auto" w:sz="6" w:space="0"/>
                    <w:bottom w:val="outset" w:color="auto" w:sz="6" w:space="0"/>
                    <w:right w:val="outset" w:color="auto" w:sz="6" w:space="0"/>
                  </w:tcBorders>
                  <w:vAlign w:val="center"/>
                </w:tcPr>
                <w:p w14:paraId="18539033">
                  <w:r>
                    <w:rPr>
                      <w:rStyle w:val="10"/>
                    </w:rPr>
                    <w:t>85-100克/亩</w:t>
                  </w:r>
                </w:p>
              </w:tc>
              <w:tc>
                <w:tcPr>
                  <w:tcW w:w="0" w:type="auto"/>
                  <w:tcBorders>
                    <w:top w:val="outset" w:color="auto" w:sz="6" w:space="0"/>
                    <w:left w:val="outset" w:color="auto" w:sz="6" w:space="0"/>
                    <w:bottom w:val="outset" w:color="auto" w:sz="6" w:space="0"/>
                    <w:right w:val="outset" w:color="auto" w:sz="6" w:space="0"/>
                  </w:tcBorders>
                  <w:vAlign w:val="center"/>
                </w:tcPr>
                <w:p w14:paraId="1DE57811">
                  <w:r>
                    <w:rPr>
                      <w:rStyle w:val="10"/>
                    </w:rPr>
                    <w:t>喷雾</w:t>
                  </w:r>
                </w:p>
              </w:tc>
            </w:tr>
          </w:tbl>
          <w:p w14:paraId="2619547F"/>
        </w:tc>
      </w:tr>
      <w:tr w14:paraId="13F79025">
        <w:tblPrEx>
          <w:tblCellMar>
            <w:top w:w="0" w:type="dxa"/>
            <w:left w:w="0" w:type="dxa"/>
            <w:bottom w:w="0" w:type="dxa"/>
            <w:right w:w="0" w:type="dxa"/>
          </w:tblCellMar>
        </w:tblPrEx>
        <w:trPr>
          <w:tblCellSpacing w:w="0" w:type="dxa"/>
        </w:trPr>
        <w:tc>
          <w:tcPr>
            <w:tcW w:w="0" w:type="auto"/>
            <w:vAlign w:val="center"/>
          </w:tcPr>
          <w:p w14:paraId="535A2AAA">
            <w:r>
              <w:rPr>
                <w:rStyle w:val="9"/>
              </w:rPr>
              <w:t>使用技术要求:</w:t>
            </w:r>
            <w:r>
              <w:br w:type="textWrapping"/>
            </w:r>
            <w:r>
              <w:rPr>
                <w:rStyle w:val="10"/>
              </w:rPr>
              <w:t>1.苗瘟：插秧田，在插秧前一周，苗床喷雾。叶瘟：在发病前或发病初期用药。穗颈瘟：在孕穗后期或齐穗期使用。根据发病情况，酌情考虑用药次数，用药间隔为1-2周。2.安全间隔期：收获前28天。每季最多使用2次。3.大风天或预计1小时内降雨，请勿施药。</w:t>
            </w:r>
          </w:p>
        </w:tc>
      </w:tr>
      <w:tr w14:paraId="44E7629F">
        <w:tblPrEx>
          <w:tblCellMar>
            <w:top w:w="0" w:type="dxa"/>
            <w:left w:w="0" w:type="dxa"/>
            <w:bottom w:w="0" w:type="dxa"/>
            <w:right w:w="0" w:type="dxa"/>
          </w:tblCellMar>
        </w:tblPrEx>
        <w:trPr>
          <w:tblCellSpacing w:w="0" w:type="dxa"/>
        </w:trPr>
        <w:tc>
          <w:tcPr>
            <w:tcW w:w="0" w:type="auto"/>
            <w:vAlign w:val="center"/>
          </w:tcPr>
          <w:p w14:paraId="70CB47F3">
            <w:r>
              <w:rPr>
                <w:rStyle w:val="9"/>
              </w:rPr>
              <w:t>产品性能:</w:t>
            </w:r>
            <w:r>
              <w:br w:type="textWrapping"/>
            </w:r>
            <w:r>
              <w:rPr>
                <w:rStyle w:val="10"/>
              </w:rPr>
              <w:t>本品为具有内吸、预防、治疗、持效期长，抗雨水冲刷、药效明显、毒性较低等特点，可有效防治水稻稻瘟病。</w:t>
            </w:r>
          </w:p>
        </w:tc>
      </w:tr>
      <w:tr w14:paraId="3BD9F459">
        <w:tblPrEx>
          <w:tblCellMar>
            <w:top w:w="0" w:type="dxa"/>
            <w:left w:w="0" w:type="dxa"/>
            <w:bottom w:w="0" w:type="dxa"/>
            <w:right w:w="0" w:type="dxa"/>
          </w:tblCellMar>
        </w:tblPrEx>
        <w:trPr>
          <w:tblCellSpacing w:w="0" w:type="dxa"/>
        </w:trPr>
        <w:tc>
          <w:tcPr>
            <w:tcW w:w="0" w:type="auto"/>
            <w:vAlign w:val="center"/>
          </w:tcPr>
          <w:p w14:paraId="7F5D5AC5">
            <w:r>
              <w:rPr>
                <w:rStyle w:val="9"/>
              </w:rPr>
              <w:t>注意事项：</w:t>
            </w:r>
            <w:r>
              <w:br w:type="textWrapping"/>
            </w:r>
            <w:r>
              <w:rPr>
                <w:rStyle w:val="10"/>
              </w:rPr>
              <w:t>1.不可同石硫合剂、波尔多液等碱性药剂（物质）混合使用。2.施药时须戴口罩和手套、穿防护服，以免吸进药液或皮肤接触大量药剂。喷药后要用肥皂洗净脸、手和脚等露在外面的皮肤，并且要漱口。3.水产养殖区及周围禁用。施药器械不得在水塘内清洗，鱼或虾蟹套养稻田禁用，施药后的田水不得直接排入水体。4.蚕室及桑园附近禁用；天敌综合防治区域禁用。5.使用过的容器放置安全地点，按对空包装物加以填埋或焚烧。6.孕妇及哺乳期妇女应避免接触和使用此药。7.建议与不同作用机制的杀菌剂轮换使用。</w:t>
            </w:r>
          </w:p>
        </w:tc>
      </w:tr>
      <w:tr w14:paraId="508C6CC2">
        <w:tblPrEx>
          <w:tblCellMar>
            <w:top w:w="0" w:type="dxa"/>
            <w:left w:w="0" w:type="dxa"/>
            <w:bottom w:w="0" w:type="dxa"/>
            <w:right w:w="0" w:type="dxa"/>
          </w:tblCellMar>
        </w:tblPrEx>
        <w:trPr>
          <w:tblCellSpacing w:w="0" w:type="dxa"/>
        </w:trPr>
        <w:tc>
          <w:tcPr>
            <w:tcW w:w="0" w:type="auto"/>
            <w:vAlign w:val="center"/>
          </w:tcPr>
          <w:p w14:paraId="518B3FFB">
            <w:r>
              <w:rPr>
                <w:rStyle w:val="9"/>
              </w:rPr>
              <w:t>中毒急救措施：</w:t>
            </w:r>
            <w:r>
              <w:br w:type="textWrapping"/>
            </w:r>
            <w:r>
              <w:rPr>
                <w:rStyle w:val="10"/>
              </w:rPr>
              <w:t>1.不慎药液接触皮肤，立即用大量的肥皂水或清水冲洗被污染的皮肤表面。 2.不慎药液接触眼睛，立即用清水冲洗眼睛至少15分钟。3.如误服，立即要漱口、喝水，并携本标签就医对症处理。无特殊解毒药剂。</w:t>
            </w:r>
          </w:p>
        </w:tc>
      </w:tr>
      <w:tr w14:paraId="679300D3">
        <w:tblPrEx>
          <w:tblCellMar>
            <w:top w:w="0" w:type="dxa"/>
            <w:left w:w="0" w:type="dxa"/>
            <w:bottom w:w="0" w:type="dxa"/>
            <w:right w:w="0" w:type="dxa"/>
          </w:tblCellMar>
        </w:tblPrEx>
        <w:trPr>
          <w:tblCellSpacing w:w="0" w:type="dxa"/>
        </w:trPr>
        <w:tc>
          <w:tcPr>
            <w:tcW w:w="0" w:type="auto"/>
            <w:vAlign w:val="center"/>
          </w:tcPr>
          <w:p w14:paraId="29961DE7">
            <w:r>
              <w:rPr>
                <w:rStyle w:val="9"/>
              </w:rPr>
              <w:t>储存和运输方法：</w:t>
            </w:r>
            <w:r>
              <w:br w:type="textWrapping"/>
            </w:r>
            <w:r>
              <w:rPr>
                <w:rStyle w:val="10"/>
              </w:rPr>
              <w:t>1.本品应密封贮存在干燥、阴凉、通风、防雨处，远离火源或热源。2.存放于儿童触及不到之处，并加锁。3.勿与食品、饮料、粮食、饲料等其他商品同贮同运。4.贮存或运输时堆层不得超过规定，注意轻拿轻放，以免损坏包装，导致产品泄漏。</w:t>
            </w:r>
          </w:p>
        </w:tc>
      </w:tr>
      <w:tr w14:paraId="7B678A17">
        <w:tblPrEx>
          <w:tblCellMar>
            <w:top w:w="0" w:type="dxa"/>
            <w:left w:w="0" w:type="dxa"/>
            <w:bottom w:w="0" w:type="dxa"/>
            <w:right w:w="0" w:type="dxa"/>
          </w:tblCellMar>
        </w:tblPrEx>
        <w:trPr>
          <w:tblCellSpacing w:w="0" w:type="dxa"/>
        </w:trPr>
        <w:tc>
          <w:tcPr>
            <w:tcW w:w="0" w:type="auto"/>
            <w:vAlign w:val="center"/>
          </w:tcPr>
          <w:p w14:paraId="424B70C8">
            <w:r>
              <w:rPr>
                <w:rStyle w:val="9"/>
              </w:rPr>
              <w:t>质量保证期：</w:t>
            </w:r>
            <w:r>
              <w:rPr>
                <w:rStyle w:val="10"/>
              </w:rPr>
              <w:t>2年</w:t>
            </w:r>
          </w:p>
        </w:tc>
      </w:tr>
      <w:tr w14:paraId="6C4362E9">
        <w:tblPrEx>
          <w:tblCellMar>
            <w:top w:w="0" w:type="dxa"/>
            <w:left w:w="0" w:type="dxa"/>
            <w:bottom w:w="0" w:type="dxa"/>
            <w:right w:w="0" w:type="dxa"/>
          </w:tblCellMar>
        </w:tblPrEx>
        <w:trPr>
          <w:tblCellSpacing w:w="0" w:type="dxa"/>
        </w:trPr>
        <w:tc>
          <w:tcPr>
            <w:tcW w:w="0" w:type="auto"/>
            <w:vAlign w:val="center"/>
          </w:tcPr>
          <w:p w14:paraId="15A12DF7">
            <w:r>
              <w:rPr>
                <w:rStyle w:val="9"/>
              </w:rPr>
              <w:t>备注：</w:t>
            </w:r>
          </w:p>
        </w:tc>
      </w:tr>
    </w:tbl>
    <w:p w14:paraId="0B871D0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8879371">
        <w:tblPrEx>
          <w:tblCellMar>
            <w:top w:w="0" w:type="dxa"/>
            <w:left w:w="0" w:type="dxa"/>
            <w:bottom w:w="0" w:type="dxa"/>
            <w:right w:w="0" w:type="dxa"/>
          </w:tblCellMar>
        </w:tblPrEx>
        <w:trPr>
          <w:tblCellSpacing w:w="0" w:type="dxa"/>
        </w:trPr>
        <w:tc>
          <w:tcPr>
            <w:tcW w:w="0" w:type="auto"/>
            <w:vAlign w:val="center"/>
          </w:tcPr>
          <w:p w14:paraId="116E9277">
            <w:r>
              <w:rPr>
                <w:rStyle w:val="9"/>
              </w:rPr>
              <w:t>登记证号：</w:t>
            </w:r>
            <w:r>
              <w:t>PD20211286</w:t>
            </w:r>
          </w:p>
        </w:tc>
      </w:tr>
      <w:tr w14:paraId="14E9F380">
        <w:tblPrEx>
          <w:tblCellMar>
            <w:top w:w="0" w:type="dxa"/>
            <w:left w:w="0" w:type="dxa"/>
            <w:bottom w:w="0" w:type="dxa"/>
            <w:right w:w="0" w:type="dxa"/>
          </w:tblCellMar>
        </w:tblPrEx>
        <w:trPr>
          <w:tblCellSpacing w:w="0" w:type="dxa"/>
        </w:trPr>
        <w:tc>
          <w:tcPr>
            <w:tcW w:w="0" w:type="auto"/>
            <w:vAlign w:val="center"/>
          </w:tcPr>
          <w:p w14:paraId="6EB43DE5">
            <w:r>
              <w:rPr>
                <w:rStyle w:val="9"/>
              </w:rPr>
              <w:t>登记证持有人：</w:t>
            </w:r>
            <w:r>
              <w:t>江苏省溧阳中南化工有限公司</w:t>
            </w:r>
          </w:p>
        </w:tc>
      </w:tr>
      <w:tr w14:paraId="53E23154">
        <w:tblPrEx>
          <w:tblCellMar>
            <w:top w:w="0" w:type="dxa"/>
            <w:left w:w="0" w:type="dxa"/>
            <w:bottom w:w="0" w:type="dxa"/>
            <w:right w:w="0" w:type="dxa"/>
          </w:tblCellMar>
        </w:tblPrEx>
        <w:trPr>
          <w:tblCellSpacing w:w="0" w:type="dxa"/>
        </w:trPr>
        <w:tc>
          <w:tcPr>
            <w:tcW w:w="0" w:type="auto"/>
            <w:vAlign w:val="center"/>
          </w:tcPr>
          <w:p w14:paraId="34EF8737">
            <w:r>
              <w:rPr>
                <w:rStyle w:val="9"/>
              </w:rPr>
              <w:t>农药名称：</w:t>
            </w:r>
            <w:r>
              <w:t>甲维·抑食肼</w:t>
            </w:r>
          </w:p>
        </w:tc>
      </w:tr>
      <w:tr w14:paraId="3BC61BBE">
        <w:tblPrEx>
          <w:tblCellMar>
            <w:top w:w="0" w:type="dxa"/>
            <w:left w:w="0" w:type="dxa"/>
            <w:bottom w:w="0" w:type="dxa"/>
            <w:right w:w="0" w:type="dxa"/>
          </w:tblCellMar>
        </w:tblPrEx>
        <w:trPr>
          <w:tblCellSpacing w:w="0" w:type="dxa"/>
        </w:trPr>
        <w:tc>
          <w:tcPr>
            <w:tcW w:w="0" w:type="auto"/>
            <w:vAlign w:val="center"/>
          </w:tcPr>
          <w:p w14:paraId="64EDE657">
            <w:r>
              <w:rPr>
                <w:rStyle w:val="9"/>
              </w:rPr>
              <w:t>剂型：</w:t>
            </w:r>
            <w:r>
              <w:t>水分散粒剂</w:t>
            </w:r>
          </w:p>
        </w:tc>
      </w:tr>
      <w:tr w14:paraId="0EBE8879">
        <w:tblPrEx>
          <w:tblCellMar>
            <w:top w:w="0" w:type="dxa"/>
            <w:left w:w="0" w:type="dxa"/>
            <w:bottom w:w="0" w:type="dxa"/>
            <w:right w:w="0" w:type="dxa"/>
          </w:tblCellMar>
        </w:tblPrEx>
        <w:trPr>
          <w:tblCellSpacing w:w="0" w:type="dxa"/>
        </w:trPr>
        <w:tc>
          <w:tcPr>
            <w:tcW w:w="0" w:type="auto"/>
            <w:vAlign w:val="center"/>
          </w:tcPr>
          <w:p w14:paraId="209832C9">
            <w:r>
              <w:rPr>
                <w:rStyle w:val="9"/>
              </w:rPr>
              <w:t>毒性及其标识：</w:t>
            </w:r>
            <w:r>
              <w:t xml:space="preserve"> </w:t>
            </w:r>
            <w:r>
              <w:drawing>
                <wp:inline distT="0" distB="0" distL="0" distR="0">
                  <wp:extent cx="480060" cy="322580"/>
                  <wp:effectExtent l="0" t="0" r="0" b="1270"/>
                  <wp:docPr id="230" name="图片 2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6D23234">
        <w:tblPrEx>
          <w:tblCellMar>
            <w:top w:w="0" w:type="dxa"/>
            <w:left w:w="0" w:type="dxa"/>
            <w:bottom w:w="0" w:type="dxa"/>
            <w:right w:w="0" w:type="dxa"/>
          </w:tblCellMar>
        </w:tblPrEx>
        <w:trPr>
          <w:tblCellSpacing w:w="0" w:type="dxa"/>
        </w:trPr>
        <w:tc>
          <w:tcPr>
            <w:tcW w:w="0" w:type="auto"/>
            <w:vAlign w:val="center"/>
          </w:tcPr>
          <w:p w14:paraId="7F304DA9">
            <w:r>
              <w:rPr>
                <w:rStyle w:val="9"/>
              </w:rPr>
              <w:t>总有效成分含量：</w:t>
            </w:r>
            <w:r>
              <w:t>42%</w:t>
            </w:r>
          </w:p>
        </w:tc>
      </w:tr>
      <w:tr w14:paraId="38874366">
        <w:tblPrEx>
          <w:tblCellMar>
            <w:top w:w="0" w:type="dxa"/>
            <w:left w:w="0" w:type="dxa"/>
            <w:bottom w:w="0" w:type="dxa"/>
            <w:right w:w="0" w:type="dxa"/>
          </w:tblCellMar>
        </w:tblPrEx>
        <w:trPr>
          <w:tblCellSpacing w:w="0" w:type="dxa"/>
        </w:trPr>
        <w:tc>
          <w:tcPr>
            <w:tcW w:w="0" w:type="auto"/>
            <w:vAlign w:val="center"/>
          </w:tcPr>
          <w:p w14:paraId="42D435B1">
            <w:r>
              <w:t xml:space="preserve">有效成分及其含量： </w:t>
            </w:r>
          </w:p>
          <w:p w14:paraId="0CDDD85F">
            <w:r>
              <w:t xml:space="preserve">    甲氨基阿维菌素2%    抑食肼40%    </w:t>
            </w:r>
          </w:p>
        </w:tc>
      </w:tr>
      <w:tr w14:paraId="59B073C9">
        <w:tblPrEx>
          <w:tblCellMar>
            <w:top w:w="0" w:type="dxa"/>
            <w:left w:w="0" w:type="dxa"/>
            <w:bottom w:w="0" w:type="dxa"/>
            <w:right w:w="0" w:type="dxa"/>
          </w:tblCellMar>
        </w:tblPrEx>
        <w:trPr>
          <w:tblCellSpacing w:w="0" w:type="dxa"/>
        </w:trPr>
        <w:tc>
          <w:tcPr>
            <w:tcW w:w="0" w:type="auto"/>
            <w:vAlign w:val="center"/>
          </w:tcPr>
          <w:p w14:paraId="3DAAC75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DD3F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62BFC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6A3B8B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D2FDDC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F38BB4F">
                  <w:r>
                    <w:rPr>
                      <w:rStyle w:val="10"/>
                    </w:rPr>
                    <w:t>施用方式</w:t>
                  </w:r>
                </w:p>
              </w:tc>
            </w:tr>
            <w:tr w14:paraId="762D7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547956">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94C508A">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4A714E52">
                  <w:r>
                    <w:rPr>
                      <w:rStyle w:val="10"/>
                    </w:rPr>
                    <w:t>25-35克/亩</w:t>
                  </w:r>
                </w:p>
              </w:tc>
              <w:tc>
                <w:tcPr>
                  <w:tcW w:w="0" w:type="auto"/>
                  <w:tcBorders>
                    <w:top w:val="outset" w:color="auto" w:sz="6" w:space="0"/>
                    <w:left w:val="outset" w:color="auto" w:sz="6" w:space="0"/>
                    <w:bottom w:val="outset" w:color="auto" w:sz="6" w:space="0"/>
                    <w:right w:val="outset" w:color="auto" w:sz="6" w:space="0"/>
                  </w:tcBorders>
                  <w:vAlign w:val="center"/>
                </w:tcPr>
                <w:p w14:paraId="57FFCF7B">
                  <w:r>
                    <w:rPr>
                      <w:rStyle w:val="10"/>
                    </w:rPr>
                    <w:t>喷雾</w:t>
                  </w:r>
                </w:p>
              </w:tc>
            </w:tr>
          </w:tbl>
          <w:p w14:paraId="5BC339CC"/>
        </w:tc>
      </w:tr>
      <w:tr w14:paraId="144E1937">
        <w:tblPrEx>
          <w:tblCellMar>
            <w:top w:w="0" w:type="dxa"/>
            <w:left w:w="0" w:type="dxa"/>
            <w:bottom w:w="0" w:type="dxa"/>
            <w:right w:w="0" w:type="dxa"/>
          </w:tblCellMar>
        </w:tblPrEx>
        <w:trPr>
          <w:tblCellSpacing w:w="0" w:type="dxa"/>
        </w:trPr>
        <w:tc>
          <w:tcPr>
            <w:tcW w:w="0" w:type="auto"/>
            <w:vAlign w:val="center"/>
          </w:tcPr>
          <w:p w14:paraId="3C43AC63">
            <w:r>
              <w:rPr>
                <w:rStyle w:val="9"/>
              </w:rPr>
              <w:t>使用技术要求:</w:t>
            </w:r>
            <w:r>
              <w:br w:type="textWrapping"/>
            </w:r>
            <w:r>
              <w:rPr>
                <w:rStyle w:val="10"/>
              </w:rPr>
              <w:t>1、在水稻稻纵卷叶螟卵孵高峰期施药。2、喷雾时要均匀周到。3、大风天或预计1小时内降雨，请勿施药。4、本品在水稻上使用的安全间隔期为20天，每季最多使用1次。</w:t>
            </w:r>
          </w:p>
        </w:tc>
      </w:tr>
      <w:tr w14:paraId="72189AE7">
        <w:tblPrEx>
          <w:tblCellMar>
            <w:top w:w="0" w:type="dxa"/>
            <w:left w:w="0" w:type="dxa"/>
            <w:bottom w:w="0" w:type="dxa"/>
            <w:right w:w="0" w:type="dxa"/>
          </w:tblCellMar>
        </w:tblPrEx>
        <w:trPr>
          <w:tblCellSpacing w:w="0" w:type="dxa"/>
        </w:trPr>
        <w:tc>
          <w:tcPr>
            <w:tcW w:w="0" w:type="auto"/>
            <w:vAlign w:val="center"/>
          </w:tcPr>
          <w:p w14:paraId="5D852221">
            <w:r>
              <w:rPr>
                <w:rStyle w:val="9"/>
              </w:rPr>
              <w:t>产品性能:</w:t>
            </w:r>
            <w:r>
              <w:br w:type="textWrapping"/>
            </w:r>
            <w:r>
              <w:rPr>
                <w:rStyle w:val="10"/>
              </w:rPr>
              <w:t>本品由甲氨基阿维菌素和抑食肼复配而成。具有触杀、胃毒作用。对水稻稻纵卷叶螟有较好的防治效果。</w:t>
            </w:r>
          </w:p>
        </w:tc>
      </w:tr>
      <w:tr w14:paraId="58F31C92">
        <w:tblPrEx>
          <w:tblCellMar>
            <w:top w:w="0" w:type="dxa"/>
            <w:left w:w="0" w:type="dxa"/>
            <w:bottom w:w="0" w:type="dxa"/>
            <w:right w:w="0" w:type="dxa"/>
          </w:tblCellMar>
        </w:tblPrEx>
        <w:trPr>
          <w:tblCellSpacing w:w="0" w:type="dxa"/>
        </w:trPr>
        <w:tc>
          <w:tcPr>
            <w:tcW w:w="0" w:type="auto"/>
            <w:vAlign w:val="center"/>
          </w:tcPr>
          <w:p w14:paraId="596E1823">
            <w:r>
              <w:rPr>
                <w:rStyle w:val="9"/>
              </w:rPr>
              <w:t>注意事项：</w:t>
            </w:r>
            <w:r>
              <w:br w:type="textWrapping"/>
            </w:r>
            <w:r>
              <w:rPr>
                <w:rStyle w:val="10"/>
              </w:rPr>
              <w:t>1、使用本品时应穿戴防护服和手套，避免吸入。施药期间不可吃东西和饮水。施药后应及时洗手和洗脸。 2、本品对蜜蜂、家蚕有毒，施药期间应避免对周围蜂群的影响，开花植物花期、蚕室和桑园附近禁用。本品对鱼类等水生生物有毒，远离水产养殖区，河塘等水体施药。鱼或虾蟹套养稻田禁用。施药后，禁止将稻田里的水向河塘排放，禁止在河塘等水体中清洗施药器具。赤眼蜂等天敌放飞区域禁用。 3、用过的容器应妥善处理。不可作他用，也不可随意丢弃。 4、 建议与其它作用机制不同的杀虫剂轮换使用，以延缓抗性产生。 5、 孕妇及哺乳期妇女禁止接触。</w:t>
            </w:r>
          </w:p>
        </w:tc>
      </w:tr>
      <w:tr w14:paraId="0F503F2F">
        <w:tblPrEx>
          <w:tblCellMar>
            <w:top w:w="0" w:type="dxa"/>
            <w:left w:w="0" w:type="dxa"/>
            <w:bottom w:w="0" w:type="dxa"/>
            <w:right w:w="0" w:type="dxa"/>
          </w:tblCellMar>
        </w:tblPrEx>
        <w:trPr>
          <w:tblCellSpacing w:w="0" w:type="dxa"/>
        </w:trPr>
        <w:tc>
          <w:tcPr>
            <w:tcW w:w="0" w:type="auto"/>
            <w:vAlign w:val="center"/>
          </w:tcPr>
          <w:p w14:paraId="02109924">
            <w:r>
              <w:rPr>
                <w:rStyle w:val="9"/>
              </w:rPr>
              <w:t>中毒急救措施：</w:t>
            </w:r>
            <w:r>
              <w:br w:type="textWrapping"/>
            </w:r>
            <w:r>
              <w:rPr>
                <w:rStyle w:val="10"/>
              </w:rPr>
              <w:t>不慎溅入眼睛或接触皮肤后，应立即用流动的清水冲洗至少15分钟，就医。不慎吸入，应将病人移至空气流通处。如误服，应立即携此标签将患者送医院对症治疗。若为甲氨基阿维菌素中毒为主，引吐并给患者服用吐根糖浆或麻黄素，但勿给昏迷者催吐或灌任何东西。抢救时避免给患者使用增强γ-氨基丁酸活性的药物（如巴比妥、丙戊酸等），若为抑食肼中毒，对症治疗。</w:t>
            </w:r>
          </w:p>
        </w:tc>
      </w:tr>
      <w:tr w14:paraId="1870EAC1">
        <w:tblPrEx>
          <w:tblCellMar>
            <w:top w:w="0" w:type="dxa"/>
            <w:left w:w="0" w:type="dxa"/>
            <w:bottom w:w="0" w:type="dxa"/>
            <w:right w:w="0" w:type="dxa"/>
          </w:tblCellMar>
        </w:tblPrEx>
        <w:trPr>
          <w:tblCellSpacing w:w="0" w:type="dxa"/>
        </w:trPr>
        <w:tc>
          <w:tcPr>
            <w:tcW w:w="0" w:type="auto"/>
            <w:vAlign w:val="center"/>
          </w:tcPr>
          <w:p w14:paraId="0BB63053">
            <w:r>
              <w:rPr>
                <w:rStyle w:val="9"/>
              </w:rPr>
              <w:t>储存和运输方法：</w:t>
            </w:r>
            <w:r>
              <w:br w:type="textWrapping"/>
            </w:r>
            <w:r>
              <w:rPr>
                <w:rStyle w:val="10"/>
              </w:rPr>
              <w:t>本品应贮存于干燥、阴凉、通风、防雨处，远离火源或热源。置于儿童、其他无关人员触及不到之处并加锁。勿与食品、饮料、粮食、饲料等其他商品同贮同运。</w:t>
            </w:r>
          </w:p>
        </w:tc>
      </w:tr>
      <w:tr w14:paraId="61A40DBF">
        <w:tblPrEx>
          <w:tblCellMar>
            <w:top w:w="0" w:type="dxa"/>
            <w:left w:w="0" w:type="dxa"/>
            <w:bottom w:w="0" w:type="dxa"/>
            <w:right w:w="0" w:type="dxa"/>
          </w:tblCellMar>
        </w:tblPrEx>
        <w:trPr>
          <w:tblCellSpacing w:w="0" w:type="dxa"/>
        </w:trPr>
        <w:tc>
          <w:tcPr>
            <w:tcW w:w="0" w:type="auto"/>
            <w:vAlign w:val="center"/>
          </w:tcPr>
          <w:p w14:paraId="17341C9E">
            <w:r>
              <w:rPr>
                <w:rStyle w:val="9"/>
              </w:rPr>
              <w:t>质量保证期：</w:t>
            </w:r>
            <w:r>
              <w:rPr>
                <w:rStyle w:val="10"/>
              </w:rPr>
              <w:t>2年</w:t>
            </w:r>
          </w:p>
        </w:tc>
      </w:tr>
      <w:tr w14:paraId="755D9F39">
        <w:tblPrEx>
          <w:tblCellMar>
            <w:top w:w="0" w:type="dxa"/>
            <w:left w:w="0" w:type="dxa"/>
            <w:bottom w:w="0" w:type="dxa"/>
            <w:right w:w="0" w:type="dxa"/>
          </w:tblCellMar>
        </w:tblPrEx>
        <w:trPr>
          <w:tblCellSpacing w:w="0" w:type="dxa"/>
        </w:trPr>
        <w:tc>
          <w:tcPr>
            <w:tcW w:w="0" w:type="auto"/>
            <w:vAlign w:val="center"/>
          </w:tcPr>
          <w:p w14:paraId="06257E74">
            <w:r>
              <w:rPr>
                <w:rStyle w:val="9"/>
              </w:rPr>
              <w:t>备注：</w:t>
            </w:r>
          </w:p>
        </w:tc>
      </w:tr>
    </w:tbl>
    <w:p w14:paraId="34AC518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6F77D4">
        <w:tblPrEx>
          <w:tblCellMar>
            <w:top w:w="0" w:type="dxa"/>
            <w:left w:w="0" w:type="dxa"/>
            <w:bottom w:w="0" w:type="dxa"/>
            <w:right w:w="0" w:type="dxa"/>
          </w:tblCellMar>
        </w:tblPrEx>
        <w:trPr>
          <w:tblCellSpacing w:w="0" w:type="dxa"/>
        </w:trPr>
        <w:tc>
          <w:tcPr>
            <w:tcW w:w="0" w:type="auto"/>
            <w:vAlign w:val="center"/>
          </w:tcPr>
          <w:p w14:paraId="1B878E1C">
            <w:r>
              <w:rPr>
                <w:rStyle w:val="9"/>
              </w:rPr>
              <w:t>登记证号：</w:t>
            </w:r>
            <w:r>
              <w:t>WP20210140</w:t>
            </w:r>
          </w:p>
        </w:tc>
      </w:tr>
      <w:tr w14:paraId="2A34C27C">
        <w:tblPrEx>
          <w:tblCellMar>
            <w:top w:w="0" w:type="dxa"/>
            <w:left w:w="0" w:type="dxa"/>
            <w:bottom w:w="0" w:type="dxa"/>
            <w:right w:w="0" w:type="dxa"/>
          </w:tblCellMar>
        </w:tblPrEx>
        <w:trPr>
          <w:tblCellSpacing w:w="0" w:type="dxa"/>
        </w:trPr>
        <w:tc>
          <w:tcPr>
            <w:tcW w:w="0" w:type="auto"/>
            <w:vAlign w:val="center"/>
          </w:tcPr>
          <w:p w14:paraId="6F1C2D08">
            <w:r>
              <w:rPr>
                <w:rStyle w:val="9"/>
              </w:rPr>
              <w:t>登记证持有人：</w:t>
            </w:r>
            <w:r>
              <w:t>广东省中山市金鸟化工有限公司</w:t>
            </w:r>
          </w:p>
        </w:tc>
      </w:tr>
      <w:tr w14:paraId="45704241">
        <w:tblPrEx>
          <w:tblCellMar>
            <w:top w:w="0" w:type="dxa"/>
            <w:left w:w="0" w:type="dxa"/>
            <w:bottom w:w="0" w:type="dxa"/>
            <w:right w:w="0" w:type="dxa"/>
          </w:tblCellMar>
        </w:tblPrEx>
        <w:trPr>
          <w:tblCellSpacing w:w="0" w:type="dxa"/>
        </w:trPr>
        <w:tc>
          <w:tcPr>
            <w:tcW w:w="0" w:type="auto"/>
            <w:vAlign w:val="center"/>
          </w:tcPr>
          <w:p w14:paraId="51F3C528">
            <w:r>
              <w:rPr>
                <w:rStyle w:val="9"/>
              </w:rPr>
              <w:t>农药名称：</w:t>
            </w:r>
            <w:r>
              <w:t>杀蚊气雾剂</w:t>
            </w:r>
          </w:p>
        </w:tc>
      </w:tr>
      <w:tr w14:paraId="60FED66D">
        <w:tblPrEx>
          <w:tblCellMar>
            <w:top w:w="0" w:type="dxa"/>
            <w:left w:w="0" w:type="dxa"/>
            <w:bottom w:w="0" w:type="dxa"/>
            <w:right w:w="0" w:type="dxa"/>
          </w:tblCellMar>
        </w:tblPrEx>
        <w:trPr>
          <w:tblCellSpacing w:w="0" w:type="dxa"/>
        </w:trPr>
        <w:tc>
          <w:tcPr>
            <w:tcW w:w="0" w:type="auto"/>
            <w:vAlign w:val="center"/>
          </w:tcPr>
          <w:p w14:paraId="7E4D5EB5">
            <w:r>
              <w:rPr>
                <w:rStyle w:val="9"/>
              </w:rPr>
              <w:t>剂型：</w:t>
            </w:r>
            <w:r>
              <w:t>气雾剂</w:t>
            </w:r>
          </w:p>
        </w:tc>
      </w:tr>
      <w:tr w14:paraId="13D0B99B">
        <w:tblPrEx>
          <w:tblCellMar>
            <w:top w:w="0" w:type="dxa"/>
            <w:left w:w="0" w:type="dxa"/>
            <w:bottom w:w="0" w:type="dxa"/>
            <w:right w:w="0" w:type="dxa"/>
          </w:tblCellMar>
        </w:tblPrEx>
        <w:trPr>
          <w:tblCellSpacing w:w="0" w:type="dxa"/>
        </w:trPr>
        <w:tc>
          <w:tcPr>
            <w:tcW w:w="0" w:type="auto"/>
            <w:vAlign w:val="center"/>
          </w:tcPr>
          <w:p w14:paraId="155DA56C">
            <w:r>
              <w:rPr>
                <w:rStyle w:val="9"/>
              </w:rPr>
              <w:t>毒性及其标识：</w:t>
            </w:r>
            <w:r>
              <w:t xml:space="preserve"> 微毒 </w:t>
            </w:r>
          </w:p>
        </w:tc>
      </w:tr>
      <w:tr w14:paraId="0B953663">
        <w:tblPrEx>
          <w:tblCellMar>
            <w:top w:w="0" w:type="dxa"/>
            <w:left w:w="0" w:type="dxa"/>
            <w:bottom w:w="0" w:type="dxa"/>
            <w:right w:w="0" w:type="dxa"/>
          </w:tblCellMar>
        </w:tblPrEx>
        <w:trPr>
          <w:tblCellSpacing w:w="0" w:type="dxa"/>
        </w:trPr>
        <w:tc>
          <w:tcPr>
            <w:tcW w:w="0" w:type="auto"/>
            <w:vAlign w:val="center"/>
          </w:tcPr>
          <w:p w14:paraId="2A1EF25D">
            <w:r>
              <w:rPr>
                <w:rStyle w:val="9"/>
              </w:rPr>
              <w:t>总有效成分含量：</w:t>
            </w:r>
            <w:r>
              <w:t>3.9%</w:t>
            </w:r>
          </w:p>
        </w:tc>
      </w:tr>
      <w:tr w14:paraId="5C2966B1">
        <w:tblPrEx>
          <w:tblCellMar>
            <w:top w:w="0" w:type="dxa"/>
            <w:left w:w="0" w:type="dxa"/>
            <w:bottom w:w="0" w:type="dxa"/>
            <w:right w:w="0" w:type="dxa"/>
          </w:tblCellMar>
        </w:tblPrEx>
        <w:trPr>
          <w:tblCellSpacing w:w="0" w:type="dxa"/>
        </w:trPr>
        <w:tc>
          <w:tcPr>
            <w:tcW w:w="0" w:type="auto"/>
            <w:vAlign w:val="center"/>
          </w:tcPr>
          <w:p w14:paraId="562FB802">
            <w:r>
              <w:t xml:space="preserve">有效成分及其含量： </w:t>
            </w:r>
          </w:p>
          <w:p w14:paraId="1C954C6E">
            <w:r>
              <w:t xml:space="preserve">    四氟苯菊酯3.9%    </w:t>
            </w:r>
          </w:p>
        </w:tc>
      </w:tr>
      <w:tr w14:paraId="147D7807">
        <w:tblPrEx>
          <w:tblCellMar>
            <w:top w:w="0" w:type="dxa"/>
            <w:left w:w="0" w:type="dxa"/>
            <w:bottom w:w="0" w:type="dxa"/>
            <w:right w:w="0" w:type="dxa"/>
          </w:tblCellMar>
        </w:tblPrEx>
        <w:trPr>
          <w:tblCellSpacing w:w="0" w:type="dxa"/>
        </w:trPr>
        <w:tc>
          <w:tcPr>
            <w:tcW w:w="0" w:type="auto"/>
            <w:vAlign w:val="center"/>
          </w:tcPr>
          <w:p w14:paraId="5AF1212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1EE8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F51DDB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1CF35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51D36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053A950">
                  <w:r>
                    <w:rPr>
                      <w:rStyle w:val="10"/>
                    </w:rPr>
                    <w:t>施用方式</w:t>
                  </w:r>
                </w:p>
              </w:tc>
            </w:tr>
            <w:tr w14:paraId="1CD00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24D1681">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0F21D87">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532F73FF">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5802CACF">
                  <w:r>
                    <w:rPr>
                      <w:rStyle w:val="10"/>
                    </w:rPr>
                    <w:t>定量喷雾</w:t>
                  </w:r>
                </w:p>
              </w:tc>
            </w:tr>
          </w:tbl>
          <w:p w14:paraId="5D8F9E78"/>
        </w:tc>
      </w:tr>
      <w:tr w14:paraId="78524E60">
        <w:tblPrEx>
          <w:tblCellMar>
            <w:top w:w="0" w:type="dxa"/>
            <w:left w:w="0" w:type="dxa"/>
            <w:bottom w:w="0" w:type="dxa"/>
            <w:right w:w="0" w:type="dxa"/>
          </w:tblCellMar>
        </w:tblPrEx>
        <w:trPr>
          <w:tblCellSpacing w:w="0" w:type="dxa"/>
        </w:trPr>
        <w:tc>
          <w:tcPr>
            <w:tcW w:w="0" w:type="auto"/>
            <w:vAlign w:val="center"/>
          </w:tcPr>
          <w:p w14:paraId="20DAEF26">
            <w:r>
              <w:rPr>
                <w:rStyle w:val="9"/>
              </w:rPr>
              <w:t>使用技术要求:</w:t>
            </w:r>
            <w:r>
              <w:br w:type="textWrapping"/>
            </w:r>
            <w:r>
              <w:rPr>
                <w:rStyle w:val="10"/>
              </w:rPr>
              <w:t>＊注意要朝着室内中间地方喷射。勿将容器罐倒置喷射。＊每次使用按压喷射1次（7.4-13.2平方米面积），1天内使用不超过2次。＊注意需连续喷射时，应间隔5秒后再喷射。 ＊因为首次使用时，由于不能喷出所定的药量，应先试喷 2次后，再正式开始使用。＊使用前先将门窗及通风口关闭。</w:t>
            </w:r>
          </w:p>
        </w:tc>
      </w:tr>
      <w:tr w14:paraId="060BFB41">
        <w:tblPrEx>
          <w:tblCellMar>
            <w:top w:w="0" w:type="dxa"/>
            <w:left w:w="0" w:type="dxa"/>
            <w:bottom w:w="0" w:type="dxa"/>
            <w:right w:w="0" w:type="dxa"/>
          </w:tblCellMar>
        </w:tblPrEx>
        <w:trPr>
          <w:tblCellSpacing w:w="0" w:type="dxa"/>
        </w:trPr>
        <w:tc>
          <w:tcPr>
            <w:tcW w:w="0" w:type="auto"/>
            <w:vAlign w:val="center"/>
          </w:tcPr>
          <w:p w14:paraId="47A61875">
            <w:r>
              <w:rPr>
                <w:rStyle w:val="9"/>
              </w:rPr>
              <w:t>产品性能:</w:t>
            </w:r>
            <w:r>
              <w:br w:type="textWrapping"/>
            </w:r>
            <w:r>
              <w:rPr>
                <w:rStyle w:val="10"/>
              </w:rPr>
              <w:t xml:space="preserve">本品可有效驱杀蚊子，适合家居、宾馆等室内使用。 只要喷射一次可持续保持12小时以上的驱蚊效果。 </w:t>
            </w:r>
          </w:p>
        </w:tc>
      </w:tr>
      <w:tr w14:paraId="7F21A091">
        <w:tblPrEx>
          <w:tblCellMar>
            <w:top w:w="0" w:type="dxa"/>
            <w:left w:w="0" w:type="dxa"/>
            <w:bottom w:w="0" w:type="dxa"/>
            <w:right w:w="0" w:type="dxa"/>
          </w:tblCellMar>
        </w:tblPrEx>
        <w:trPr>
          <w:tblCellSpacing w:w="0" w:type="dxa"/>
        </w:trPr>
        <w:tc>
          <w:tcPr>
            <w:tcW w:w="0" w:type="auto"/>
            <w:vAlign w:val="center"/>
          </w:tcPr>
          <w:p w14:paraId="525065A9">
            <w:r>
              <w:rPr>
                <w:rStyle w:val="9"/>
              </w:rPr>
              <w:t>注意事项：</w:t>
            </w:r>
            <w:r>
              <w:br w:type="textWrapping"/>
            </w:r>
            <w:r>
              <w:rPr>
                <w:rStyle w:val="10"/>
              </w:rPr>
              <w:t>1.请按照规定的使用方法及使用量进行喷雾。特别是只按一次按钮即可喷出所需的药量，不需要按动多次。 2.喷射作业时，除操作人员以外其他人员应离开室内。 3.在操作时、应注意避免药剂接触皮肤及眼睛等容易引起过敏的部位。注意不可直接对人体进行喷射。喷出的雾状颗粒会向斜上方喷出，注意不要靠近脸部或 阻挡喷嘴。另外还应避免直接吸入喷射气体。4.注意应尽量避免药剂沾染皮肤、食品，饮用水和餐具，儿童玩具，宠物类（观赏鱼类等），还有应避免将药剂喷在饲料与植物上等。在有观赏鱼的水槽的房间内不可以使用。5.曾经因药物或化妆品引起过敏症状（皮肤出疹子、发红、搔痒、斑疹等症状）的人员，应在使用前同医师或药剂师商量后再决定能否使用。6.因是杀虫剂物品，决不能让孩童使用。 7.在封闭的房间和狭小的空间使用时，应注意要经常通风换气。 8.勿向明火喷射，勿接近火源，切勿放置于温度高于50℃的地方。9.废弃物应妥善处理，不可随意丢弃或做他用。</w:t>
            </w:r>
          </w:p>
        </w:tc>
      </w:tr>
      <w:tr w14:paraId="4A24C86D">
        <w:tblPrEx>
          <w:tblCellMar>
            <w:top w:w="0" w:type="dxa"/>
            <w:left w:w="0" w:type="dxa"/>
            <w:bottom w:w="0" w:type="dxa"/>
            <w:right w:w="0" w:type="dxa"/>
          </w:tblCellMar>
        </w:tblPrEx>
        <w:trPr>
          <w:tblCellSpacing w:w="0" w:type="dxa"/>
        </w:trPr>
        <w:tc>
          <w:tcPr>
            <w:tcW w:w="0" w:type="auto"/>
            <w:vAlign w:val="center"/>
          </w:tcPr>
          <w:p w14:paraId="6D903DFA">
            <w:r>
              <w:rPr>
                <w:rStyle w:val="9"/>
              </w:rPr>
              <w:t>中毒急救措施：</w:t>
            </w:r>
            <w:r>
              <w:br w:type="textWrapping"/>
            </w:r>
            <w:r>
              <w:rPr>
                <w:rStyle w:val="10"/>
              </w:rPr>
              <w:t>若误食或吸入不适，不要催吐，立即携带本品就医。如发现有药剂粘在皮肤上时，使用肥皂等洗涤液和清水冲洗干净。如不慎进入眼睛时，应迅速用流动的清水冲洗干净。</w:t>
            </w:r>
          </w:p>
        </w:tc>
      </w:tr>
      <w:tr w14:paraId="7B9347C6">
        <w:tblPrEx>
          <w:tblCellMar>
            <w:top w:w="0" w:type="dxa"/>
            <w:left w:w="0" w:type="dxa"/>
            <w:bottom w:w="0" w:type="dxa"/>
            <w:right w:w="0" w:type="dxa"/>
          </w:tblCellMar>
        </w:tblPrEx>
        <w:trPr>
          <w:tblCellSpacing w:w="0" w:type="dxa"/>
        </w:trPr>
        <w:tc>
          <w:tcPr>
            <w:tcW w:w="0" w:type="auto"/>
            <w:vAlign w:val="center"/>
          </w:tcPr>
          <w:p w14:paraId="08EAE320">
            <w:r>
              <w:rPr>
                <w:rStyle w:val="9"/>
              </w:rPr>
              <w:t>储存和运输方法：</w:t>
            </w:r>
            <w:r>
              <w:br w:type="textWrapping"/>
            </w:r>
            <w:r>
              <w:rPr>
                <w:rStyle w:val="10"/>
              </w:rPr>
              <w:t>为防止孩童误使用，应在孩童接触不到的地方保管，并加锁。应在避开直射阳光的地方，暑期的汽车车内和暖房设备等器具及加热源的周围，由于温度的上升有容易引起破裂危险，不可存放。应注意不要在液体流动的管道周围及湿气多的地方放置保管，容器罐有因为生锈而发生裂的危险。 运输上的注意点:装卸要小心轻放。严禁猛烈撞击，且不可倒置。 勿与食品、种子、饲料及易燃易爆品等混合储运。</w:t>
            </w:r>
          </w:p>
        </w:tc>
      </w:tr>
      <w:tr w14:paraId="55113028">
        <w:tblPrEx>
          <w:tblCellMar>
            <w:top w:w="0" w:type="dxa"/>
            <w:left w:w="0" w:type="dxa"/>
            <w:bottom w:w="0" w:type="dxa"/>
            <w:right w:w="0" w:type="dxa"/>
          </w:tblCellMar>
        </w:tblPrEx>
        <w:trPr>
          <w:tblCellSpacing w:w="0" w:type="dxa"/>
        </w:trPr>
        <w:tc>
          <w:tcPr>
            <w:tcW w:w="0" w:type="auto"/>
            <w:vAlign w:val="center"/>
          </w:tcPr>
          <w:p w14:paraId="592E57FB">
            <w:r>
              <w:rPr>
                <w:rStyle w:val="9"/>
              </w:rPr>
              <w:t>质量保证期：</w:t>
            </w:r>
            <w:r>
              <w:rPr>
                <w:rStyle w:val="10"/>
              </w:rPr>
              <w:t>3年</w:t>
            </w:r>
          </w:p>
        </w:tc>
      </w:tr>
      <w:tr w14:paraId="3E40963D">
        <w:tblPrEx>
          <w:tblCellMar>
            <w:top w:w="0" w:type="dxa"/>
            <w:left w:w="0" w:type="dxa"/>
            <w:bottom w:w="0" w:type="dxa"/>
            <w:right w:w="0" w:type="dxa"/>
          </w:tblCellMar>
        </w:tblPrEx>
        <w:trPr>
          <w:tblCellSpacing w:w="0" w:type="dxa"/>
        </w:trPr>
        <w:tc>
          <w:tcPr>
            <w:tcW w:w="0" w:type="auto"/>
            <w:vAlign w:val="center"/>
          </w:tcPr>
          <w:p w14:paraId="2FC987B7">
            <w:r>
              <w:rPr>
                <w:rStyle w:val="9"/>
              </w:rPr>
              <w:t>备注：</w:t>
            </w:r>
          </w:p>
        </w:tc>
      </w:tr>
    </w:tbl>
    <w:p w14:paraId="0A8AC82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3DB2619">
        <w:tblPrEx>
          <w:tblCellMar>
            <w:top w:w="0" w:type="dxa"/>
            <w:left w:w="0" w:type="dxa"/>
            <w:bottom w:w="0" w:type="dxa"/>
            <w:right w:w="0" w:type="dxa"/>
          </w:tblCellMar>
        </w:tblPrEx>
        <w:trPr>
          <w:tblCellSpacing w:w="0" w:type="dxa"/>
        </w:trPr>
        <w:tc>
          <w:tcPr>
            <w:tcW w:w="0" w:type="auto"/>
            <w:vAlign w:val="center"/>
          </w:tcPr>
          <w:p w14:paraId="5618864C">
            <w:r>
              <w:rPr>
                <w:rStyle w:val="9"/>
              </w:rPr>
              <w:t>登记证号：</w:t>
            </w:r>
            <w:r>
              <w:t>WP20210138</w:t>
            </w:r>
          </w:p>
        </w:tc>
      </w:tr>
      <w:tr w14:paraId="6380C588">
        <w:tblPrEx>
          <w:tblCellMar>
            <w:top w:w="0" w:type="dxa"/>
            <w:left w:w="0" w:type="dxa"/>
            <w:bottom w:w="0" w:type="dxa"/>
            <w:right w:w="0" w:type="dxa"/>
          </w:tblCellMar>
        </w:tblPrEx>
        <w:trPr>
          <w:tblCellSpacing w:w="0" w:type="dxa"/>
        </w:trPr>
        <w:tc>
          <w:tcPr>
            <w:tcW w:w="0" w:type="auto"/>
            <w:vAlign w:val="center"/>
          </w:tcPr>
          <w:p w14:paraId="4DC36314">
            <w:r>
              <w:rPr>
                <w:rStyle w:val="9"/>
              </w:rPr>
              <w:t>登记证持有人：</w:t>
            </w:r>
            <w:r>
              <w:t>江苏功成生物科技有限公司</w:t>
            </w:r>
          </w:p>
        </w:tc>
      </w:tr>
      <w:tr w14:paraId="6852F47E">
        <w:tblPrEx>
          <w:tblCellMar>
            <w:top w:w="0" w:type="dxa"/>
            <w:left w:w="0" w:type="dxa"/>
            <w:bottom w:w="0" w:type="dxa"/>
            <w:right w:w="0" w:type="dxa"/>
          </w:tblCellMar>
        </w:tblPrEx>
        <w:trPr>
          <w:tblCellSpacing w:w="0" w:type="dxa"/>
        </w:trPr>
        <w:tc>
          <w:tcPr>
            <w:tcW w:w="0" w:type="auto"/>
            <w:vAlign w:val="center"/>
          </w:tcPr>
          <w:p w14:paraId="56CB6417">
            <w:r>
              <w:rPr>
                <w:rStyle w:val="9"/>
              </w:rPr>
              <w:t>农药名称：</w:t>
            </w:r>
            <w:r>
              <w:t>杀蚁饵剂</w:t>
            </w:r>
          </w:p>
        </w:tc>
      </w:tr>
      <w:tr w14:paraId="1691B904">
        <w:tblPrEx>
          <w:tblCellMar>
            <w:top w:w="0" w:type="dxa"/>
            <w:left w:w="0" w:type="dxa"/>
            <w:bottom w:w="0" w:type="dxa"/>
            <w:right w:w="0" w:type="dxa"/>
          </w:tblCellMar>
        </w:tblPrEx>
        <w:trPr>
          <w:tblCellSpacing w:w="0" w:type="dxa"/>
        </w:trPr>
        <w:tc>
          <w:tcPr>
            <w:tcW w:w="0" w:type="auto"/>
            <w:vAlign w:val="center"/>
          </w:tcPr>
          <w:p w14:paraId="344293ED">
            <w:r>
              <w:rPr>
                <w:rStyle w:val="9"/>
              </w:rPr>
              <w:t>剂型：</w:t>
            </w:r>
            <w:r>
              <w:t>饵剂</w:t>
            </w:r>
          </w:p>
        </w:tc>
      </w:tr>
      <w:tr w14:paraId="04E0B548">
        <w:tblPrEx>
          <w:tblCellMar>
            <w:top w:w="0" w:type="dxa"/>
            <w:left w:w="0" w:type="dxa"/>
            <w:bottom w:w="0" w:type="dxa"/>
            <w:right w:w="0" w:type="dxa"/>
          </w:tblCellMar>
        </w:tblPrEx>
        <w:trPr>
          <w:tblCellSpacing w:w="0" w:type="dxa"/>
        </w:trPr>
        <w:tc>
          <w:tcPr>
            <w:tcW w:w="0" w:type="auto"/>
            <w:vAlign w:val="center"/>
          </w:tcPr>
          <w:p w14:paraId="4E8487FC">
            <w:r>
              <w:rPr>
                <w:rStyle w:val="9"/>
              </w:rPr>
              <w:t>毒性及其标识：</w:t>
            </w:r>
            <w:r>
              <w:t xml:space="preserve"> 微毒 </w:t>
            </w:r>
          </w:p>
        </w:tc>
      </w:tr>
      <w:tr w14:paraId="65422CCF">
        <w:tblPrEx>
          <w:tblCellMar>
            <w:top w:w="0" w:type="dxa"/>
            <w:left w:w="0" w:type="dxa"/>
            <w:bottom w:w="0" w:type="dxa"/>
            <w:right w:w="0" w:type="dxa"/>
          </w:tblCellMar>
        </w:tblPrEx>
        <w:trPr>
          <w:tblCellSpacing w:w="0" w:type="dxa"/>
        </w:trPr>
        <w:tc>
          <w:tcPr>
            <w:tcW w:w="0" w:type="auto"/>
            <w:vAlign w:val="center"/>
          </w:tcPr>
          <w:p w14:paraId="4D491A7D">
            <w:r>
              <w:rPr>
                <w:rStyle w:val="9"/>
              </w:rPr>
              <w:t>总有效成分含量：</w:t>
            </w:r>
            <w:r>
              <w:t>0.8%</w:t>
            </w:r>
          </w:p>
        </w:tc>
      </w:tr>
      <w:tr w14:paraId="3532F4C2">
        <w:trPr>
          <w:tblCellSpacing w:w="0" w:type="dxa"/>
        </w:trPr>
        <w:tc>
          <w:tcPr>
            <w:tcW w:w="0" w:type="auto"/>
            <w:vAlign w:val="center"/>
          </w:tcPr>
          <w:p w14:paraId="61095ECD">
            <w:r>
              <w:t xml:space="preserve">有效成分及其含量： </w:t>
            </w:r>
          </w:p>
          <w:p w14:paraId="083D4839">
            <w:r>
              <w:t xml:space="preserve">    茚虫威0.05%    氟蚁腙0.75%    </w:t>
            </w:r>
          </w:p>
        </w:tc>
      </w:tr>
      <w:tr w14:paraId="5D0E8AD1">
        <w:tblPrEx>
          <w:tblCellMar>
            <w:top w:w="0" w:type="dxa"/>
            <w:left w:w="0" w:type="dxa"/>
            <w:bottom w:w="0" w:type="dxa"/>
            <w:right w:w="0" w:type="dxa"/>
          </w:tblCellMar>
        </w:tblPrEx>
        <w:trPr>
          <w:tblCellSpacing w:w="0" w:type="dxa"/>
        </w:trPr>
        <w:tc>
          <w:tcPr>
            <w:tcW w:w="0" w:type="auto"/>
            <w:vAlign w:val="center"/>
          </w:tcPr>
          <w:p w14:paraId="3FC39D4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9632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E69DC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7C99F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F21A3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532839A">
                  <w:r>
                    <w:rPr>
                      <w:rStyle w:val="10"/>
                    </w:rPr>
                    <w:t>施用方式</w:t>
                  </w:r>
                </w:p>
              </w:tc>
            </w:tr>
            <w:tr w14:paraId="46AF3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8C8B27">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11825FD3">
                  <w:r>
                    <w:rPr>
                      <w:rStyle w:val="10"/>
                    </w:rPr>
                    <w:t>红火蚁</w:t>
                  </w:r>
                </w:p>
              </w:tc>
              <w:tc>
                <w:tcPr>
                  <w:tcW w:w="0" w:type="auto"/>
                  <w:tcBorders>
                    <w:top w:val="outset" w:color="auto" w:sz="6" w:space="0"/>
                    <w:left w:val="outset" w:color="auto" w:sz="6" w:space="0"/>
                    <w:bottom w:val="outset" w:color="auto" w:sz="6" w:space="0"/>
                    <w:right w:val="outset" w:color="auto" w:sz="6" w:space="0"/>
                  </w:tcBorders>
                  <w:vAlign w:val="center"/>
                </w:tcPr>
                <w:p w14:paraId="1DD09B29">
                  <w:r>
                    <w:rPr>
                      <w:rStyle w:val="10"/>
                    </w:rPr>
                    <w:t>20-25克/巢</w:t>
                  </w:r>
                </w:p>
              </w:tc>
              <w:tc>
                <w:tcPr>
                  <w:tcW w:w="0" w:type="auto"/>
                  <w:tcBorders>
                    <w:top w:val="outset" w:color="auto" w:sz="6" w:space="0"/>
                    <w:left w:val="outset" w:color="auto" w:sz="6" w:space="0"/>
                    <w:bottom w:val="outset" w:color="auto" w:sz="6" w:space="0"/>
                    <w:right w:val="outset" w:color="auto" w:sz="6" w:space="0"/>
                  </w:tcBorders>
                  <w:vAlign w:val="center"/>
                </w:tcPr>
                <w:p w14:paraId="2FF000FC">
                  <w:r>
                    <w:rPr>
                      <w:rStyle w:val="10"/>
                    </w:rPr>
                    <w:t>投放</w:t>
                  </w:r>
                </w:p>
              </w:tc>
            </w:tr>
          </w:tbl>
          <w:p w14:paraId="2C2A0E57"/>
        </w:tc>
      </w:tr>
      <w:tr w14:paraId="758BDED5">
        <w:tblPrEx>
          <w:tblCellMar>
            <w:top w:w="0" w:type="dxa"/>
            <w:left w:w="0" w:type="dxa"/>
            <w:bottom w:w="0" w:type="dxa"/>
            <w:right w:w="0" w:type="dxa"/>
          </w:tblCellMar>
        </w:tblPrEx>
        <w:trPr>
          <w:tblCellSpacing w:w="0" w:type="dxa"/>
        </w:trPr>
        <w:tc>
          <w:tcPr>
            <w:tcW w:w="0" w:type="auto"/>
            <w:vAlign w:val="center"/>
          </w:tcPr>
          <w:p w14:paraId="4F60D0A7">
            <w:r>
              <w:rPr>
                <w:rStyle w:val="9"/>
              </w:rPr>
              <w:t>使用技术要求:</w:t>
            </w:r>
            <w:r>
              <w:br w:type="textWrapping"/>
            </w:r>
            <w:r>
              <w:rPr>
                <w:rStyle w:val="10"/>
              </w:rPr>
              <w:t>1.将饵剂环状或点状撒施于距离蚁巢30-100厘米范围内；2.当蚁巢体积较大时，可适当增加每巢的用药量；3.可在红火蚁发生程度严重的区域，对整个发生区均匀撒施饵剂进行防治；4.在地表温度20-35℃、地面较为干燥时施药，施药后48h内下雨，需补充施药。根据红火蚁发生情况，一般1-2个月后再进行第二次全面防治或重点防治。</w:t>
            </w:r>
          </w:p>
        </w:tc>
      </w:tr>
      <w:tr w14:paraId="30FA090F">
        <w:tblPrEx>
          <w:tblCellMar>
            <w:top w:w="0" w:type="dxa"/>
            <w:left w:w="0" w:type="dxa"/>
            <w:bottom w:w="0" w:type="dxa"/>
            <w:right w:w="0" w:type="dxa"/>
          </w:tblCellMar>
        </w:tblPrEx>
        <w:trPr>
          <w:tblCellSpacing w:w="0" w:type="dxa"/>
        </w:trPr>
        <w:tc>
          <w:tcPr>
            <w:tcW w:w="0" w:type="auto"/>
            <w:vAlign w:val="center"/>
          </w:tcPr>
          <w:p w14:paraId="745D00FE">
            <w:r>
              <w:rPr>
                <w:rStyle w:val="9"/>
              </w:rPr>
              <w:t>产品性能:</w:t>
            </w:r>
            <w:r>
              <w:br w:type="textWrapping"/>
            </w:r>
            <w:r>
              <w:rPr>
                <w:rStyle w:val="10"/>
              </w:rPr>
              <w:t>本品为氟蚁腙与茚虫威复配制剂，对红火蚁具有很好的诱杀作用。适用于红火蚁发生区域。</w:t>
            </w:r>
          </w:p>
        </w:tc>
      </w:tr>
      <w:tr w14:paraId="33C71763">
        <w:tblPrEx>
          <w:tblCellMar>
            <w:top w:w="0" w:type="dxa"/>
            <w:left w:w="0" w:type="dxa"/>
            <w:bottom w:w="0" w:type="dxa"/>
            <w:right w:w="0" w:type="dxa"/>
          </w:tblCellMar>
        </w:tblPrEx>
        <w:trPr>
          <w:tblCellSpacing w:w="0" w:type="dxa"/>
        </w:trPr>
        <w:tc>
          <w:tcPr>
            <w:tcW w:w="0" w:type="auto"/>
            <w:vAlign w:val="center"/>
          </w:tcPr>
          <w:p w14:paraId="57B5D26B">
            <w:r>
              <w:rPr>
                <w:rStyle w:val="9"/>
              </w:rPr>
              <w:t>注意事项：</w:t>
            </w:r>
            <w:r>
              <w:br w:type="textWrapping"/>
            </w:r>
            <w:r>
              <w:rPr>
                <w:rStyle w:val="10"/>
              </w:rPr>
              <w:t xml:space="preserve">使用本品时应采取安全防护措施，穿防护服、胶鞋，戴好口罩、手套等，避免药剂吸入或接触人体。施药期间不可吃东西和饮水，施药后及时清洗暴露部位皮肤并更换工作服。 远离水产养殖区、河塘等水体施药，禁止在河塘等水体中清洗施药器具。鸟类保护区附近禁用。 施药区域应设立警示标志，防止无关人员、动物等接触，避免有益生物误食。切勿污染食品及饮用水。 用过的包装物应妥善处理，不可做它用，也不可随意丢弃。 敏感体质人士、孕妇及哺乳期妇女请远离本品及施药场所。过敏者禁用。使用中有任何不良反应，请及时就医。 </w:t>
            </w:r>
          </w:p>
        </w:tc>
      </w:tr>
      <w:tr w14:paraId="27B19A61">
        <w:tblPrEx>
          <w:tblCellMar>
            <w:top w:w="0" w:type="dxa"/>
            <w:left w:w="0" w:type="dxa"/>
            <w:bottom w:w="0" w:type="dxa"/>
            <w:right w:w="0" w:type="dxa"/>
          </w:tblCellMar>
        </w:tblPrEx>
        <w:trPr>
          <w:tblCellSpacing w:w="0" w:type="dxa"/>
        </w:trPr>
        <w:tc>
          <w:tcPr>
            <w:tcW w:w="0" w:type="auto"/>
            <w:vAlign w:val="center"/>
          </w:tcPr>
          <w:p w14:paraId="54F294A2">
            <w:r>
              <w:rPr>
                <w:rStyle w:val="9"/>
              </w:rPr>
              <w:t>中毒急救措施：</w:t>
            </w:r>
            <w:r>
              <w:br w:type="textWrapping"/>
            </w:r>
            <w:r>
              <w:rPr>
                <w:rStyle w:val="10"/>
              </w:rPr>
              <w:t xml:space="preserve">对眼睛有刺激性，使用时避免药液接触眼睛。若药剂沾染皮肤或眼睛，请及时用清水冲洗至少15分钟。 若误食、中毒或使用中有任何不良反应，立即携标签就医，对症治疗。 </w:t>
            </w:r>
          </w:p>
        </w:tc>
      </w:tr>
      <w:tr w14:paraId="6ADC4D95">
        <w:tblPrEx>
          <w:tblCellMar>
            <w:top w:w="0" w:type="dxa"/>
            <w:left w:w="0" w:type="dxa"/>
            <w:bottom w:w="0" w:type="dxa"/>
            <w:right w:w="0" w:type="dxa"/>
          </w:tblCellMar>
        </w:tblPrEx>
        <w:trPr>
          <w:tblCellSpacing w:w="0" w:type="dxa"/>
        </w:trPr>
        <w:tc>
          <w:tcPr>
            <w:tcW w:w="0" w:type="auto"/>
            <w:vAlign w:val="center"/>
          </w:tcPr>
          <w:p w14:paraId="698C933A">
            <w:r>
              <w:rPr>
                <w:rStyle w:val="9"/>
              </w:rPr>
              <w:t>储存和运输方法：</w:t>
            </w:r>
            <w:r>
              <w:br w:type="textWrapping"/>
            </w:r>
            <w:r>
              <w:rPr>
                <w:rStyle w:val="10"/>
              </w:rPr>
              <w:t>·本品应贮存于阴凉、干燥、通风、避光处，并远离火源或热源存放。 ·置于儿童及宠物触及不到之处，并加锁。 ·运输时，请防雨淋、高温，注意轻拿轻放，不得损坏包装。 ·请勿与食品、饮料、种子、饲料、粮食等其它商品同贮同运。</w:t>
            </w:r>
          </w:p>
        </w:tc>
      </w:tr>
      <w:tr w14:paraId="114BA255">
        <w:tblPrEx>
          <w:tblCellMar>
            <w:top w:w="0" w:type="dxa"/>
            <w:left w:w="0" w:type="dxa"/>
            <w:bottom w:w="0" w:type="dxa"/>
            <w:right w:w="0" w:type="dxa"/>
          </w:tblCellMar>
        </w:tblPrEx>
        <w:trPr>
          <w:tblCellSpacing w:w="0" w:type="dxa"/>
        </w:trPr>
        <w:tc>
          <w:tcPr>
            <w:tcW w:w="0" w:type="auto"/>
            <w:vAlign w:val="center"/>
          </w:tcPr>
          <w:p w14:paraId="63A6BA60">
            <w:r>
              <w:rPr>
                <w:rStyle w:val="9"/>
              </w:rPr>
              <w:t>质量保证期：</w:t>
            </w:r>
            <w:r>
              <w:rPr>
                <w:rStyle w:val="10"/>
              </w:rPr>
              <w:t>2年</w:t>
            </w:r>
          </w:p>
        </w:tc>
      </w:tr>
      <w:tr w14:paraId="28B95485">
        <w:tblPrEx>
          <w:tblCellMar>
            <w:top w:w="0" w:type="dxa"/>
            <w:left w:w="0" w:type="dxa"/>
            <w:bottom w:w="0" w:type="dxa"/>
            <w:right w:w="0" w:type="dxa"/>
          </w:tblCellMar>
        </w:tblPrEx>
        <w:trPr>
          <w:tblCellSpacing w:w="0" w:type="dxa"/>
        </w:trPr>
        <w:tc>
          <w:tcPr>
            <w:tcW w:w="0" w:type="auto"/>
            <w:vAlign w:val="center"/>
          </w:tcPr>
          <w:p w14:paraId="6F56F204">
            <w:r>
              <w:rPr>
                <w:rStyle w:val="9"/>
              </w:rPr>
              <w:t>备注：</w:t>
            </w:r>
          </w:p>
        </w:tc>
      </w:tr>
    </w:tbl>
    <w:p w14:paraId="431570A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F1C164">
        <w:tblPrEx>
          <w:tblCellMar>
            <w:top w:w="0" w:type="dxa"/>
            <w:left w:w="0" w:type="dxa"/>
            <w:bottom w:w="0" w:type="dxa"/>
            <w:right w:w="0" w:type="dxa"/>
          </w:tblCellMar>
        </w:tblPrEx>
        <w:trPr>
          <w:tblCellSpacing w:w="0" w:type="dxa"/>
        </w:trPr>
        <w:tc>
          <w:tcPr>
            <w:tcW w:w="0" w:type="auto"/>
            <w:vAlign w:val="center"/>
          </w:tcPr>
          <w:p w14:paraId="749EB4B0">
            <w:r>
              <w:rPr>
                <w:rStyle w:val="9"/>
              </w:rPr>
              <w:t>登记证号：</w:t>
            </w:r>
            <w:r>
              <w:t>PD20211237</w:t>
            </w:r>
          </w:p>
        </w:tc>
      </w:tr>
      <w:tr w14:paraId="043A076A">
        <w:tblPrEx>
          <w:tblCellMar>
            <w:top w:w="0" w:type="dxa"/>
            <w:left w:w="0" w:type="dxa"/>
            <w:bottom w:w="0" w:type="dxa"/>
            <w:right w:w="0" w:type="dxa"/>
          </w:tblCellMar>
        </w:tblPrEx>
        <w:trPr>
          <w:tblCellSpacing w:w="0" w:type="dxa"/>
        </w:trPr>
        <w:tc>
          <w:tcPr>
            <w:tcW w:w="0" w:type="auto"/>
            <w:vAlign w:val="center"/>
          </w:tcPr>
          <w:p w14:paraId="212D26A3">
            <w:r>
              <w:rPr>
                <w:rStyle w:val="9"/>
              </w:rPr>
              <w:t>登记证持有人：</w:t>
            </w:r>
            <w:r>
              <w:t>辽宁津田科技有限公司</w:t>
            </w:r>
          </w:p>
        </w:tc>
      </w:tr>
      <w:tr w14:paraId="22D6724E">
        <w:tblPrEx>
          <w:tblCellMar>
            <w:top w:w="0" w:type="dxa"/>
            <w:left w:w="0" w:type="dxa"/>
            <w:bottom w:w="0" w:type="dxa"/>
            <w:right w:w="0" w:type="dxa"/>
          </w:tblCellMar>
        </w:tblPrEx>
        <w:trPr>
          <w:tblCellSpacing w:w="0" w:type="dxa"/>
        </w:trPr>
        <w:tc>
          <w:tcPr>
            <w:tcW w:w="0" w:type="auto"/>
            <w:vAlign w:val="center"/>
          </w:tcPr>
          <w:p w14:paraId="3A716C4F">
            <w:r>
              <w:rPr>
                <w:rStyle w:val="9"/>
              </w:rPr>
              <w:t>农药名称：</w:t>
            </w:r>
            <w:r>
              <w:t>敌稗</w:t>
            </w:r>
          </w:p>
        </w:tc>
      </w:tr>
      <w:tr w14:paraId="3C5EB309">
        <w:tblPrEx>
          <w:tblCellMar>
            <w:top w:w="0" w:type="dxa"/>
            <w:left w:w="0" w:type="dxa"/>
            <w:bottom w:w="0" w:type="dxa"/>
            <w:right w:w="0" w:type="dxa"/>
          </w:tblCellMar>
        </w:tblPrEx>
        <w:trPr>
          <w:tblCellSpacing w:w="0" w:type="dxa"/>
        </w:trPr>
        <w:tc>
          <w:tcPr>
            <w:tcW w:w="0" w:type="auto"/>
            <w:vAlign w:val="center"/>
          </w:tcPr>
          <w:p w14:paraId="4D027AF3">
            <w:r>
              <w:rPr>
                <w:rStyle w:val="9"/>
              </w:rPr>
              <w:t>剂型：</w:t>
            </w:r>
            <w:r>
              <w:t>乳油</w:t>
            </w:r>
          </w:p>
        </w:tc>
      </w:tr>
      <w:tr w14:paraId="23A2D631">
        <w:tblPrEx>
          <w:tblCellMar>
            <w:top w:w="0" w:type="dxa"/>
            <w:left w:w="0" w:type="dxa"/>
            <w:bottom w:w="0" w:type="dxa"/>
            <w:right w:w="0" w:type="dxa"/>
          </w:tblCellMar>
        </w:tblPrEx>
        <w:trPr>
          <w:tblCellSpacing w:w="0" w:type="dxa"/>
        </w:trPr>
        <w:tc>
          <w:tcPr>
            <w:tcW w:w="0" w:type="auto"/>
            <w:vAlign w:val="center"/>
          </w:tcPr>
          <w:p w14:paraId="74714172">
            <w:r>
              <w:rPr>
                <w:rStyle w:val="9"/>
              </w:rPr>
              <w:t>毒性及其标识：</w:t>
            </w:r>
            <w:r>
              <w:t xml:space="preserve"> </w:t>
            </w:r>
            <w:r>
              <w:drawing>
                <wp:inline distT="0" distB="0" distL="0" distR="0">
                  <wp:extent cx="480060" cy="322580"/>
                  <wp:effectExtent l="0" t="0" r="0" b="1270"/>
                  <wp:docPr id="231" name="图片 2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1A307B2">
        <w:tblPrEx>
          <w:tblCellMar>
            <w:top w:w="0" w:type="dxa"/>
            <w:left w:w="0" w:type="dxa"/>
            <w:bottom w:w="0" w:type="dxa"/>
            <w:right w:w="0" w:type="dxa"/>
          </w:tblCellMar>
        </w:tblPrEx>
        <w:trPr>
          <w:tblCellSpacing w:w="0" w:type="dxa"/>
        </w:trPr>
        <w:tc>
          <w:tcPr>
            <w:tcW w:w="0" w:type="auto"/>
            <w:vAlign w:val="center"/>
          </w:tcPr>
          <w:p w14:paraId="50CFFAD2">
            <w:r>
              <w:rPr>
                <w:rStyle w:val="9"/>
              </w:rPr>
              <w:t>总有效成分含量：</w:t>
            </w:r>
            <w:r>
              <w:t>34%</w:t>
            </w:r>
          </w:p>
        </w:tc>
      </w:tr>
      <w:tr w14:paraId="6005D9D4">
        <w:tblPrEx>
          <w:tblCellMar>
            <w:top w:w="0" w:type="dxa"/>
            <w:left w:w="0" w:type="dxa"/>
            <w:bottom w:w="0" w:type="dxa"/>
            <w:right w:w="0" w:type="dxa"/>
          </w:tblCellMar>
        </w:tblPrEx>
        <w:trPr>
          <w:tblCellSpacing w:w="0" w:type="dxa"/>
        </w:trPr>
        <w:tc>
          <w:tcPr>
            <w:tcW w:w="0" w:type="auto"/>
            <w:vAlign w:val="center"/>
          </w:tcPr>
          <w:p w14:paraId="1660A04C">
            <w:r>
              <w:t xml:space="preserve">有效成分及其含量： </w:t>
            </w:r>
          </w:p>
          <w:p w14:paraId="26080AAB">
            <w:r>
              <w:t xml:space="preserve">    敌稗34%    </w:t>
            </w:r>
          </w:p>
        </w:tc>
      </w:tr>
      <w:tr w14:paraId="1A48DEED">
        <w:tblPrEx>
          <w:tblCellMar>
            <w:top w:w="0" w:type="dxa"/>
            <w:left w:w="0" w:type="dxa"/>
            <w:bottom w:w="0" w:type="dxa"/>
            <w:right w:w="0" w:type="dxa"/>
          </w:tblCellMar>
        </w:tblPrEx>
        <w:trPr>
          <w:tblCellSpacing w:w="0" w:type="dxa"/>
        </w:trPr>
        <w:tc>
          <w:tcPr>
            <w:tcW w:w="0" w:type="auto"/>
            <w:vAlign w:val="center"/>
          </w:tcPr>
          <w:p w14:paraId="19E4A86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CA857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DBCD2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59E18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B1EEB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CB1DEE">
                  <w:r>
                    <w:rPr>
                      <w:rStyle w:val="10"/>
                    </w:rPr>
                    <w:t>施用方式</w:t>
                  </w:r>
                </w:p>
              </w:tc>
            </w:tr>
            <w:tr w14:paraId="160AE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FACEBB">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0C41B73B">
                  <w:r>
                    <w:rPr>
                      <w:rStyle w:val="10"/>
                    </w:rPr>
                    <w:t>稗草</w:t>
                  </w:r>
                </w:p>
              </w:tc>
              <w:tc>
                <w:tcPr>
                  <w:tcW w:w="0" w:type="auto"/>
                  <w:tcBorders>
                    <w:top w:val="outset" w:color="auto" w:sz="6" w:space="0"/>
                    <w:left w:val="outset" w:color="auto" w:sz="6" w:space="0"/>
                    <w:bottom w:val="outset" w:color="auto" w:sz="6" w:space="0"/>
                    <w:right w:val="outset" w:color="auto" w:sz="6" w:space="0"/>
                  </w:tcBorders>
                  <w:vAlign w:val="center"/>
                </w:tcPr>
                <w:p w14:paraId="4002D206">
                  <w:r>
                    <w:rPr>
                      <w:rStyle w:val="10"/>
                    </w:rPr>
                    <w:t>250-550毫升/亩</w:t>
                  </w:r>
                </w:p>
              </w:tc>
              <w:tc>
                <w:tcPr>
                  <w:tcW w:w="0" w:type="auto"/>
                  <w:tcBorders>
                    <w:top w:val="outset" w:color="auto" w:sz="6" w:space="0"/>
                    <w:left w:val="outset" w:color="auto" w:sz="6" w:space="0"/>
                    <w:bottom w:val="outset" w:color="auto" w:sz="6" w:space="0"/>
                    <w:right w:val="outset" w:color="auto" w:sz="6" w:space="0"/>
                  </w:tcBorders>
                  <w:vAlign w:val="center"/>
                </w:tcPr>
                <w:p w14:paraId="0987C375">
                  <w:r>
                    <w:rPr>
                      <w:rStyle w:val="10"/>
                    </w:rPr>
                    <w:t>茎叶喷雾</w:t>
                  </w:r>
                </w:p>
              </w:tc>
            </w:tr>
          </w:tbl>
          <w:p w14:paraId="3101C5E4"/>
        </w:tc>
      </w:tr>
      <w:tr w14:paraId="7F7F27E6">
        <w:tblPrEx>
          <w:tblCellMar>
            <w:top w:w="0" w:type="dxa"/>
            <w:left w:w="0" w:type="dxa"/>
            <w:bottom w:w="0" w:type="dxa"/>
            <w:right w:w="0" w:type="dxa"/>
          </w:tblCellMar>
        </w:tblPrEx>
        <w:trPr>
          <w:tblCellSpacing w:w="0" w:type="dxa"/>
        </w:trPr>
        <w:tc>
          <w:tcPr>
            <w:tcW w:w="0" w:type="auto"/>
            <w:vAlign w:val="center"/>
          </w:tcPr>
          <w:p w14:paraId="58BE8D48">
            <w:r>
              <w:rPr>
                <w:rStyle w:val="9"/>
              </w:rPr>
              <w:t>使用技术要求:</w:t>
            </w:r>
            <w:r>
              <w:br w:type="textWrapping"/>
            </w:r>
            <w:r>
              <w:rPr>
                <w:rStyle w:val="10"/>
              </w:rPr>
              <w:t>1、每年最多施药次数为一次，施药时期必须掌握在杂草出土后，稗草2-3叶期，施药前2天排干田水，施药时将本品倒入喷雾器中，采用二次稀释法：先用少量水与药液混匀，再按每亩30-50kg兑水量配制喷雾液，在田间均匀茎叶喷施处理，施药后2天回水，保持3-5厘米，保水7天后正常管理。水层勿淹没水稻心叶避免药害。2、应选晴天、无风天气喷药（气温18度以上）。杂草叶面潮湿会降低除草效果，要待露水干后再施用，避免雨前喷药。安全间隔期为收获期。</w:t>
            </w:r>
          </w:p>
        </w:tc>
      </w:tr>
      <w:tr w14:paraId="36B861F9">
        <w:tblPrEx>
          <w:tblCellMar>
            <w:top w:w="0" w:type="dxa"/>
            <w:left w:w="0" w:type="dxa"/>
            <w:bottom w:w="0" w:type="dxa"/>
            <w:right w:w="0" w:type="dxa"/>
          </w:tblCellMar>
        </w:tblPrEx>
        <w:trPr>
          <w:tblCellSpacing w:w="0" w:type="dxa"/>
        </w:trPr>
        <w:tc>
          <w:tcPr>
            <w:tcW w:w="0" w:type="auto"/>
            <w:vAlign w:val="center"/>
          </w:tcPr>
          <w:p w14:paraId="2A763ED6">
            <w:r>
              <w:rPr>
                <w:rStyle w:val="9"/>
              </w:rPr>
              <w:t>产品性能:</w:t>
            </w:r>
            <w:r>
              <w:br w:type="textWrapping"/>
            </w:r>
            <w:r>
              <w:rPr>
                <w:rStyle w:val="10"/>
              </w:rPr>
              <w:t>本品属于高选择性触杀型除草剂，在水稻体内被芳基羧基酰胺酶水解，3，4-二氯苯胺和丙酸而解毒，稗草由于缺乏此种解毒机能，细胞膜最先遭到破坏，导致水分代谢失调，很快失水枯死。以2叶期稗草最为敏感，敌稗遇土壤后分解失效，仅宜作茎叶处理剂。可有效防除直播水稻田稗草。</w:t>
            </w:r>
          </w:p>
        </w:tc>
      </w:tr>
      <w:tr w14:paraId="38850917">
        <w:tblPrEx>
          <w:tblCellMar>
            <w:top w:w="0" w:type="dxa"/>
            <w:left w:w="0" w:type="dxa"/>
            <w:bottom w:w="0" w:type="dxa"/>
            <w:right w:w="0" w:type="dxa"/>
          </w:tblCellMar>
        </w:tblPrEx>
        <w:trPr>
          <w:tblCellSpacing w:w="0" w:type="dxa"/>
        </w:trPr>
        <w:tc>
          <w:tcPr>
            <w:tcW w:w="0" w:type="auto"/>
            <w:vAlign w:val="center"/>
          </w:tcPr>
          <w:p w14:paraId="4B825D41">
            <w:r>
              <w:rPr>
                <w:rStyle w:val="9"/>
              </w:rPr>
              <w:t>注意事项：</w:t>
            </w:r>
            <w:r>
              <w:br w:type="textWrapping"/>
            </w:r>
            <w:r>
              <w:rPr>
                <w:rStyle w:val="10"/>
              </w:rPr>
              <w:t>1、水稻在喷敌稗前后十天之内不能使用巴沙、西维因、马拉硫磷、磷胺、敌百虫等有机磷类和氨基酸甲酯类药剂及2，4-滴。更不能与这类农药混合施用，以免水稻发生药害。2、棉花、大豆、蔬菜、果树等幼苗对本品敏感，施药时应避免药液飘移到上述作物上，以防产生药害，施药场所建议建立隔离带。3、盐碱较重的秧田，可在保浅水秧根湿润情况下施药。施药后不等泛碱及时灌水洗碱和淹稗，以避免产生药害。4、应随配随用，避免久置减效。5、使用时应穿长衣长裤、靴子，戴帽子、护目镜、口罩、手套等防护用具；施药期间不可吃东西、饮水、吸烟等；施药后应及时洗手、洗脸并洗涤施药时穿着的衣物。6、水产养殖区、河塘等水体附近禁用。鱼、虾、蟹套养稻田禁用，施药后的药水禁止排入水体。禁止在河塘等水体中清洗施药器具。7、废弃物应妥善处理，不可做他用，也不可随意丢弃。8、孕妇及哺乳期妇女应避免接触本品。</w:t>
            </w:r>
          </w:p>
        </w:tc>
      </w:tr>
      <w:tr w14:paraId="30C02431">
        <w:tblPrEx>
          <w:tblCellMar>
            <w:top w:w="0" w:type="dxa"/>
            <w:left w:w="0" w:type="dxa"/>
            <w:bottom w:w="0" w:type="dxa"/>
            <w:right w:w="0" w:type="dxa"/>
          </w:tblCellMar>
        </w:tblPrEx>
        <w:trPr>
          <w:tblCellSpacing w:w="0" w:type="dxa"/>
        </w:trPr>
        <w:tc>
          <w:tcPr>
            <w:tcW w:w="0" w:type="auto"/>
            <w:vAlign w:val="center"/>
          </w:tcPr>
          <w:p w14:paraId="0BE9100D">
            <w:r>
              <w:rPr>
                <w:rStyle w:val="9"/>
              </w:rPr>
              <w:t>中毒急救措施：</w:t>
            </w:r>
            <w:r>
              <w:br w:type="textWrapping"/>
            </w:r>
            <w:r>
              <w:rPr>
                <w:rStyle w:val="10"/>
              </w:rPr>
              <w:t>1、如不慎溅入眼睛中，应将眼睑翻开，用清水冲洗不少于15分钟。。 2、如皮肤沾上本品，立即用水冲洗。 3、吸入：立即离开施药现场，转移到空气清新处。4、误食：立即停止服用，用清水充分漱口后，立即携带农药标签到医院就诊。无特效解毒剂，对症治疗。</w:t>
            </w:r>
          </w:p>
        </w:tc>
      </w:tr>
      <w:tr w14:paraId="78767FAA">
        <w:tblPrEx>
          <w:tblCellMar>
            <w:top w:w="0" w:type="dxa"/>
            <w:left w:w="0" w:type="dxa"/>
            <w:bottom w:w="0" w:type="dxa"/>
            <w:right w:w="0" w:type="dxa"/>
          </w:tblCellMar>
        </w:tblPrEx>
        <w:trPr>
          <w:tblCellSpacing w:w="0" w:type="dxa"/>
        </w:trPr>
        <w:tc>
          <w:tcPr>
            <w:tcW w:w="0" w:type="auto"/>
            <w:vAlign w:val="center"/>
          </w:tcPr>
          <w:p w14:paraId="2610CA87">
            <w:r>
              <w:rPr>
                <w:rStyle w:val="9"/>
              </w:rPr>
              <w:t>储存和运输方法：</w:t>
            </w:r>
            <w:r>
              <w:br w:type="textWrapping"/>
            </w:r>
            <w:r>
              <w:rPr>
                <w:rStyle w:val="10"/>
              </w:rPr>
              <w:t>本剂应远离热源、火源，贮藏在通风、阴凉、干燥、儿童不宜接触处并加锁。勿与食品、饮料、粮食、饲料等物品同贮同运。</w:t>
            </w:r>
          </w:p>
        </w:tc>
      </w:tr>
      <w:tr w14:paraId="4024B173">
        <w:tblPrEx>
          <w:tblCellMar>
            <w:top w:w="0" w:type="dxa"/>
            <w:left w:w="0" w:type="dxa"/>
            <w:bottom w:w="0" w:type="dxa"/>
            <w:right w:w="0" w:type="dxa"/>
          </w:tblCellMar>
        </w:tblPrEx>
        <w:trPr>
          <w:tblCellSpacing w:w="0" w:type="dxa"/>
        </w:trPr>
        <w:tc>
          <w:tcPr>
            <w:tcW w:w="0" w:type="auto"/>
            <w:vAlign w:val="center"/>
          </w:tcPr>
          <w:p w14:paraId="7264C51B">
            <w:r>
              <w:rPr>
                <w:rStyle w:val="9"/>
              </w:rPr>
              <w:t>质量保证期：</w:t>
            </w:r>
            <w:r>
              <w:rPr>
                <w:rStyle w:val="10"/>
              </w:rPr>
              <w:t>2年</w:t>
            </w:r>
          </w:p>
        </w:tc>
      </w:tr>
      <w:tr w14:paraId="1033F86B">
        <w:tblPrEx>
          <w:tblCellMar>
            <w:top w:w="0" w:type="dxa"/>
            <w:left w:w="0" w:type="dxa"/>
            <w:bottom w:w="0" w:type="dxa"/>
            <w:right w:w="0" w:type="dxa"/>
          </w:tblCellMar>
        </w:tblPrEx>
        <w:trPr>
          <w:tblCellSpacing w:w="0" w:type="dxa"/>
        </w:trPr>
        <w:tc>
          <w:tcPr>
            <w:tcW w:w="0" w:type="auto"/>
            <w:vAlign w:val="center"/>
          </w:tcPr>
          <w:p w14:paraId="2F8F00C3">
            <w:r>
              <w:rPr>
                <w:rStyle w:val="9"/>
              </w:rPr>
              <w:t>备注：</w:t>
            </w:r>
          </w:p>
        </w:tc>
      </w:tr>
    </w:tbl>
    <w:p w14:paraId="73B4CFA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9693F5">
        <w:tblPrEx>
          <w:tblCellMar>
            <w:top w:w="0" w:type="dxa"/>
            <w:left w:w="0" w:type="dxa"/>
            <w:bottom w:w="0" w:type="dxa"/>
            <w:right w:w="0" w:type="dxa"/>
          </w:tblCellMar>
        </w:tblPrEx>
        <w:trPr>
          <w:tblCellSpacing w:w="0" w:type="dxa"/>
        </w:trPr>
        <w:tc>
          <w:tcPr>
            <w:tcW w:w="0" w:type="auto"/>
            <w:vAlign w:val="center"/>
          </w:tcPr>
          <w:p w14:paraId="131D6CF2">
            <w:r>
              <w:rPr>
                <w:rStyle w:val="9"/>
              </w:rPr>
              <w:t>登记证号：</w:t>
            </w:r>
            <w:r>
              <w:t>PD20211133</w:t>
            </w:r>
          </w:p>
        </w:tc>
      </w:tr>
      <w:tr w14:paraId="78E0F37B">
        <w:tblPrEx>
          <w:tblCellMar>
            <w:top w:w="0" w:type="dxa"/>
            <w:left w:w="0" w:type="dxa"/>
            <w:bottom w:w="0" w:type="dxa"/>
            <w:right w:w="0" w:type="dxa"/>
          </w:tblCellMar>
        </w:tblPrEx>
        <w:trPr>
          <w:tblCellSpacing w:w="0" w:type="dxa"/>
        </w:trPr>
        <w:tc>
          <w:tcPr>
            <w:tcW w:w="0" w:type="auto"/>
            <w:vAlign w:val="center"/>
          </w:tcPr>
          <w:p w14:paraId="0F6F5C4D">
            <w:r>
              <w:rPr>
                <w:rStyle w:val="9"/>
              </w:rPr>
              <w:t>登记证持有人：</w:t>
            </w:r>
            <w:r>
              <w:t>北农(海利)涿州种衣剂有限公司</w:t>
            </w:r>
          </w:p>
        </w:tc>
      </w:tr>
      <w:tr w14:paraId="0E19A232">
        <w:tblPrEx>
          <w:tblCellMar>
            <w:top w:w="0" w:type="dxa"/>
            <w:left w:w="0" w:type="dxa"/>
            <w:bottom w:w="0" w:type="dxa"/>
            <w:right w:w="0" w:type="dxa"/>
          </w:tblCellMar>
        </w:tblPrEx>
        <w:trPr>
          <w:tblCellSpacing w:w="0" w:type="dxa"/>
        </w:trPr>
        <w:tc>
          <w:tcPr>
            <w:tcW w:w="0" w:type="auto"/>
            <w:vAlign w:val="center"/>
          </w:tcPr>
          <w:p w14:paraId="13ACAE11">
            <w:r>
              <w:rPr>
                <w:rStyle w:val="9"/>
              </w:rPr>
              <w:t>农药名称：</w:t>
            </w:r>
            <w:r>
              <w:t>吡唑醚菌酯</w:t>
            </w:r>
          </w:p>
        </w:tc>
      </w:tr>
      <w:tr w14:paraId="46120AD9">
        <w:tblPrEx>
          <w:tblCellMar>
            <w:top w:w="0" w:type="dxa"/>
            <w:left w:w="0" w:type="dxa"/>
            <w:bottom w:w="0" w:type="dxa"/>
            <w:right w:w="0" w:type="dxa"/>
          </w:tblCellMar>
        </w:tblPrEx>
        <w:trPr>
          <w:tblCellSpacing w:w="0" w:type="dxa"/>
        </w:trPr>
        <w:tc>
          <w:tcPr>
            <w:tcW w:w="0" w:type="auto"/>
            <w:vAlign w:val="center"/>
          </w:tcPr>
          <w:p w14:paraId="13968F07">
            <w:r>
              <w:rPr>
                <w:rStyle w:val="9"/>
              </w:rPr>
              <w:t>剂型：</w:t>
            </w:r>
            <w:r>
              <w:t>种子处理悬浮剂</w:t>
            </w:r>
          </w:p>
        </w:tc>
      </w:tr>
      <w:tr w14:paraId="34120D8A">
        <w:tblPrEx>
          <w:tblCellMar>
            <w:top w:w="0" w:type="dxa"/>
            <w:left w:w="0" w:type="dxa"/>
            <w:bottom w:w="0" w:type="dxa"/>
            <w:right w:w="0" w:type="dxa"/>
          </w:tblCellMar>
        </w:tblPrEx>
        <w:trPr>
          <w:tblCellSpacing w:w="0" w:type="dxa"/>
        </w:trPr>
        <w:tc>
          <w:tcPr>
            <w:tcW w:w="0" w:type="auto"/>
            <w:vAlign w:val="center"/>
          </w:tcPr>
          <w:p w14:paraId="3CA73D80">
            <w:r>
              <w:rPr>
                <w:rStyle w:val="9"/>
              </w:rPr>
              <w:t>毒性及其标识：</w:t>
            </w:r>
            <w:r>
              <w:t xml:space="preserve"> </w:t>
            </w:r>
            <w:r>
              <w:drawing>
                <wp:inline distT="0" distB="0" distL="0" distR="0">
                  <wp:extent cx="480060" cy="322580"/>
                  <wp:effectExtent l="0" t="0" r="0" b="1270"/>
                  <wp:docPr id="232" name="图片 2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64A2B23">
        <w:tblPrEx>
          <w:tblCellMar>
            <w:top w:w="0" w:type="dxa"/>
            <w:left w:w="0" w:type="dxa"/>
            <w:bottom w:w="0" w:type="dxa"/>
            <w:right w:w="0" w:type="dxa"/>
          </w:tblCellMar>
        </w:tblPrEx>
        <w:trPr>
          <w:tblCellSpacing w:w="0" w:type="dxa"/>
        </w:trPr>
        <w:tc>
          <w:tcPr>
            <w:tcW w:w="0" w:type="auto"/>
            <w:vAlign w:val="center"/>
          </w:tcPr>
          <w:p w14:paraId="6531EDB5">
            <w:r>
              <w:rPr>
                <w:rStyle w:val="9"/>
              </w:rPr>
              <w:t>总有效成分含量：</w:t>
            </w:r>
            <w:r>
              <w:t>18%</w:t>
            </w:r>
          </w:p>
        </w:tc>
      </w:tr>
      <w:tr w14:paraId="7460F0F2">
        <w:tblPrEx>
          <w:tblCellMar>
            <w:top w:w="0" w:type="dxa"/>
            <w:left w:w="0" w:type="dxa"/>
            <w:bottom w:w="0" w:type="dxa"/>
            <w:right w:w="0" w:type="dxa"/>
          </w:tblCellMar>
        </w:tblPrEx>
        <w:trPr>
          <w:tblCellSpacing w:w="0" w:type="dxa"/>
        </w:trPr>
        <w:tc>
          <w:tcPr>
            <w:tcW w:w="0" w:type="auto"/>
            <w:vAlign w:val="center"/>
          </w:tcPr>
          <w:p w14:paraId="6DD582A7">
            <w:r>
              <w:t xml:space="preserve">有效成分及其含量： </w:t>
            </w:r>
          </w:p>
          <w:p w14:paraId="7360AD22">
            <w:r>
              <w:t xml:space="preserve">    吡唑醚菌酯18%    </w:t>
            </w:r>
          </w:p>
        </w:tc>
      </w:tr>
      <w:tr w14:paraId="2B1C9D4D">
        <w:tblPrEx>
          <w:tblCellMar>
            <w:top w:w="0" w:type="dxa"/>
            <w:left w:w="0" w:type="dxa"/>
            <w:bottom w:w="0" w:type="dxa"/>
            <w:right w:w="0" w:type="dxa"/>
          </w:tblCellMar>
        </w:tblPrEx>
        <w:trPr>
          <w:tblCellSpacing w:w="0" w:type="dxa"/>
        </w:trPr>
        <w:tc>
          <w:tcPr>
            <w:tcW w:w="0" w:type="auto"/>
            <w:vAlign w:val="center"/>
          </w:tcPr>
          <w:p w14:paraId="2665071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7468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41589A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3B9EC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926229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D6511E">
                  <w:r>
                    <w:rPr>
                      <w:rStyle w:val="10"/>
                    </w:rPr>
                    <w:t>施用方式</w:t>
                  </w:r>
                </w:p>
              </w:tc>
            </w:tr>
            <w:tr w14:paraId="628B2A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E356349">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8FBC365">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380D3618">
                  <w:r>
                    <w:rPr>
                      <w:rStyle w:val="10"/>
                    </w:rPr>
                    <w:t>22-33毫升/100千克种子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6AA9A48">
                  <w:r>
                    <w:rPr>
                      <w:rStyle w:val="10"/>
                    </w:rPr>
                    <w:t>种子包衣</w:t>
                  </w:r>
                </w:p>
              </w:tc>
            </w:tr>
          </w:tbl>
          <w:p w14:paraId="38690018"/>
        </w:tc>
      </w:tr>
      <w:tr w14:paraId="7B1CC55A">
        <w:tblPrEx>
          <w:tblCellMar>
            <w:top w:w="0" w:type="dxa"/>
            <w:left w:w="0" w:type="dxa"/>
            <w:bottom w:w="0" w:type="dxa"/>
            <w:right w:w="0" w:type="dxa"/>
          </w:tblCellMar>
        </w:tblPrEx>
        <w:trPr>
          <w:tblCellSpacing w:w="0" w:type="dxa"/>
        </w:trPr>
        <w:tc>
          <w:tcPr>
            <w:tcW w:w="0" w:type="auto"/>
            <w:vAlign w:val="center"/>
          </w:tcPr>
          <w:p w14:paraId="74CE8A4B">
            <w:r>
              <w:rPr>
                <w:rStyle w:val="9"/>
              </w:rPr>
              <w:t>使用技术要求:</w:t>
            </w:r>
            <w:r>
              <w:br w:type="textWrapping"/>
            </w:r>
            <w:r>
              <w:rPr>
                <w:rStyle w:val="10"/>
              </w:rPr>
              <w:t>1、应于播种前进行种子包衣，用于包衣处理的种子应达到国家良种标准。2、将制剂按1:29兑水，充分混匀后，进行良种包衣处理，按稀释液与种子比1:80-120.包衣时充分翻搅， 使药液均匀包裹在种子表面，阴干后播种。3、配制好的药液应在24小时内使用。</w:t>
            </w:r>
          </w:p>
        </w:tc>
      </w:tr>
      <w:tr w14:paraId="62F69A85">
        <w:tblPrEx>
          <w:tblCellMar>
            <w:top w:w="0" w:type="dxa"/>
            <w:left w:w="0" w:type="dxa"/>
            <w:bottom w:w="0" w:type="dxa"/>
            <w:right w:w="0" w:type="dxa"/>
          </w:tblCellMar>
        </w:tblPrEx>
        <w:trPr>
          <w:tblCellSpacing w:w="0" w:type="dxa"/>
        </w:trPr>
        <w:tc>
          <w:tcPr>
            <w:tcW w:w="0" w:type="auto"/>
            <w:vAlign w:val="center"/>
          </w:tcPr>
          <w:p w14:paraId="3BAA633E">
            <w:r>
              <w:rPr>
                <w:rStyle w:val="9"/>
              </w:rPr>
              <w:t>产品性能:</w:t>
            </w:r>
            <w:r>
              <w:br w:type="textWrapping"/>
            </w:r>
            <w:r>
              <w:rPr>
                <w:rStyle w:val="10"/>
              </w:rPr>
              <w:t>产品是由吡唑醚菌酯原药与适宜的助剂采用先进工艺，精细加工而成的。按推剂剂量使用，可有效防治玉米茎基腐病。</w:t>
            </w:r>
          </w:p>
        </w:tc>
      </w:tr>
      <w:tr w14:paraId="683CCDC7">
        <w:tblPrEx>
          <w:tblCellMar>
            <w:top w:w="0" w:type="dxa"/>
            <w:left w:w="0" w:type="dxa"/>
            <w:bottom w:w="0" w:type="dxa"/>
            <w:right w:w="0" w:type="dxa"/>
          </w:tblCellMar>
        </w:tblPrEx>
        <w:trPr>
          <w:tblCellSpacing w:w="0" w:type="dxa"/>
        </w:trPr>
        <w:tc>
          <w:tcPr>
            <w:tcW w:w="0" w:type="auto"/>
            <w:vAlign w:val="center"/>
          </w:tcPr>
          <w:p w14:paraId="0FF5057C">
            <w:r>
              <w:rPr>
                <w:rStyle w:val="9"/>
              </w:rPr>
              <w:t>注意事项：</w:t>
            </w:r>
            <w:r>
              <w:br w:type="textWrapping"/>
            </w:r>
            <w:r>
              <w:rPr>
                <w:rStyle w:val="10"/>
              </w:rPr>
              <w:t>1、施用时要远离水源和居民，药剂要有专人看管，药剂不得与食品、饮料和 饲料混放。严防药剂被人、畜误食。施用时要穿戴劳保防护用品，要避免药液吸入口中或沾到皮肤上。使用中不可吸烟、饮食；施药后及时用肥皂清洗手和身体裸露的部位。 2、本品在作物品种大面积初次应用时，建议先进行小范围的试验。 3、请勿将制剂及其废液弃于池塘、河溪和湖泊等，以免污染水源；水产养殖、河塘等水体附近禁用，禁止在河塘等水域清洗施药器具。（周围）开花植物花期禁用，使用时应密切关注对附近蜂群的影响。 4、用过的容器应妥善处理，不可作他用，也不可随意丢弃。 5避免孕妇及哺乳期妇女接触本品。</w:t>
            </w:r>
          </w:p>
        </w:tc>
      </w:tr>
      <w:tr w14:paraId="7BF188F7">
        <w:tblPrEx>
          <w:tblCellMar>
            <w:top w:w="0" w:type="dxa"/>
            <w:left w:w="0" w:type="dxa"/>
            <w:bottom w:w="0" w:type="dxa"/>
            <w:right w:w="0" w:type="dxa"/>
          </w:tblCellMar>
        </w:tblPrEx>
        <w:trPr>
          <w:tblCellSpacing w:w="0" w:type="dxa"/>
        </w:trPr>
        <w:tc>
          <w:tcPr>
            <w:tcW w:w="0" w:type="auto"/>
            <w:vAlign w:val="center"/>
          </w:tcPr>
          <w:p w14:paraId="40FE5D19">
            <w:r>
              <w:rPr>
                <w:rStyle w:val="9"/>
              </w:rPr>
              <w:t>中毒急救措施：</w:t>
            </w:r>
            <w:r>
              <w:br w:type="textWrapping"/>
            </w:r>
            <w:r>
              <w:rPr>
                <w:rStyle w:val="10"/>
              </w:rPr>
              <w:t xml:space="preserve">急救措施：使用中或使用后如果感觉不适，应立即停止工作，采取急救措施，并携带标签送医院就诊。1、如果药剂接触到皮肤或衣服，一般采用软布除去农药，然后用淡肥皂水和清水冲洗；脱去污染的衣物。2、如溅入眼中立即用流动清水冲洗不少于15分钟。3、吸入：立即离开施药现场，转移至空气清新处，及时更换衣物、清洗皮肤。4、误食：立即停止服用，用清水充分漱口后。并携带农药标签到医院就诊。本品无专用解毒药剂，对症治疗！ </w:t>
            </w:r>
          </w:p>
        </w:tc>
      </w:tr>
      <w:tr w14:paraId="2CE41484">
        <w:tblPrEx>
          <w:tblCellMar>
            <w:top w:w="0" w:type="dxa"/>
            <w:left w:w="0" w:type="dxa"/>
            <w:bottom w:w="0" w:type="dxa"/>
            <w:right w:w="0" w:type="dxa"/>
          </w:tblCellMar>
        </w:tblPrEx>
        <w:trPr>
          <w:tblCellSpacing w:w="0" w:type="dxa"/>
        </w:trPr>
        <w:tc>
          <w:tcPr>
            <w:tcW w:w="0" w:type="auto"/>
            <w:vAlign w:val="center"/>
          </w:tcPr>
          <w:p w14:paraId="5697D134">
            <w:r>
              <w:rPr>
                <w:rStyle w:val="9"/>
              </w:rPr>
              <w:t>储存和运输方法：</w:t>
            </w:r>
            <w:r>
              <w:br w:type="textWrapping"/>
            </w:r>
            <w:r>
              <w:rPr>
                <w:rStyle w:val="10"/>
              </w:rPr>
              <w:t>1、禁止与食品、饮料、粮食、饲料等共同存放和运输。 2置于儿童及无关人员接触不到之处，并加锁保存。 3本品应贮存在干燥、阴凉、通风、防雨处，远离火源或热源。运输时防雨防潮，装卸时轻卸轻放。运输时禁止包装倒置。</w:t>
            </w:r>
          </w:p>
        </w:tc>
      </w:tr>
      <w:tr w14:paraId="45D6BBEF">
        <w:tblPrEx>
          <w:tblCellMar>
            <w:top w:w="0" w:type="dxa"/>
            <w:left w:w="0" w:type="dxa"/>
            <w:bottom w:w="0" w:type="dxa"/>
            <w:right w:w="0" w:type="dxa"/>
          </w:tblCellMar>
        </w:tblPrEx>
        <w:trPr>
          <w:tblCellSpacing w:w="0" w:type="dxa"/>
        </w:trPr>
        <w:tc>
          <w:tcPr>
            <w:tcW w:w="0" w:type="auto"/>
            <w:vAlign w:val="center"/>
          </w:tcPr>
          <w:p w14:paraId="281F0357">
            <w:r>
              <w:rPr>
                <w:rStyle w:val="9"/>
              </w:rPr>
              <w:t>质量保证期：</w:t>
            </w:r>
            <w:r>
              <w:rPr>
                <w:rStyle w:val="10"/>
              </w:rPr>
              <w:t>2年</w:t>
            </w:r>
          </w:p>
        </w:tc>
      </w:tr>
      <w:tr w14:paraId="7E16BAC5">
        <w:tblPrEx>
          <w:tblCellMar>
            <w:top w:w="0" w:type="dxa"/>
            <w:left w:w="0" w:type="dxa"/>
            <w:bottom w:w="0" w:type="dxa"/>
            <w:right w:w="0" w:type="dxa"/>
          </w:tblCellMar>
        </w:tblPrEx>
        <w:trPr>
          <w:tblCellSpacing w:w="0" w:type="dxa"/>
        </w:trPr>
        <w:tc>
          <w:tcPr>
            <w:tcW w:w="0" w:type="auto"/>
            <w:vAlign w:val="center"/>
          </w:tcPr>
          <w:p w14:paraId="560A22CC">
            <w:r>
              <w:rPr>
                <w:rStyle w:val="9"/>
              </w:rPr>
              <w:t>备注：</w:t>
            </w:r>
          </w:p>
        </w:tc>
      </w:tr>
    </w:tbl>
    <w:p w14:paraId="2FD5A3C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2498314">
        <w:tblPrEx>
          <w:tblCellMar>
            <w:top w:w="0" w:type="dxa"/>
            <w:left w:w="0" w:type="dxa"/>
            <w:bottom w:w="0" w:type="dxa"/>
            <w:right w:w="0" w:type="dxa"/>
          </w:tblCellMar>
        </w:tblPrEx>
        <w:trPr>
          <w:tblCellSpacing w:w="0" w:type="dxa"/>
        </w:trPr>
        <w:tc>
          <w:tcPr>
            <w:tcW w:w="0" w:type="auto"/>
            <w:vAlign w:val="center"/>
          </w:tcPr>
          <w:p w14:paraId="5FAA8975">
            <w:r>
              <w:rPr>
                <w:rStyle w:val="9"/>
              </w:rPr>
              <w:t>登记证号：</w:t>
            </w:r>
            <w:r>
              <w:t>WP20210157</w:t>
            </w:r>
          </w:p>
        </w:tc>
      </w:tr>
      <w:tr w14:paraId="6CFAEE6B">
        <w:trPr>
          <w:tblCellSpacing w:w="0" w:type="dxa"/>
        </w:trPr>
        <w:tc>
          <w:tcPr>
            <w:tcW w:w="0" w:type="auto"/>
            <w:vAlign w:val="center"/>
          </w:tcPr>
          <w:p w14:paraId="68701102">
            <w:r>
              <w:rPr>
                <w:rStyle w:val="9"/>
              </w:rPr>
              <w:t>登记证持有人：</w:t>
            </w:r>
            <w:r>
              <w:t>佛山市南海添惠日化有限公司</w:t>
            </w:r>
          </w:p>
        </w:tc>
      </w:tr>
      <w:tr w14:paraId="4800DE71">
        <w:trPr>
          <w:tblCellSpacing w:w="0" w:type="dxa"/>
        </w:trPr>
        <w:tc>
          <w:tcPr>
            <w:tcW w:w="0" w:type="auto"/>
            <w:vAlign w:val="center"/>
          </w:tcPr>
          <w:p w14:paraId="1A714CE7">
            <w:r>
              <w:rPr>
                <w:rStyle w:val="9"/>
              </w:rPr>
              <w:t>农药名称：</w:t>
            </w:r>
            <w:r>
              <w:t>电热蚊香液</w:t>
            </w:r>
          </w:p>
        </w:tc>
      </w:tr>
      <w:tr w14:paraId="240E5E1C">
        <w:tblPrEx>
          <w:tblCellMar>
            <w:top w:w="0" w:type="dxa"/>
            <w:left w:w="0" w:type="dxa"/>
            <w:bottom w:w="0" w:type="dxa"/>
            <w:right w:w="0" w:type="dxa"/>
          </w:tblCellMar>
        </w:tblPrEx>
        <w:trPr>
          <w:tblCellSpacing w:w="0" w:type="dxa"/>
        </w:trPr>
        <w:tc>
          <w:tcPr>
            <w:tcW w:w="0" w:type="auto"/>
            <w:vAlign w:val="center"/>
          </w:tcPr>
          <w:p w14:paraId="50F99857">
            <w:r>
              <w:rPr>
                <w:rStyle w:val="9"/>
              </w:rPr>
              <w:t>剂型：</w:t>
            </w:r>
            <w:r>
              <w:t>电热香蚊液</w:t>
            </w:r>
          </w:p>
        </w:tc>
      </w:tr>
      <w:tr w14:paraId="7B0542AF">
        <w:tblPrEx>
          <w:tblCellMar>
            <w:top w:w="0" w:type="dxa"/>
            <w:left w:w="0" w:type="dxa"/>
            <w:bottom w:w="0" w:type="dxa"/>
            <w:right w:w="0" w:type="dxa"/>
          </w:tblCellMar>
        </w:tblPrEx>
        <w:trPr>
          <w:tblCellSpacing w:w="0" w:type="dxa"/>
        </w:trPr>
        <w:tc>
          <w:tcPr>
            <w:tcW w:w="0" w:type="auto"/>
            <w:vAlign w:val="center"/>
          </w:tcPr>
          <w:p w14:paraId="26BE55AE">
            <w:r>
              <w:rPr>
                <w:rStyle w:val="9"/>
              </w:rPr>
              <w:t>毒性及其标识：</w:t>
            </w:r>
            <w:r>
              <w:t xml:space="preserve"> 微毒 </w:t>
            </w:r>
          </w:p>
        </w:tc>
      </w:tr>
      <w:tr w14:paraId="4437D535">
        <w:tblPrEx>
          <w:tblCellMar>
            <w:top w:w="0" w:type="dxa"/>
            <w:left w:w="0" w:type="dxa"/>
            <w:bottom w:w="0" w:type="dxa"/>
            <w:right w:w="0" w:type="dxa"/>
          </w:tblCellMar>
        </w:tblPrEx>
        <w:trPr>
          <w:tblCellSpacing w:w="0" w:type="dxa"/>
        </w:trPr>
        <w:tc>
          <w:tcPr>
            <w:tcW w:w="0" w:type="auto"/>
            <w:vAlign w:val="center"/>
          </w:tcPr>
          <w:p w14:paraId="407826C3">
            <w:r>
              <w:rPr>
                <w:rStyle w:val="9"/>
              </w:rPr>
              <w:t>总有效成分含量：</w:t>
            </w:r>
            <w:r>
              <w:t>0.8%</w:t>
            </w:r>
          </w:p>
        </w:tc>
      </w:tr>
      <w:tr w14:paraId="693C6A91">
        <w:tblPrEx>
          <w:tblCellMar>
            <w:top w:w="0" w:type="dxa"/>
            <w:left w:w="0" w:type="dxa"/>
            <w:bottom w:w="0" w:type="dxa"/>
            <w:right w:w="0" w:type="dxa"/>
          </w:tblCellMar>
        </w:tblPrEx>
        <w:trPr>
          <w:tblCellSpacing w:w="0" w:type="dxa"/>
        </w:trPr>
        <w:tc>
          <w:tcPr>
            <w:tcW w:w="0" w:type="auto"/>
            <w:vAlign w:val="center"/>
          </w:tcPr>
          <w:p w14:paraId="2EEBA768">
            <w:r>
              <w:t xml:space="preserve">有效成分及其含量： </w:t>
            </w:r>
          </w:p>
          <w:p w14:paraId="3C83E863">
            <w:r>
              <w:t xml:space="preserve">    氯氟醚菊酯0.8%    </w:t>
            </w:r>
          </w:p>
        </w:tc>
      </w:tr>
      <w:tr w14:paraId="5C34F46F">
        <w:tblPrEx>
          <w:tblCellMar>
            <w:top w:w="0" w:type="dxa"/>
            <w:left w:w="0" w:type="dxa"/>
            <w:bottom w:w="0" w:type="dxa"/>
            <w:right w:w="0" w:type="dxa"/>
          </w:tblCellMar>
        </w:tblPrEx>
        <w:trPr>
          <w:tblCellSpacing w:w="0" w:type="dxa"/>
        </w:trPr>
        <w:tc>
          <w:tcPr>
            <w:tcW w:w="0" w:type="auto"/>
            <w:vAlign w:val="center"/>
          </w:tcPr>
          <w:p w14:paraId="61612F6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D1569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984E2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9DFD5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1359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6F18CF">
                  <w:r>
                    <w:rPr>
                      <w:rStyle w:val="10"/>
                    </w:rPr>
                    <w:t>施用方式</w:t>
                  </w:r>
                </w:p>
              </w:tc>
            </w:tr>
            <w:tr w14:paraId="18AC3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BBDD28">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3BFEF73E">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63407BBB">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8509895">
                  <w:r>
                    <w:rPr>
                      <w:rStyle w:val="10"/>
                    </w:rPr>
                    <w:t>电热加温</w:t>
                  </w:r>
                </w:p>
              </w:tc>
            </w:tr>
          </w:tbl>
          <w:p w14:paraId="51DFFCA9"/>
        </w:tc>
      </w:tr>
      <w:tr w14:paraId="2B6A6595">
        <w:tblPrEx>
          <w:tblCellMar>
            <w:top w:w="0" w:type="dxa"/>
            <w:left w:w="0" w:type="dxa"/>
            <w:bottom w:w="0" w:type="dxa"/>
            <w:right w:w="0" w:type="dxa"/>
          </w:tblCellMar>
        </w:tblPrEx>
        <w:trPr>
          <w:tblCellSpacing w:w="0" w:type="dxa"/>
        </w:trPr>
        <w:tc>
          <w:tcPr>
            <w:tcW w:w="0" w:type="auto"/>
            <w:vAlign w:val="center"/>
          </w:tcPr>
          <w:p w14:paraId="51569B1E">
            <w:r>
              <w:rPr>
                <w:rStyle w:val="9"/>
              </w:rPr>
              <w:t>使用技术要求:</w:t>
            </w:r>
            <w:r>
              <w:br w:type="textWrapping"/>
            </w:r>
            <w:r>
              <w:rPr>
                <w:rStyle w:val="10"/>
              </w:rPr>
              <w:t>旋出蚊香液的瓶盖，将瓶子拧紧在电加热器上，接通电源，保持芯棒向上，打开开关，指示灯亮时即可使用。</w:t>
            </w:r>
          </w:p>
        </w:tc>
      </w:tr>
      <w:tr w14:paraId="0A217C48">
        <w:trPr>
          <w:tblCellSpacing w:w="0" w:type="dxa"/>
        </w:trPr>
        <w:tc>
          <w:tcPr>
            <w:tcW w:w="0" w:type="auto"/>
            <w:vAlign w:val="center"/>
          </w:tcPr>
          <w:p w14:paraId="5D22739F">
            <w:r>
              <w:rPr>
                <w:rStyle w:val="9"/>
              </w:rPr>
              <w:t>产品性能:</w:t>
            </w:r>
            <w:r>
              <w:br w:type="textWrapping"/>
            </w:r>
            <w:r>
              <w:rPr>
                <w:rStyle w:val="10"/>
              </w:rPr>
              <w:t>本品采用氯氟醚菊酯为有效成分，对蚊有较好的驱杀作用，每瓶使用时间长达480h以上，使用方便，适用于家庭、宾馆、办公室等室内环境。</w:t>
            </w:r>
          </w:p>
        </w:tc>
      </w:tr>
      <w:tr w14:paraId="082547F2">
        <w:tblPrEx>
          <w:tblCellMar>
            <w:top w:w="0" w:type="dxa"/>
            <w:left w:w="0" w:type="dxa"/>
            <w:bottom w:w="0" w:type="dxa"/>
            <w:right w:w="0" w:type="dxa"/>
          </w:tblCellMar>
        </w:tblPrEx>
        <w:trPr>
          <w:tblCellSpacing w:w="0" w:type="dxa"/>
        </w:trPr>
        <w:tc>
          <w:tcPr>
            <w:tcW w:w="0" w:type="auto"/>
            <w:vAlign w:val="center"/>
          </w:tcPr>
          <w:p w14:paraId="43B2C1A3">
            <w:r>
              <w:rPr>
                <w:rStyle w:val="9"/>
              </w:rPr>
              <w:t>注意事项：</w:t>
            </w:r>
            <w:r>
              <w:br w:type="textWrapping"/>
            </w:r>
            <w:r>
              <w:rPr>
                <w:rStyle w:val="10"/>
              </w:rPr>
              <w:t xml:space="preserve">置于儿童接触不到的地方， 避免误服；使用时注意通风， 注意用电及防火安全； 用后洗手，过敏者禁用； 使用中有任何不良反应请及时携标签就医； 本品对鱼、蚕有毒，蚕室内及其附近禁用。 </w:t>
            </w:r>
          </w:p>
        </w:tc>
      </w:tr>
      <w:tr w14:paraId="61C453AF">
        <w:tblPrEx>
          <w:tblCellMar>
            <w:top w:w="0" w:type="dxa"/>
            <w:left w:w="0" w:type="dxa"/>
            <w:bottom w:w="0" w:type="dxa"/>
            <w:right w:w="0" w:type="dxa"/>
          </w:tblCellMar>
        </w:tblPrEx>
        <w:trPr>
          <w:tblCellSpacing w:w="0" w:type="dxa"/>
        </w:trPr>
        <w:tc>
          <w:tcPr>
            <w:tcW w:w="0" w:type="auto"/>
            <w:vAlign w:val="center"/>
          </w:tcPr>
          <w:p w14:paraId="1626EBEA">
            <w:r>
              <w:rPr>
                <w:rStyle w:val="9"/>
              </w:rPr>
              <w:t>中毒急救措施：</w:t>
            </w:r>
            <w:r>
              <w:br w:type="textWrapping"/>
            </w:r>
            <w:r>
              <w:rPr>
                <w:rStyle w:val="10"/>
              </w:rPr>
              <w:t>眼睛污染者即用生理盐水或清水彻底清洗，如不慎误食，请及时携标签送医，对症治疗；使用中出现任何不良反应请及时携标签就医。</w:t>
            </w:r>
          </w:p>
        </w:tc>
      </w:tr>
      <w:tr w14:paraId="2CEC9DD5">
        <w:tblPrEx>
          <w:tblCellMar>
            <w:top w:w="0" w:type="dxa"/>
            <w:left w:w="0" w:type="dxa"/>
            <w:bottom w:w="0" w:type="dxa"/>
            <w:right w:w="0" w:type="dxa"/>
          </w:tblCellMar>
        </w:tblPrEx>
        <w:trPr>
          <w:tblCellSpacing w:w="0" w:type="dxa"/>
        </w:trPr>
        <w:tc>
          <w:tcPr>
            <w:tcW w:w="0" w:type="auto"/>
            <w:vAlign w:val="center"/>
          </w:tcPr>
          <w:p w14:paraId="238C23FA">
            <w:r>
              <w:rPr>
                <w:rStyle w:val="9"/>
              </w:rPr>
              <w:t>储存和运输方法：</w:t>
            </w:r>
            <w:r>
              <w:br w:type="textWrapping"/>
            </w:r>
            <w:r>
              <w:rPr>
                <w:rStyle w:val="10"/>
              </w:rPr>
              <w:t>放置于常温避光干燥、通风处，并远离火源和热源；运输时，请注意防雨淋、高温，轻拿轻放，不得损坏包装；远离儿童，不能与食物、饮料、种子、粮食、饲料、易燃易爆品等混合贮存和运输。</w:t>
            </w:r>
          </w:p>
        </w:tc>
      </w:tr>
      <w:tr w14:paraId="3E8C7AC1">
        <w:tblPrEx>
          <w:tblCellMar>
            <w:top w:w="0" w:type="dxa"/>
            <w:left w:w="0" w:type="dxa"/>
            <w:bottom w:w="0" w:type="dxa"/>
            <w:right w:w="0" w:type="dxa"/>
          </w:tblCellMar>
        </w:tblPrEx>
        <w:trPr>
          <w:tblCellSpacing w:w="0" w:type="dxa"/>
        </w:trPr>
        <w:tc>
          <w:tcPr>
            <w:tcW w:w="0" w:type="auto"/>
            <w:vAlign w:val="center"/>
          </w:tcPr>
          <w:p w14:paraId="125F3C80">
            <w:r>
              <w:rPr>
                <w:rStyle w:val="9"/>
              </w:rPr>
              <w:t>质量保证期：</w:t>
            </w:r>
            <w:r>
              <w:rPr>
                <w:rStyle w:val="10"/>
              </w:rPr>
              <w:t>2</w:t>
            </w:r>
          </w:p>
        </w:tc>
      </w:tr>
      <w:tr w14:paraId="11CD9F22">
        <w:tblPrEx>
          <w:tblCellMar>
            <w:top w:w="0" w:type="dxa"/>
            <w:left w:w="0" w:type="dxa"/>
            <w:bottom w:w="0" w:type="dxa"/>
            <w:right w:w="0" w:type="dxa"/>
          </w:tblCellMar>
        </w:tblPrEx>
        <w:trPr>
          <w:tblCellSpacing w:w="0" w:type="dxa"/>
        </w:trPr>
        <w:tc>
          <w:tcPr>
            <w:tcW w:w="0" w:type="auto"/>
            <w:vAlign w:val="center"/>
          </w:tcPr>
          <w:p w14:paraId="4CDCEF92">
            <w:r>
              <w:rPr>
                <w:rStyle w:val="9"/>
              </w:rPr>
              <w:t>备注：</w:t>
            </w:r>
          </w:p>
        </w:tc>
      </w:tr>
    </w:tbl>
    <w:p w14:paraId="0DC7CE7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2F7FDB">
        <w:trPr>
          <w:tblCellSpacing w:w="0" w:type="dxa"/>
        </w:trPr>
        <w:tc>
          <w:tcPr>
            <w:tcW w:w="0" w:type="auto"/>
            <w:vAlign w:val="center"/>
          </w:tcPr>
          <w:p w14:paraId="6326A3E1">
            <w:r>
              <w:rPr>
                <w:rStyle w:val="9"/>
              </w:rPr>
              <w:t>登记证号：</w:t>
            </w:r>
            <w:r>
              <w:t>PD20211219</w:t>
            </w:r>
          </w:p>
        </w:tc>
      </w:tr>
      <w:tr w14:paraId="73A6EF38">
        <w:tblPrEx>
          <w:tblCellMar>
            <w:top w:w="0" w:type="dxa"/>
            <w:left w:w="0" w:type="dxa"/>
            <w:bottom w:w="0" w:type="dxa"/>
            <w:right w:w="0" w:type="dxa"/>
          </w:tblCellMar>
        </w:tblPrEx>
        <w:trPr>
          <w:tblCellSpacing w:w="0" w:type="dxa"/>
        </w:trPr>
        <w:tc>
          <w:tcPr>
            <w:tcW w:w="0" w:type="auto"/>
            <w:vAlign w:val="center"/>
          </w:tcPr>
          <w:p w14:paraId="591688AB">
            <w:r>
              <w:rPr>
                <w:rStyle w:val="9"/>
              </w:rPr>
              <w:t>登记证持有人：</w:t>
            </w:r>
            <w:r>
              <w:t>安徽蓝田农业开发有限公司</w:t>
            </w:r>
          </w:p>
        </w:tc>
      </w:tr>
      <w:tr w14:paraId="070F049F">
        <w:tblPrEx>
          <w:tblCellMar>
            <w:top w:w="0" w:type="dxa"/>
            <w:left w:w="0" w:type="dxa"/>
            <w:bottom w:w="0" w:type="dxa"/>
            <w:right w:w="0" w:type="dxa"/>
          </w:tblCellMar>
        </w:tblPrEx>
        <w:trPr>
          <w:tblCellSpacing w:w="0" w:type="dxa"/>
        </w:trPr>
        <w:tc>
          <w:tcPr>
            <w:tcW w:w="0" w:type="auto"/>
            <w:vAlign w:val="center"/>
          </w:tcPr>
          <w:p w14:paraId="1D69DE90">
            <w:r>
              <w:rPr>
                <w:rStyle w:val="9"/>
              </w:rPr>
              <w:t>农药名称：</w:t>
            </w:r>
            <w:r>
              <w:t>唑啉草酯</w:t>
            </w:r>
          </w:p>
        </w:tc>
      </w:tr>
      <w:tr w14:paraId="7A596E5D">
        <w:tblPrEx>
          <w:tblCellMar>
            <w:top w:w="0" w:type="dxa"/>
            <w:left w:w="0" w:type="dxa"/>
            <w:bottom w:w="0" w:type="dxa"/>
            <w:right w:w="0" w:type="dxa"/>
          </w:tblCellMar>
        </w:tblPrEx>
        <w:trPr>
          <w:tblCellSpacing w:w="0" w:type="dxa"/>
        </w:trPr>
        <w:tc>
          <w:tcPr>
            <w:tcW w:w="0" w:type="auto"/>
            <w:vAlign w:val="center"/>
          </w:tcPr>
          <w:p w14:paraId="4551AB3B">
            <w:r>
              <w:rPr>
                <w:rStyle w:val="9"/>
              </w:rPr>
              <w:t>剂型：</w:t>
            </w:r>
            <w:r>
              <w:t>可分散油悬浮剂</w:t>
            </w:r>
          </w:p>
        </w:tc>
      </w:tr>
      <w:tr w14:paraId="6C7D46DB">
        <w:tblPrEx>
          <w:tblCellMar>
            <w:top w:w="0" w:type="dxa"/>
            <w:left w:w="0" w:type="dxa"/>
            <w:bottom w:w="0" w:type="dxa"/>
            <w:right w:w="0" w:type="dxa"/>
          </w:tblCellMar>
        </w:tblPrEx>
        <w:trPr>
          <w:tblCellSpacing w:w="0" w:type="dxa"/>
        </w:trPr>
        <w:tc>
          <w:tcPr>
            <w:tcW w:w="0" w:type="auto"/>
            <w:vAlign w:val="center"/>
          </w:tcPr>
          <w:p w14:paraId="1462D70B">
            <w:r>
              <w:rPr>
                <w:rStyle w:val="9"/>
              </w:rPr>
              <w:t>毒性及其标识：</w:t>
            </w:r>
            <w:r>
              <w:t xml:space="preserve"> </w:t>
            </w:r>
            <w:r>
              <w:drawing>
                <wp:inline distT="0" distB="0" distL="0" distR="0">
                  <wp:extent cx="480060" cy="322580"/>
                  <wp:effectExtent l="0" t="0" r="0" b="1270"/>
                  <wp:docPr id="233" name="图片 2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5A57A71">
        <w:tblPrEx>
          <w:tblCellMar>
            <w:top w:w="0" w:type="dxa"/>
            <w:left w:w="0" w:type="dxa"/>
            <w:bottom w:w="0" w:type="dxa"/>
            <w:right w:w="0" w:type="dxa"/>
          </w:tblCellMar>
        </w:tblPrEx>
        <w:trPr>
          <w:tblCellSpacing w:w="0" w:type="dxa"/>
        </w:trPr>
        <w:tc>
          <w:tcPr>
            <w:tcW w:w="0" w:type="auto"/>
            <w:vAlign w:val="center"/>
          </w:tcPr>
          <w:p w14:paraId="02B0D7B1">
            <w:r>
              <w:rPr>
                <w:rStyle w:val="9"/>
              </w:rPr>
              <w:t>总有效成分含量：</w:t>
            </w:r>
            <w:r>
              <w:t>20%</w:t>
            </w:r>
          </w:p>
        </w:tc>
      </w:tr>
      <w:tr w14:paraId="6C2F355C">
        <w:tblPrEx>
          <w:tblCellMar>
            <w:top w:w="0" w:type="dxa"/>
            <w:left w:w="0" w:type="dxa"/>
            <w:bottom w:w="0" w:type="dxa"/>
            <w:right w:w="0" w:type="dxa"/>
          </w:tblCellMar>
        </w:tblPrEx>
        <w:trPr>
          <w:tblCellSpacing w:w="0" w:type="dxa"/>
        </w:trPr>
        <w:tc>
          <w:tcPr>
            <w:tcW w:w="0" w:type="auto"/>
            <w:vAlign w:val="center"/>
          </w:tcPr>
          <w:p w14:paraId="566EA431">
            <w:r>
              <w:t xml:space="preserve">有效成分及其含量： </w:t>
            </w:r>
          </w:p>
          <w:p w14:paraId="0081B343">
            <w:r>
              <w:t xml:space="preserve">    唑啉草酯20%    </w:t>
            </w:r>
          </w:p>
        </w:tc>
      </w:tr>
      <w:tr w14:paraId="59C5874B">
        <w:tblPrEx>
          <w:tblCellMar>
            <w:top w:w="0" w:type="dxa"/>
            <w:left w:w="0" w:type="dxa"/>
            <w:bottom w:w="0" w:type="dxa"/>
            <w:right w:w="0" w:type="dxa"/>
          </w:tblCellMar>
        </w:tblPrEx>
        <w:trPr>
          <w:tblCellSpacing w:w="0" w:type="dxa"/>
        </w:trPr>
        <w:tc>
          <w:tcPr>
            <w:tcW w:w="0" w:type="auto"/>
            <w:vAlign w:val="center"/>
          </w:tcPr>
          <w:p w14:paraId="32D196D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877CE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E5306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B510C2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C21170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8052C4">
                  <w:r>
                    <w:rPr>
                      <w:rStyle w:val="10"/>
                    </w:rPr>
                    <w:t>施用方式</w:t>
                  </w:r>
                </w:p>
              </w:tc>
            </w:tr>
            <w:tr w14:paraId="66E76B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FCFC33">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428022DE">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6F3906C0">
                  <w:r>
                    <w:rPr>
                      <w:rStyle w:val="10"/>
                    </w:rPr>
                    <w:t>15-20毫升/亩</w:t>
                  </w:r>
                </w:p>
              </w:tc>
              <w:tc>
                <w:tcPr>
                  <w:tcW w:w="0" w:type="auto"/>
                  <w:tcBorders>
                    <w:top w:val="outset" w:color="auto" w:sz="6" w:space="0"/>
                    <w:left w:val="outset" w:color="auto" w:sz="6" w:space="0"/>
                    <w:bottom w:val="outset" w:color="auto" w:sz="6" w:space="0"/>
                    <w:right w:val="outset" w:color="auto" w:sz="6" w:space="0"/>
                  </w:tcBorders>
                  <w:vAlign w:val="center"/>
                </w:tcPr>
                <w:p w14:paraId="4F7230B5">
                  <w:r>
                    <w:rPr>
                      <w:rStyle w:val="10"/>
                    </w:rPr>
                    <w:t>茎叶喷雾</w:t>
                  </w:r>
                </w:p>
              </w:tc>
            </w:tr>
          </w:tbl>
          <w:p w14:paraId="2213E9AB"/>
        </w:tc>
      </w:tr>
      <w:tr w14:paraId="6A0597A1">
        <w:tblPrEx>
          <w:tblCellMar>
            <w:top w:w="0" w:type="dxa"/>
            <w:left w:w="0" w:type="dxa"/>
            <w:bottom w:w="0" w:type="dxa"/>
            <w:right w:w="0" w:type="dxa"/>
          </w:tblCellMar>
        </w:tblPrEx>
        <w:trPr>
          <w:tblCellSpacing w:w="0" w:type="dxa"/>
        </w:trPr>
        <w:tc>
          <w:tcPr>
            <w:tcW w:w="0" w:type="auto"/>
            <w:vAlign w:val="center"/>
          </w:tcPr>
          <w:p w14:paraId="6CB523BC">
            <w:r>
              <w:rPr>
                <w:rStyle w:val="9"/>
              </w:rPr>
              <w:t>使用技术要求:</w:t>
            </w:r>
            <w:r>
              <w:br w:type="textWrapping"/>
            </w:r>
            <w:r>
              <w:rPr>
                <w:rStyle w:val="10"/>
              </w:rPr>
              <w:t>1.在冬小麦返青至拔节期前，杂草2-5叶期，以推荐剂量兑水均匀茎叶喷雾施药一次，每亩兑水30-40公斤； 2.严格按推荐剂量，田间喷液量要均匀一致，严禁重喷、多喷和漏喷，杂草草龄较大或发生密度较大时，采用批准登记高剂量。3.避免在极端气候如气温大幅波动前、后3天内，干旱，低温（霜冻期，日最高温度低于10℃），田间积水，小麦生长不良等条件下使用，否则可能影响药效或导致作物药害。4.不推荐与激素类除草剂混用。5.每季最多使用1次。6.注意施药时防止药液飘移到邻近作物，以免产生药害。</w:t>
            </w:r>
          </w:p>
        </w:tc>
      </w:tr>
      <w:tr w14:paraId="321EA466">
        <w:tblPrEx>
          <w:tblCellMar>
            <w:top w:w="0" w:type="dxa"/>
            <w:left w:w="0" w:type="dxa"/>
            <w:bottom w:w="0" w:type="dxa"/>
            <w:right w:w="0" w:type="dxa"/>
          </w:tblCellMar>
        </w:tblPrEx>
        <w:trPr>
          <w:tblCellSpacing w:w="0" w:type="dxa"/>
        </w:trPr>
        <w:tc>
          <w:tcPr>
            <w:tcW w:w="0" w:type="auto"/>
            <w:vAlign w:val="center"/>
          </w:tcPr>
          <w:p w14:paraId="154C91D0">
            <w:r>
              <w:rPr>
                <w:rStyle w:val="9"/>
              </w:rPr>
              <w:t>产品性能:</w:t>
            </w:r>
            <w:r>
              <w:br w:type="textWrapping"/>
            </w:r>
            <w:r>
              <w:rPr>
                <w:rStyle w:val="10"/>
              </w:rPr>
              <w:t>本品属新苯基吡唑啉类除草剂，作用机理为乙酰辅酶A羧化酶（ACC）抑制剂造成脂肪酸合成受阻，使细胞生长分裂停止，细胞膜含脂结构被破坏，导致杂草死亡。具有内吸传导性，用于小麦田苗后茎叶处理的新一代除草剂，可防除野燕麦、硬草、看麦娘、早熟禾等大多数一年生禾本科杂草。</w:t>
            </w:r>
          </w:p>
        </w:tc>
      </w:tr>
      <w:tr w14:paraId="68B6B0F7">
        <w:tblPrEx>
          <w:tblCellMar>
            <w:top w:w="0" w:type="dxa"/>
            <w:left w:w="0" w:type="dxa"/>
            <w:bottom w:w="0" w:type="dxa"/>
            <w:right w:w="0" w:type="dxa"/>
          </w:tblCellMar>
        </w:tblPrEx>
        <w:trPr>
          <w:tblCellSpacing w:w="0" w:type="dxa"/>
        </w:trPr>
        <w:tc>
          <w:tcPr>
            <w:tcW w:w="0" w:type="auto"/>
            <w:vAlign w:val="center"/>
          </w:tcPr>
          <w:p w14:paraId="37CD8B22">
            <w:r>
              <w:rPr>
                <w:rStyle w:val="9"/>
              </w:rPr>
              <w:t>注意事项：</w:t>
            </w:r>
            <w:r>
              <w:br w:type="textWrapping"/>
            </w:r>
            <w:r>
              <w:rPr>
                <w:rStyle w:val="10"/>
              </w:rPr>
              <w:t>1.正常使用技术条件下对后茬作物安全。2.本品对眼睛、皮肤有刺激性，使用时要注意避免药液与眼睛、皮肤接触。使用本品时应穿戴防护服、手套等，避免吸入药液；施药期间不可吃东西、饮水等。施药后应及时洗手、洗脸等。3.清洗施药器具的废水不能排入河流、池塘等水源。废弃物应妥善处理，不可做他用，也不可随意丢弃。4.本品禁止在蚕室和桑园附近使用。5.远离水产养殖区、河塘等水域施药，禁止在河塘等水体清洗施药器械。6.鱼、虾、蟹套养稻田禁用，施药后的田水不得直接排入水体。7.孕妇及哺乳期妇女应避免接触本品。</w:t>
            </w:r>
          </w:p>
        </w:tc>
      </w:tr>
      <w:tr w14:paraId="258752EB">
        <w:tblPrEx>
          <w:tblCellMar>
            <w:top w:w="0" w:type="dxa"/>
            <w:left w:w="0" w:type="dxa"/>
            <w:bottom w:w="0" w:type="dxa"/>
            <w:right w:w="0" w:type="dxa"/>
          </w:tblCellMar>
        </w:tblPrEx>
        <w:trPr>
          <w:tblCellSpacing w:w="0" w:type="dxa"/>
        </w:trPr>
        <w:tc>
          <w:tcPr>
            <w:tcW w:w="0" w:type="auto"/>
            <w:vAlign w:val="center"/>
          </w:tcPr>
          <w:p w14:paraId="36B3D0EF">
            <w:r>
              <w:rPr>
                <w:rStyle w:val="9"/>
              </w:rPr>
              <w:t>中毒急救措施：</w:t>
            </w:r>
            <w:r>
              <w:br w:type="textWrapping"/>
            </w:r>
            <w:r>
              <w:rPr>
                <w:rStyle w:val="10"/>
              </w:rPr>
              <w:t>对眼睛、皮肤有刺激性，使用时避免药液接触眼睛、皮肤。眼睛接触，立即用大量清水冲洗至少15分钟。皮肤接触，立即用肥皂和清水洗干净。不慎吸入，立即将吸入者转移到空气清新处。若误服,立即用大量清水漱口，并及时携此标签送医诊治。对症治疗，无特殊解毒药。</w:t>
            </w:r>
          </w:p>
        </w:tc>
      </w:tr>
      <w:tr w14:paraId="0EE9659C">
        <w:tblPrEx>
          <w:tblCellMar>
            <w:top w:w="0" w:type="dxa"/>
            <w:left w:w="0" w:type="dxa"/>
            <w:bottom w:w="0" w:type="dxa"/>
            <w:right w:w="0" w:type="dxa"/>
          </w:tblCellMar>
        </w:tblPrEx>
        <w:trPr>
          <w:tblCellSpacing w:w="0" w:type="dxa"/>
        </w:trPr>
        <w:tc>
          <w:tcPr>
            <w:tcW w:w="0" w:type="auto"/>
            <w:vAlign w:val="center"/>
          </w:tcPr>
          <w:p w14:paraId="30D20B5D">
            <w:r>
              <w:rPr>
                <w:rStyle w:val="9"/>
              </w:rPr>
              <w:t>储存和运输方法：</w:t>
            </w:r>
            <w:r>
              <w:br w:type="textWrapping"/>
            </w:r>
            <w:r>
              <w:rPr>
                <w:rStyle w:val="10"/>
              </w:rPr>
              <w:t>品应贮存在干燥、阴凉、通风、防雨处，远离火源或热源。置于儿童触及不到之处，并加锁。不能与食品、饮料、粮食、饲料等混合储运。</w:t>
            </w:r>
          </w:p>
        </w:tc>
      </w:tr>
      <w:tr w14:paraId="35B9E9C4">
        <w:tblPrEx>
          <w:tblCellMar>
            <w:top w:w="0" w:type="dxa"/>
            <w:left w:w="0" w:type="dxa"/>
            <w:bottom w:w="0" w:type="dxa"/>
            <w:right w:w="0" w:type="dxa"/>
          </w:tblCellMar>
        </w:tblPrEx>
        <w:trPr>
          <w:tblCellSpacing w:w="0" w:type="dxa"/>
        </w:trPr>
        <w:tc>
          <w:tcPr>
            <w:tcW w:w="0" w:type="auto"/>
            <w:vAlign w:val="center"/>
          </w:tcPr>
          <w:p w14:paraId="6431EE5F">
            <w:r>
              <w:rPr>
                <w:rStyle w:val="9"/>
              </w:rPr>
              <w:t>质量保证期：</w:t>
            </w:r>
            <w:r>
              <w:rPr>
                <w:rStyle w:val="10"/>
              </w:rPr>
              <w:t>2年</w:t>
            </w:r>
          </w:p>
        </w:tc>
      </w:tr>
      <w:tr w14:paraId="1F2FFA1A">
        <w:tblPrEx>
          <w:tblCellMar>
            <w:top w:w="0" w:type="dxa"/>
            <w:left w:w="0" w:type="dxa"/>
            <w:bottom w:w="0" w:type="dxa"/>
            <w:right w:w="0" w:type="dxa"/>
          </w:tblCellMar>
        </w:tblPrEx>
        <w:trPr>
          <w:tblCellSpacing w:w="0" w:type="dxa"/>
        </w:trPr>
        <w:tc>
          <w:tcPr>
            <w:tcW w:w="0" w:type="auto"/>
            <w:vAlign w:val="center"/>
          </w:tcPr>
          <w:p w14:paraId="2AD01F40">
            <w:r>
              <w:rPr>
                <w:rStyle w:val="9"/>
              </w:rPr>
              <w:t>备注：</w:t>
            </w:r>
          </w:p>
        </w:tc>
      </w:tr>
    </w:tbl>
    <w:p w14:paraId="6FFFCC5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04C243">
        <w:tblPrEx>
          <w:tblCellMar>
            <w:top w:w="0" w:type="dxa"/>
            <w:left w:w="0" w:type="dxa"/>
            <w:bottom w:w="0" w:type="dxa"/>
            <w:right w:w="0" w:type="dxa"/>
          </w:tblCellMar>
        </w:tblPrEx>
        <w:trPr>
          <w:tblCellSpacing w:w="0" w:type="dxa"/>
        </w:trPr>
        <w:tc>
          <w:tcPr>
            <w:tcW w:w="0" w:type="auto"/>
            <w:vAlign w:val="center"/>
          </w:tcPr>
          <w:p w14:paraId="299B3275">
            <w:r>
              <w:rPr>
                <w:rStyle w:val="9"/>
              </w:rPr>
              <w:t>登记证号：</w:t>
            </w:r>
            <w:r>
              <w:t>PD20211263</w:t>
            </w:r>
          </w:p>
        </w:tc>
      </w:tr>
      <w:tr w14:paraId="0EC0FB82">
        <w:tblPrEx>
          <w:tblCellMar>
            <w:top w:w="0" w:type="dxa"/>
            <w:left w:w="0" w:type="dxa"/>
            <w:bottom w:w="0" w:type="dxa"/>
            <w:right w:w="0" w:type="dxa"/>
          </w:tblCellMar>
        </w:tblPrEx>
        <w:trPr>
          <w:tblCellSpacing w:w="0" w:type="dxa"/>
        </w:trPr>
        <w:tc>
          <w:tcPr>
            <w:tcW w:w="0" w:type="auto"/>
            <w:vAlign w:val="center"/>
          </w:tcPr>
          <w:p w14:paraId="4D18D24C">
            <w:r>
              <w:rPr>
                <w:rStyle w:val="9"/>
              </w:rPr>
              <w:t>登记证持有人：</w:t>
            </w:r>
            <w:r>
              <w:t>安徽美兰农业发展股份有限公司</w:t>
            </w:r>
          </w:p>
        </w:tc>
      </w:tr>
      <w:tr w14:paraId="31EE661C">
        <w:tblPrEx>
          <w:tblCellMar>
            <w:top w:w="0" w:type="dxa"/>
            <w:left w:w="0" w:type="dxa"/>
            <w:bottom w:w="0" w:type="dxa"/>
            <w:right w:w="0" w:type="dxa"/>
          </w:tblCellMar>
        </w:tblPrEx>
        <w:trPr>
          <w:tblCellSpacing w:w="0" w:type="dxa"/>
        </w:trPr>
        <w:tc>
          <w:tcPr>
            <w:tcW w:w="0" w:type="auto"/>
            <w:vAlign w:val="center"/>
          </w:tcPr>
          <w:p w14:paraId="3C22957E">
            <w:r>
              <w:rPr>
                <w:rStyle w:val="9"/>
              </w:rPr>
              <w:t>农药名称：</w:t>
            </w:r>
            <w:r>
              <w:t>乙氧·异·甲戊</w:t>
            </w:r>
          </w:p>
        </w:tc>
      </w:tr>
      <w:tr w14:paraId="589354D8">
        <w:tblPrEx>
          <w:tblCellMar>
            <w:top w:w="0" w:type="dxa"/>
            <w:left w:w="0" w:type="dxa"/>
            <w:bottom w:w="0" w:type="dxa"/>
            <w:right w:w="0" w:type="dxa"/>
          </w:tblCellMar>
        </w:tblPrEx>
        <w:trPr>
          <w:tblCellSpacing w:w="0" w:type="dxa"/>
        </w:trPr>
        <w:tc>
          <w:tcPr>
            <w:tcW w:w="0" w:type="auto"/>
            <w:vAlign w:val="center"/>
          </w:tcPr>
          <w:p w14:paraId="07D7403E">
            <w:r>
              <w:rPr>
                <w:rStyle w:val="9"/>
              </w:rPr>
              <w:t>剂型：</w:t>
            </w:r>
            <w:r>
              <w:t>乳油</w:t>
            </w:r>
          </w:p>
        </w:tc>
      </w:tr>
      <w:tr w14:paraId="04714F81">
        <w:tblPrEx>
          <w:tblCellMar>
            <w:top w:w="0" w:type="dxa"/>
            <w:left w:w="0" w:type="dxa"/>
            <w:bottom w:w="0" w:type="dxa"/>
            <w:right w:w="0" w:type="dxa"/>
          </w:tblCellMar>
        </w:tblPrEx>
        <w:trPr>
          <w:tblCellSpacing w:w="0" w:type="dxa"/>
        </w:trPr>
        <w:tc>
          <w:tcPr>
            <w:tcW w:w="0" w:type="auto"/>
            <w:vAlign w:val="center"/>
          </w:tcPr>
          <w:p w14:paraId="2365171C">
            <w:r>
              <w:rPr>
                <w:rStyle w:val="9"/>
              </w:rPr>
              <w:t>毒性及其标识：</w:t>
            </w:r>
            <w:r>
              <w:t xml:space="preserve"> </w:t>
            </w:r>
            <w:r>
              <w:drawing>
                <wp:inline distT="0" distB="0" distL="0" distR="0">
                  <wp:extent cx="480060" cy="322580"/>
                  <wp:effectExtent l="0" t="0" r="0" b="1270"/>
                  <wp:docPr id="234" name="图片 2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8AD055A">
        <w:tblPrEx>
          <w:tblCellMar>
            <w:top w:w="0" w:type="dxa"/>
            <w:left w:w="0" w:type="dxa"/>
            <w:bottom w:w="0" w:type="dxa"/>
            <w:right w:w="0" w:type="dxa"/>
          </w:tblCellMar>
        </w:tblPrEx>
        <w:trPr>
          <w:tblCellSpacing w:w="0" w:type="dxa"/>
        </w:trPr>
        <w:tc>
          <w:tcPr>
            <w:tcW w:w="0" w:type="auto"/>
            <w:vAlign w:val="center"/>
          </w:tcPr>
          <w:p w14:paraId="1162AE33">
            <w:r>
              <w:rPr>
                <w:rStyle w:val="9"/>
              </w:rPr>
              <w:t>总有效成分含量：</w:t>
            </w:r>
            <w:r>
              <w:t>60%</w:t>
            </w:r>
          </w:p>
        </w:tc>
      </w:tr>
      <w:tr w14:paraId="20133686">
        <w:tblPrEx>
          <w:tblCellMar>
            <w:top w:w="0" w:type="dxa"/>
            <w:left w:w="0" w:type="dxa"/>
            <w:bottom w:w="0" w:type="dxa"/>
            <w:right w:w="0" w:type="dxa"/>
          </w:tblCellMar>
        </w:tblPrEx>
        <w:trPr>
          <w:tblCellSpacing w:w="0" w:type="dxa"/>
        </w:trPr>
        <w:tc>
          <w:tcPr>
            <w:tcW w:w="0" w:type="auto"/>
            <w:vAlign w:val="center"/>
          </w:tcPr>
          <w:p w14:paraId="7A8957B3">
            <w:r>
              <w:t xml:space="preserve">有效成分及其含量： </w:t>
            </w:r>
          </w:p>
          <w:p w14:paraId="05D4A7A5">
            <w:r>
              <w:t xml:space="preserve">    二甲戊灵18%    乙氧氟草醚6%    异丙甲草胺36%    </w:t>
            </w:r>
          </w:p>
        </w:tc>
      </w:tr>
      <w:tr w14:paraId="3D3EFF91">
        <w:tblPrEx>
          <w:tblCellMar>
            <w:top w:w="0" w:type="dxa"/>
            <w:left w:w="0" w:type="dxa"/>
            <w:bottom w:w="0" w:type="dxa"/>
            <w:right w:w="0" w:type="dxa"/>
          </w:tblCellMar>
        </w:tblPrEx>
        <w:trPr>
          <w:tblCellSpacing w:w="0" w:type="dxa"/>
        </w:trPr>
        <w:tc>
          <w:tcPr>
            <w:tcW w:w="0" w:type="auto"/>
            <w:vAlign w:val="center"/>
          </w:tcPr>
          <w:p w14:paraId="19EC425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DBEF6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44D13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03BE9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013F52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BEA3C49">
                  <w:r>
                    <w:rPr>
                      <w:rStyle w:val="10"/>
                    </w:rPr>
                    <w:t>施用方式</w:t>
                  </w:r>
                </w:p>
              </w:tc>
            </w:tr>
            <w:tr w14:paraId="032E3F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ED9E8E5">
                  <w:r>
                    <w:rPr>
                      <w:rStyle w:val="10"/>
                    </w:rPr>
                    <w:t>大蒜田</w:t>
                  </w:r>
                </w:p>
              </w:tc>
              <w:tc>
                <w:tcPr>
                  <w:tcW w:w="0" w:type="auto"/>
                  <w:tcBorders>
                    <w:top w:val="outset" w:color="auto" w:sz="6" w:space="0"/>
                    <w:left w:val="outset" w:color="auto" w:sz="6" w:space="0"/>
                    <w:bottom w:val="outset" w:color="auto" w:sz="6" w:space="0"/>
                    <w:right w:val="outset" w:color="auto" w:sz="6" w:space="0"/>
                  </w:tcBorders>
                  <w:vAlign w:val="center"/>
                </w:tcPr>
                <w:p w14:paraId="7F54905C">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143F3E3">
                  <w:r>
                    <w:rPr>
                      <w:rStyle w:val="10"/>
                    </w:rPr>
                    <w:t>120—160毫升/亩</w:t>
                  </w:r>
                </w:p>
              </w:tc>
              <w:tc>
                <w:tcPr>
                  <w:tcW w:w="0" w:type="auto"/>
                  <w:tcBorders>
                    <w:top w:val="outset" w:color="auto" w:sz="6" w:space="0"/>
                    <w:left w:val="outset" w:color="auto" w:sz="6" w:space="0"/>
                    <w:bottom w:val="outset" w:color="auto" w:sz="6" w:space="0"/>
                    <w:right w:val="outset" w:color="auto" w:sz="6" w:space="0"/>
                  </w:tcBorders>
                  <w:vAlign w:val="center"/>
                </w:tcPr>
                <w:p w14:paraId="54ED326C">
                  <w:r>
                    <w:rPr>
                      <w:rStyle w:val="10"/>
                    </w:rPr>
                    <w:t>土壤喷雾</w:t>
                  </w:r>
                </w:p>
              </w:tc>
            </w:tr>
          </w:tbl>
          <w:p w14:paraId="58401A61"/>
        </w:tc>
      </w:tr>
      <w:tr w14:paraId="3ADC464C">
        <w:tblPrEx>
          <w:tblCellMar>
            <w:top w:w="0" w:type="dxa"/>
            <w:left w:w="0" w:type="dxa"/>
            <w:bottom w:w="0" w:type="dxa"/>
            <w:right w:w="0" w:type="dxa"/>
          </w:tblCellMar>
        </w:tblPrEx>
        <w:trPr>
          <w:tblCellSpacing w:w="0" w:type="dxa"/>
        </w:trPr>
        <w:tc>
          <w:tcPr>
            <w:tcW w:w="0" w:type="auto"/>
            <w:vAlign w:val="center"/>
          </w:tcPr>
          <w:p w14:paraId="31B284FA">
            <w:r>
              <w:rPr>
                <w:rStyle w:val="9"/>
              </w:rPr>
              <w:t>使用技术要求:</w:t>
            </w:r>
            <w:r>
              <w:br w:type="textWrapping"/>
            </w:r>
            <w:r>
              <w:rPr>
                <w:rStyle w:val="10"/>
              </w:rPr>
              <w:t>1.于大蒜播后苗前土壤喷雾施药，每亩兑水量30-40L。2.最佳施药时间应在上午或傍晚的无风或微风天气，防止药液漂移或蒸发。3.有机质含量低的沙质土壤，不宜苗前处理。4.每季作物最多使用1次。</w:t>
            </w:r>
          </w:p>
        </w:tc>
      </w:tr>
      <w:tr w14:paraId="3C4C0C42">
        <w:tblPrEx>
          <w:tblCellMar>
            <w:top w:w="0" w:type="dxa"/>
            <w:left w:w="0" w:type="dxa"/>
            <w:bottom w:w="0" w:type="dxa"/>
            <w:right w:w="0" w:type="dxa"/>
          </w:tblCellMar>
        </w:tblPrEx>
        <w:trPr>
          <w:tblCellSpacing w:w="0" w:type="dxa"/>
        </w:trPr>
        <w:tc>
          <w:tcPr>
            <w:tcW w:w="0" w:type="auto"/>
            <w:vAlign w:val="center"/>
          </w:tcPr>
          <w:p w14:paraId="54A287CB">
            <w:r>
              <w:rPr>
                <w:rStyle w:val="9"/>
              </w:rPr>
              <w:t>产品性能:</w:t>
            </w:r>
            <w:r>
              <w:br w:type="textWrapping"/>
            </w:r>
            <w:r>
              <w:rPr>
                <w:rStyle w:val="10"/>
              </w:rPr>
              <w:t>本品为三元复配制剂，可有效防治大蒜田一年生杂草。</w:t>
            </w:r>
          </w:p>
        </w:tc>
      </w:tr>
      <w:tr w14:paraId="5359F1AD">
        <w:tblPrEx>
          <w:tblCellMar>
            <w:top w:w="0" w:type="dxa"/>
            <w:left w:w="0" w:type="dxa"/>
            <w:bottom w:w="0" w:type="dxa"/>
            <w:right w:w="0" w:type="dxa"/>
          </w:tblCellMar>
        </w:tblPrEx>
        <w:trPr>
          <w:tblCellSpacing w:w="0" w:type="dxa"/>
        </w:trPr>
        <w:tc>
          <w:tcPr>
            <w:tcW w:w="0" w:type="auto"/>
            <w:vAlign w:val="center"/>
          </w:tcPr>
          <w:p w14:paraId="60B84D8F">
            <w:r>
              <w:rPr>
                <w:rStyle w:val="9"/>
              </w:rPr>
              <w:t>注意事项：</w:t>
            </w:r>
            <w:r>
              <w:br w:type="textWrapping"/>
            </w:r>
            <w:r>
              <w:rPr>
                <w:rStyle w:val="10"/>
              </w:rPr>
              <w:t>1.该药有触杀性，因此喷药时要均匀，施药剂量要准确。2.土壤墒情好有利于药效发挥。覆膜田施药后及时覆膜。3.不可与呈碱性的农药等物质混合使用。4.使用本品时应穿戴适当的防护用品，穿防护服，戴防护手套、口罩等，避免皮肤接触及口鼻吸入。5.若附近有桑园，采用最外围桑树作为隔离带。6.禁止在河塘等水体清洗施药器具，清洗器具的废水不能排入河流、池塘等水源。7.用过的容器及废弃物要妥善处理，不能随意丢弃，也不能做他用。8.孕妇及哺乳期妇女禁止接触。</w:t>
            </w:r>
          </w:p>
        </w:tc>
      </w:tr>
      <w:tr w14:paraId="4A07A1A5">
        <w:tblPrEx>
          <w:tblCellMar>
            <w:top w:w="0" w:type="dxa"/>
            <w:left w:w="0" w:type="dxa"/>
            <w:bottom w:w="0" w:type="dxa"/>
            <w:right w:w="0" w:type="dxa"/>
          </w:tblCellMar>
        </w:tblPrEx>
        <w:trPr>
          <w:tblCellSpacing w:w="0" w:type="dxa"/>
        </w:trPr>
        <w:tc>
          <w:tcPr>
            <w:tcW w:w="0" w:type="auto"/>
            <w:vAlign w:val="center"/>
          </w:tcPr>
          <w:p w14:paraId="77262E0E">
            <w:r>
              <w:rPr>
                <w:rStyle w:val="9"/>
              </w:rPr>
              <w:t>中毒急救措施：</w:t>
            </w:r>
            <w:r>
              <w:br w:type="textWrapping"/>
            </w:r>
            <w:r>
              <w:rPr>
                <w:rStyle w:val="10"/>
              </w:rPr>
              <w:t>1.皮肤接触：立即脱掉被污染的衣物，用大量清水和肥皂冲洗皮肤。2.眼睛溅入：立即用流动清水冲洗不少于15分钟。如症状持续，携此标签去医院诊治。3.不慎吸入：立即将吸入者移至空气流通处，请医生诊治。4.误食：勿引吐，立即携此标签送医就诊，对症治疗，无特效解毒药。</w:t>
            </w:r>
          </w:p>
        </w:tc>
      </w:tr>
      <w:tr w14:paraId="79275A65">
        <w:tblPrEx>
          <w:tblCellMar>
            <w:top w:w="0" w:type="dxa"/>
            <w:left w:w="0" w:type="dxa"/>
            <w:bottom w:w="0" w:type="dxa"/>
            <w:right w:w="0" w:type="dxa"/>
          </w:tblCellMar>
        </w:tblPrEx>
        <w:trPr>
          <w:tblCellSpacing w:w="0" w:type="dxa"/>
        </w:trPr>
        <w:tc>
          <w:tcPr>
            <w:tcW w:w="0" w:type="auto"/>
            <w:vAlign w:val="center"/>
          </w:tcPr>
          <w:p w14:paraId="15502555">
            <w:r>
              <w:rPr>
                <w:rStyle w:val="9"/>
              </w:rPr>
              <w:t>储存和运输方法：</w:t>
            </w:r>
            <w:r>
              <w:br w:type="textWrapping"/>
            </w:r>
            <w:r>
              <w:rPr>
                <w:rStyle w:val="10"/>
              </w:rPr>
              <w:t>1.本品应贮存在干燥、阴凉、通风处，远离火源或热源。2.置于儿童接触不到的地方，并加锁保存。3.不能与食品、饮料、粮食、饲料等物品同贮同运。</w:t>
            </w:r>
          </w:p>
        </w:tc>
      </w:tr>
      <w:tr w14:paraId="46D5B919">
        <w:tblPrEx>
          <w:tblCellMar>
            <w:top w:w="0" w:type="dxa"/>
            <w:left w:w="0" w:type="dxa"/>
            <w:bottom w:w="0" w:type="dxa"/>
            <w:right w:w="0" w:type="dxa"/>
          </w:tblCellMar>
        </w:tblPrEx>
        <w:trPr>
          <w:tblCellSpacing w:w="0" w:type="dxa"/>
        </w:trPr>
        <w:tc>
          <w:tcPr>
            <w:tcW w:w="0" w:type="auto"/>
            <w:vAlign w:val="center"/>
          </w:tcPr>
          <w:p w14:paraId="5B3DD779">
            <w:r>
              <w:rPr>
                <w:rStyle w:val="9"/>
              </w:rPr>
              <w:t>质量保证期：</w:t>
            </w:r>
            <w:r>
              <w:rPr>
                <w:rStyle w:val="10"/>
              </w:rPr>
              <w:t>2年</w:t>
            </w:r>
          </w:p>
        </w:tc>
      </w:tr>
      <w:tr w14:paraId="096748AD">
        <w:tblPrEx>
          <w:tblCellMar>
            <w:top w:w="0" w:type="dxa"/>
            <w:left w:w="0" w:type="dxa"/>
            <w:bottom w:w="0" w:type="dxa"/>
            <w:right w:w="0" w:type="dxa"/>
          </w:tblCellMar>
        </w:tblPrEx>
        <w:trPr>
          <w:tblCellSpacing w:w="0" w:type="dxa"/>
        </w:trPr>
        <w:tc>
          <w:tcPr>
            <w:tcW w:w="0" w:type="auto"/>
            <w:vAlign w:val="center"/>
          </w:tcPr>
          <w:p w14:paraId="3D90113F">
            <w:r>
              <w:rPr>
                <w:rStyle w:val="9"/>
              </w:rPr>
              <w:t>备注：</w:t>
            </w:r>
          </w:p>
        </w:tc>
      </w:tr>
    </w:tbl>
    <w:p w14:paraId="08ACFFC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6E64D8">
        <w:trPr>
          <w:tblCellSpacing w:w="0" w:type="dxa"/>
        </w:trPr>
        <w:tc>
          <w:tcPr>
            <w:tcW w:w="0" w:type="auto"/>
            <w:vAlign w:val="center"/>
          </w:tcPr>
          <w:p w14:paraId="57567B54">
            <w:r>
              <w:rPr>
                <w:rStyle w:val="9"/>
              </w:rPr>
              <w:t>登记证号：</w:t>
            </w:r>
            <w:r>
              <w:t>PD20211235</w:t>
            </w:r>
          </w:p>
        </w:tc>
      </w:tr>
      <w:tr w14:paraId="0D82737C">
        <w:tblPrEx>
          <w:tblCellMar>
            <w:top w:w="0" w:type="dxa"/>
            <w:left w:w="0" w:type="dxa"/>
            <w:bottom w:w="0" w:type="dxa"/>
            <w:right w:w="0" w:type="dxa"/>
          </w:tblCellMar>
        </w:tblPrEx>
        <w:trPr>
          <w:tblCellSpacing w:w="0" w:type="dxa"/>
        </w:trPr>
        <w:tc>
          <w:tcPr>
            <w:tcW w:w="0" w:type="auto"/>
            <w:vAlign w:val="center"/>
          </w:tcPr>
          <w:p w14:paraId="5F43D3BC">
            <w:r>
              <w:rPr>
                <w:rStyle w:val="9"/>
              </w:rPr>
              <w:t>登记证持有人：</w:t>
            </w:r>
            <w:r>
              <w:t>杭州颖泰生物科技有限公司</w:t>
            </w:r>
          </w:p>
        </w:tc>
      </w:tr>
      <w:tr w14:paraId="4DFC2317">
        <w:tblPrEx>
          <w:tblCellMar>
            <w:top w:w="0" w:type="dxa"/>
            <w:left w:w="0" w:type="dxa"/>
            <w:bottom w:w="0" w:type="dxa"/>
            <w:right w:w="0" w:type="dxa"/>
          </w:tblCellMar>
        </w:tblPrEx>
        <w:trPr>
          <w:tblCellSpacing w:w="0" w:type="dxa"/>
        </w:trPr>
        <w:tc>
          <w:tcPr>
            <w:tcW w:w="0" w:type="auto"/>
            <w:vAlign w:val="center"/>
          </w:tcPr>
          <w:p w14:paraId="5A797B25">
            <w:r>
              <w:rPr>
                <w:rStyle w:val="9"/>
              </w:rPr>
              <w:t>农药名称：</w:t>
            </w:r>
            <w:r>
              <w:t>甲磺草胺</w:t>
            </w:r>
          </w:p>
        </w:tc>
      </w:tr>
      <w:tr w14:paraId="4179D866">
        <w:tblPrEx>
          <w:tblCellMar>
            <w:top w:w="0" w:type="dxa"/>
            <w:left w:w="0" w:type="dxa"/>
            <w:bottom w:w="0" w:type="dxa"/>
            <w:right w:w="0" w:type="dxa"/>
          </w:tblCellMar>
        </w:tblPrEx>
        <w:trPr>
          <w:tblCellSpacing w:w="0" w:type="dxa"/>
        </w:trPr>
        <w:tc>
          <w:tcPr>
            <w:tcW w:w="0" w:type="auto"/>
            <w:vAlign w:val="center"/>
          </w:tcPr>
          <w:p w14:paraId="5D9A20DC">
            <w:r>
              <w:rPr>
                <w:rStyle w:val="9"/>
              </w:rPr>
              <w:t>剂型：</w:t>
            </w:r>
            <w:r>
              <w:t>悬浮剂</w:t>
            </w:r>
          </w:p>
        </w:tc>
      </w:tr>
      <w:tr w14:paraId="21E714DB">
        <w:tblPrEx>
          <w:tblCellMar>
            <w:top w:w="0" w:type="dxa"/>
            <w:left w:w="0" w:type="dxa"/>
            <w:bottom w:w="0" w:type="dxa"/>
            <w:right w:w="0" w:type="dxa"/>
          </w:tblCellMar>
        </w:tblPrEx>
        <w:trPr>
          <w:tblCellSpacing w:w="0" w:type="dxa"/>
        </w:trPr>
        <w:tc>
          <w:tcPr>
            <w:tcW w:w="0" w:type="auto"/>
            <w:vAlign w:val="center"/>
          </w:tcPr>
          <w:p w14:paraId="32C6290F">
            <w:r>
              <w:rPr>
                <w:rStyle w:val="9"/>
              </w:rPr>
              <w:t>毒性及其标识：</w:t>
            </w:r>
            <w:r>
              <w:t xml:space="preserve"> </w:t>
            </w:r>
            <w:r>
              <w:drawing>
                <wp:inline distT="0" distB="0" distL="0" distR="0">
                  <wp:extent cx="480060" cy="322580"/>
                  <wp:effectExtent l="0" t="0" r="0" b="1270"/>
                  <wp:docPr id="235" name="图片 2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EF1DB23">
        <w:tblPrEx>
          <w:tblCellMar>
            <w:top w:w="0" w:type="dxa"/>
            <w:left w:w="0" w:type="dxa"/>
            <w:bottom w:w="0" w:type="dxa"/>
            <w:right w:w="0" w:type="dxa"/>
          </w:tblCellMar>
        </w:tblPrEx>
        <w:trPr>
          <w:tblCellSpacing w:w="0" w:type="dxa"/>
        </w:trPr>
        <w:tc>
          <w:tcPr>
            <w:tcW w:w="0" w:type="auto"/>
            <w:vAlign w:val="center"/>
          </w:tcPr>
          <w:p w14:paraId="07D72388">
            <w:r>
              <w:rPr>
                <w:rStyle w:val="9"/>
              </w:rPr>
              <w:t>总有效成分含量：</w:t>
            </w:r>
            <w:r>
              <w:t>40%</w:t>
            </w:r>
          </w:p>
        </w:tc>
      </w:tr>
      <w:tr w14:paraId="64952E4D">
        <w:tblPrEx>
          <w:tblCellMar>
            <w:top w:w="0" w:type="dxa"/>
            <w:left w:w="0" w:type="dxa"/>
            <w:bottom w:w="0" w:type="dxa"/>
            <w:right w:w="0" w:type="dxa"/>
          </w:tblCellMar>
        </w:tblPrEx>
        <w:trPr>
          <w:tblCellSpacing w:w="0" w:type="dxa"/>
        </w:trPr>
        <w:tc>
          <w:tcPr>
            <w:tcW w:w="0" w:type="auto"/>
            <w:vAlign w:val="center"/>
          </w:tcPr>
          <w:p w14:paraId="30717AFE">
            <w:r>
              <w:t xml:space="preserve">有效成分及其含量： </w:t>
            </w:r>
          </w:p>
          <w:p w14:paraId="67B063B0">
            <w:r>
              <w:t xml:space="preserve">    甲磺草胺40%    </w:t>
            </w:r>
          </w:p>
        </w:tc>
      </w:tr>
      <w:tr w14:paraId="235AC383">
        <w:tblPrEx>
          <w:tblCellMar>
            <w:top w:w="0" w:type="dxa"/>
            <w:left w:w="0" w:type="dxa"/>
            <w:bottom w:w="0" w:type="dxa"/>
            <w:right w:w="0" w:type="dxa"/>
          </w:tblCellMar>
        </w:tblPrEx>
        <w:trPr>
          <w:tblCellSpacing w:w="0" w:type="dxa"/>
        </w:trPr>
        <w:tc>
          <w:tcPr>
            <w:tcW w:w="0" w:type="auto"/>
            <w:vAlign w:val="center"/>
          </w:tcPr>
          <w:p w14:paraId="0F5FC41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EF3B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CA737F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6D7E6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B8DD1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24F20D">
                  <w:r>
                    <w:rPr>
                      <w:rStyle w:val="10"/>
                    </w:rPr>
                    <w:t>施用方式</w:t>
                  </w:r>
                </w:p>
              </w:tc>
            </w:tr>
            <w:tr w14:paraId="0BF483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463EEA">
                  <w:r>
                    <w:rPr>
                      <w:rStyle w:val="10"/>
                    </w:rPr>
                    <w:t>甘蔗田</w:t>
                  </w:r>
                </w:p>
              </w:tc>
              <w:tc>
                <w:tcPr>
                  <w:tcW w:w="0" w:type="auto"/>
                  <w:tcBorders>
                    <w:top w:val="outset" w:color="auto" w:sz="6" w:space="0"/>
                    <w:left w:val="outset" w:color="auto" w:sz="6" w:space="0"/>
                    <w:bottom w:val="outset" w:color="auto" w:sz="6" w:space="0"/>
                    <w:right w:val="outset" w:color="auto" w:sz="6" w:space="0"/>
                  </w:tcBorders>
                  <w:vAlign w:val="center"/>
                </w:tcPr>
                <w:p w14:paraId="1B88C66A">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507CC5FA">
                  <w:r>
                    <w:rPr>
                      <w:rStyle w:val="10"/>
                    </w:rPr>
                    <w:t>60-90克/亩</w:t>
                  </w:r>
                </w:p>
              </w:tc>
              <w:tc>
                <w:tcPr>
                  <w:tcW w:w="0" w:type="auto"/>
                  <w:tcBorders>
                    <w:top w:val="outset" w:color="auto" w:sz="6" w:space="0"/>
                    <w:left w:val="outset" w:color="auto" w:sz="6" w:space="0"/>
                    <w:bottom w:val="outset" w:color="auto" w:sz="6" w:space="0"/>
                    <w:right w:val="outset" w:color="auto" w:sz="6" w:space="0"/>
                  </w:tcBorders>
                  <w:vAlign w:val="center"/>
                </w:tcPr>
                <w:p w14:paraId="157F6D40">
                  <w:r>
                    <w:rPr>
                      <w:rStyle w:val="10"/>
                    </w:rPr>
                    <w:t>土壤喷雾</w:t>
                  </w:r>
                </w:p>
              </w:tc>
            </w:tr>
          </w:tbl>
          <w:p w14:paraId="01422F60"/>
        </w:tc>
      </w:tr>
      <w:tr w14:paraId="16F50485">
        <w:tblPrEx>
          <w:tblCellMar>
            <w:top w:w="0" w:type="dxa"/>
            <w:left w:w="0" w:type="dxa"/>
            <w:bottom w:w="0" w:type="dxa"/>
            <w:right w:w="0" w:type="dxa"/>
          </w:tblCellMar>
        </w:tblPrEx>
        <w:trPr>
          <w:tblCellSpacing w:w="0" w:type="dxa"/>
        </w:trPr>
        <w:tc>
          <w:tcPr>
            <w:tcW w:w="0" w:type="auto"/>
            <w:vAlign w:val="center"/>
          </w:tcPr>
          <w:p w14:paraId="27DEF051">
            <w:r>
              <w:rPr>
                <w:rStyle w:val="9"/>
              </w:rPr>
              <w:t>使用技术要求:</w:t>
            </w:r>
            <w:r>
              <w:br w:type="textWrapping"/>
            </w:r>
            <w:r>
              <w:rPr>
                <w:rStyle w:val="10"/>
              </w:rPr>
              <w:t xml:space="preserve">作物(或范围) 防治对象 制剂用药量 使用方法 甘蔗田 一年生杂草 60-90克/亩 土壤喷雾 1、本品为土壤处理剂，甘蔗种植覆土后或宿根甘蔗再生前、杂草处于萌芽期尚未出土壤喷雾法施药一次。2、施药时避免漂移到其它作物上，产生药害。 </w:t>
            </w:r>
          </w:p>
        </w:tc>
      </w:tr>
      <w:tr w14:paraId="2437E549">
        <w:tblPrEx>
          <w:tblCellMar>
            <w:top w:w="0" w:type="dxa"/>
            <w:left w:w="0" w:type="dxa"/>
            <w:bottom w:w="0" w:type="dxa"/>
            <w:right w:w="0" w:type="dxa"/>
          </w:tblCellMar>
        </w:tblPrEx>
        <w:trPr>
          <w:tblCellSpacing w:w="0" w:type="dxa"/>
        </w:trPr>
        <w:tc>
          <w:tcPr>
            <w:tcW w:w="0" w:type="auto"/>
            <w:vAlign w:val="center"/>
          </w:tcPr>
          <w:p w14:paraId="1925B294">
            <w:r>
              <w:rPr>
                <w:rStyle w:val="9"/>
              </w:rPr>
              <w:t>产品性能:</w:t>
            </w:r>
            <w:r>
              <w:br w:type="textWrapping"/>
            </w:r>
            <w:r>
              <w:rPr>
                <w:rStyle w:val="10"/>
              </w:rPr>
              <w:t>本品是三唑啉酮类除草剂，通过抑制叶绿素合成过程中原卟啉氧化酶而破坏细胞膜，使叶片迅速干枯、死亡。能有效的防治甘蔗一年生杂草。</w:t>
            </w:r>
          </w:p>
        </w:tc>
      </w:tr>
      <w:tr w14:paraId="27FCE2B7">
        <w:tblPrEx>
          <w:tblCellMar>
            <w:top w:w="0" w:type="dxa"/>
            <w:left w:w="0" w:type="dxa"/>
            <w:bottom w:w="0" w:type="dxa"/>
            <w:right w:w="0" w:type="dxa"/>
          </w:tblCellMar>
        </w:tblPrEx>
        <w:trPr>
          <w:tblCellSpacing w:w="0" w:type="dxa"/>
        </w:trPr>
        <w:tc>
          <w:tcPr>
            <w:tcW w:w="0" w:type="auto"/>
            <w:vAlign w:val="center"/>
          </w:tcPr>
          <w:p w14:paraId="5333618D">
            <w:r>
              <w:rPr>
                <w:rStyle w:val="9"/>
              </w:rPr>
              <w:t>注意事项：</w:t>
            </w:r>
            <w:r>
              <w:br w:type="textWrapping"/>
            </w:r>
            <w:r>
              <w:rPr>
                <w:rStyle w:val="10"/>
              </w:rPr>
              <w:t>1.请按照标签使用本品，应根据田间杂草草相及抗性等具体情况，科学合理用药。2.本品对眼睛有刺激性，弱致敏性，使用本品时应穿防护服和戴手套、佩戴护目镜或面罩、帽子等，避免眼睛接触，避免吸入药液。施药期间不可吃东西和饮水。施药后及时洗手、洗脸。3.喷雾器使用后要彻底清洗干净，以免喷桶内残留药液在其它作物上使用而产生药害。4.禁止在河塘等水域内清洗施药器具或将清洗施药器具的废水倒入河流、池塘等水源。用过的容器应妥善处理，不可做他用，也不可随意丢弃。5. 避免孕妇及哺乳期妇女接触。6.鸟类保护区附近禁用，桑园最外围一排作为隔离带。</w:t>
            </w:r>
          </w:p>
        </w:tc>
      </w:tr>
      <w:tr w14:paraId="659CF7C2">
        <w:tblPrEx>
          <w:tblCellMar>
            <w:top w:w="0" w:type="dxa"/>
            <w:left w:w="0" w:type="dxa"/>
            <w:bottom w:w="0" w:type="dxa"/>
            <w:right w:w="0" w:type="dxa"/>
          </w:tblCellMar>
        </w:tblPrEx>
        <w:trPr>
          <w:tblCellSpacing w:w="0" w:type="dxa"/>
        </w:trPr>
        <w:tc>
          <w:tcPr>
            <w:tcW w:w="0" w:type="auto"/>
            <w:vAlign w:val="center"/>
          </w:tcPr>
          <w:p w14:paraId="509D9B76">
            <w:r>
              <w:rPr>
                <w:rStyle w:val="9"/>
              </w:rPr>
              <w:t>中毒急救措施：</w:t>
            </w:r>
            <w:r>
              <w:br w:type="textWrapping"/>
            </w:r>
            <w:r>
              <w:rPr>
                <w:rStyle w:val="10"/>
              </w:rPr>
              <w:t>皮肤接触：立即用大量清水冲洗被污染的皮肤，再用肥皂清洗，然后用清水冲净。眼睛溅药：立即将眼睑翻开，用大量流动的清水冲洗至少15分钟，再请医生诊治。发生吸入：立即将吸入者转移到空气新鲜处。误服：因立即携带标签，送医就诊。本品无特殊解毒剂，请医生对症治疗。</w:t>
            </w:r>
          </w:p>
        </w:tc>
      </w:tr>
      <w:tr w14:paraId="44D1E5EC">
        <w:tblPrEx>
          <w:tblCellMar>
            <w:top w:w="0" w:type="dxa"/>
            <w:left w:w="0" w:type="dxa"/>
            <w:bottom w:w="0" w:type="dxa"/>
            <w:right w:w="0" w:type="dxa"/>
          </w:tblCellMar>
        </w:tblPrEx>
        <w:trPr>
          <w:tblCellSpacing w:w="0" w:type="dxa"/>
        </w:trPr>
        <w:tc>
          <w:tcPr>
            <w:tcW w:w="0" w:type="auto"/>
            <w:vAlign w:val="center"/>
          </w:tcPr>
          <w:p w14:paraId="377B9C34">
            <w:r>
              <w:rPr>
                <w:rStyle w:val="9"/>
              </w:rPr>
              <w:t>储存和运输方法：</w:t>
            </w:r>
            <w:r>
              <w:br w:type="textWrapping"/>
            </w:r>
            <w:r>
              <w:rPr>
                <w:rStyle w:val="10"/>
              </w:rPr>
              <w:t>本品应贮存在干燥、阴凉、通风、防雨处，远离火源或热源。置于儿童及无关人员触及不到地方。不能与食品、饮料、粮食、饲料等同贮同运。运输时应注意避光、防高温、防雨淋。装卸时轻搬轻放，不可倒置。</w:t>
            </w:r>
          </w:p>
        </w:tc>
      </w:tr>
      <w:tr w14:paraId="3A4F4EE0">
        <w:tblPrEx>
          <w:tblCellMar>
            <w:top w:w="0" w:type="dxa"/>
            <w:left w:w="0" w:type="dxa"/>
            <w:bottom w:w="0" w:type="dxa"/>
            <w:right w:w="0" w:type="dxa"/>
          </w:tblCellMar>
        </w:tblPrEx>
        <w:trPr>
          <w:tblCellSpacing w:w="0" w:type="dxa"/>
        </w:trPr>
        <w:tc>
          <w:tcPr>
            <w:tcW w:w="0" w:type="auto"/>
            <w:vAlign w:val="center"/>
          </w:tcPr>
          <w:p w14:paraId="438E3340">
            <w:r>
              <w:rPr>
                <w:rStyle w:val="9"/>
              </w:rPr>
              <w:t>质量保证期：</w:t>
            </w:r>
            <w:r>
              <w:rPr>
                <w:rStyle w:val="10"/>
              </w:rPr>
              <w:t>2年</w:t>
            </w:r>
          </w:p>
        </w:tc>
      </w:tr>
      <w:tr w14:paraId="7F3F1E4A">
        <w:tblPrEx>
          <w:tblCellMar>
            <w:top w:w="0" w:type="dxa"/>
            <w:left w:w="0" w:type="dxa"/>
            <w:bottom w:w="0" w:type="dxa"/>
            <w:right w:w="0" w:type="dxa"/>
          </w:tblCellMar>
        </w:tblPrEx>
        <w:trPr>
          <w:tblCellSpacing w:w="0" w:type="dxa"/>
        </w:trPr>
        <w:tc>
          <w:tcPr>
            <w:tcW w:w="0" w:type="auto"/>
            <w:vAlign w:val="center"/>
          </w:tcPr>
          <w:p w14:paraId="44A7AD27">
            <w:r>
              <w:rPr>
                <w:rStyle w:val="9"/>
              </w:rPr>
              <w:t>备注：</w:t>
            </w:r>
          </w:p>
        </w:tc>
      </w:tr>
    </w:tbl>
    <w:p w14:paraId="1DFC383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2A01FC7">
        <w:trPr>
          <w:tblCellSpacing w:w="0" w:type="dxa"/>
        </w:trPr>
        <w:tc>
          <w:tcPr>
            <w:tcW w:w="0" w:type="auto"/>
            <w:vAlign w:val="center"/>
          </w:tcPr>
          <w:p w14:paraId="567CC709">
            <w:r>
              <w:rPr>
                <w:rStyle w:val="9"/>
              </w:rPr>
              <w:t>登记证号：</w:t>
            </w:r>
            <w:r>
              <w:t>PD20211185</w:t>
            </w:r>
          </w:p>
        </w:tc>
      </w:tr>
      <w:tr w14:paraId="15D3CF08">
        <w:tblPrEx>
          <w:tblCellMar>
            <w:top w:w="0" w:type="dxa"/>
            <w:left w:w="0" w:type="dxa"/>
            <w:bottom w:w="0" w:type="dxa"/>
            <w:right w:w="0" w:type="dxa"/>
          </w:tblCellMar>
        </w:tblPrEx>
        <w:trPr>
          <w:tblCellSpacing w:w="0" w:type="dxa"/>
        </w:trPr>
        <w:tc>
          <w:tcPr>
            <w:tcW w:w="0" w:type="auto"/>
            <w:vAlign w:val="center"/>
          </w:tcPr>
          <w:p w14:paraId="08B8CA86">
            <w:r>
              <w:rPr>
                <w:rStyle w:val="9"/>
              </w:rPr>
              <w:t>登记证持有人：</w:t>
            </w:r>
            <w:r>
              <w:t>云南云大科技农化有限公司</w:t>
            </w:r>
          </w:p>
        </w:tc>
      </w:tr>
      <w:tr w14:paraId="1C50EEB2">
        <w:tblPrEx>
          <w:tblCellMar>
            <w:top w:w="0" w:type="dxa"/>
            <w:left w:w="0" w:type="dxa"/>
            <w:bottom w:w="0" w:type="dxa"/>
            <w:right w:w="0" w:type="dxa"/>
          </w:tblCellMar>
        </w:tblPrEx>
        <w:trPr>
          <w:tblCellSpacing w:w="0" w:type="dxa"/>
        </w:trPr>
        <w:tc>
          <w:tcPr>
            <w:tcW w:w="0" w:type="auto"/>
            <w:vAlign w:val="center"/>
          </w:tcPr>
          <w:p w14:paraId="67F2786F">
            <w:r>
              <w:rPr>
                <w:rStyle w:val="9"/>
              </w:rPr>
              <w:t>农药名称：</w:t>
            </w:r>
            <w:r>
              <w:t>28-表芸·乙烯利</w:t>
            </w:r>
          </w:p>
        </w:tc>
      </w:tr>
      <w:tr w14:paraId="1B9CBBFE">
        <w:tblPrEx>
          <w:tblCellMar>
            <w:top w:w="0" w:type="dxa"/>
            <w:left w:w="0" w:type="dxa"/>
            <w:bottom w:w="0" w:type="dxa"/>
            <w:right w:w="0" w:type="dxa"/>
          </w:tblCellMar>
        </w:tblPrEx>
        <w:trPr>
          <w:tblCellSpacing w:w="0" w:type="dxa"/>
        </w:trPr>
        <w:tc>
          <w:tcPr>
            <w:tcW w:w="0" w:type="auto"/>
            <w:vAlign w:val="center"/>
          </w:tcPr>
          <w:p w14:paraId="360FCACF">
            <w:r>
              <w:rPr>
                <w:rStyle w:val="9"/>
              </w:rPr>
              <w:t>剂型：</w:t>
            </w:r>
            <w:r>
              <w:t>可溶液剂</w:t>
            </w:r>
          </w:p>
        </w:tc>
      </w:tr>
      <w:tr w14:paraId="5E0C3DE1">
        <w:tblPrEx>
          <w:tblCellMar>
            <w:top w:w="0" w:type="dxa"/>
            <w:left w:w="0" w:type="dxa"/>
            <w:bottom w:w="0" w:type="dxa"/>
            <w:right w:w="0" w:type="dxa"/>
          </w:tblCellMar>
        </w:tblPrEx>
        <w:trPr>
          <w:tblCellSpacing w:w="0" w:type="dxa"/>
        </w:trPr>
        <w:tc>
          <w:tcPr>
            <w:tcW w:w="0" w:type="auto"/>
            <w:vAlign w:val="center"/>
          </w:tcPr>
          <w:p w14:paraId="7DA7873C">
            <w:r>
              <w:rPr>
                <w:rStyle w:val="9"/>
              </w:rPr>
              <w:t>毒性及其标识：</w:t>
            </w:r>
            <w:r>
              <w:t xml:space="preserve"> </w:t>
            </w:r>
            <w:r>
              <w:drawing>
                <wp:inline distT="0" distB="0" distL="0" distR="0">
                  <wp:extent cx="480060" cy="322580"/>
                  <wp:effectExtent l="0" t="0" r="0" b="1270"/>
                  <wp:docPr id="236" name="图片 2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0627C17">
        <w:tblPrEx>
          <w:tblCellMar>
            <w:top w:w="0" w:type="dxa"/>
            <w:left w:w="0" w:type="dxa"/>
            <w:bottom w:w="0" w:type="dxa"/>
            <w:right w:w="0" w:type="dxa"/>
          </w:tblCellMar>
        </w:tblPrEx>
        <w:trPr>
          <w:tblCellSpacing w:w="0" w:type="dxa"/>
        </w:trPr>
        <w:tc>
          <w:tcPr>
            <w:tcW w:w="0" w:type="auto"/>
            <w:vAlign w:val="center"/>
          </w:tcPr>
          <w:p w14:paraId="5D6D3A7E">
            <w:r>
              <w:rPr>
                <w:rStyle w:val="9"/>
              </w:rPr>
              <w:t>总有效成分含量：</w:t>
            </w:r>
            <w:r>
              <w:t>30%</w:t>
            </w:r>
          </w:p>
        </w:tc>
      </w:tr>
      <w:tr w14:paraId="78FF4D9F">
        <w:tblPrEx>
          <w:tblCellMar>
            <w:top w:w="0" w:type="dxa"/>
            <w:left w:w="0" w:type="dxa"/>
            <w:bottom w:w="0" w:type="dxa"/>
            <w:right w:w="0" w:type="dxa"/>
          </w:tblCellMar>
        </w:tblPrEx>
        <w:trPr>
          <w:tblCellSpacing w:w="0" w:type="dxa"/>
        </w:trPr>
        <w:tc>
          <w:tcPr>
            <w:tcW w:w="0" w:type="auto"/>
            <w:vAlign w:val="center"/>
          </w:tcPr>
          <w:p w14:paraId="2F8457F8">
            <w:r>
              <w:t xml:space="preserve">有效成分及其含量： </w:t>
            </w:r>
          </w:p>
          <w:p w14:paraId="30D5D6A1">
            <w:r>
              <w:t xml:space="preserve">    乙烯利29.9996%    28-表高芸苔素内酯0.0004%    </w:t>
            </w:r>
          </w:p>
        </w:tc>
      </w:tr>
      <w:tr w14:paraId="7C514A5A">
        <w:tblPrEx>
          <w:tblCellMar>
            <w:top w:w="0" w:type="dxa"/>
            <w:left w:w="0" w:type="dxa"/>
            <w:bottom w:w="0" w:type="dxa"/>
            <w:right w:w="0" w:type="dxa"/>
          </w:tblCellMar>
        </w:tblPrEx>
        <w:trPr>
          <w:tblCellSpacing w:w="0" w:type="dxa"/>
        </w:trPr>
        <w:tc>
          <w:tcPr>
            <w:tcW w:w="0" w:type="auto"/>
            <w:vAlign w:val="center"/>
          </w:tcPr>
          <w:p w14:paraId="71E128A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E44A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9D5F9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C4CCE4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9A2834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218612">
                  <w:r>
                    <w:rPr>
                      <w:rStyle w:val="10"/>
                    </w:rPr>
                    <w:t>施用方式</w:t>
                  </w:r>
                </w:p>
              </w:tc>
            </w:tr>
            <w:tr w14:paraId="212C5F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1AE7D2E">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8EE3026">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8CFB5F8">
                  <w:r>
                    <w:rPr>
                      <w:rStyle w:val="10"/>
                    </w:rPr>
                    <w:t>10-20毫升/亩</w:t>
                  </w:r>
                </w:p>
              </w:tc>
              <w:tc>
                <w:tcPr>
                  <w:tcW w:w="0" w:type="auto"/>
                  <w:tcBorders>
                    <w:top w:val="outset" w:color="auto" w:sz="6" w:space="0"/>
                    <w:left w:val="outset" w:color="auto" w:sz="6" w:space="0"/>
                    <w:bottom w:val="outset" w:color="auto" w:sz="6" w:space="0"/>
                    <w:right w:val="outset" w:color="auto" w:sz="6" w:space="0"/>
                  </w:tcBorders>
                  <w:vAlign w:val="center"/>
                </w:tcPr>
                <w:p w14:paraId="206ECE09">
                  <w:r>
                    <w:rPr>
                      <w:rStyle w:val="10"/>
                    </w:rPr>
                    <w:t>喷雾</w:t>
                  </w:r>
                </w:p>
              </w:tc>
            </w:tr>
          </w:tbl>
          <w:p w14:paraId="3D8B3C5E"/>
        </w:tc>
      </w:tr>
      <w:tr w14:paraId="6B87380C">
        <w:tblPrEx>
          <w:tblCellMar>
            <w:top w:w="0" w:type="dxa"/>
            <w:left w:w="0" w:type="dxa"/>
            <w:bottom w:w="0" w:type="dxa"/>
            <w:right w:w="0" w:type="dxa"/>
          </w:tblCellMar>
        </w:tblPrEx>
        <w:trPr>
          <w:tblCellSpacing w:w="0" w:type="dxa"/>
        </w:trPr>
        <w:tc>
          <w:tcPr>
            <w:tcW w:w="0" w:type="auto"/>
            <w:vAlign w:val="center"/>
          </w:tcPr>
          <w:p w14:paraId="2292125A">
            <w:r>
              <w:rPr>
                <w:rStyle w:val="9"/>
              </w:rPr>
              <w:t>使用技术要求:</w:t>
            </w:r>
            <w:r>
              <w:br w:type="textWrapping"/>
            </w:r>
            <w:r>
              <w:rPr>
                <w:rStyle w:val="10"/>
              </w:rPr>
              <w:t>1. 在玉米6-12叶期，喷雾施药。每季最多使用1次，安全间隔期为收获期。制剂用药量 10-20毫升/亩</w:t>
            </w:r>
          </w:p>
        </w:tc>
      </w:tr>
      <w:tr w14:paraId="31B01D67">
        <w:tblPrEx>
          <w:tblCellMar>
            <w:top w:w="0" w:type="dxa"/>
            <w:left w:w="0" w:type="dxa"/>
            <w:bottom w:w="0" w:type="dxa"/>
            <w:right w:w="0" w:type="dxa"/>
          </w:tblCellMar>
        </w:tblPrEx>
        <w:trPr>
          <w:tblCellSpacing w:w="0" w:type="dxa"/>
        </w:trPr>
        <w:tc>
          <w:tcPr>
            <w:tcW w:w="0" w:type="auto"/>
            <w:vAlign w:val="center"/>
          </w:tcPr>
          <w:p w14:paraId="585376D5">
            <w:r>
              <w:rPr>
                <w:rStyle w:val="9"/>
              </w:rPr>
              <w:t>产品性能:</w:t>
            </w:r>
            <w:r>
              <w:br w:type="textWrapping"/>
            </w:r>
            <w:r>
              <w:rPr>
                <w:rStyle w:val="10"/>
              </w:rPr>
              <w:t>乙烯利是一种促进成熟，植株矮化，改变雌雄花比率及诱导某些作物雄性不育的植物生长调节剂。28-表高芸苔素内酯具有使植物细胞分裂和延长的双重作用，促进根系发达，增强光合作用，提高作物叶绿素含量，促进作物对肥料的有效吸收，辅助作物劣势部分良好生长。用于玉米调节生长。</w:t>
            </w:r>
          </w:p>
        </w:tc>
      </w:tr>
      <w:tr w14:paraId="7A4DE161">
        <w:tblPrEx>
          <w:tblCellMar>
            <w:top w:w="0" w:type="dxa"/>
            <w:left w:w="0" w:type="dxa"/>
            <w:bottom w:w="0" w:type="dxa"/>
            <w:right w:w="0" w:type="dxa"/>
          </w:tblCellMar>
        </w:tblPrEx>
        <w:trPr>
          <w:tblCellSpacing w:w="0" w:type="dxa"/>
        </w:trPr>
        <w:tc>
          <w:tcPr>
            <w:tcW w:w="0" w:type="auto"/>
            <w:vAlign w:val="center"/>
          </w:tcPr>
          <w:p w14:paraId="73795825">
            <w:r>
              <w:rPr>
                <w:rStyle w:val="9"/>
              </w:rPr>
              <w:t>注意事项：</w:t>
            </w:r>
            <w:r>
              <w:br w:type="textWrapping"/>
            </w:r>
            <w:r>
              <w:rPr>
                <w:rStyle w:val="10"/>
              </w:rPr>
              <w:t>1.使用本品应采取相应的安全防护措施，穿防护服，戴防护手套、口罩等，避免皮肤接触及口鼻吸入。使用中不可吸烟、饮水及吃东西，使用后及时清洗手、脸等暴露部位皮肤并更换衣物。 2.远离水产养殖区施药，禁止在河塘等水体中清洗施药器具。清洗器具的废水不能排入河流、池塘等水源。 3.用过的容器应妥善处理，不可作他用，也不可随意丢弃。 4.禁止儿童、孕妇及哺乳期妇女接触。过敏者禁用，使用中有任何不良反应请及时就医。5.避免与具有氧化性物质接触或混合。该产品为易燃液体。</w:t>
            </w:r>
          </w:p>
        </w:tc>
      </w:tr>
      <w:tr w14:paraId="2DF589E8">
        <w:tblPrEx>
          <w:tblCellMar>
            <w:top w:w="0" w:type="dxa"/>
            <w:left w:w="0" w:type="dxa"/>
            <w:bottom w:w="0" w:type="dxa"/>
            <w:right w:w="0" w:type="dxa"/>
          </w:tblCellMar>
        </w:tblPrEx>
        <w:trPr>
          <w:tblCellSpacing w:w="0" w:type="dxa"/>
        </w:trPr>
        <w:tc>
          <w:tcPr>
            <w:tcW w:w="0" w:type="auto"/>
            <w:vAlign w:val="center"/>
          </w:tcPr>
          <w:p w14:paraId="72CCB004">
            <w:r>
              <w:rPr>
                <w:rStyle w:val="9"/>
              </w:rPr>
              <w:t>中毒急救措施：</w:t>
            </w:r>
            <w:r>
              <w:br w:type="textWrapping"/>
            </w:r>
            <w:r>
              <w:rPr>
                <w:rStyle w:val="10"/>
              </w:rPr>
              <w:t xml:space="preserve">中毒症状：对眼睛有刺激性。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386FB946">
        <w:tblPrEx>
          <w:tblCellMar>
            <w:top w:w="0" w:type="dxa"/>
            <w:left w:w="0" w:type="dxa"/>
            <w:bottom w:w="0" w:type="dxa"/>
            <w:right w:w="0" w:type="dxa"/>
          </w:tblCellMar>
        </w:tblPrEx>
        <w:trPr>
          <w:tblCellSpacing w:w="0" w:type="dxa"/>
        </w:trPr>
        <w:tc>
          <w:tcPr>
            <w:tcW w:w="0" w:type="auto"/>
            <w:vAlign w:val="center"/>
          </w:tcPr>
          <w:p w14:paraId="6E6749C8">
            <w:r>
              <w:rPr>
                <w:rStyle w:val="9"/>
              </w:rPr>
              <w:t>储存和运输方法：</w:t>
            </w:r>
            <w:r>
              <w:br w:type="textWrapping"/>
            </w:r>
            <w:r>
              <w:rPr>
                <w:rStyle w:val="10"/>
              </w:rPr>
              <w:t>本品应贮存在干燥、阴凉、通风、防雨处，远离火源或热源。置于儿童接触不到的地方。不能与食品、饮料、粮食、饲料等混合储存。</w:t>
            </w:r>
          </w:p>
        </w:tc>
      </w:tr>
      <w:tr w14:paraId="559BA544">
        <w:tblPrEx>
          <w:tblCellMar>
            <w:top w:w="0" w:type="dxa"/>
            <w:left w:w="0" w:type="dxa"/>
            <w:bottom w:w="0" w:type="dxa"/>
            <w:right w:w="0" w:type="dxa"/>
          </w:tblCellMar>
        </w:tblPrEx>
        <w:trPr>
          <w:tblCellSpacing w:w="0" w:type="dxa"/>
        </w:trPr>
        <w:tc>
          <w:tcPr>
            <w:tcW w:w="0" w:type="auto"/>
            <w:vAlign w:val="center"/>
          </w:tcPr>
          <w:p w14:paraId="49E55A09">
            <w:r>
              <w:rPr>
                <w:rStyle w:val="9"/>
              </w:rPr>
              <w:t>质量保证期：</w:t>
            </w:r>
            <w:r>
              <w:rPr>
                <w:rStyle w:val="10"/>
              </w:rPr>
              <w:t>2年</w:t>
            </w:r>
          </w:p>
        </w:tc>
      </w:tr>
      <w:tr w14:paraId="0B777CA5">
        <w:tblPrEx>
          <w:tblCellMar>
            <w:top w:w="0" w:type="dxa"/>
            <w:left w:w="0" w:type="dxa"/>
            <w:bottom w:w="0" w:type="dxa"/>
            <w:right w:w="0" w:type="dxa"/>
          </w:tblCellMar>
        </w:tblPrEx>
        <w:trPr>
          <w:tblCellSpacing w:w="0" w:type="dxa"/>
        </w:trPr>
        <w:tc>
          <w:tcPr>
            <w:tcW w:w="0" w:type="auto"/>
            <w:vAlign w:val="center"/>
          </w:tcPr>
          <w:p w14:paraId="38A6D9EF">
            <w:r>
              <w:rPr>
                <w:rStyle w:val="9"/>
              </w:rPr>
              <w:t>备注：</w:t>
            </w:r>
          </w:p>
        </w:tc>
      </w:tr>
    </w:tbl>
    <w:p w14:paraId="0E81104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FFD240">
        <w:tblPrEx>
          <w:tblCellMar>
            <w:top w:w="0" w:type="dxa"/>
            <w:left w:w="0" w:type="dxa"/>
            <w:bottom w:w="0" w:type="dxa"/>
            <w:right w:w="0" w:type="dxa"/>
          </w:tblCellMar>
        </w:tblPrEx>
        <w:trPr>
          <w:tblCellSpacing w:w="0" w:type="dxa"/>
        </w:trPr>
        <w:tc>
          <w:tcPr>
            <w:tcW w:w="0" w:type="auto"/>
            <w:vAlign w:val="center"/>
          </w:tcPr>
          <w:p w14:paraId="53A76238">
            <w:r>
              <w:rPr>
                <w:rStyle w:val="9"/>
              </w:rPr>
              <w:t>登记证号：</w:t>
            </w:r>
            <w:r>
              <w:t>PD20211334</w:t>
            </w:r>
          </w:p>
        </w:tc>
      </w:tr>
      <w:tr w14:paraId="3495ADBD">
        <w:tblPrEx>
          <w:tblCellMar>
            <w:top w:w="0" w:type="dxa"/>
            <w:left w:w="0" w:type="dxa"/>
            <w:bottom w:w="0" w:type="dxa"/>
            <w:right w:w="0" w:type="dxa"/>
          </w:tblCellMar>
        </w:tblPrEx>
        <w:trPr>
          <w:tblCellSpacing w:w="0" w:type="dxa"/>
        </w:trPr>
        <w:tc>
          <w:tcPr>
            <w:tcW w:w="0" w:type="auto"/>
            <w:vAlign w:val="center"/>
          </w:tcPr>
          <w:p w14:paraId="1EA3EED9">
            <w:r>
              <w:rPr>
                <w:rStyle w:val="9"/>
              </w:rPr>
              <w:t>登记证持有人：</w:t>
            </w:r>
            <w:r>
              <w:t>江苏康鹏农化有限公司</w:t>
            </w:r>
          </w:p>
        </w:tc>
      </w:tr>
      <w:tr w14:paraId="301C38DF">
        <w:tblPrEx>
          <w:tblCellMar>
            <w:top w:w="0" w:type="dxa"/>
            <w:left w:w="0" w:type="dxa"/>
            <w:bottom w:w="0" w:type="dxa"/>
            <w:right w:w="0" w:type="dxa"/>
          </w:tblCellMar>
        </w:tblPrEx>
        <w:trPr>
          <w:tblCellSpacing w:w="0" w:type="dxa"/>
        </w:trPr>
        <w:tc>
          <w:tcPr>
            <w:tcW w:w="0" w:type="auto"/>
            <w:vAlign w:val="center"/>
          </w:tcPr>
          <w:p w14:paraId="6530DEBB">
            <w:r>
              <w:rPr>
                <w:rStyle w:val="9"/>
              </w:rPr>
              <w:t>农药名称：</w:t>
            </w:r>
            <w:r>
              <w:t>矿物油</w:t>
            </w:r>
          </w:p>
        </w:tc>
      </w:tr>
      <w:tr w14:paraId="7BAEB164">
        <w:tblPrEx>
          <w:tblCellMar>
            <w:top w:w="0" w:type="dxa"/>
            <w:left w:w="0" w:type="dxa"/>
            <w:bottom w:w="0" w:type="dxa"/>
            <w:right w:w="0" w:type="dxa"/>
          </w:tblCellMar>
        </w:tblPrEx>
        <w:trPr>
          <w:tblCellSpacing w:w="0" w:type="dxa"/>
        </w:trPr>
        <w:tc>
          <w:tcPr>
            <w:tcW w:w="0" w:type="auto"/>
            <w:vAlign w:val="center"/>
          </w:tcPr>
          <w:p w14:paraId="11B52866">
            <w:r>
              <w:rPr>
                <w:rStyle w:val="9"/>
              </w:rPr>
              <w:t>剂型：</w:t>
            </w:r>
            <w:r>
              <w:t>乳油</w:t>
            </w:r>
          </w:p>
        </w:tc>
      </w:tr>
      <w:tr w14:paraId="6F417C92">
        <w:tblPrEx>
          <w:tblCellMar>
            <w:top w:w="0" w:type="dxa"/>
            <w:left w:w="0" w:type="dxa"/>
            <w:bottom w:w="0" w:type="dxa"/>
            <w:right w:w="0" w:type="dxa"/>
          </w:tblCellMar>
        </w:tblPrEx>
        <w:trPr>
          <w:tblCellSpacing w:w="0" w:type="dxa"/>
        </w:trPr>
        <w:tc>
          <w:tcPr>
            <w:tcW w:w="0" w:type="auto"/>
            <w:vAlign w:val="center"/>
          </w:tcPr>
          <w:p w14:paraId="356236A4">
            <w:r>
              <w:rPr>
                <w:rStyle w:val="9"/>
              </w:rPr>
              <w:t>毒性及其标识：</w:t>
            </w:r>
            <w:r>
              <w:t xml:space="preserve"> 微毒 </w:t>
            </w:r>
          </w:p>
        </w:tc>
      </w:tr>
      <w:tr w14:paraId="081E82AF">
        <w:tblPrEx>
          <w:tblCellMar>
            <w:top w:w="0" w:type="dxa"/>
            <w:left w:w="0" w:type="dxa"/>
            <w:bottom w:w="0" w:type="dxa"/>
            <w:right w:w="0" w:type="dxa"/>
          </w:tblCellMar>
        </w:tblPrEx>
        <w:trPr>
          <w:tblCellSpacing w:w="0" w:type="dxa"/>
        </w:trPr>
        <w:tc>
          <w:tcPr>
            <w:tcW w:w="0" w:type="auto"/>
            <w:vAlign w:val="center"/>
          </w:tcPr>
          <w:p w14:paraId="1A52DEF3">
            <w:r>
              <w:rPr>
                <w:rStyle w:val="9"/>
              </w:rPr>
              <w:t>总有效成分含量：</w:t>
            </w:r>
            <w:r>
              <w:t>99%</w:t>
            </w:r>
          </w:p>
        </w:tc>
      </w:tr>
      <w:tr w14:paraId="5A2FD704">
        <w:tblPrEx>
          <w:tblCellMar>
            <w:top w:w="0" w:type="dxa"/>
            <w:left w:w="0" w:type="dxa"/>
            <w:bottom w:w="0" w:type="dxa"/>
            <w:right w:w="0" w:type="dxa"/>
          </w:tblCellMar>
        </w:tblPrEx>
        <w:trPr>
          <w:tblCellSpacing w:w="0" w:type="dxa"/>
        </w:trPr>
        <w:tc>
          <w:tcPr>
            <w:tcW w:w="0" w:type="auto"/>
            <w:vAlign w:val="center"/>
          </w:tcPr>
          <w:p w14:paraId="2C7D5177">
            <w:r>
              <w:t xml:space="preserve">有效成分及其含量： </w:t>
            </w:r>
          </w:p>
          <w:p w14:paraId="6B253812">
            <w:r>
              <w:t xml:space="preserve">    矿物油99%    </w:t>
            </w:r>
          </w:p>
        </w:tc>
      </w:tr>
      <w:tr w14:paraId="29C8A6A1">
        <w:tblPrEx>
          <w:tblCellMar>
            <w:top w:w="0" w:type="dxa"/>
            <w:left w:w="0" w:type="dxa"/>
            <w:bottom w:w="0" w:type="dxa"/>
            <w:right w:w="0" w:type="dxa"/>
          </w:tblCellMar>
        </w:tblPrEx>
        <w:trPr>
          <w:tblCellSpacing w:w="0" w:type="dxa"/>
        </w:trPr>
        <w:tc>
          <w:tcPr>
            <w:tcW w:w="0" w:type="auto"/>
            <w:vAlign w:val="center"/>
          </w:tcPr>
          <w:p w14:paraId="631FFA6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57A4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899E6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3B9BC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FF27D9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3F764C2">
                  <w:r>
                    <w:rPr>
                      <w:rStyle w:val="10"/>
                    </w:rPr>
                    <w:t>施用方式</w:t>
                  </w:r>
                </w:p>
              </w:tc>
            </w:tr>
            <w:tr w14:paraId="63E5D1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7C7ED1">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4C06E66">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06C727C9">
                  <w:r>
                    <w:rPr>
                      <w:rStyle w:val="10"/>
                    </w:rPr>
                    <w:t>100-300倍液</w:t>
                  </w:r>
                </w:p>
              </w:tc>
              <w:tc>
                <w:tcPr>
                  <w:tcW w:w="0" w:type="auto"/>
                  <w:tcBorders>
                    <w:top w:val="outset" w:color="auto" w:sz="6" w:space="0"/>
                    <w:left w:val="outset" w:color="auto" w:sz="6" w:space="0"/>
                    <w:bottom w:val="outset" w:color="auto" w:sz="6" w:space="0"/>
                    <w:right w:val="outset" w:color="auto" w:sz="6" w:space="0"/>
                  </w:tcBorders>
                  <w:vAlign w:val="center"/>
                </w:tcPr>
                <w:p w14:paraId="5E1312CA">
                  <w:r>
                    <w:rPr>
                      <w:rStyle w:val="10"/>
                    </w:rPr>
                    <w:t>喷雾</w:t>
                  </w:r>
                </w:p>
              </w:tc>
            </w:tr>
          </w:tbl>
          <w:p w14:paraId="4B230E97"/>
        </w:tc>
      </w:tr>
      <w:tr w14:paraId="56F1B5F0">
        <w:tblPrEx>
          <w:tblCellMar>
            <w:top w:w="0" w:type="dxa"/>
            <w:left w:w="0" w:type="dxa"/>
            <w:bottom w:w="0" w:type="dxa"/>
            <w:right w:w="0" w:type="dxa"/>
          </w:tblCellMar>
        </w:tblPrEx>
        <w:trPr>
          <w:tblCellSpacing w:w="0" w:type="dxa"/>
        </w:trPr>
        <w:tc>
          <w:tcPr>
            <w:tcW w:w="0" w:type="auto"/>
            <w:vAlign w:val="center"/>
          </w:tcPr>
          <w:p w14:paraId="432B3950">
            <w:r>
              <w:rPr>
                <w:rStyle w:val="9"/>
              </w:rPr>
              <w:t>使用技术要求:</w:t>
            </w:r>
            <w:r>
              <w:br w:type="textWrapping"/>
            </w:r>
            <w:r>
              <w:rPr>
                <w:rStyle w:val="10"/>
              </w:rPr>
              <w:t>1、本品应于虫害发生初期使用，喷雾均匀。 2、本品对某些桃树品种极敏感，施药时应避免药液飘移到其它作物上，以防产生药害。 3、大风天或预计1小时内降雨，请勿施药。</w:t>
            </w:r>
          </w:p>
        </w:tc>
      </w:tr>
      <w:tr w14:paraId="67F09165">
        <w:tblPrEx>
          <w:tblCellMar>
            <w:top w:w="0" w:type="dxa"/>
            <w:left w:w="0" w:type="dxa"/>
            <w:bottom w:w="0" w:type="dxa"/>
            <w:right w:w="0" w:type="dxa"/>
          </w:tblCellMar>
        </w:tblPrEx>
        <w:trPr>
          <w:tblCellSpacing w:w="0" w:type="dxa"/>
        </w:trPr>
        <w:tc>
          <w:tcPr>
            <w:tcW w:w="0" w:type="auto"/>
            <w:vAlign w:val="center"/>
          </w:tcPr>
          <w:p w14:paraId="7EF2E91D">
            <w:r>
              <w:rPr>
                <w:rStyle w:val="9"/>
              </w:rPr>
              <w:t>产品性能:</w:t>
            </w:r>
            <w:r>
              <w:br w:type="textWrapping"/>
            </w:r>
            <w:r>
              <w:rPr>
                <w:rStyle w:val="10"/>
              </w:rPr>
              <w:t>本品具有触杀、渗透作用，能够快速穿透害虫体表的蜡质层，破坏害虫的中枢神经系统，杀死害虫。对柑橘的红蜘蛛有较好的防效。</w:t>
            </w:r>
          </w:p>
        </w:tc>
      </w:tr>
      <w:tr w14:paraId="00D3EF1E">
        <w:tblPrEx>
          <w:tblCellMar>
            <w:top w:w="0" w:type="dxa"/>
            <w:left w:w="0" w:type="dxa"/>
            <w:bottom w:w="0" w:type="dxa"/>
            <w:right w:w="0" w:type="dxa"/>
          </w:tblCellMar>
        </w:tblPrEx>
        <w:trPr>
          <w:tblCellSpacing w:w="0" w:type="dxa"/>
        </w:trPr>
        <w:tc>
          <w:tcPr>
            <w:tcW w:w="0" w:type="auto"/>
            <w:vAlign w:val="center"/>
          </w:tcPr>
          <w:p w14:paraId="14EBB2DA">
            <w:r>
              <w:rPr>
                <w:rStyle w:val="9"/>
              </w:rPr>
              <w:t>注意事项：</w:t>
            </w:r>
            <w:r>
              <w:br w:type="textWrapping"/>
            </w:r>
            <w:r>
              <w:rPr>
                <w:rStyle w:val="10"/>
              </w:rPr>
              <w:t>1、在碱性条件下易分解，使用时应现配现用，充分搅拌后喷施。药液应均匀喷施于叶面、叶背和果实表面，树冠应彻底喷湿，以保证药膜全面覆盖，并封闭虫体。2、日温度高于35℃时，请在早晚施药，并采用较高稀释倍数。避免在嫩梢期、花期和幼果生理落果前使用。3、施药时穿好防护服、戴口罩、手套，护目镜、避免药剂接触身体裸露部位。4、建议与其他作用机制不同的杀螨剂轮换使用。5、赤眼蜂等天敌放飞区域禁用。6、本品对鱼类等水生生物有毒，远离水产养殖区，禁止在河塘等水域清洗施药器具。7、孕妇和哺乳期妇女不得接触本品。 8、用过的包装物应妥善处理，不可做他用，亦不可随意丢弃。</w:t>
            </w:r>
          </w:p>
        </w:tc>
      </w:tr>
      <w:tr w14:paraId="63562861">
        <w:tblPrEx>
          <w:tblCellMar>
            <w:top w:w="0" w:type="dxa"/>
            <w:left w:w="0" w:type="dxa"/>
            <w:bottom w:w="0" w:type="dxa"/>
            <w:right w:w="0" w:type="dxa"/>
          </w:tblCellMar>
        </w:tblPrEx>
        <w:trPr>
          <w:tblCellSpacing w:w="0" w:type="dxa"/>
        </w:trPr>
        <w:tc>
          <w:tcPr>
            <w:tcW w:w="0" w:type="auto"/>
            <w:vAlign w:val="center"/>
          </w:tcPr>
          <w:p w14:paraId="05B982BF">
            <w:r>
              <w:rPr>
                <w:rStyle w:val="9"/>
              </w:rPr>
              <w:t>中毒急救措施：</w:t>
            </w:r>
            <w:r>
              <w:br w:type="textWrapping"/>
            </w:r>
            <w:r>
              <w:rPr>
                <w:rStyle w:val="10"/>
              </w:rPr>
              <w:t>1. 中毒症状：对眼睛有刺激性，应做好安全防护。 2. 误服中毒：立即携本标签送医院，对症治疗。 3. 不慎吸入：立即将吸入者转移至空气新鲜及安静处，病情严重者请医生对症治疗。 4. 皮肤污染或药液溅入眼睛：立即用大量清水冲洗至少15分钟。</w:t>
            </w:r>
          </w:p>
        </w:tc>
      </w:tr>
      <w:tr w14:paraId="658FE930">
        <w:tblPrEx>
          <w:tblCellMar>
            <w:top w:w="0" w:type="dxa"/>
            <w:left w:w="0" w:type="dxa"/>
            <w:bottom w:w="0" w:type="dxa"/>
            <w:right w:w="0" w:type="dxa"/>
          </w:tblCellMar>
        </w:tblPrEx>
        <w:trPr>
          <w:tblCellSpacing w:w="0" w:type="dxa"/>
        </w:trPr>
        <w:tc>
          <w:tcPr>
            <w:tcW w:w="0" w:type="auto"/>
            <w:vAlign w:val="center"/>
          </w:tcPr>
          <w:p w14:paraId="618B13D2">
            <w:r>
              <w:rPr>
                <w:rStyle w:val="9"/>
              </w:rPr>
              <w:t>储存和运输方法：</w:t>
            </w:r>
            <w:r>
              <w:br w:type="textWrapping"/>
            </w:r>
            <w:r>
              <w:rPr>
                <w:rStyle w:val="10"/>
              </w:rPr>
              <w:t>本品应贮存在阴凉、干燥、通风的库房中，远离火源，不能与食品、饮料、粮食、饲料等物品同贮同运。加锁保存，远离儿童及家畜，以免误食。避免与皮肤、眼睛接触。</w:t>
            </w:r>
          </w:p>
        </w:tc>
      </w:tr>
      <w:tr w14:paraId="63D52AA8">
        <w:tblPrEx>
          <w:tblCellMar>
            <w:top w:w="0" w:type="dxa"/>
            <w:left w:w="0" w:type="dxa"/>
            <w:bottom w:w="0" w:type="dxa"/>
            <w:right w:w="0" w:type="dxa"/>
          </w:tblCellMar>
        </w:tblPrEx>
        <w:trPr>
          <w:tblCellSpacing w:w="0" w:type="dxa"/>
        </w:trPr>
        <w:tc>
          <w:tcPr>
            <w:tcW w:w="0" w:type="auto"/>
            <w:vAlign w:val="center"/>
          </w:tcPr>
          <w:p w14:paraId="16C6D3D7">
            <w:r>
              <w:rPr>
                <w:rStyle w:val="9"/>
              </w:rPr>
              <w:t>质量保证期：</w:t>
            </w:r>
            <w:r>
              <w:rPr>
                <w:rStyle w:val="10"/>
              </w:rPr>
              <w:t>2年</w:t>
            </w:r>
          </w:p>
        </w:tc>
      </w:tr>
      <w:tr w14:paraId="2D2B663E">
        <w:tblPrEx>
          <w:tblCellMar>
            <w:top w:w="0" w:type="dxa"/>
            <w:left w:w="0" w:type="dxa"/>
            <w:bottom w:w="0" w:type="dxa"/>
            <w:right w:w="0" w:type="dxa"/>
          </w:tblCellMar>
        </w:tblPrEx>
        <w:trPr>
          <w:tblCellSpacing w:w="0" w:type="dxa"/>
        </w:trPr>
        <w:tc>
          <w:tcPr>
            <w:tcW w:w="0" w:type="auto"/>
            <w:vAlign w:val="center"/>
          </w:tcPr>
          <w:p w14:paraId="7FF72035">
            <w:r>
              <w:rPr>
                <w:rStyle w:val="9"/>
              </w:rPr>
              <w:t>备注：</w:t>
            </w:r>
          </w:p>
        </w:tc>
      </w:tr>
    </w:tbl>
    <w:p w14:paraId="5CF344A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569E653">
        <w:tblPrEx>
          <w:tblCellMar>
            <w:top w:w="0" w:type="dxa"/>
            <w:left w:w="0" w:type="dxa"/>
            <w:bottom w:w="0" w:type="dxa"/>
            <w:right w:w="0" w:type="dxa"/>
          </w:tblCellMar>
        </w:tblPrEx>
        <w:trPr>
          <w:tblCellSpacing w:w="0" w:type="dxa"/>
        </w:trPr>
        <w:tc>
          <w:tcPr>
            <w:tcW w:w="0" w:type="auto"/>
            <w:vAlign w:val="center"/>
          </w:tcPr>
          <w:p w14:paraId="470E9AD2">
            <w:r>
              <w:rPr>
                <w:rStyle w:val="9"/>
              </w:rPr>
              <w:t>登记证号：</w:t>
            </w:r>
            <w:r>
              <w:t>PD20110004</w:t>
            </w:r>
          </w:p>
        </w:tc>
      </w:tr>
      <w:tr w14:paraId="02EB327D">
        <w:tblPrEx>
          <w:tblCellMar>
            <w:top w:w="0" w:type="dxa"/>
            <w:left w:w="0" w:type="dxa"/>
            <w:bottom w:w="0" w:type="dxa"/>
            <w:right w:w="0" w:type="dxa"/>
          </w:tblCellMar>
        </w:tblPrEx>
        <w:trPr>
          <w:tblCellSpacing w:w="0" w:type="dxa"/>
        </w:trPr>
        <w:tc>
          <w:tcPr>
            <w:tcW w:w="0" w:type="auto"/>
            <w:vAlign w:val="center"/>
          </w:tcPr>
          <w:p w14:paraId="40DEFDDD">
            <w:r>
              <w:rPr>
                <w:rStyle w:val="9"/>
              </w:rPr>
              <w:t>登记证持有人：</w:t>
            </w:r>
            <w:r>
              <w:t>陕西汤普森生物科技有限公司</w:t>
            </w:r>
          </w:p>
        </w:tc>
      </w:tr>
      <w:tr w14:paraId="1136F522">
        <w:tblPrEx>
          <w:tblCellMar>
            <w:top w:w="0" w:type="dxa"/>
            <w:left w:w="0" w:type="dxa"/>
            <w:bottom w:w="0" w:type="dxa"/>
            <w:right w:w="0" w:type="dxa"/>
          </w:tblCellMar>
        </w:tblPrEx>
        <w:trPr>
          <w:tblCellSpacing w:w="0" w:type="dxa"/>
        </w:trPr>
        <w:tc>
          <w:tcPr>
            <w:tcW w:w="0" w:type="auto"/>
            <w:vAlign w:val="center"/>
          </w:tcPr>
          <w:p w14:paraId="0BE5B08C">
            <w:r>
              <w:rPr>
                <w:rStyle w:val="9"/>
              </w:rPr>
              <w:t>农药名称：</w:t>
            </w:r>
            <w:r>
              <w:t>精甲·噁霉灵</w:t>
            </w:r>
          </w:p>
        </w:tc>
      </w:tr>
      <w:tr w14:paraId="042943D6">
        <w:tblPrEx>
          <w:tblCellMar>
            <w:top w:w="0" w:type="dxa"/>
            <w:left w:w="0" w:type="dxa"/>
            <w:bottom w:w="0" w:type="dxa"/>
            <w:right w:w="0" w:type="dxa"/>
          </w:tblCellMar>
        </w:tblPrEx>
        <w:trPr>
          <w:tblCellSpacing w:w="0" w:type="dxa"/>
        </w:trPr>
        <w:tc>
          <w:tcPr>
            <w:tcW w:w="0" w:type="auto"/>
            <w:vAlign w:val="center"/>
          </w:tcPr>
          <w:p w14:paraId="2463796C">
            <w:r>
              <w:rPr>
                <w:rStyle w:val="9"/>
              </w:rPr>
              <w:t>剂型：</w:t>
            </w:r>
            <w:r>
              <w:t>种子处理液剂</w:t>
            </w:r>
          </w:p>
        </w:tc>
      </w:tr>
      <w:tr w14:paraId="4F04C1D6">
        <w:tblPrEx>
          <w:tblCellMar>
            <w:top w:w="0" w:type="dxa"/>
            <w:left w:w="0" w:type="dxa"/>
            <w:bottom w:w="0" w:type="dxa"/>
            <w:right w:w="0" w:type="dxa"/>
          </w:tblCellMar>
        </w:tblPrEx>
        <w:trPr>
          <w:tblCellSpacing w:w="0" w:type="dxa"/>
        </w:trPr>
        <w:tc>
          <w:tcPr>
            <w:tcW w:w="0" w:type="auto"/>
            <w:vAlign w:val="center"/>
          </w:tcPr>
          <w:p w14:paraId="196DE256">
            <w:r>
              <w:rPr>
                <w:rStyle w:val="9"/>
              </w:rPr>
              <w:t>毒性及其标识：</w:t>
            </w:r>
            <w:r>
              <w:t xml:space="preserve"> </w:t>
            </w:r>
            <w:r>
              <w:drawing>
                <wp:inline distT="0" distB="0" distL="0" distR="0">
                  <wp:extent cx="480060" cy="322580"/>
                  <wp:effectExtent l="0" t="0" r="0" b="1270"/>
                  <wp:docPr id="237" name="图片 2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C5A8C79">
        <w:tblPrEx>
          <w:tblCellMar>
            <w:top w:w="0" w:type="dxa"/>
            <w:left w:w="0" w:type="dxa"/>
            <w:bottom w:w="0" w:type="dxa"/>
            <w:right w:w="0" w:type="dxa"/>
          </w:tblCellMar>
        </w:tblPrEx>
        <w:trPr>
          <w:tblCellSpacing w:w="0" w:type="dxa"/>
        </w:trPr>
        <w:tc>
          <w:tcPr>
            <w:tcW w:w="0" w:type="auto"/>
            <w:vAlign w:val="center"/>
          </w:tcPr>
          <w:p w14:paraId="77981451">
            <w:r>
              <w:rPr>
                <w:rStyle w:val="9"/>
              </w:rPr>
              <w:t>总有效成分含量：</w:t>
            </w:r>
            <w:r>
              <w:t>32%</w:t>
            </w:r>
          </w:p>
        </w:tc>
      </w:tr>
      <w:tr w14:paraId="7C06A90D">
        <w:trPr>
          <w:tblCellSpacing w:w="0" w:type="dxa"/>
        </w:trPr>
        <w:tc>
          <w:tcPr>
            <w:tcW w:w="0" w:type="auto"/>
            <w:vAlign w:val="center"/>
          </w:tcPr>
          <w:p w14:paraId="61650501">
            <w:r>
              <w:t xml:space="preserve">有效成分及其含量： </w:t>
            </w:r>
          </w:p>
          <w:p w14:paraId="71C17F02">
            <w:r>
              <w:t xml:space="preserve">    精甲霜灵4%    噁霉灵28%    </w:t>
            </w:r>
          </w:p>
        </w:tc>
      </w:tr>
      <w:tr w14:paraId="270B23E7">
        <w:tblPrEx>
          <w:tblCellMar>
            <w:top w:w="0" w:type="dxa"/>
            <w:left w:w="0" w:type="dxa"/>
            <w:bottom w:w="0" w:type="dxa"/>
            <w:right w:w="0" w:type="dxa"/>
          </w:tblCellMar>
        </w:tblPrEx>
        <w:trPr>
          <w:tblCellSpacing w:w="0" w:type="dxa"/>
        </w:trPr>
        <w:tc>
          <w:tcPr>
            <w:tcW w:w="0" w:type="auto"/>
            <w:vAlign w:val="center"/>
          </w:tcPr>
          <w:p w14:paraId="67C4FC5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19E2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F83AD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74A736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0A3E80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5A76E0">
                  <w:r>
                    <w:rPr>
                      <w:rStyle w:val="10"/>
                    </w:rPr>
                    <w:t>施用方式</w:t>
                  </w:r>
                </w:p>
              </w:tc>
            </w:tr>
            <w:tr w14:paraId="5841C9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3479B3">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43B33C3F">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27D1A8C7">
                  <w:r>
                    <w:rPr>
                      <w:rStyle w:val="10"/>
                    </w:rPr>
                    <w:t>300-400毫升/100千克种子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D73BF99">
                  <w:r>
                    <w:rPr>
                      <w:rStyle w:val="10"/>
                    </w:rPr>
                    <w:t>拌种</w:t>
                  </w:r>
                </w:p>
              </w:tc>
            </w:tr>
          </w:tbl>
          <w:p w14:paraId="45CBCDE0"/>
        </w:tc>
      </w:tr>
      <w:tr w14:paraId="7F1FA687">
        <w:tblPrEx>
          <w:tblCellMar>
            <w:top w:w="0" w:type="dxa"/>
            <w:left w:w="0" w:type="dxa"/>
            <w:bottom w:w="0" w:type="dxa"/>
            <w:right w:w="0" w:type="dxa"/>
          </w:tblCellMar>
        </w:tblPrEx>
        <w:trPr>
          <w:tblCellSpacing w:w="0" w:type="dxa"/>
        </w:trPr>
        <w:tc>
          <w:tcPr>
            <w:tcW w:w="0" w:type="auto"/>
            <w:vAlign w:val="center"/>
          </w:tcPr>
          <w:p w14:paraId="32425B33">
            <w:r>
              <w:rPr>
                <w:rStyle w:val="9"/>
              </w:rPr>
              <w:t>使用技术要求:</w:t>
            </w:r>
            <w:r>
              <w:br w:type="textWrapping"/>
            </w:r>
            <w:r>
              <w:rPr>
                <w:rStyle w:val="10"/>
              </w:rPr>
              <w:t>1．本品在水稻播种前进行拌种处理。 2．拌种应均匀，使每粒种子都均匀沾上药剂，阴干后播种。</w:t>
            </w:r>
          </w:p>
        </w:tc>
      </w:tr>
      <w:tr w14:paraId="3CE98AAD">
        <w:tblPrEx>
          <w:tblCellMar>
            <w:top w:w="0" w:type="dxa"/>
            <w:left w:w="0" w:type="dxa"/>
            <w:bottom w:w="0" w:type="dxa"/>
            <w:right w:w="0" w:type="dxa"/>
          </w:tblCellMar>
        </w:tblPrEx>
        <w:trPr>
          <w:tblCellSpacing w:w="0" w:type="dxa"/>
        </w:trPr>
        <w:tc>
          <w:tcPr>
            <w:tcW w:w="0" w:type="auto"/>
            <w:vAlign w:val="center"/>
          </w:tcPr>
          <w:p w14:paraId="2B156790">
            <w:r>
              <w:rPr>
                <w:rStyle w:val="9"/>
              </w:rPr>
              <w:t>产品性能:</w:t>
            </w:r>
            <w:r>
              <w:br w:type="textWrapping"/>
            </w:r>
            <w:r>
              <w:rPr>
                <w:rStyle w:val="10"/>
              </w:rPr>
              <w:t>本品是由精甲霜灵和噁霉灵混配而成的种子处理液剂。精甲霜灵属酰苯胺类杀菌剂，对霜霉病、疫霉病菌、腐霉病菌所致的多种病害具有较好的防治效果。噁霉灵有渗透输导性，能与土壤中的金属（铁、铝）离子结合，抑制孢子的萌发，加强土壤中的效力。按登记剂量使用时，对水稻立枯病、烂秧病有较好的防治效果，且对供试水稻安全。</w:t>
            </w:r>
          </w:p>
        </w:tc>
      </w:tr>
      <w:tr w14:paraId="02E3C5F3">
        <w:tblPrEx>
          <w:tblCellMar>
            <w:top w:w="0" w:type="dxa"/>
            <w:left w:w="0" w:type="dxa"/>
            <w:bottom w:w="0" w:type="dxa"/>
            <w:right w:w="0" w:type="dxa"/>
          </w:tblCellMar>
        </w:tblPrEx>
        <w:trPr>
          <w:tblCellSpacing w:w="0" w:type="dxa"/>
        </w:trPr>
        <w:tc>
          <w:tcPr>
            <w:tcW w:w="0" w:type="auto"/>
            <w:vAlign w:val="center"/>
          </w:tcPr>
          <w:p w14:paraId="0E4EC269">
            <w:r>
              <w:rPr>
                <w:rStyle w:val="9"/>
              </w:rPr>
              <w:t>注意事项：</w:t>
            </w:r>
            <w:r>
              <w:br w:type="textWrapping"/>
            </w:r>
            <w:r>
              <w:rPr>
                <w:rStyle w:val="10"/>
              </w:rPr>
              <w:t>1．严格按规定用药量和方法使用。 2．本品不可与呈碱性的农药等物质混合使用。 3．建议与其他作用机制不同的杀菌剂轮换使用，以延缓抗性产生。 4．水产养殖区、河塘等水体附近禁用，禁止在河塘等水体中清洗施药器具。 5．使用本品时应穿防护服、护目镜和戴手套，避免吸入药液。施药期间不可吃东西和饮水，施药后应及时洗手和洗脸。 6．用药后包装物及用过的容器应妥善处理，不可做他用，也不可随意丢弃。 7．孕妇及哺乳期妇女禁止接触本品。 8．播种后必须覆土，严禁畜禽进入。</w:t>
            </w:r>
          </w:p>
        </w:tc>
      </w:tr>
      <w:tr w14:paraId="55CFAB7D">
        <w:tblPrEx>
          <w:tblCellMar>
            <w:top w:w="0" w:type="dxa"/>
            <w:left w:w="0" w:type="dxa"/>
            <w:bottom w:w="0" w:type="dxa"/>
            <w:right w:w="0" w:type="dxa"/>
          </w:tblCellMar>
        </w:tblPrEx>
        <w:trPr>
          <w:tblCellSpacing w:w="0" w:type="dxa"/>
        </w:trPr>
        <w:tc>
          <w:tcPr>
            <w:tcW w:w="0" w:type="auto"/>
            <w:vAlign w:val="center"/>
          </w:tcPr>
          <w:p w14:paraId="28BB20BD">
            <w:r>
              <w:rPr>
                <w:rStyle w:val="9"/>
              </w:rPr>
              <w:t>中毒急救措施：</w:t>
            </w:r>
            <w:r>
              <w:br w:type="textWrapping"/>
            </w:r>
            <w:r>
              <w:rPr>
                <w:rStyle w:val="10"/>
              </w:rPr>
              <w:t>本品对眼睛有刺激性，使用中或使用后如果感觉不适，应立即停止工作，采取急救措施，并携带标签送医院就诊。皮肤接触：立即脱去被污染的衣物，用大量清水彻底冲洗受污染的皮肤。眼睛溅入：立即将眼睑翻开，用流动清水冲洗不少于15分钟，再请医生诊治。误食：立即停止服用，用清水充分漱口后，立即携带农药标签到医院就诊。本品无特效解毒剂，可对症治疗。</w:t>
            </w:r>
          </w:p>
        </w:tc>
      </w:tr>
      <w:tr w14:paraId="3E5E4FC5">
        <w:tblPrEx>
          <w:tblCellMar>
            <w:top w:w="0" w:type="dxa"/>
            <w:left w:w="0" w:type="dxa"/>
            <w:bottom w:w="0" w:type="dxa"/>
            <w:right w:w="0" w:type="dxa"/>
          </w:tblCellMar>
        </w:tblPrEx>
        <w:trPr>
          <w:tblCellSpacing w:w="0" w:type="dxa"/>
        </w:trPr>
        <w:tc>
          <w:tcPr>
            <w:tcW w:w="0" w:type="auto"/>
            <w:vAlign w:val="center"/>
          </w:tcPr>
          <w:p w14:paraId="48BBBF93">
            <w:r>
              <w:rPr>
                <w:rStyle w:val="9"/>
              </w:rPr>
              <w:t>储存和运输方法：</w:t>
            </w:r>
            <w:r>
              <w:br w:type="textWrapping"/>
            </w:r>
            <w:r>
              <w:rPr>
                <w:rStyle w:val="10"/>
              </w:rPr>
              <w:t>本品应贮存在干燥、阴凉、通风、防雨处，远离火源或热源。置于儿童、无关人员及动物触及不到之处，并加锁保存。勿与食品、饮料、粮食、饲料等其他商品同贮同运。</w:t>
            </w:r>
          </w:p>
        </w:tc>
      </w:tr>
      <w:tr w14:paraId="6C7C9E32">
        <w:tblPrEx>
          <w:tblCellMar>
            <w:top w:w="0" w:type="dxa"/>
            <w:left w:w="0" w:type="dxa"/>
            <w:bottom w:w="0" w:type="dxa"/>
            <w:right w:w="0" w:type="dxa"/>
          </w:tblCellMar>
        </w:tblPrEx>
        <w:trPr>
          <w:tblCellSpacing w:w="0" w:type="dxa"/>
        </w:trPr>
        <w:tc>
          <w:tcPr>
            <w:tcW w:w="0" w:type="auto"/>
            <w:vAlign w:val="center"/>
          </w:tcPr>
          <w:p w14:paraId="4F11E8B9">
            <w:r>
              <w:rPr>
                <w:rStyle w:val="9"/>
              </w:rPr>
              <w:t>质量保证期：</w:t>
            </w:r>
            <w:r>
              <w:rPr>
                <w:rStyle w:val="10"/>
              </w:rPr>
              <w:t>2年</w:t>
            </w:r>
          </w:p>
        </w:tc>
      </w:tr>
      <w:tr w14:paraId="5495F00D">
        <w:tblPrEx>
          <w:tblCellMar>
            <w:top w:w="0" w:type="dxa"/>
            <w:left w:w="0" w:type="dxa"/>
            <w:bottom w:w="0" w:type="dxa"/>
            <w:right w:w="0" w:type="dxa"/>
          </w:tblCellMar>
        </w:tblPrEx>
        <w:trPr>
          <w:tblCellSpacing w:w="0" w:type="dxa"/>
        </w:trPr>
        <w:tc>
          <w:tcPr>
            <w:tcW w:w="0" w:type="auto"/>
            <w:vAlign w:val="center"/>
          </w:tcPr>
          <w:p w14:paraId="00FB3EBB">
            <w:r>
              <w:rPr>
                <w:rStyle w:val="9"/>
              </w:rPr>
              <w:t>备注：</w:t>
            </w:r>
          </w:p>
        </w:tc>
      </w:tr>
    </w:tbl>
    <w:p w14:paraId="51B484E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AF3371">
        <w:tblPrEx>
          <w:tblCellMar>
            <w:top w:w="0" w:type="dxa"/>
            <w:left w:w="0" w:type="dxa"/>
            <w:bottom w:w="0" w:type="dxa"/>
            <w:right w:w="0" w:type="dxa"/>
          </w:tblCellMar>
        </w:tblPrEx>
        <w:trPr>
          <w:tblCellSpacing w:w="0" w:type="dxa"/>
        </w:trPr>
        <w:tc>
          <w:tcPr>
            <w:tcW w:w="0" w:type="auto"/>
            <w:vAlign w:val="center"/>
          </w:tcPr>
          <w:p w14:paraId="63F1B844">
            <w:r>
              <w:rPr>
                <w:rStyle w:val="9"/>
              </w:rPr>
              <w:t>登记证号：</w:t>
            </w:r>
            <w:r>
              <w:t>PD20100327</w:t>
            </w:r>
          </w:p>
        </w:tc>
      </w:tr>
      <w:tr w14:paraId="4CCA9796">
        <w:tblPrEx>
          <w:tblCellMar>
            <w:top w:w="0" w:type="dxa"/>
            <w:left w:w="0" w:type="dxa"/>
            <w:bottom w:w="0" w:type="dxa"/>
            <w:right w:w="0" w:type="dxa"/>
          </w:tblCellMar>
        </w:tblPrEx>
        <w:trPr>
          <w:tblCellSpacing w:w="0" w:type="dxa"/>
        </w:trPr>
        <w:tc>
          <w:tcPr>
            <w:tcW w:w="0" w:type="auto"/>
            <w:vAlign w:val="center"/>
          </w:tcPr>
          <w:p w14:paraId="6FFD9E90">
            <w:r>
              <w:rPr>
                <w:rStyle w:val="9"/>
              </w:rPr>
              <w:t>登记证持有人：</w:t>
            </w:r>
            <w:r>
              <w:t>澳大利亚纽发姆有限公司</w:t>
            </w:r>
          </w:p>
        </w:tc>
      </w:tr>
      <w:tr w14:paraId="27CF4EE2">
        <w:tblPrEx>
          <w:tblCellMar>
            <w:top w:w="0" w:type="dxa"/>
            <w:left w:w="0" w:type="dxa"/>
            <w:bottom w:w="0" w:type="dxa"/>
            <w:right w:w="0" w:type="dxa"/>
          </w:tblCellMar>
        </w:tblPrEx>
        <w:trPr>
          <w:tblCellSpacing w:w="0" w:type="dxa"/>
        </w:trPr>
        <w:tc>
          <w:tcPr>
            <w:tcW w:w="0" w:type="auto"/>
            <w:vAlign w:val="center"/>
          </w:tcPr>
          <w:p w14:paraId="5901F79C">
            <w:r>
              <w:rPr>
                <w:rStyle w:val="9"/>
              </w:rPr>
              <w:t>农药名称：</w:t>
            </w:r>
            <w:r>
              <w:t>氢氧化铜</w:t>
            </w:r>
          </w:p>
        </w:tc>
      </w:tr>
      <w:tr w14:paraId="5011BDC8">
        <w:tblPrEx>
          <w:tblCellMar>
            <w:top w:w="0" w:type="dxa"/>
            <w:left w:w="0" w:type="dxa"/>
            <w:bottom w:w="0" w:type="dxa"/>
            <w:right w:w="0" w:type="dxa"/>
          </w:tblCellMar>
        </w:tblPrEx>
        <w:trPr>
          <w:tblCellSpacing w:w="0" w:type="dxa"/>
        </w:trPr>
        <w:tc>
          <w:tcPr>
            <w:tcW w:w="0" w:type="auto"/>
            <w:vAlign w:val="center"/>
          </w:tcPr>
          <w:p w14:paraId="1F60F5ED">
            <w:r>
              <w:rPr>
                <w:rStyle w:val="9"/>
              </w:rPr>
              <w:t>剂型：</w:t>
            </w:r>
            <w:r>
              <w:t>悬浮剂</w:t>
            </w:r>
          </w:p>
        </w:tc>
      </w:tr>
      <w:tr w14:paraId="4042685E">
        <w:tblPrEx>
          <w:tblCellMar>
            <w:top w:w="0" w:type="dxa"/>
            <w:left w:w="0" w:type="dxa"/>
            <w:bottom w:w="0" w:type="dxa"/>
            <w:right w:w="0" w:type="dxa"/>
          </w:tblCellMar>
        </w:tblPrEx>
        <w:trPr>
          <w:tblCellSpacing w:w="0" w:type="dxa"/>
        </w:trPr>
        <w:tc>
          <w:tcPr>
            <w:tcW w:w="0" w:type="auto"/>
            <w:vAlign w:val="center"/>
          </w:tcPr>
          <w:p w14:paraId="40AC1C2A">
            <w:r>
              <w:rPr>
                <w:rStyle w:val="9"/>
              </w:rPr>
              <w:t>毒性及其标识：</w:t>
            </w:r>
            <w:r>
              <w:t xml:space="preserve"> </w:t>
            </w:r>
            <w:r>
              <w:drawing>
                <wp:inline distT="0" distB="0" distL="0" distR="0">
                  <wp:extent cx="480060" cy="322580"/>
                  <wp:effectExtent l="0" t="0" r="0" b="1270"/>
                  <wp:docPr id="238" name="图片 2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7D27D32">
        <w:tblPrEx>
          <w:tblCellMar>
            <w:top w:w="0" w:type="dxa"/>
            <w:left w:w="0" w:type="dxa"/>
            <w:bottom w:w="0" w:type="dxa"/>
            <w:right w:w="0" w:type="dxa"/>
          </w:tblCellMar>
        </w:tblPrEx>
        <w:trPr>
          <w:tblCellSpacing w:w="0" w:type="dxa"/>
        </w:trPr>
        <w:tc>
          <w:tcPr>
            <w:tcW w:w="0" w:type="auto"/>
            <w:vAlign w:val="center"/>
          </w:tcPr>
          <w:p w14:paraId="59F59818">
            <w:r>
              <w:rPr>
                <w:rStyle w:val="9"/>
              </w:rPr>
              <w:t>总有效成分含量：</w:t>
            </w:r>
            <w:r>
              <w:t>37.5%</w:t>
            </w:r>
          </w:p>
        </w:tc>
      </w:tr>
      <w:tr w14:paraId="11C03D53">
        <w:tblPrEx>
          <w:tblCellMar>
            <w:top w:w="0" w:type="dxa"/>
            <w:left w:w="0" w:type="dxa"/>
            <w:bottom w:w="0" w:type="dxa"/>
            <w:right w:w="0" w:type="dxa"/>
          </w:tblCellMar>
        </w:tblPrEx>
        <w:trPr>
          <w:tblCellSpacing w:w="0" w:type="dxa"/>
        </w:trPr>
        <w:tc>
          <w:tcPr>
            <w:tcW w:w="0" w:type="auto"/>
            <w:vAlign w:val="center"/>
          </w:tcPr>
          <w:p w14:paraId="50B61C68">
            <w:r>
              <w:t xml:space="preserve">有效成分及其含量： </w:t>
            </w:r>
          </w:p>
          <w:p w14:paraId="200C0CA3">
            <w:r>
              <w:t xml:space="preserve">    氢氧化铜37.5%    </w:t>
            </w:r>
          </w:p>
        </w:tc>
      </w:tr>
      <w:tr w14:paraId="7D08651D">
        <w:tblPrEx>
          <w:tblCellMar>
            <w:top w:w="0" w:type="dxa"/>
            <w:left w:w="0" w:type="dxa"/>
            <w:bottom w:w="0" w:type="dxa"/>
            <w:right w:w="0" w:type="dxa"/>
          </w:tblCellMar>
        </w:tblPrEx>
        <w:trPr>
          <w:tblCellSpacing w:w="0" w:type="dxa"/>
        </w:trPr>
        <w:tc>
          <w:tcPr>
            <w:tcW w:w="0" w:type="auto"/>
            <w:vAlign w:val="center"/>
          </w:tcPr>
          <w:p w14:paraId="109F33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7F14F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BB128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61A88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1F0ED8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1D2A9E">
                  <w:r>
                    <w:rPr>
                      <w:rStyle w:val="10"/>
                    </w:rPr>
                    <w:t>施用方式</w:t>
                  </w:r>
                </w:p>
              </w:tc>
            </w:tr>
            <w:tr w14:paraId="001E72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0A5CEB">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223C1839">
                  <w:r>
                    <w:rPr>
                      <w:rStyle w:val="10"/>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2D586008">
                  <w:r>
                    <w:rPr>
                      <w:rStyle w:val="10"/>
                    </w:rPr>
                    <w:t>50-75毫升/亩</w:t>
                  </w:r>
                </w:p>
              </w:tc>
              <w:tc>
                <w:tcPr>
                  <w:tcW w:w="0" w:type="auto"/>
                  <w:tcBorders>
                    <w:top w:val="outset" w:color="auto" w:sz="6" w:space="0"/>
                    <w:left w:val="outset" w:color="auto" w:sz="6" w:space="0"/>
                    <w:bottom w:val="outset" w:color="auto" w:sz="6" w:space="0"/>
                    <w:right w:val="outset" w:color="auto" w:sz="6" w:space="0"/>
                  </w:tcBorders>
                  <w:vAlign w:val="center"/>
                </w:tcPr>
                <w:p w14:paraId="3C60932A">
                  <w:r>
                    <w:rPr>
                      <w:rStyle w:val="10"/>
                    </w:rPr>
                    <w:t>喷雾</w:t>
                  </w:r>
                </w:p>
              </w:tc>
            </w:tr>
          </w:tbl>
          <w:p w14:paraId="3AE50D31"/>
        </w:tc>
      </w:tr>
      <w:tr w14:paraId="71262950">
        <w:tblPrEx>
          <w:tblCellMar>
            <w:top w:w="0" w:type="dxa"/>
            <w:left w:w="0" w:type="dxa"/>
            <w:bottom w:w="0" w:type="dxa"/>
            <w:right w:w="0" w:type="dxa"/>
          </w:tblCellMar>
        </w:tblPrEx>
        <w:trPr>
          <w:tblCellSpacing w:w="0" w:type="dxa"/>
        </w:trPr>
        <w:tc>
          <w:tcPr>
            <w:tcW w:w="0" w:type="auto"/>
            <w:vAlign w:val="center"/>
          </w:tcPr>
          <w:p w14:paraId="10248564">
            <w:r>
              <w:rPr>
                <w:rStyle w:val="9"/>
              </w:rPr>
              <w:t>使用技术要求:</w:t>
            </w:r>
            <w:r>
              <w:br w:type="textWrapping"/>
            </w:r>
            <w:r>
              <w:rPr>
                <w:rStyle w:val="10"/>
              </w:rPr>
              <w:t>1.于病害发病前或初期开始用药，视病害发生情况施药2-3次，每次间隔7-10天。2.不宜在刚下过雨后施药；适宜在下午4点后喷药；高温时请适当降低使用浓度。</w:t>
            </w:r>
          </w:p>
        </w:tc>
      </w:tr>
      <w:tr w14:paraId="79D226A6">
        <w:tblPrEx>
          <w:tblCellMar>
            <w:top w:w="0" w:type="dxa"/>
            <w:left w:w="0" w:type="dxa"/>
            <w:bottom w:w="0" w:type="dxa"/>
            <w:right w:w="0" w:type="dxa"/>
          </w:tblCellMar>
        </w:tblPrEx>
        <w:trPr>
          <w:tblCellSpacing w:w="0" w:type="dxa"/>
        </w:trPr>
        <w:tc>
          <w:tcPr>
            <w:tcW w:w="0" w:type="auto"/>
            <w:vAlign w:val="center"/>
          </w:tcPr>
          <w:p w14:paraId="14D93290">
            <w:r>
              <w:rPr>
                <w:rStyle w:val="9"/>
              </w:rPr>
              <w:t>产品性能:</w:t>
            </w:r>
            <w:r>
              <w:br w:type="textWrapping"/>
            </w:r>
            <w:r>
              <w:rPr>
                <w:rStyle w:val="10"/>
              </w:rPr>
              <w:t>本品是保护性杀菌剂，通过释放出铜离子与细菌、真菌体内蛋白质中的基团起作用，导致病菌死亡，从而有效防治辣椒疫病、柑橘树溃疡病和马铃薯晚疫病。</w:t>
            </w:r>
          </w:p>
        </w:tc>
      </w:tr>
      <w:tr w14:paraId="42F17418">
        <w:tblPrEx>
          <w:tblCellMar>
            <w:top w:w="0" w:type="dxa"/>
            <w:left w:w="0" w:type="dxa"/>
            <w:bottom w:w="0" w:type="dxa"/>
            <w:right w:w="0" w:type="dxa"/>
          </w:tblCellMar>
        </w:tblPrEx>
        <w:trPr>
          <w:tblCellSpacing w:w="0" w:type="dxa"/>
        </w:trPr>
        <w:tc>
          <w:tcPr>
            <w:tcW w:w="0" w:type="auto"/>
            <w:vAlign w:val="center"/>
          </w:tcPr>
          <w:p w14:paraId="10BD05D8">
            <w:r>
              <w:rPr>
                <w:rStyle w:val="9"/>
              </w:rPr>
              <w:t>注意事项：</w:t>
            </w:r>
            <w:r>
              <w:br w:type="textWrapping"/>
            </w:r>
            <w:r>
              <w:rPr>
                <w:rStyle w:val="10"/>
              </w:rPr>
              <w:t>1.本品避免与强酸、强碱物质混用，禁止与乙膦铝类农药等物质混用。 2.桃、李等对铜制剂敏感作物禁用。 3.使用本品时应穿戴防护服，手套、口罩和护目镜，避免触及眼睛和皮肤。施药期间不可吃东西和饮水。施药后应及时洗手和洗脸及暴露部位皮肤。 4.建议与其他作用机制不同的杀菌剂轮换使用，以延缓抗性产生。5.水产养殖区、河塘等水体附近禁用，禁止在河塘等水体中清洗施药器具。 6.避免孕妇及哺乳期妇女接触。过敏者禁用，使用中有任何不良反应请及时就医。7.用过的容器和废弃物应妥善处理，不可做他用或随意丢弃。</w:t>
            </w:r>
          </w:p>
        </w:tc>
      </w:tr>
      <w:tr w14:paraId="6CCD0894">
        <w:tblPrEx>
          <w:tblCellMar>
            <w:top w:w="0" w:type="dxa"/>
            <w:left w:w="0" w:type="dxa"/>
            <w:bottom w:w="0" w:type="dxa"/>
            <w:right w:w="0" w:type="dxa"/>
          </w:tblCellMar>
        </w:tblPrEx>
        <w:trPr>
          <w:tblCellSpacing w:w="0" w:type="dxa"/>
        </w:trPr>
        <w:tc>
          <w:tcPr>
            <w:tcW w:w="0" w:type="auto"/>
            <w:vAlign w:val="center"/>
          </w:tcPr>
          <w:p w14:paraId="5216D9DA">
            <w:r>
              <w:rPr>
                <w:rStyle w:val="9"/>
              </w:rPr>
              <w:t>中毒急救措施：</w:t>
            </w:r>
            <w:r>
              <w:br w:type="textWrapping"/>
            </w:r>
            <w:r>
              <w:rPr>
                <w:rStyle w:val="10"/>
              </w:rPr>
              <w:t>如触及皮肤，立即用肥皂和水冲洗；如触及眼睛，立即用大量清水冲洗张开的眼睛至少15分钟；如吸入，速将患者带到空气清新处；如误服，携此标签速送医诊治，在病人清醒时可催吐，洗胃，解毒剂为依地酸二钠钙，并配合对症治疗。</w:t>
            </w:r>
          </w:p>
        </w:tc>
      </w:tr>
      <w:tr w14:paraId="72669AF8">
        <w:tblPrEx>
          <w:tblCellMar>
            <w:top w:w="0" w:type="dxa"/>
            <w:left w:w="0" w:type="dxa"/>
            <w:bottom w:w="0" w:type="dxa"/>
            <w:right w:w="0" w:type="dxa"/>
          </w:tblCellMar>
        </w:tblPrEx>
        <w:trPr>
          <w:tblCellSpacing w:w="0" w:type="dxa"/>
        </w:trPr>
        <w:tc>
          <w:tcPr>
            <w:tcW w:w="0" w:type="auto"/>
            <w:vAlign w:val="center"/>
          </w:tcPr>
          <w:p w14:paraId="1FB2F051">
            <w:r>
              <w:rPr>
                <w:rStyle w:val="9"/>
              </w:rPr>
              <w:t>储存和运输方法：</w:t>
            </w:r>
            <w:r>
              <w:br w:type="textWrapping"/>
            </w:r>
            <w:r>
              <w:rPr>
                <w:rStyle w:val="10"/>
              </w:rPr>
              <w:t>储存于阴凉、干燥、通风处，远离热源或火源。置于儿童触及不到处并加锁。 避免与食物、饮料、饲料、种子、粮食等同贮同运。</w:t>
            </w:r>
          </w:p>
        </w:tc>
      </w:tr>
      <w:tr w14:paraId="4A1E66D7">
        <w:tblPrEx>
          <w:tblCellMar>
            <w:top w:w="0" w:type="dxa"/>
            <w:left w:w="0" w:type="dxa"/>
            <w:bottom w:w="0" w:type="dxa"/>
            <w:right w:w="0" w:type="dxa"/>
          </w:tblCellMar>
        </w:tblPrEx>
        <w:trPr>
          <w:tblCellSpacing w:w="0" w:type="dxa"/>
        </w:trPr>
        <w:tc>
          <w:tcPr>
            <w:tcW w:w="0" w:type="auto"/>
            <w:vAlign w:val="center"/>
          </w:tcPr>
          <w:p w14:paraId="6046382A">
            <w:r>
              <w:rPr>
                <w:rStyle w:val="9"/>
              </w:rPr>
              <w:t>质量保证期：</w:t>
            </w:r>
            <w:r>
              <w:rPr>
                <w:rStyle w:val="10"/>
              </w:rPr>
              <w:t>2年</w:t>
            </w:r>
          </w:p>
        </w:tc>
      </w:tr>
      <w:tr w14:paraId="3F236E41">
        <w:tblPrEx>
          <w:tblCellMar>
            <w:top w:w="0" w:type="dxa"/>
            <w:left w:w="0" w:type="dxa"/>
            <w:bottom w:w="0" w:type="dxa"/>
            <w:right w:w="0" w:type="dxa"/>
          </w:tblCellMar>
        </w:tblPrEx>
        <w:trPr>
          <w:tblCellSpacing w:w="0" w:type="dxa"/>
        </w:trPr>
        <w:tc>
          <w:tcPr>
            <w:tcW w:w="0" w:type="auto"/>
            <w:vAlign w:val="center"/>
          </w:tcPr>
          <w:p w14:paraId="6C18B15B">
            <w:r>
              <w:rPr>
                <w:rStyle w:val="9"/>
              </w:rPr>
              <w:t>备注：</w:t>
            </w:r>
          </w:p>
        </w:tc>
      </w:tr>
    </w:tbl>
    <w:p w14:paraId="020071F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28E258">
        <w:trPr>
          <w:tblCellSpacing w:w="0" w:type="dxa"/>
        </w:trPr>
        <w:tc>
          <w:tcPr>
            <w:tcW w:w="0" w:type="auto"/>
            <w:vAlign w:val="center"/>
          </w:tcPr>
          <w:p w14:paraId="35E6B871">
            <w:r>
              <w:rPr>
                <w:rStyle w:val="9"/>
              </w:rPr>
              <w:t>登记证号：</w:t>
            </w:r>
            <w:r>
              <w:t>PD20200213</w:t>
            </w:r>
          </w:p>
        </w:tc>
      </w:tr>
      <w:tr w14:paraId="69A1DE60">
        <w:tblPrEx>
          <w:tblCellMar>
            <w:top w:w="0" w:type="dxa"/>
            <w:left w:w="0" w:type="dxa"/>
            <w:bottom w:w="0" w:type="dxa"/>
            <w:right w:w="0" w:type="dxa"/>
          </w:tblCellMar>
        </w:tblPrEx>
        <w:trPr>
          <w:tblCellSpacing w:w="0" w:type="dxa"/>
        </w:trPr>
        <w:tc>
          <w:tcPr>
            <w:tcW w:w="0" w:type="auto"/>
            <w:vAlign w:val="center"/>
          </w:tcPr>
          <w:p w14:paraId="31DDB9D4">
            <w:r>
              <w:rPr>
                <w:rStyle w:val="9"/>
              </w:rPr>
              <w:t>登记证持有人：</w:t>
            </w:r>
            <w:r>
              <w:t>涿州拜奥威生物科技有限公司</w:t>
            </w:r>
          </w:p>
        </w:tc>
      </w:tr>
      <w:tr w14:paraId="6AF5DFC0">
        <w:trPr>
          <w:tblCellSpacing w:w="0" w:type="dxa"/>
        </w:trPr>
        <w:tc>
          <w:tcPr>
            <w:tcW w:w="0" w:type="auto"/>
            <w:vAlign w:val="center"/>
          </w:tcPr>
          <w:p w14:paraId="7F0EED7F">
            <w:r>
              <w:rPr>
                <w:rStyle w:val="9"/>
              </w:rPr>
              <w:t>农药名称：</w:t>
            </w:r>
            <w:r>
              <w:t>霜霉威盐酸盐</w:t>
            </w:r>
          </w:p>
        </w:tc>
      </w:tr>
      <w:tr w14:paraId="58FF0EE7">
        <w:tblPrEx>
          <w:tblCellMar>
            <w:top w:w="0" w:type="dxa"/>
            <w:left w:w="0" w:type="dxa"/>
            <w:bottom w:w="0" w:type="dxa"/>
            <w:right w:w="0" w:type="dxa"/>
          </w:tblCellMar>
        </w:tblPrEx>
        <w:trPr>
          <w:tblCellSpacing w:w="0" w:type="dxa"/>
        </w:trPr>
        <w:tc>
          <w:tcPr>
            <w:tcW w:w="0" w:type="auto"/>
            <w:vAlign w:val="center"/>
          </w:tcPr>
          <w:p w14:paraId="57FCEF65">
            <w:r>
              <w:rPr>
                <w:rStyle w:val="9"/>
              </w:rPr>
              <w:t>剂型：</w:t>
            </w:r>
            <w:r>
              <w:t>可溶液剂</w:t>
            </w:r>
          </w:p>
        </w:tc>
      </w:tr>
      <w:tr w14:paraId="374994FC">
        <w:tblPrEx>
          <w:tblCellMar>
            <w:top w:w="0" w:type="dxa"/>
            <w:left w:w="0" w:type="dxa"/>
            <w:bottom w:w="0" w:type="dxa"/>
            <w:right w:w="0" w:type="dxa"/>
          </w:tblCellMar>
        </w:tblPrEx>
        <w:trPr>
          <w:tblCellSpacing w:w="0" w:type="dxa"/>
        </w:trPr>
        <w:tc>
          <w:tcPr>
            <w:tcW w:w="0" w:type="auto"/>
            <w:vAlign w:val="center"/>
          </w:tcPr>
          <w:p w14:paraId="33742F79">
            <w:r>
              <w:rPr>
                <w:rStyle w:val="9"/>
              </w:rPr>
              <w:t>毒性及其标识：</w:t>
            </w:r>
            <w:r>
              <w:t xml:space="preserve"> </w:t>
            </w:r>
            <w:r>
              <w:drawing>
                <wp:inline distT="0" distB="0" distL="0" distR="0">
                  <wp:extent cx="480060" cy="322580"/>
                  <wp:effectExtent l="0" t="0" r="0" b="1270"/>
                  <wp:docPr id="239" name="图片 2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50E75C3">
        <w:tblPrEx>
          <w:tblCellMar>
            <w:top w:w="0" w:type="dxa"/>
            <w:left w:w="0" w:type="dxa"/>
            <w:bottom w:w="0" w:type="dxa"/>
            <w:right w:w="0" w:type="dxa"/>
          </w:tblCellMar>
        </w:tblPrEx>
        <w:trPr>
          <w:tblCellSpacing w:w="0" w:type="dxa"/>
        </w:trPr>
        <w:tc>
          <w:tcPr>
            <w:tcW w:w="0" w:type="auto"/>
            <w:vAlign w:val="center"/>
          </w:tcPr>
          <w:p w14:paraId="797533D0">
            <w:r>
              <w:rPr>
                <w:rStyle w:val="9"/>
              </w:rPr>
              <w:t>总有效成分含量：</w:t>
            </w:r>
            <w:r>
              <w:t>55.7%</w:t>
            </w:r>
          </w:p>
        </w:tc>
      </w:tr>
      <w:tr w14:paraId="26A0BC0F">
        <w:tblPrEx>
          <w:tblCellMar>
            <w:top w:w="0" w:type="dxa"/>
            <w:left w:w="0" w:type="dxa"/>
            <w:bottom w:w="0" w:type="dxa"/>
            <w:right w:w="0" w:type="dxa"/>
          </w:tblCellMar>
        </w:tblPrEx>
        <w:trPr>
          <w:tblCellSpacing w:w="0" w:type="dxa"/>
        </w:trPr>
        <w:tc>
          <w:tcPr>
            <w:tcW w:w="0" w:type="auto"/>
            <w:vAlign w:val="center"/>
          </w:tcPr>
          <w:p w14:paraId="56993E72">
            <w:r>
              <w:t xml:space="preserve">有效成分及其含量： </w:t>
            </w:r>
          </w:p>
          <w:p w14:paraId="79DB6E7C">
            <w:r>
              <w:t xml:space="preserve">    霜霉威55.7%    </w:t>
            </w:r>
          </w:p>
        </w:tc>
      </w:tr>
      <w:tr w14:paraId="33E91916">
        <w:tblPrEx>
          <w:tblCellMar>
            <w:top w:w="0" w:type="dxa"/>
            <w:left w:w="0" w:type="dxa"/>
            <w:bottom w:w="0" w:type="dxa"/>
            <w:right w:w="0" w:type="dxa"/>
          </w:tblCellMar>
        </w:tblPrEx>
        <w:trPr>
          <w:tblCellSpacing w:w="0" w:type="dxa"/>
        </w:trPr>
        <w:tc>
          <w:tcPr>
            <w:tcW w:w="0" w:type="auto"/>
            <w:vAlign w:val="center"/>
          </w:tcPr>
          <w:p w14:paraId="2B68749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E0EAB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E0770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1638CA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563070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23D066E">
                  <w:r>
                    <w:rPr>
                      <w:rStyle w:val="10"/>
                    </w:rPr>
                    <w:t>施用方式</w:t>
                  </w:r>
                </w:p>
              </w:tc>
            </w:tr>
            <w:tr w14:paraId="5868F8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FAECC5">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2CB70B80">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7886FD0D">
                  <w:r>
                    <w:rPr>
                      <w:rStyle w:val="10"/>
                    </w:rPr>
                    <w:t>86-108毫升/亩</w:t>
                  </w:r>
                </w:p>
              </w:tc>
              <w:tc>
                <w:tcPr>
                  <w:tcW w:w="0" w:type="auto"/>
                  <w:tcBorders>
                    <w:top w:val="outset" w:color="auto" w:sz="6" w:space="0"/>
                    <w:left w:val="outset" w:color="auto" w:sz="6" w:space="0"/>
                    <w:bottom w:val="outset" w:color="auto" w:sz="6" w:space="0"/>
                    <w:right w:val="outset" w:color="auto" w:sz="6" w:space="0"/>
                  </w:tcBorders>
                  <w:vAlign w:val="center"/>
                </w:tcPr>
                <w:p w14:paraId="4DE6BCAC">
                  <w:r>
                    <w:rPr>
                      <w:rStyle w:val="10"/>
                    </w:rPr>
                    <w:t>喷雾</w:t>
                  </w:r>
                </w:p>
              </w:tc>
            </w:tr>
            <w:tr w14:paraId="16F568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FA55DF0">
                  <w:r>
                    <w:rPr>
                      <w:rStyle w:val="10"/>
                    </w:rPr>
                    <w:t>草坪</w:t>
                  </w:r>
                </w:p>
              </w:tc>
              <w:tc>
                <w:tcPr>
                  <w:tcW w:w="0" w:type="auto"/>
                  <w:tcBorders>
                    <w:top w:val="outset" w:color="auto" w:sz="6" w:space="0"/>
                    <w:left w:val="outset" w:color="auto" w:sz="6" w:space="0"/>
                    <w:bottom w:val="outset" w:color="auto" w:sz="6" w:space="0"/>
                    <w:right w:val="outset" w:color="auto" w:sz="6" w:space="0"/>
                  </w:tcBorders>
                  <w:vAlign w:val="center"/>
                </w:tcPr>
                <w:p w14:paraId="073F1B05">
                  <w:r>
                    <w:rPr>
                      <w:rStyle w:val="10"/>
                    </w:rPr>
                    <w:t>腐霉枯萎病</w:t>
                  </w:r>
                </w:p>
              </w:tc>
              <w:tc>
                <w:tcPr>
                  <w:tcW w:w="0" w:type="auto"/>
                  <w:tcBorders>
                    <w:top w:val="outset" w:color="auto" w:sz="6" w:space="0"/>
                    <w:left w:val="outset" w:color="auto" w:sz="6" w:space="0"/>
                    <w:bottom w:val="outset" w:color="auto" w:sz="6" w:space="0"/>
                    <w:right w:val="outset" w:color="auto" w:sz="6" w:space="0"/>
                  </w:tcBorders>
                  <w:vAlign w:val="center"/>
                </w:tcPr>
                <w:p w14:paraId="593F046A">
                  <w:r>
                    <w:rPr>
                      <w:rStyle w:val="10"/>
                    </w:rPr>
                    <w:t>80-100毫升/亩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4BD9BB3B">
                  <w:r>
                    <w:rPr>
                      <w:rStyle w:val="10"/>
                    </w:rPr>
                    <w:t>喷雾</w:t>
                  </w:r>
                </w:p>
              </w:tc>
            </w:tr>
          </w:tbl>
          <w:p w14:paraId="2604FE26"/>
        </w:tc>
      </w:tr>
      <w:tr w14:paraId="6C9520F9">
        <w:tblPrEx>
          <w:tblCellMar>
            <w:top w:w="0" w:type="dxa"/>
            <w:left w:w="0" w:type="dxa"/>
            <w:bottom w:w="0" w:type="dxa"/>
            <w:right w:w="0" w:type="dxa"/>
          </w:tblCellMar>
        </w:tblPrEx>
        <w:trPr>
          <w:tblCellSpacing w:w="0" w:type="dxa"/>
        </w:trPr>
        <w:tc>
          <w:tcPr>
            <w:tcW w:w="0" w:type="auto"/>
            <w:vAlign w:val="center"/>
          </w:tcPr>
          <w:p w14:paraId="51ED84CE">
            <w:r>
              <w:rPr>
                <w:rStyle w:val="9"/>
              </w:rPr>
              <w:t>使用技术要求:</w:t>
            </w:r>
            <w:r>
              <w:br w:type="textWrapping"/>
            </w:r>
            <w:r>
              <w:rPr>
                <w:rStyle w:val="10"/>
              </w:rPr>
              <w:t>1、本品应于黄瓜霜霉病（草坪腐霉枯萎病）发病前或发生初期施药；2、连续使用时的间隔时间为7-10天。 3、大风天或预计1小时内降雨，请勿施药。 安全使用标准：在黄瓜上安全间隔期3天，每季作物最多使用2次。</w:t>
            </w:r>
          </w:p>
        </w:tc>
      </w:tr>
      <w:tr w14:paraId="693407A2">
        <w:tblPrEx>
          <w:tblCellMar>
            <w:top w:w="0" w:type="dxa"/>
            <w:left w:w="0" w:type="dxa"/>
            <w:bottom w:w="0" w:type="dxa"/>
            <w:right w:w="0" w:type="dxa"/>
          </w:tblCellMar>
        </w:tblPrEx>
        <w:trPr>
          <w:tblCellSpacing w:w="0" w:type="dxa"/>
        </w:trPr>
        <w:tc>
          <w:tcPr>
            <w:tcW w:w="0" w:type="auto"/>
            <w:vAlign w:val="center"/>
          </w:tcPr>
          <w:p w14:paraId="000171E2">
            <w:r>
              <w:rPr>
                <w:rStyle w:val="9"/>
              </w:rPr>
              <w:t>产品性能:</w:t>
            </w:r>
            <w:r>
              <w:br w:type="textWrapping"/>
            </w:r>
            <w:r>
              <w:rPr>
                <w:rStyle w:val="10"/>
              </w:rPr>
              <w:t>本品可通过抑制病菌细胞膜成份的磷脂和脂肪酸的生化合成，抑制菌丝生长、孢子囊的形成和孢子萌发。正常使用技术条件下对黄瓜霜霉病和草坪腐霉枯萎病有较好的防治效果</w:t>
            </w:r>
          </w:p>
        </w:tc>
      </w:tr>
      <w:tr w14:paraId="69D4F8D8">
        <w:tblPrEx>
          <w:tblCellMar>
            <w:top w:w="0" w:type="dxa"/>
            <w:left w:w="0" w:type="dxa"/>
            <w:bottom w:w="0" w:type="dxa"/>
            <w:right w:w="0" w:type="dxa"/>
          </w:tblCellMar>
        </w:tblPrEx>
        <w:trPr>
          <w:tblCellSpacing w:w="0" w:type="dxa"/>
        </w:trPr>
        <w:tc>
          <w:tcPr>
            <w:tcW w:w="0" w:type="auto"/>
            <w:vAlign w:val="center"/>
          </w:tcPr>
          <w:p w14:paraId="59554679">
            <w:r>
              <w:rPr>
                <w:rStyle w:val="9"/>
              </w:rPr>
              <w:t>注意事项：</w:t>
            </w:r>
            <w:r>
              <w:br w:type="textWrapping"/>
            </w:r>
            <w:r>
              <w:rPr>
                <w:rStyle w:val="10"/>
              </w:rPr>
              <w:t>1、本品不可与呈碱性的农药等物质混合使用。 2、建议与其他作用机制不同的杀菌剂轮换使用，以延缓抗性产生。 3、远离水产养殖区施药，禁止在河塘等水体中清洗施药器具，避免污染水源。 4、使用本品时应穿戴长衣、长裤、帽子、口罩、手套等安全防护措施，避免吸入药液。施药期间不可吃东西和饮水。施药后应及时洗手和洗脸。 5、孕妇及哺乳期妇女避免接触。6、用过的容器应妥善处理，不可做他用，也不可随意丢弃。</w:t>
            </w:r>
          </w:p>
        </w:tc>
      </w:tr>
      <w:tr w14:paraId="3EA85245">
        <w:tblPrEx>
          <w:tblCellMar>
            <w:top w:w="0" w:type="dxa"/>
            <w:left w:w="0" w:type="dxa"/>
            <w:bottom w:w="0" w:type="dxa"/>
            <w:right w:w="0" w:type="dxa"/>
          </w:tblCellMar>
        </w:tblPrEx>
        <w:trPr>
          <w:tblCellSpacing w:w="0" w:type="dxa"/>
        </w:trPr>
        <w:tc>
          <w:tcPr>
            <w:tcW w:w="0" w:type="auto"/>
            <w:vAlign w:val="center"/>
          </w:tcPr>
          <w:p w14:paraId="63E7B9B3">
            <w:r>
              <w:rPr>
                <w:rStyle w:val="9"/>
              </w:rPr>
              <w:t>中毒急救措施：</w:t>
            </w:r>
            <w:r>
              <w:br w:type="textWrapping"/>
            </w:r>
            <w:r>
              <w:rPr>
                <w:rStyle w:val="10"/>
              </w:rPr>
              <w:t>中毒症状：恶心、呕吐、腹痛、腹泻，头痛、严重者可导致呼吸和循环功能衰竭加快，血压下降，呼吸抑制等 。急救措施：眼睛溅入立即用大量清水冲洗至少15分钟。皮肤沾附农药后用水和肥皂彻底清洗。不慎吸入，应将病人移至空气流通处。误服则应立即携此标签将病人送医院诊治, 对症治疗。</w:t>
            </w:r>
          </w:p>
        </w:tc>
      </w:tr>
      <w:tr w14:paraId="359B8890">
        <w:tblPrEx>
          <w:tblCellMar>
            <w:top w:w="0" w:type="dxa"/>
            <w:left w:w="0" w:type="dxa"/>
            <w:bottom w:w="0" w:type="dxa"/>
            <w:right w:w="0" w:type="dxa"/>
          </w:tblCellMar>
        </w:tblPrEx>
        <w:trPr>
          <w:tblCellSpacing w:w="0" w:type="dxa"/>
        </w:trPr>
        <w:tc>
          <w:tcPr>
            <w:tcW w:w="0" w:type="auto"/>
            <w:vAlign w:val="center"/>
          </w:tcPr>
          <w:p w14:paraId="07879D04">
            <w:r>
              <w:rPr>
                <w:rStyle w:val="9"/>
              </w:rPr>
              <w:t>储存和运输方法：</w:t>
            </w:r>
            <w:r>
              <w:br w:type="textWrapping"/>
            </w:r>
            <w:r>
              <w:rPr>
                <w:rStyle w:val="10"/>
              </w:rPr>
              <w:t>本品应贮存在干燥、阴凉、通风、防雨处，远离火源或热源。置于儿童、无关人员触及不到之处，并加锁保存。勿与粮食、食品、饮料、饲料等其他商品同贮同运。</w:t>
            </w:r>
          </w:p>
        </w:tc>
      </w:tr>
      <w:tr w14:paraId="7ED34004">
        <w:tblPrEx>
          <w:tblCellMar>
            <w:top w:w="0" w:type="dxa"/>
            <w:left w:w="0" w:type="dxa"/>
            <w:bottom w:w="0" w:type="dxa"/>
            <w:right w:w="0" w:type="dxa"/>
          </w:tblCellMar>
        </w:tblPrEx>
        <w:trPr>
          <w:tblCellSpacing w:w="0" w:type="dxa"/>
        </w:trPr>
        <w:tc>
          <w:tcPr>
            <w:tcW w:w="0" w:type="auto"/>
            <w:vAlign w:val="center"/>
          </w:tcPr>
          <w:p w14:paraId="050D9E8F">
            <w:r>
              <w:rPr>
                <w:rStyle w:val="9"/>
              </w:rPr>
              <w:t>质量保证期：</w:t>
            </w:r>
            <w:r>
              <w:rPr>
                <w:rStyle w:val="10"/>
              </w:rPr>
              <w:t>2年</w:t>
            </w:r>
          </w:p>
        </w:tc>
      </w:tr>
      <w:tr w14:paraId="777911EC">
        <w:tblPrEx>
          <w:tblCellMar>
            <w:top w:w="0" w:type="dxa"/>
            <w:left w:w="0" w:type="dxa"/>
            <w:bottom w:w="0" w:type="dxa"/>
            <w:right w:w="0" w:type="dxa"/>
          </w:tblCellMar>
        </w:tblPrEx>
        <w:trPr>
          <w:tblCellSpacing w:w="0" w:type="dxa"/>
        </w:trPr>
        <w:tc>
          <w:tcPr>
            <w:tcW w:w="0" w:type="auto"/>
            <w:vAlign w:val="center"/>
          </w:tcPr>
          <w:p w14:paraId="472B9887">
            <w:r>
              <w:rPr>
                <w:rStyle w:val="9"/>
              </w:rPr>
              <w:t>备注：</w:t>
            </w:r>
          </w:p>
        </w:tc>
      </w:tr>
    </w:tbl>
    <w:p w14:paraId="6CB29E8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BED9A6">
        <w:trPr>
          <w:tblCellSpacing w:w="0" w:type="dxa"/>
        </w:trPr>
        <w:tc>
          <w:tcPr>
            <w:tcW w:w="0" w:type="auto"/>
            <w:vAlign w:val="center"/>
          </w:tcPr>
          <w:p w14:paraId="2EED6917">
            <w:r>
              <w:rPr>
                <w:rStyle w:val="9"/>
              </w:rPr>
              <w:t>登记证号：</w:t>
            </w:r>
            <w:r>
              <w:t>PD20200238</w:t>
            </w:r>
          </w:p>
        </w:tc>
      </w:tr>
      <w:tr w14:paraId="4C732CFA">
        <w:tblPrEx>
          <w:tblCellMar>
            <w:top w:w="0" w:type="dxa"/>
            <w:left w:w="0" w:type="dxa"/>
            <w:bottom w:w="0" w:type="dxa"/>
            <w:right w:w="0" w:type="dxa"/>
          </w:tblCellMar>
        </w:tblPrEx>
        <w:trPr>
          <w:tblCellSpacing w:w="0" w:type="dxa"/>
        </w:trPr>
        <w:tc>
          <w:tcPr>
            <w:tcW w:w="0" w:type="auto"/>
            <w:vAlign w:val="center"/>
          </w:tcPr>
          <w:p w14:paraId="401E9444">
            <w:r>
              <w:rPr>
                <w:rStyle w:val="9"/>
              </w:rPr>
              <w:t>登记证持有人：</w:t>
            </w:r>
            <w:r>
              <w:t>江苏辉丰生物农业股份有限公司</w:t>
            </w:r>
          </w:p>
        </w:tc>
      </w:tr>
      <w:tr w14:paraId="60E69B11">
        <w:tblPrEx>
          <w:tblCellMar>
            <w:top w:w="0" w:type="dxa"/>
            <w:left w:w="0" w:type="dxa"/>
            <w:bottom w:w="0" w:type="dxa"/>
            <w:right w:w="0" w:type="dxa"/>
          </w:tblCellMar>
        </w:tblPrEx>
        <w:trPr>
          <w:tblCellSpacing w:w="0" w:type="dxa"/>
        </w:trPr>
        <w:tc>
          <w:tcPr>
            <w:tcW w:w="0" w:type="auto"/>
            <w:vAlign w:val="center"/>
          </w:tcPr>
          <w:p w14:paraId="51B1775B">
            <w:r>
              <w:rPr>
                <w:rStyle w:val="9"/>
              </w:rPr>
              <w:t>农药名称：</w:t>
            </w:r>
            <w:r>
              <w:t>噻苯隆</w:t>
            </w:r>
          </w:p>
        </w:tc>
      </w:tr>
      <w:tr w14:paraId="64E660AB">
        <w:tblPrEx>
          <w:tblCellMar>
            <w:top w:w="0" w:type="dxa"/>
            <w:left w:w="0" w:type="dxa"/>
            <w:bottom w:w="0" w:type="dxa"/>
            <w:right w:w="0" w:type="dxa"/>
          </w:tblCellMar>
        </w:tblPrEx>
        <w:trPr>
          <w:tblCellSpacing w:w="0" w:type="dxa"/>
        </w:trPr>
        <w:tc>
          <w:tcPr>
            <w:tcW w:w="0" w:type="auto"/>
            <w:vAlign w:val="center"/>
          </w:tcPr>
          <w:p w14:paraId="13F38A12">
            <w:r>
              <w:rPr>
                <w:rStyle w:val="9"/>
              </w:rPr>
              <w:t>剂型：</w:t>
            </w:r>
            <w:r>
              <w:t>可溶液剂</w:t>
            </w:r>
          </w:p>
        </w:tc>
      </w:tr>
      <w:tr w14:paraId="763C402B">
        <w:tblPrEx>
          <w:tblCellMar>
            <w:top w:w="0" w:type="dxa"/>
            <w:left w:w="0" w:type="dxa"/>
            <w:bottom w:w="0" w:type="dxa"/>
            <w:right w:w="0" w:type="dxa"/>
          </w:tblCellMar>
        </w:tblPrEx>
        <w:trPr>
          <w:tblCellSpacing w:w="0" w:type="dxa"/>
        </w:trPr>
        <w:tc>
          <w:tcPr>
            <w:tcW w:w="0" w:type="auto"/>
            <w:vAlign w:val="center"/>
          </w:tcPr>
          <w:p w14:paraId="2784C1BF">
            <w:r>
              <w:rPr>
                <w:rStyle w:val="9"/>
              </w:rPr>
              <w:t>毒性及其标识：</w:t>
            </w:r>
            <w:r>
              <w:t xml:space="preserve"> 微毒 </w:t>
            </w:r>
          </w:p>
        </w:tc>
      </w:tr>
      <w:tr w14:paraId="70827092">
        <w:tblPrEx>
          <w:tblCellMar>
            <w:top w:w="0" w:type="dxa"/>
            <w:left w:w="0" w:type="dxa"/>
            <w:bottom w:w="0" w:type="dxa"/>
            <w:right w:w="0" w:type="dxa"/>
          </w:tblCellMar>
        </w:tblPrEx>
        <w:trPr>
          <w:tblCellSpacing w:w="0" w:type="dxa"/>
        </w:trPr>
        <w:tc>
          <w:tcPr>
            <w:tcW w:w="0" w:type="auto"/>
            <w:vAlign w:val="center"/>
          </w:tcPr>
          <w:p w14:paraId="74F26E78">
            <w:r>
              <w:rPr>
                <w:rStyle w:val="9"/>
              </w:rPr>
              <w:t>总有效成分含量：</w:t>
            </w:r>
            <w:r>
              <w:t>0.1%</w:t>
            </w:r>
          </w:p>
        </w:tc>
      </w:tr>
      <w:tr w14:paraId="32031E45">
        <w:trPr>
          <w:tblCellSpacing w:w="0" w:type="dxa"/>
        </w:trPr>
        <w:tc>
          <w:tcPr>
            <w:tcW w:w="0" w:type="auto"/>
            <w:vAlign w:val="center"/>
          </w:tcPr>
          <w:p w14:paraId="6F7EE46F">
            <w:r>
              <w:t xml:space="preserve">有效成分及其含量： </w:t>
            </w:r>
          </w:p>
          <w:p w14:paraId="421EE074">
            <w:r>
              <w:t xml:space="preserve">    噻苯隆0.1%    </w:t>
            </w:r>
          </w:p>
        </w:tc>
      </w:tr>
      <w:tr w14:paraId="1AE4D4A0">
        <w:tblPrEx>
          <w:tblCellMar>
            <w:top w:w="0" w:type="dxa"/>
            <w:left w:w="0" w:type="dxa"/>
            <w:bottom w:w="0" w:type="dxa"/>
            <w:right w:w="0" w:type="dxa"/>
          </w:tblCellMar>
        </w:tblPrEx>
        <w:trPr>
          <w:tblCellSpacing w:w="0" w:type="dxa"/>
        </w:trPr>
        <w:tc>
          <w:tcPr>
            <w:tcW w:w="0" w:type="auto"/>
            <w:vAlign w:val="center"/>
          </w:tcPr>
          <w:p w14:paraId="5751044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4023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767E3F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83748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AD721E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D53D4E">
                  <w:r>
                    <w:rPr>
                      <w:rStyle w:val="10"/>
                    </w:rPr>
                    <w:t>施用方式</w:t>
                  </w:r>
                </w:p>
              </w:tc>
            </w:tr>
            <w:tr w14:paraId="5C119F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23C76FC">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2B17621">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4A59F8F7">
                  <w:r>
                    <w:rPr>
                      <w:rStyle w:val="10"/>
                    </w:rPr>
                    <w:t>30-60毫升/亩</w:t>
                  </w:r>
                </w:p>
              </w:tc>
              <w:tc>
                <w:tcPr>
                  <w:tcW w:w="0" w:type="auto"/>
                  <w:tcBorders>
                    <w:top w:val="outset" w:color="auto" w:sz="6" w:space="0"/>
                    <w:left w:val="outset" w:color="auto" w:sz="6" w:space="0"/>
                    <w:bottom w:val="outset" w:color="auto" w:sz="6" w:space="0"/>
                    <w:right w:val="outset" w:color="auto" w:sz="6" w:space="0"/>
                  </w:tcBorders>
                  <w:vAlign w:val="center"/>
                </w:tcPr>
                <w:p w14:paraId="14644514">
                  <w:r>
                    <w:rPr>
                      <w:rStyle w:val="10"/>
                    </w:rPr>
                    <w:t>喷雾</w:t>
                  </w:r>
                </w:p>
              </w:tc>
            </w:tr>
            <w:tr w14:paraId="45BA6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11C3D5">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04A0FD3">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66628057">
                  <w:r>
                    <w:rPr>
                      <w:rStyle w:val="10"/>
                    </w:rPr>
                    <w:t>30-60毫升/亩</w:t>
                  </w:r>
                </w:p>
              </w:tc>
              <w:tc>
                <w:tcPr>
                  <w:tcW w:w="0" w:type="auto"/>
                  <w:tcBorders>
                    <w:top w:val="outset" w:color="auto" w:sz="6" w:space="0"/>
                    <w:left w:val="outset" w:color="auto" w:sz="6" w:space="0"/>
                    <w:bottom w:val="outset" w:color="auto" w:sz="6" w:space="0"/>
                    <w:right w:val="outset" w:color="auto" w:sz="6" w:space="0"/>
                  </w:tcBorders>
                  <w:vAlign w:val="center"/>
                </w:tcPr>
                <w:p w14:paraId="167DE36A">
                  <w:r>
                    <w:rPr>
                      <w:rStyle w:val="10"/>
                    </w:rPr>
                    <w:t>喷雾</w:t>
                  </w:r>
                </w:p>
              </w:tc>
            </w:tr>
          </w:tbl>
          <w:p w14:paraId="1FBFF298"/>
        </w:tc>
      </w:tr>
      <w:tr w14:paraId="0468A622">
        <w:tblPrEx>
          <w:tblCellMar>
            <w:top w:w="0" w:type="dxa"/>
            <w:left w:w="0" w:type="dxa"/>
            <w:bottom w:w="0" w:type="dxa"/>
            <w:right w:w="0" w:type="dxa"/>
          </w:tblCellMar>
        </w:tblPrEx>
        <w:trPr>
          <w:tblCellSpacing w:w="0" w:type="dxa"/>
        </w:trPr>
        <w:tc>
          <w:tcPr>
            <w:tcW w:w="0" w:type="auto"/>
            <w:vAlign w:val="center"/>
          </w:tcPr>
          <w:p w14:paraId="7ADA4ED0">
            <w:r>
              <w:rPr>
                <w:rStyle w:val="9"/>
              </w:rPr>
              <w:t>使用技术要求:</w:t>
            </w:r>
            <w:r>
              <w:br w:type="textWrapping"/>
            </w:r>
            <w:r>
              <w:rPr>
                <w:rStyle w:val="10"/>
              </w:rPr>
              <w:t>1.本品应于小麦分蘖期和孕穗抽穗期各施药1次，注意喷雾均匀；本品施用后在小麦收获期安全。2.本品应于水稻分蘖期和孕穗抽穗期各施药1次，注意喷雾均匀；本品施用后在水稻采收期安全。3.本品应于玉米喇叭口期（8-10叶）施药1次，注意喷雾均匀；本品施用后在玉米收获期采收安全。4. 大风天或预计1小时内降雨，请勿施药；不同作物品种敏感性及用药量差异大，大面积推广前应开展小范围试验。</w:t>
            </w:r>
          </w:p>
        </w:tc>
      </w:tr>
      <w:tr w14:paraId="6E2D91AA">
        <w:tblPrEx>
          <w:tblCellMar>
            <w:top w:w="0" w:type="dxa"/>
            <w:left w:w="0" w:type="dxa"/>
            <w:bottom w:w="0" w:type="dxa"/>
            <w:right w:w="0" w:type="dxa"/>
          </w:tblCellMar>
        </w:tblPrEx>
        <w:trPr>
          <w:tblCellSpacing w:w="0" w:type="dxa"/>
        </w:trPr>
        <w:tc>
          <w:tcPr>
            <w:tcW w:w="0" w:type="auto"/>
            <w:vAlign w:val="center"/>
          </w:tcPr>
          <w:p w14:paraId="0DB1A8FF">
            <w:r>
              <w:rPr>
                <w:rStyle w:val="9"/>
              </w:rPr>
              <w:t>产品性能:</w:t>
            </w:r>
            <w:r>
              <w:br w:type="textWrapping"/>
            </w:r>
            <w:r>
              <w:rPr>
                <w:rStyle w:val="10"/>
              </w:rPr>
              <w:t>本品是一种脲类植物生长调节剂，有极强的细胞分裂活性，其诱导植物细胞分裂、愈伤组织的能力比一般细胞分裂素高；能延缓植物衰老，增强其抗逆性，促进植物的光合作用。</w:t>
            </w:r>
          </w:p>
        </w:tc>
      </w:tr>
      <w:tr w14:paraId="506F3DE0">
        <w:tblPrEx>
          <w:tblCellMar>
            <w:top w:w="0" w:type="dxa"/>
            <w:left w:w="0" w:type="dxa"/>
            <w:bottom w:w="0" w:type="dxa"/>
            <w:right w:w="0" w:type="dxa"/>
          </w:tblCellMar>
        </w:tblPrEx>
        <w:trPr>
          <w:tblCellSpacing w:w="0" w:type="dxa"/>
        </w:trPr>
        <w:tc>
          <w:tcPr>
            <w:tcW w:w="0" w:type="auto"/>
            <w:vAlign w:val="center"/>
          </w:tcPr>
          <w:p w14:paraId="5F6C6D48">
            <w:r>
              <w:rPr>
                <w:rStyle w:val="9"/>
              </w:rPr>
              <w:t>注意事项：</w:t>
            </w:r>
            <w:r>
              <w:br w:type="textWrapping"/>
            </w:r>
            <w:r>
              <w:rPr>
                <w:rStyle w:val="10"/>
              </w:rPr>
              <w:t>1.用药应均匀，不宜重复使用。用药最适浓度因品种、气温、栽培管理而异，凡未用过本品的作物品种和地区，应先试后再用，切忌滥用。初次使用宜先从低浓度用起。 2.本剂加水稀释后，应于当天使用，久置后施用会降低药效。 3.本品应在阴天或晴天使用，严禁高温烈日用药，施后6小时内遇雨应补施。 4.喷药时穿戴好防护服、护目镜、口罩、手套等，施药期间不可吃东西、饮水、吸烟；施药后清洗裸露部位。 5.禁止在河塘等水域内清洗施药器具或将清洗施药器具的废水倒入河流池塘等水源。废弃物应妥善处理，不可作他用，也不可随意丢弃。 6.水产养殖区、河塘等水体附近禁用，禁止在河塘等水体中清洗施药器具；.鱼或虾蟹套养稻田禁用、施药后的田水不得直接排入水体；（周围）开花植物花期禁用，使用期间应密切关注对附近蜂群的影响。 7.孕妇及哺乳期妇女避免接触本品。</w:t>
            </w:r>
          </w:p>
        </w:tc>
      </w:tr>
      <w:tr w14:paraId="06BE54A7">
        <w:tblPrEx>
          <w:tblCellMar>
            <w:top w:w="0" w:type="dxa"/>
            <w:left w:w="0" w:type="dxa"/>
            <w:bottom w:w="0" w:type="dxa"/>
            <w:right w:w="0" w:type="dxa"/>
          </w:tblCellMar>
        </w:tblPrEx>
        <w:trPr>
          <w:tblCellSpacing w:w="0" w:type="dxa"/>
        </w:trPr>
        <w:tc>
          <w:tcPr>
            <w:tcW w:w="0" w:type="auto"/>
            <w:vAlign w:val="center"/>
          </w:tcPr>
          <w:p w14:paraId="36BA54F8">
            <w:r>
              <w:rPr>
                <w:rStyle w:val="9"/>
              </w:rPr>
              <w:t>中毒急救措施：</w:t>
            </w:r>
            <w:r>
              <w:br w:type="textWrapping"/>
            </w:r>
            <w:r>
              <w:rPr>
                <w:rStyle w:val="10"/>
              </w:rPr>
              <w:t>1.对眼睛有刺激作用。 2.不慎吸入，应将病人移至空气流通处。 3.溅入眼睛中，用大量清水冲洗至少15分钟，仍有不适，就医。 4.皮肤接触，用清水及肥皂洗干净。 5.误服，立即携此标签将病人送医院，对症治疗。</w:t>
            </w:r>
          </w:p>
        </w:tc>
      </w:tr>
      <w:tr w14:paraId="59D4D1A6">
        <w:tblPrEx>
          <w:tblCellMar>
            <w:top w:w="0" w:type="dxa"/>
            <w:left w:w="0" w:type="dxa"/>
            <w:bottom w:w="0" w:type="dxa"/>
            <w:right w:w="0" w:type="dxa"/>
          </w:tblCellMar>
        </w:tblPrEx>
        <w:trPr>
          <w:tblCellSpacing w:w="0" w:type="dxa"/>
        </w:trPr>
        <w:tc>
          <w:tcPr>
            <w:tcW w:w="0" w:type="auto"/>
            <w:vAlign w:val="center"/>
          </w:tcPr>
          <w:p w14:paraId="76D92398">
            <w:r>
              <w:rPr>
                <w:rStyle w:val="9"/>
              </w:rPr>
              <w:t>储存和运输方法：</w:t>
            </w:r>
            <w:r>
              <w:br w:type="textWrapping"/>
            </w:r>
            <w:r>
              <w:rPr>
                <w:rStyle w:val="10"/>
              </w:rPr>
              <w:t>1.本品应贮存在干燥、阴凉、通风、防雨处，远离火源或热源。置于儿童、无关人员触及不到之处，并加锁。勿与食品、饮料、饲料、粮食等同贮同运。 2.运输前应先检查包装容器是否完好、密封，运输过程中要确保容器不泄漏、不倒塌、不坠落、不损坏。运输时运输车辆应配备相应品种和数量的消防器材及泄露应急处理设备。运输途中应防暴晒、雨淋、高温。公路运输时要按规定路线行驶，勿在居民区和人口稠密区停留。</w:t>
            </w:r>
          </w:p>
        </w:tc>
      </w:tr>
      <w:tr w14:paraId="5FBD020D">
        <w:tblPrEx>
          <w:tblCellMar>
            <w:top w:w="0" w:type="dxa"/>
            <w:left w:w="0" w:type="dxa"/>
            <w:bottom w:w="0" w:type="dxa"/>
            <w:right w:w="0" w:type="dxa"/>
          </w:tblCellMar>
        </w:tblPrEx>
        <w:trPr>
          <w:tblCellSpacing w:w="0" w:type="dxa"/>
        </w:trPr>
        <w:tc>
          <w:tcPr>
            <w:tcW w:w="0" w:type="auto"/>
            <w:vAlign w:val="center"/>
          </w:tcPr>
          <w:p w14:paraId="5BCF70E4">
            <w:r>
              <w:rPr>
                <w:rStyle w:val="9"/>
              </w:rPr>
              <w:t>质量保证期：</w:t>
            </w:r>
            <w:r>
              <w:rPr>
                <w:rStyle w:val="10"/>
              </w:rPr>
              <w:t>2年</w:t>
            </w:r>
          </w:p>
        </w:tc>
      </w:tr>
      <w:tr w14:paraId="744AC453">
        <w:tblPrEx>
          <w:tblCellMar>
            <w:top w:w="0" w:type="dxa"/>
            <w:left w:w="0" w:type="dxa"/>
            <w:bottom w:w="0" w:type="dxa"/>
            <w:right w:w="0" w:type="dxa"/>
          </w:tblCellMar>
        </w:tblPrEx>
        <w:trPr>
          <w:tblCellSpacing w:w="0" w:type="dxa"/>
        </w:trPr>
        <w:tc>
          <w:tcPr>
            <w:tcW w:w="0" w:type="auto"/>
            <w:vAlign w:val="center"/>
          </w:tcPr>
          <w:p w14:paraId="25034FE4">
            <w:r>
              <w:rPr>
                <w:rStyle w:val="9"/>
              </w:rPr>
              <w:t>备注：</w:t>
            </w:r>
          </w:p>
        </w:tc>
      </w:tr>
    </w:tbl>
    <w:p w14:paraId="3E2D8E7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ED29C5D">
        <w:tblPrEx>
          <w:tblCellMar>
            <w:top w:w="0" w:type="dxa"/>
            <w:left w:w="0" w:type="dxa"/>
            <w:bottom w:w="0" w:type="dxa"/>
            <w:right w:w="0" w:type="dxa"/>
          </w:tblCellMar>
        </w:tblPrEx>
        <w:trPr>
          <w:tblCellSpacing w:w="0" w:type="dxa"/>
        </w:trPr>
        <w:tc>
          <w:tcPr>
            <w:tcW w:w="0" w:type="auto"/>
            <w:vAlign w:val="center"/>
          </w:tcPr>
          <w:p w14:paraId="213F14BE">
            <w:r>
              <w:rPr>
                <w:rStyle w:val="9"/>
              </w:rPr>
              <w:t>登记证号：</w:t>
            </w:r>
            <w:r>
              <w:t>WP20210135</w:t>
            </w:r>
          </w:p>
        </w:tc>
      </w:tr>
      <w:tr w14:paraId="427DBEAC">
        <w:tblPrEx>
          <w:tblCellMar>
            <w:top w:w="0" w:type="dxa"/>
            <w:left w:w="0" w:type="dxa"/>
            <w:bottom w:w="0" w:type="dxa"/>
            <w:right w:w="0" w:type="dxa"/>
          </w:tblCellMar>
        </w:tblPrEx>
        <w:trPr>
          <w:tblCellSpacing w:w="0" w:type="dxa"/>
        </w:trPr>
        <w:tc>
          <w:tcPr>
            <w:tcW w:w="0" w:type="auto"/>
            <w:vAlign w:val="center"/>
          </w:tcPr>
          <w:p w14:paraId="13A113D4">
            <w:r>
              <w:rPr>
                <w:rStyle w:val="9"/>
              </w:rPr>
              <w:t>登记证持有人：</w:t>
            </w:r>
            <w:r>
              <w:t>抚州泰菊实业有限公司</w:t>
            </w:r>
          </w:p>
        </w:tc>
      </w:tr>
      <w:tr w14:paraId="7E84D790">
        <w:tblPrEx>
          <w:tblCellMar>
            <w:top w:w="0" w:type="dxa"/>
            <w:left w:w="0" w:type="dxa"/>
            <w:bottom w:w="0" w:type="dxa"/>
            <w:right w:w="0" w:type="dxa"/>
          </w:tblCellMar>
        </w:tblPrEx>
        <w:trPr>
          <w:tblCellSpacing w:w="0" w:type="dxa"/>
        </w:trPr>
        <w:tc>
          <w:tcPr>
            <w:tcW w:w="0" w:type="auto"/>
            <w:vAlign w:val="center"/>
          </w:tcPr>
          <w:p w14:paraId="26706D5D">
            <w:r>
              <w:rPr>
                <w:rStyle w:val="9"/>
              </w:rPr>
              <w:t>农药名称：</w:t>
            </w:r>
            <w:r>
              <w:t>电热蚊香液</w:t>
            </w:r>
          </w:p>
        </w:tc>
      </w:tr>
      <w:tr w14:paraId="771007F2">
        <w:tblPrEx>
          <w:tblCellMar>
            <w:top w:w="0" w:type="dxa"/>
            <w:left w:w="0" w:type="dxa"/>
            <w:bottom w:w="0" w:type="dxa"/>
            <w:right w:w="0" w:type="dxa"/>
          </w:tblCellMar>
        </w:tblPrEx>
        <w:trPr>
          <w:tblCellSpacing w:w="0" w:type="dxa"/>
        </w:trPr>
        <w:tc>
          <w:tcPr>
            <w:tcW w:w="0" w:type="auto"/>
            <w:vAlign w:val="center"/>
          </w:tcPr>
          <w:p w14:paraId="29EFBFCA">
            <w:r>
              <w:rPr>
                <w:rStyle w:val="9"/>
              </w:rPr>
              <w:t>剂型：</w:t>
            </w:r>
            <w:r>
              <w:t>电热蚊香液</w:t>
            </w:r>
          </w:p>
        </w:tc>
      </w:tr>
      <w:tr w14:paraId="29404186">
        <w:tblPrEx>
          <w:tblCellMar>
            <w:top w:w="0" w:type="dxa"/>
            <w:left w:w="0" w:type="dxa"/>
            <w:bottom w:w="0" w:type="dxa"/>
            <w:right w:w="0" w:type="dxa"/>
          </w:tblCellMar>
        </w:tblPrEx>
        <w:trPr>
          <w:tblCellSpacing w:w="0" w:type="dxa"/>
        </w:trPr>
        <w:tc>
          <w:tcPr>
            <w:tcW w:w="0" w:type="auto"/>
            <w:vAlign w:val="center"/>
          </w:tcPr>
          <w:p w14:paraId="7E28638A">
            <w:r>
              <w:rPr>
                <w:rStyle w:val="9"/>
              </w:rPr>
              <w:t>毒性及其标识：</w:t>
            </w:r>
            <w:r>
              <w:t xml:space="preserve"> 微毒 </w:t>
            </w:r>
          </w:p>
        </w:tc>
      </w:tr>
      <w:tr w14:paraId="3FEB05D0">
        <w:tblPrEx>
          <w:tblCellMar>
            <w:top w:w="0" w:type="dxa"/>
            <w:left w:w="0" w:type="dxa"/>
            <w:bottom w:w="0" w:type="dxa"/>
            <w:right w:w="0" w:type="dxa"/>
          </w:tblCellMar>
        </w:tblPrEx>
        <w:trPr>
          <w:tblCellSpacing w:w="0" w:type="dxa"/>
        </w:trPr>
        <w:tc>
          <w:tcPr>
            <w:tcW w:w="0" w:type="auto"/>
            <w:vAlign w:val="center"/>
          </w:tcPr>
          <w:p w14:paraId="7CAA5E30">
            <w:r>
              <w:rPr>
                <w:rStyle w:val="9"/>
              </w:rPr>
              <w:t>总有效成分含量：</w:t>
            </w:r>
            <w:r>
              <w:t>0.6%</w:t>
            </w:r>
          </w:p>
        </w:tc>
      </w:tr>
      <w:tr w14:paraId="7B4656C4">
        <w:tblPrEx>
          <w:tblCellMar>
            <w:top w:w="0" w:type="dxa"/>
            <w:left w:w="0" w:type="dxa"/>
            <w:bottom w:w="0" w:type="dxa"/>
            <w:right w:w="0" w:type="dxa"/>
          </w:tblCellMar>
        </w:tblPrEx>
        <w:trPr>
          <w:tblCellSpacing w:w="0" w:type="dxa"/>
        </w:trPr>
        <w:tc>
          <w:tcPr>
            <w:tcW w:w="0" w:type="auto"/>
            <w:vAlign w:val="center"/>
          </w:tcPr>
          <w:p w14:paraId="55538156">
            <w:r>
              <w:t xml:space="preserve">有效成分及其含量： </w:t>
            </w:r>
          </w:p>
          <w:p w14:paraId="0D4919F0">
            <w:r>
              <w:t xml:space="preserve">    氯氟醚菊酯0.6%    </w:t>
            </w:r>
          </w:p>
        </w:tc>
      </w:tr>
      <w:tr w14:paraId="210D371D">
        <w:tblPrEx>
          <w:tblCellMar>
            <w:top w:w="0" w:type="dxa"/>
            <w:left w:w="0" w:type="dxa"/>
            <w:bottom w:w="0" w:type="dxa"/>
            <w:right w:w="0" w:type="dxa"/>
          </w:tblCellMar>
        </w:tblPrEx>
        <w:trPr>
          <w:tblCellSpacing w:w="0" w:type="dxa"/>
        </w:trPr>
        <w:tc>
          <w:tcPr>
            <w:tcW w:w="0" w:type="auto"/>
            <w:vAlign w:val="center"/>
          </w:tcPr>
          <w:p w14:paraId="0DFA46F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0017A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623007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40E3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E4515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F07164A">
                  <w:r>
                    <w:rPr>
                      <w:rStyle w:val="10"/>
                    </w:rPr>
                    <w:t>施用方式</w:t>
                  </w:r>
                </w:p>
              </w:tc>
            </w:tr>
            <w:tr w14:paraId="1A29CE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20CDA0">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26B9C867">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32CCBBBD">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18D8D669">
                  <w:r>
                    <w:rPr>
                      <w:rStyle w:val="10"/>
                    </w:rPr>
                    <w:t>电热加温</w:t>
                  </w:r>
                </w:p>
              </w:tc>
            </w:tr>
          </w:tbl>
          <w:p w14:paraId="27793012"/>
        </w:tc>
      </w:tr>
      <w:tr w14:paraId="33482EA0">
        <w:tblPrEx>
          <w:tblCellMar>
            <w:top w:w="0" w:type="dxa"/>
            <w:left w:w="0" w:type="dxa"/>
            <w:bottom w:w="0" w:type="dxa"/>
            <w:right w:w="0" w:type="dxa"/>
          </w:tblCellMar>
        </w:tblPrEx>
        <w:trPr>
          <w:tblCellSpacing w:w="0" w:type="dxa"/>
        </w:trPr>
        <w:tc>
          <w:tcPr>
            <w:tcW w:w="0" w:type="auto"/>
            <w:vAlign w:val="center"/>
          </w:tcPr>
          <w:p w14:paraId="07DADBC7">
            <w:r>
              <w:rPr>
                <w:rStyle w:val="9"/>
              </w:rPr>
              <w:t>使用技术要求:</w:t>
            </w:r>
            <w:r>
              <w:br w:type="textWrapping"/>
            </w:r>
            <w:r>
              <w:rPr>
                <w:rStyle w:val="10"/>
              </w:rPr>
              <w:t>1、旋开电热蚊香液的瓶盖；2、将蚊香液装入驱蚊器内； 3、将驱蚊器插上电源，指示灯亮即表示正常工作； 4、用毕切断电源；</w:t>
            </w:r>
          </w:p>
        </w:tc>
      </w:tr>
      <w:tr w14:paraId="791E1AE4">
        <w:tblPrEx>
          <w:tblCellMar>
            <w:top w:w="0" w:type="dxa"/>
            <w:left w:w="0" w:type="dxa"/>
            <w:bottom w:w="0" w:type="dxa"/>
            <w:right w:w="0" w:type="dxa"/>
          </w:tblCellMar>
        </w:tblPrEx>
        <w:trPr>
          <w:tblCellSpacing w:w="0" w:type="dxa"/>
        </w:trPr>
        <w:tc>
          <w:tcPr>
            <w:tcW w:w="0" w:type="auto"/>
            <w:vAlign w:val="center"/>
          </w:tcPr>
          <w:p w14:paraId="45E565B0">
            <w:r>
              <w:rPr>
                <w:rStyle w:val="9"/>
              </w:rPr>
              <w:t>产品性能:</w:t>
            </w:r>
            <w:r>
              <w:br w:type="textWrapping"/>
            </w:r>
            <w:r>
              <w:rPr>
                <w:rStyle w:val="10"/>
              </w:rPr>
              <w:t>本产品以拟除虫菊酯配制而成，能有效驱蚊，使用简便，为家居驱蚊的理想用品之一。</w:t>
            </w:r>
          </w:p>
        </w:tc>
      </w:tr>
      <w:tr w14:paraId="5369A1A9">
        <w:tblPrEx>
          <w:tblCellMar>
            <w:top w:w="0" w:type="dxa"/>
            <w:left w:w="0" w:type="dxa"/>
            <w:bottom w:w="0" w:type="dxa"/>
            <w:right w:w="0" w:type="dxa"/>
          </w:tblCellMar>
        </w:tblPrEx>
        <w:trPr>
          <w:tblCellSpacing w:w="0" w:type="dxa"/>
        </w:trPr>
        <w:tc>
          <w:tcPr>
            <w:tcW w:w="0" w:type="auto"/>
            <w:vAlign w:val="center"/>
          </w:tcPr>
          <w:p w14:paraId="07E231FA">
            <w:r>
              <w:rPr>
                <w:rStyle w:val="9"/>
              </w:rPr>
              <w:t>注意事项：</w:t>
            </w:r>
            <w:r>
              <w:br w:type="textWrapping"/>
            </w:r>
            <w:r>
              <w:rPr>
                <w:rStyle w:val="10"/>
              </w:rPr>
              <w:t>仅限室内使用。置于儿童接触不到的地方。使用时注意通风；注意用电及防火安全；本品对鱼、蚕有毒，蚕室及其附近禁用；用后洗手。过敏者禁用；使用中有任何不良反应请及时就医。</w:t>
            </w:r>
          </w:p>
        </w:tc>
      </w:tr>
      <w:tr w14:paraId="54AFF60C">
        <w:tblPrEx>
          <w:tblCellMar>
            <w:top w:w="0" w:type="dxa"/>
            <w:left w:w="0" w:type="dxa"/>
            <w:bottom w:w="0" w:type="dxa"/>
            <w:right w:w="0" w:type="dxa"/>
          </w:tblCellMar>
        </w:tblPrEx>
        <w:trPr>
          <w:tblCellSpacing w:w="0" w:type="dxa"/>
        </w:trPr>
        <w:tc>
          <w:tcPr>
            <w:tcW w:w="0" w:type="auto"/>
            <w:vAlign w:val="center"/>
          </w:tcPr>
          <w:p w14:paraId="41A072C7">
            <w:r>
              <w:rPr>
                <w:rStyle w:val="9"/>
              </w:rPr>
              <w:t>中毒急救措施：</w:t>
            </w:r>
            <w:r>
              <w:br w:type="textWrapping"/>
            </w:r>
            <w:r>
              <w:rPr>
                <w:rStyle w:val="10"/>
              </w:rPr>
              <w:t>中毒和急救措施，若有误服，则应立即携带标签将病人送医院诊治。不慎吸入，应将病人移至空气流通处。如接触药液或溅入眼睛后应即用清水冲洗15分钟以上。</w:t>
            </w:r>
          </w:p>
        </w:tc>
      </w:tr>
      <w:tr w14:paraId="6EC11B4A">
        <w:tblPrEx>
          <w:tblCellMar>
            <w:top w:w="0" w:type="dxa"/>
            <w:left w:w="0" w:type="dxa"/>
            <w:bottom w:w="0" w:type="dxa"/>
            <w:right w:w="0" w:type="dxa"/>
          </w:tblCellMar>
        </w:tblPrEx>
        <w:trPr>
          <w:tblCellSpacing w:w="0" w:type="dxa"/>
        </w:trPr>
        <w:tc>
          <w:tcPr>
            <w:tcW w:w="0" w:type="auto"/>
            <w:vAlign w:val="center"/>
          </w:tcPr>
          <w:p w14:paraId="60262237">
            <w:r>
              <w:rPr>
                <w:rStyle w:val="9"/>
              </w:rPr>
              <w:t>储存和运输方法：</w:t>
            </w:r>
            <w:r>
              <w:br w:type="textWrapping"/>
            </w:r>
            <w:r>
              <w:rPr>
                <w:rStyle w:val="10"/>
              </w:rPr>
              <w:t>1、置于儿童接触不到的阴凉干燥处，勿与食品、饮料、粮食、饲料及易燃易爆品等同贮同运。2、搬运时要轻取轻放，防止剧烈震动、日晒、雨淋和重压。3、远离火源或热源。</w:t>
            </w:r>
          </w:p>
        </w:tc>
      </w:tr>
      <w:tr w14:paraId="53697827">
        <w:tblPrEx>
          <w:tblCellMar>
            <w:top w:w="0" w:type="dxa"/>
            <w:left w:w="0" w:type="dxa"/>
            <w:bottom w:w="0" w:type="dxa"/>
            <w:right w:w="0" w:type="dxa"/>
          </w:tblCellMar>
        </w:tblPrEx>
        <w:trPr>
          <w:tblCellSpacing w:w="0" w:type="dxa"/>
        </w:trPr>
        <w:tc>
          <w:tcPr>
            <w:tcW w:w="0" w:type="auto"/>
            <w:vAlign w:val="center"/>
          </w:tcPr>
          <w:p w14:paraId="74717E86">
            <w:r>
              <w:rPr>
                <w:rStyle w:val="9"/>
              </w:rPr>
              <w:t>质量保证期：</w:t>
            </w:r>
            <w:r>
              <w:rPr>
                <w:rStyle w:val="10"/>
              </w:rPr>
              <w:t>2年</w:t>
            </w:r>
          </w:p>
        </w:tc>
      </w:tr>
      <w:tr w14:paraId="02A3A74B">
        <w:tblPrEx>
          <w:tblCellMar>
            <w:top w:w="0" w:type="dxa"/>
            <w:left w:w="0" w:type="dxa"/>
            <w:bottom w:w="0" w:type="dxa"/>
            <w:right w:w="0" w:type="dxa"/>
          </w:tblCellMar>
        </w:tblPrEx>
        <w:trPr>
          <w:tblCellSpacing w:w="0" w:type="dxa"/>
        </w:trPr>
        <w:tc>
          <w:tcPr>
            <w:tcW w:w="0" w:type="auto"/>
            <w:vAlign w:val="center"/>
          </w:tcPr>
          <w:p w14:paraId="71F77601">
            <w:r>
              <w:rPr>
                <w:rStyle w:val="9"/>
              </w:rPr>
              <w:t>备注：</w:t>
            </w:r>
          </w:p>
        </w:tc>
      </w:tr>
    </w:tbl>
    <w:p w14:paraId="37C6264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A3A615A">
        <w:tblPrEx>
          <w:tblCellMar>
            <w:top w:w="0" w:type="dxa"/>
            <w:left w:w="0" w:type="dxa"/>
            <w:bottom w:w="0" w:type="dxa"/>
            <w:right w:w="0" w:type="dxa"/>
          </w:tblCellMar>
        </w:tblPrEx>
        <w:trPr>
          <w:tblCellSpacing w:w="0" w:type="dxa"/>
        </w:trPr>
        <w:tc>
          <w:tcPr>
            <w:tcW w:w="0" w:type="auto"/>
            <w:vAlign w:val="center"/>
          </w:tcPr>
          <w:p w14:paraId="000B53A7">
            <w:r>
              <w:rPr>
                <w:rStyle w:val="9"/>
              </w:rPr>
              <w:t>登记证号：</w:t>
            </w:r>
            <w:r>
              <w:t>PD20211280</w:t>
            </w:r>
          </w:p>
        </w:tc>
      </w:tr>
      <w:tr w14:paraId="63F2F810">
        <w:tblPrEx>
          <w:tblCellMar>
            <w:top w:w="0" w:type="dxa"/>
            <w:left w:w="0" w:type="dxa"/>
            <w:bottom w:w="0" w:type="dxa"/>
            <w:right w:w="0" w:type="dxa"/>
          </w:tblCellMar>
        </w:tblPrEx>
        <w:trPr>
          <w:tblCellSpacing w:w="0" w:type="dxa"/>
        </w:trPr>
        <w:tc>
          <w:tcPr>
            <w:tcW w:w="0" w:type="auto"/>
            <w:vAlign w:val="center"/>
          </w:tcPr>
          <w:p w14:paraId="2C2A0EBB">
            <w:r>
              <w:rPr>
                <w:rStyle w:val="9"/>
              </w:rPr>
              <w:t>登记证持有人：</w:t>
            </w:r>
            <w:r>
              <w:t>河南瀚斯作物保护有限公司</w:t>
            </w:r>
          </w:p>
        </w:tc>
      </w:tr>
      <w:tr w14:paraId="35C30AE4">
        <w:tblPrEx>
          <w:tblCellMar>
            <w:top w:w="0" w:type="dxa"/>
            <w:left w:w="0" w:type="dxa"/>
            <w:bottom w:w="0" w:type="dxa"/>
            <w:right w:w="0" w:type="dxa"/>
          </w:tblCellMar>
        </w:tblPrEx>
        <w:trPr>
          <w:tblCellSpacing w:w="0" w:type="dxa"/>
        </w:trPr>
        <w:tc>
          <w:tcPr>
            <w:tcW w:w="0" w:type="auto"/>
            <w:vAlign w:val="center"/>
          </w:tcPr>
          <w:p w14:paraId="0754B138">
            <w:r>
              <w:rPr>
                <w:rStyle w:val="9"/>
              </w:rPr>
              <w:t>农药名称：</w:t>
            </w:r>
            <w:r>
              <w:t>氟啶·螺虫酯</w:t>
            </w:r>
          </w:p>
        </w:tc>
      </w:tr>
      <w:tr w14:paraId="7A0F02FE">
        <w:tblPrEx>
          <w:tblCellMar>
            <w:top w:w="0" w:type="dxa"/>
            <w:left w:w="0" w:type="dxa"/>
            <w:bottom w:w="0" w:type="dxa"/>
            <w:right w:w="0" w:type="dxa"/>
          </w:tblCellMar>
        </w:tblPrEx>
        <w:trPr>
          <w:tblCellSpacing w:w="0" w:type="dxa"/>
        </w:trPr>
        <w:tc>
          <w:tcPr>
            <w:tcW w:w="0" w:type="auto"/>
            <w:vAlign w:val="center"/>
          </w:tcPr>
          <w:p w14:paraId="6CB7BC7E">
            <w:r>
              <w:rPr>
                <w:rStyle w:val="9"/>
              </w:rPr>
              <w:t>剂型：</w:t>
            </w:r>
            <w:r>
              <w:t>悬浮剂</w:t>
            </w:r>
          </w:p>
        </w:tc>
      </w:tr>
      <w:tr w14:paraId="258F56EA">
        <w:tblPrEx>
          <w:tblCellMar>
            <w:top w:w="0" w:type="dxa"/>
            <w:left w:w="0" w:type="dxa"/>
            <w:bottom w:w="0" w:type="dxa"/>
            <w:right w:w="0" w:type="dxa"/>
          </w:tblCellMar>
        </w:tblPrEx>
        <w:trPr>
          <w:tblCellSpacing w:w="0" w:type="dxa"/>
        </w:trPr>
        <w:tc>
          <w:tcPr>
            <w:tcW w:w="0" w:type="auto"/>
            <w:vAlign w:val="center"/>
          </w:tcPr>
          <w:p w14:paraId="121D0B4C">
            <w:r>
              <w:rPr>
                <w:rStyle w:val="9"/>
              </w:rPr>
              <w:t>毒性及其标识：</w:t>
            </w:r>
            <w:r>
              <w:t xml:space="preserve"> </w:t>
            </w:r>
            <w:r>
              <w:drawing>
                <wp:inline distT="0" distB="0" distL="0" distR="0">
                  <wp:extent cx="480060" cy="322580"/>
                  <wp:effectExtent l="0" t="0" r="0" b="1270"/>
                  <wp:docPr id="240" name="图片 2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73F107D">
        <w:tblPrEx>
          <w:tblCellMar>
            <w:top w:w="0" w:type="dxa"/>
            <w:left w:w="0" w:type="dxa"/>
            <w:bottom w:w="0" w:type="dxa"/>
            <w:right w:w="0" w:type="dxa"/>
          </w:tblCellMar>
        </w:tblPrEx>
        <w:trPr>
          <w:tblCellSpacing w:w="0" w:type="dxa"/>
        </w:trPr>
        <w:tc>
          <w:tcPr>
            <w:tcW w:w="0" w:type="auto"/>
            <w:vAlign w:val="center"/>
          </w:tcPr>
          <w:p w14:paraId="058D93B6">
            <w:r>
              <w:rPr>
                <w:rStyle w:val="9"/>
              </w:rPr>
              <w:t>总有效成分含量：</w:t>
            </w:r>
            <w:r>
              <w:t>30%</w:t>
            </w:r>
          </w:p>
        </w:tc>
      </w:tr>
      <w:tr w14:paraId="6A933B2B">
        <w:tblPrEx>
          <w:tblCellMar>
            <w:top w:w="0" w:type="dxa"/>
            <w:left w:w="0" w:type="dxa"/>
            <w:bottom w:w="0" w:type="dxa"/>
            <w:right w:w="0" w:type="dxa"/>
          </w:tblCellMar>
        </w:tblPrEx>
        <w:trPr>
          <w:tblCellSpacing w:w="0" w:type="dxa"/>
        </w:trPr>
        <w:tc>
          <w:tcPr>
            <w:tcW w:w="0" w:type="auto"/>
            <w:vAlign w:val="center"/>
          </w:tcPr>
          <w:p w14:paraId="29F69EF5">
            <w:r>
              <w:t xml:space="preserve">有效成分及其含量： </w:t>
            </w:r>
          </w:p>
          <w:p w14:paraId="29CF69BF">
            <w:r>
              <w:t xml:space="preserve">    螺虫乙酯20%    氟啶虫酰胺10%    </w:t>
            </w:r>
          </w:p>
        </w:tc>
      </w:tr>
      <w:tr w14:paraId="483560BB">
        <w:tblPrEx>
          <w:tblCellMar>
            <w:top w:w="0" w:type="dxa"/>
            <w:left w:w="0" w:type="dxa"/>
            <w:bottom w:w="0" w:type="dxa"/>
            <w:right w:w="0" w:type="dxa"/>
          </w:tblCellMar>
        </w:tblPrEx>
        <w:trPr>
          <w:tblCellSpacing w:w="0" w:type="dxa"/>
        </w:trPr>
        <w:tc>
          <w:tcPr>
            <w:tcW w:w="0" w:type="auto"/>
            <w:vAlign w:val="center"/>
          </w:tcPr>
          <w:p w14:paraId="5A6ADF2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5920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897A2D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8F28ED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64BAF3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FFADA87">
                  <w:r>
                    <w:rPr>
                      <w:rStyle w:val="10"/>
                    </w:rPr>
                    <w:t>施用方式</w:t>
                  </w:r>
                </w:p>
              </w:tc>
            </w:tr>
            <w:tr w14:paraId="5FE862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2F28F3">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DEC1388">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68772DA3">
                  <w:r>
                    <w:rPr>
                      <w:rStyle w:val="10"/>
                    </w:rPr>
                    <w:t>10-15毫升/亩</w:t>
                  </w:r>
                </w:p>
              </w:tc>
              <w:tc>
                <w:tcPr>
                  <w:tcW w:w="0" w:type="auto"/>
                  <w:tcBorders>
                    <w:top w:val="outset" w:color="auto" w:sz="6" w:space="0"/>
                    <w:left w:val="outset" w:color="auto" w:sz="6" w:space="0"/>
                    <w:bottom w:val="outset" w:color="auto" w:sz="6" w:space="0"/>
                    <w:right w:val="outset" w:color="auto" w:sz="6" w:space="0"/>
                  </w:tcBorders>
                  <w:vAlign w:val="center"/>
                </w:tcPr>
                <w:p w14:paraId="717C4F70">
                  <w:r>
                    <w:rPr>
                      <w:rStyle w:val="10"/>
                    </w:rPr>
                    <w:t>喷雾</w:t>
                  </w:r>
                </w:p>
              </w:tc>
            </w:tr>
          </w:tbl>
          <w:p w14:paraId="32D52C21"/>
        </w:tc>
      </w:tr>
      <w:tr w14:paraId="4CD1B65E">
        <w:tblPrEx>
          <w:tblCellMar>
            <w:top w:w="0" w:type="dxa"/>
            <w:left w:w="0" w:type="dxa"/>
            <w:bottom w:w="0" w:type="dxa"/>
            <w:right w:w="0" w:type="dxa"/>
          </w:tblCellMar>
        </w:tblPrEx>
        <w:trPr>
          <w:tblCellSpacing w:w="0" w:type="dxa"/>
        </w:trPr>
        <w:tc>
          <w:tcPr>
            <w:tcW w:w="0" w:type="auto"/>
            <w:vAlign w:val="center"/>
          </w:tcPr>
          <w:p w14:paraId="5DAD735B">
            <w:r>
              <w:rPr>
                <w:rStyle w:val="9"/>
              </w:rPr>
              <w:t>使用技术要求:</w:t>
            </w:r>
            <w:r>
              <w:br w:type="textWrapping"/>
            </w:r>
            <w:r>
              <w:rPr>
                <w:rStyle w:val="10"/>
              </w:rPr>
              <w:t>1．应于甘蓝蚜虫发生初盛期施药1次，注意喷雾均匀、周到，以确保防效。 2．在甘蓝上使用时的安全间隔期为7天，每季作物最多使用1次。 3．大风天或预计1小时内降雨，请勿施药。</w:t>
            </w:r>
          </w:p>
        </w:tc>
      </w:tr>
      <w:tr w14:paraId="5E67A8F7">
        <w:tblPrEx>
          <w:tblCellMar>
            <w:top w:w="0" w:type="dxa"/>
            <w:left w:w="0" w:type="dxa"/>
            <w:bottom w:w="0" w:type="dxa"/>
            <w:right w:w="0" w:type="dxa"/>
          </w:tblCellMar>
        </w:tblPrEx>
        <w:trPr>
          <w:tblCellSpacing w:w="0" w:type="dxa"/>
        </w:trPr>
        <w:tc>
          <w:tcPr>
            <w:tcW w:w="0" w:type="auto"/>
            <w:vAlign w:val="center"/>
          </w:tcPr>
          <w:p w14:paraId="29618D93">
            <w:r>
              <w:rPr>
                <w:rStyle w:val="9"/>
              </w:rPr>
              <w:t>产品性能:</w:t>
            </w:r>
            <w:r>
              <w:br w:type="textWrapping"/>
            </w:r>
            <w:r>
              <w:rPr>
                <w:rStyle w:val="10"/>
              </w:rPr>
              <w:t>本品是氟啶虫酰胺与螺虫乙酯的复配制剂，氟啶虫酰胺其作用机制是通过阻碍害虫吮吸作用，使害虫摄入药剂后很快停止吮吸，最后饥饿而死，具有触杀和胃毒作用。螺虫乙酯其作用机制是通过抑制昆虫脂质的合成使其中毒死亡，具有双向内吸传导性能。按登记剂量使用时，对甘蓝蚜虫有较好的防治效果。</w:t>
            </w:r>
          </w:p>
        </w:tc>
      </w:tr>
      <w:tr w14:paraId="0CB73DC2">
        <w:tblPrEx>
          <w:tblCellMar>
            <w:top w:w="0" w:type="dxa"/>
            <w:left w:w="0" w:type="dxa"/>
            <w:bottom w:w="0" w:type="dxa"/>
            <w:right w:w="0" w:type="dxa"/>
          </w:tblCellMar>
        </w:tblPrEx>
        <w:trPr>
          <w:tblCellSpacing w:w="0" w:type="dxa"/>
        </w:trPr>
        <w:tc>
          <w:tcPr>
            <w:tcW w:w="0" w:type="auto"/>
            <w:vAlign w:val="center"/>
          </w:tcPr>
          <w:p w14:paraId="1B124424">
            <w:r>
              <w:rPr>
                <w:rStyle w:val="9"/>
              </w:rPr>
              <w:t>注意事项：</w:t>
            </w:r>
            <w:r>
              <w:br w:type="textWrapping"/>
            </w:r>
            <w:r>
              <w:rPr>
                <w:rStyle w:val="10"/>
              </w:rPr>
              <w:t>1.严格按照规定用药量和方法使用。 2.建议与其他作用机制不同的杀虫剂轮换使用。 3.本品对藻类、家蚕毒性有毒，水产养殖区、河塘等水体附近禁用；禁止在河塘等水体中清洗施药器具；蚕室和桑园附近禁用。 4.使用本品应采取相应的安全防护措施，穿防护服，戴防护手套、口罩和护目镜等，避免皮肤、眼睛接触及口鼻吸入。使用中不可吸烟、饮水及吃东西，使用后及时清洗手、脸等暴露部位皮肤并更换衣物。 5.用药后包装物及用过的容器应妥善处理，不可做他用，也不可随意丢弃。 6.孕妇及哺乳期妇女禁止接触本品。</w:t>
            </w:r>
          </w:p>
        </w:tc>
      </w:tr>
      <w:tr w14:paraId="2F08C4B3">
        <w:tblPrEx>
          <w:tblCellMar>
            <w:top w:w="0" w:type="dxa"/>
            <w:left w:w="0" w:type="dxa"/>
            <w:bottom w:w="0" w:type="dxa"/>
            <w:right w:w="0" w:type="dxa"/>
          </w:tblCellMar>
        </w:tblPrEx>
        <w:trPr>
          <w:tblCellSpacing w:w="0" w:type="dxa"/>
        </w:trPr>
        <w:tc>
          <w:tcPr>
            <w:tcW w:w="0" w:type="auto"/>
            <w:vAlign w:val="center"/>
          </w:tcPr>
          <w:p w14:paraId="41480898">
            <w:r>
              <w:rPr>
                <w:rStyle w:val="9"/>
              </w:rPr>
              <w:t>中毒急救措施：</w:t>
            </w:r>
            <w:r>
              <w:br w:type="textWrapping"/>
            </w:r>
            <w:r>
              <w:rPr>
                <w:rStyle w:val="10"/>
              </w:rPr>
              <w:t>1．中毒症状：对眼睛、皮肤有轻度刺激。 2．眼睛溅入∶清水彻底清洗至少15分钟，如配戴隐形眼镜，冲洗1-2分钟后再摘掉再冲洗至少15分钟。如有不适携此标签去医院诊治。 3．误食∶请勿引吐。如误食请就医，对症治疗。无特效解毒剂。 4．皮肤沾附∶除去被溅及衣物，并立刻用肥皂和大量清水冲洗皮肤。被溅及衣物须彻底清洗后方可再穿。 5．误吸∶转移至空气清新处，如症状持续，向医生咨询。</w:t>
            </w:r>
          </w:p>
        </w:tc>
      </w:tr>
      <w:tr w14:paraId="663DC9A0">
        <w:tblPrEx>
          <w:tblCellMar>
            <w:top w:w="0" w:type="dxa"/>
            <w:left w:w="0" w:type="dxa"/>
            <w:bottom w:w="0" w:type="dxa"/>
            <w:right w:w="0" w:type="dxa"/>
          </w:tblCellMar>
        </w:tblPrEx>
        <w:trPr>
          <w:tblCellSpacing w:w="0" w:type="dxa"/>
        </w:trPr>
        <w:tc>
          <w:tcPr>
            <w:tcW w:w="0" w:type="auto"/>
            <w:vAlign w:val="center"/>
          </w:tcPr>
          <w:p w14:paraId="54BD958B">
            <w:r>
              <w:rPr>
                <w:rStyle w:val="9"/>
              </w:rPr>
              <w:t>储存和运输方法：</w:t>
            </w:r>
            <w:r>
              <w:br w:type="textWrapping"/>
            </w:r>
            <w:r>
              <w:rPr>
                <w:rStyle w:val="10"/>
              </w:rPr>
              <w:t>本品应贮存在干燥、阴凉、通风、防雨处，远离火源或热源。置于儿童、无关人员及动物触及不到之处，并加锁保存。勿与食品、饮料、饲料、粮食等同贮同运。</w:t>
            </w:r>
          </w:p>
        </w:tc>
      </w:tr>
      <w:tr w14:paraId="059314E6">
        <w:tblPrEx>
          <w:tblCellMar>
            <w:top w:w="0" w:type="dxa"/>
            <w:left w:w="0" w:type="dxa"/>
            <w:bottom w:w="0" w:type="dxa"/>
            <w:right w:w="0" w:type="dxa"/>
          </w:tblCellMar>
        </w:tblPrEx>
        <w:trPr>
          <w:tblCellSpacing w:w="0" w:type="dxa"/>
        </w:trPr>
        <w:tc>
          <w:tcPr>
            <w:tcW w:w="0" w:type="auto"/>
            <w:vAlign w:val="center"/>
          </w:tcPr>
          <w:p w14:paraId="6467932E">
            <w:r>
              <w:rPr>
                <w:rStyle w:val="9"/>
              </w:rPr>
              <w:t>质量保证期：</w:t>
            </w:r>
            <w:r>
              <w:rPr>
                <w:rStyle w:val="10"/>
              </w:rPr>
              <w:t>2年</w:t>
            </w:r>
          </w:p>
        </w:tc>
      </w:tr>
      <w:tr w14:paraId="761DD1E1">
        <w:tblPrEx>
          <w:tblCellMar>
            <w:top w:w="0" w:type="dxa"/>
            <w:left w:w="0" w:type="dxa"/>
            <w:bottom w:w="0" w:type="dxa"/>
            <w:right w:w="0" w:type="dxa"/>
          </w:tblCellMar>
        </w:tblPrEx>
        <w:trPr>
          <w:tblCellSpacing w:w="0" w:type="dxa"/>
        </w:trPr>
        <w:tc>
          <w:tcPr>
            <w:tcW w:w="0" w:type="auto"/>
            <w:vAlign w:val="center"/>
          </w:tcPr>
          <w:p w14:paraId="1CEDA2B5">
            <w:r>
              <w:rPr>
                <w:rStyle w:val="9"/>
              </w:rPr>
              <w:t>备注：</w:t>
            </w:r>
          </w:p>
        </w:tc>
      </w:tr>
    </w:tbl>
    <w:p w14:paraId="60B17F2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38AC03">
        <w:tblPrEx>
          <w:tblCellMar>
            <w:top w:w="0" w:type="dxa"/>
            <w:left w:w="0" w:type="dxa"/>
            <w:bottom w:w="0" w:type="dxa"/>
            <w:right w:w="0" w:type="dxa"/>
          </w:tblCellMar>
        </w:tblPrEx>
        <w:trPr>
          <w:tblCellSpacing w:w="0" w:type="dxa"/>
        </w:trPr>
        <w:tc>
          <w:tcPr>
            <w:tcW w:w="0" w:type="auto"/>
            <w:vAlign w:val="center"/>
          </w:tcPr>
          <w:p w14:paraId="348C2AA6">
            <w:r>
              <w:rPr>
                <w:rStyle w:val="9"/>
              </w:rPr>
              <w:t>登记证号：</w:t>
            </w:r>
            <w:r>
              <w:t>PD20086024</w:t>
            </w:r>
          </w:p>
        </w:tc>
      </w:tr>
      <w:tr w14:paraId="14A2C00A">
        <w:tblPrEx>
          <w:tblCellMar>
            <w:top w:w="0" w:type="dxa"/>
            <w:left w:w="0" w:type="dxa"/>
            <w:bottom w:w="0" w:type="dxa"/>
            <w:right w:w="0" w:type="dxa"/>
          </w:tblCellMar>
        </w:tblPrEx>
        <w:trPr>
          <w:tblCellSpacing w:w="0" w:type="dxa"/>
        </w:trPr>
        <w:tc>
          <w:tcPr>
            <w:tcW w:w="0" w:type="auto"/>
            <w:vAlign w:val="center"/>
          </w:tcPr>
          <w:p w14:paraId="49A9458D">
            <w:r>
              <w:rPr>
                <w:rStyle w:val="9"/>
              </w:rPr>
              <w:t>登记证持有人：</w:t>
            </w:r>
            <w:r>
              <w:t>浙江龙湾化工有限公司</w:t>
            </w:r>
          </w:p>
        </w:tc>
      </w:tr>
      <w:tr w14:paraId="100BA975">
        <w:tblPrEx>
          <w:tblCellMar>
            <w:top w:w="0" w:type="dxa"/>
            <w:left w:w="0" w:type="dxa"/>
            <w:bottom w:w="0" w:type="dxa"/>
            <w:right w:w="0" w:type="dxa"/>
          </w:tblCellMar>
        </w:tblPrEx>
        <w:trPr>
          <w:tblCellSpacing w:w="0" w:type="dxa"/>
        </w:trPr>
        <w:tc>
          <w:tcPr>
            <w:tcW w:w="0" w:type="auto"/>
            <w:vAlign w:val="center"/>
          </w:tcPr>
          <w:p w14:paraId="62DFC9EE">
            <w:r>
              <w:rPr>
                <w:rStyle w:val="9"/>
              </w:rPr>
              <w:t>农药名称：</w:t>
            </w:r>
            <w:r>
              <w:t>噻菌铜</w:t>
            </w:r>
          </w:p>
        </w:tc>
      </w:tr>
      <w:tr w14:paraId="00D06B8D">
        <w:tblPrEx>
          <w:tblCellMar>
            <w:top w:w="0" w:type="dxa"/>
            <w:left w:w="0" w:type="dxa"/>
            <w:bottom w:w="0" w:type="dxa"/>
            <w:right w:w="0" w:type="dxa"/>
          </w:tblCellMar>
        </w:tblPrEx>
        <w:trPr>
          <w:tblCellSpacing w:w="0" w:type="dxa"/>
        </w:trPr>
        <w:tc>
          <w:tcPr>
            <w:tcW w:w="0" w:type="auto"/>
            <w:vAlign w:val="center"/>
          </w:tcPr>
          <w:p w14:paraId="4A05752F">
            <w:r>
              <w:rPr>
                <w:rStyle w:val="9"/>
              </w:rPr>
              <w:t>剂型：</w:t>
            </w:r>
            <w:r>
              <w:t>悬浮剂</w:t>
            </w:r>
          </w:p>
        </w:tc>
      </w:tr>
      <w:tr w14:paraId="59B5DD9B">
        <w:tblPrEx>
          <w:tblCellMar>
            <w:top w:w="0" w:type="dxa"/>
            <w:left w:w="0" w:type="dxa"/>
            <w:bottom w:w="0" w:type="dxa"/>
            <w:right w:w="0" w:type="dxa"/>
          </w:tblCellMar>
        </w:tblPrEx>
        <w:trPr>
          <w:tblCellSpacing w:w="0" w:type="dxa"/>
        </w:trPr>
        <w:tc>
          <w:tcPr>
            <w:tcW w:w="0" w:type="auto"/>
            <w:vAlign w:val="center"/>
          </w:tcPr>
          <w:p w14:paraId="6150958C">
            <w:r>
              <w:rPr>
                <w:rStyle w:val="9"/>
              </w:rPr>
              <w:t>毒性及其标识：</w:t>
            </w:r>
            <w:r>
              <w:t xml:space="preserve"> </w:t>
            </w:r>
            <w:r>
              <w:drawing>
                <wp:inline distT="0" distB="0" distL="0" distR="0">
                  <wp:extent cx="480060" cy="322580"/>
                  <wp:effectExtent l="0" t="0" r="0" b="1270"/>
                  <wp:docPr id="241" name="图片 2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2B53702">
        <w:tblPrEx>
          <w:tblCellMar>
            <w:top w:w="0" w:type="dxa"/>
            <w:left w:w="0" w:type="dxa"/>
            <w:bottom w:w="0" w:type="dxa"/>
            <w:right w:w="0" w:type="dxa"/>
          </w:tblCellMar>
        </w:tblPrEx>
        <w:trPr>
          <w:tblCellSpacing w:w="0" w:type="dxa"/>
        </w:trPr>
        <w:tc>
          <w:tcPr>
            <w:tcW w:w="0" w:type="auto"/>
            <w:vAlign w:val="center"/>
          </w:tcPr>
          <w:p w14:paraId="2C300DCD">
            <w:r>
              <w:rPr>
                <w:rStyle w:val="9"/>
              </w:rPr>
              <w:t>总有效成分含量：</w:t>
            </w:r>
            <w:r>
              <w:t>20%</w:t>
            </w:r>
          </w:p>
        </w:tc>
      </w:tr>
      <w:tr w14:paraId="1C0B48BD">
        <w:tblPrEx>
          <w:tblCellMar>
            <w:top w:w="0" w:type="dxa"/>
            <w:left w:w="0" w:type="dxa"/>
            <w:bottom w:w="0" w:type="dxa"/>
            <w:right w:w="0" w:type="dxa"/>
          </w:tblCellMar>
        </w:tblPrEx>
        <w:trPr>
          <w:tblCellSpacing w:w="0" w:type="dxa"/>
        </w:trPr>
        <w:tc>
          <w:tcPr>
            <w:tcW w:w="0" w:type="auto"/>
            <w:vAlign w:val="center"/>
          </w:tcPr>
          <w:p w14:paraId="7F16CD0D">
            <w:r>
              <w:t xml:space="preserve">有效成分及其含量： </w:t>
            </w:r>
          </w:p>
          <w:p w14:paraId="5619C6AB">
            <w:r>
              <w:t xml:space="preserve">    噻菌铜20%    </w:t>
            </w:r>
          </w:p>
        </w:tc>
      </w:tr>
      <w:tr w14:paraId="18109140">
        <w:tblPrEx>
          <w:tblCellMar>
            <w:top w:w="0" w:type="dxa"/>
            <w:left w:w="0" w:type="dxa"/>
            <w:bottom w:w="0" w:type="dxa"/>
            <w:right w:w="0" w:type="dxa"/>
          </w:tblCellMar>
        </w:tblPrEx>
        <w:trPr>
          <w:tblCellSpacing w:w="0" w:type="dxa"/>
        </w:trPr>
        <w:tc>
          <w:tcPr>
            <w:tcW w:w="0" w:type="auto"/>
            <w:vAlign w:val="center"/>
          </w:tcPr>
          <w:p w14:paraId="68D683E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4F77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1B5650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718701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BC2038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754B058">
                  <w:r>
                    <w:rPr>
                      <w:rStyle w:val="10"/>
                    </w:rPr>
                    <w:t>施用方式</w:t>
                  </w:r>
                </w:p>
              </w:tc>
            </w:tr>
            <w:tr w14:paraId="554A38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01274C2">
                  <w:r>
                    <w:rPr>
                      <w:rStyle w:val="10"/>
                    </w:rPr>
                    <w:t>库尔勒香梨树</w:t>
                  </w:r>
                </w:p>
              </w:tc>
              <w:tc>
                <w:tcPr>
                  <w:tcW w:w="0" w:type="auto"/>
                  <w:tcBorders>
                    <w:top w:val="outset" w:color="auto" w:sz="6" w:space="0"/>
                    <w:left w:val="outset" w:color="auto" w:sz="6" w:space="0"/>
                    <w:bottom w:val="outset" w:color="auto" w:sz="6" w:space="0"/>
                    <w:right w:val="outset" w:color="auto" w:sz="6" w:space="0"/>
                  </w:tcBorders>
                  <w:vAlign w:val="center"/>
                </w:tcPr>
                <w:p w14:paraId="7711F79E">
                  <w:r>
                    <w:rPr>
                      <w:rStyle w:val="10"/>
                    </w:rPr>
                    <w:t>火疫病</w:t>
                  </w:r>
                </w:p>
              </w:tc>
              <w:tc>
                <w:tcPr>
                  <w:tcW w:w="0" w:type="auto"/>
                  <w:tcBorders>
                    <w:top w:val="outset" w:color="auto" w:sz="6" w:space="0"/>
                    <w:left w:val="outset" w:color="auto" w:sz="6" w:space="0"/>
                    <w:bottom w:val="outset" w:color="auto" w:sz="6" w:space="0"/>
                    <w:right w:val="outset" w:color="auto" w:sz="6" w:space="0"/>
                  </w:tcBorders>
                  <w:vAlign w:val="center"/>
                </w:tcPr>
                <w:p w14:paraId="25230BB1">
                  <w:r>
                    <w:rPr>
                      <w:rStyle w:val="10"/>
                    </w:rPr>
                    <w:t>300-500倍液</w:t>
                  </w:r>
                </w:p>
              </w:tc>
              <w:tc>
                <w:tcPr>
                  <w:tcW w:w="0" w:type="auto"/>
                  <w:tcBorders>
                    <w:top w:val="outset" w:color="auto" w:sz="6" w:space="0"/>
                    <w:left w:val="outset" w:color="auto" w:sz="6" w:space="0"/>
                    <w:bottom w:val="outset" w:color="auto" w:sz="6" w:space="0"/>
                    <w:right w:val="outset" w:color="auto" w:sz="6" w:space="0"/>
                  </w:tcBorders>
                  <w:vAlign w:val="center"/>
                </w:tcPr>
                <w:p w14:paraId="689478C0">
                  <w:r>
                    <w:rPr>
                      <w:rStyle w:val="10"/>
                    </w:rPr>
                    <w:t>喷雾</w:t>
                  </w:r>
                </w:p>
              </w:tc>
            </w:tr>
            <w:tr w14:paraId="291FC0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C48FA8">
                  <w:r>
                    <w:rPr>
                      <w:rStyle w:val="10"/>
                    </w:rPr>
                    <w:t>芋头</w:t>
                  </w:r>
                </w:p>
              </w:tc>
              <w:tc>
                <w:tcPr>
                  <w:tcW w:w="0" w:type="auto"/>
                  <w:tcBorders>
                    <w:top w:val="outset" w:color="auto" w:sz="6" w:space="0"/>
                    <w:left w:val="outset" w:color="auto" w:sz="6" w:space="0"/>
                    <w:bottom w:val="outset" w:color="auto" w:sz="6" w:space="0"/>
                    <w:right w:val="outset" w:color="auto" w:sz="6" w:space="0"/>
                  </w:tcBorders>
                  <w:vAlign w:val="center"/>
                </w:tcPr>
                <w:p w14:paraId="30B928E0">
                  <w:r>
                    <w:rPr>
                      <w:rStyle w:val="10"/>
                    </w:rPr>
                    <w:t>软腐病</w:t>
                  </w:r>
                </w:p>
              </w:tc>
              <w:tc>
                <w:tcPr>
                  <w:tcW w:w="0" w:type="auto"/>
                  <w:tcBorders>
                    <w:top w:val="outset" w:color="auto" w:sz="6" w:space="0"/>
                    <w:left w:val="outset" w:color="auto" w:sz="6" w:space="0"/>
                    <w:bottom w:val="outset" w:color="auto" w:sz="6" w:space="0"/>
                    <w:right w:val="outset" w:color="auto" w:sz="6" w:space="0"/>
                  </w:tcBorders>
                  <w:vAlign w:val="center"/>
                </w:tcPr>
                <w:p w14:paraId="207F7E83">
                  <w:r>
                    <w:rPr>
                      <w:rStyle w:val="10"/>
                    </w:rPr>
                    <w:t>300-500倍液</w:t>
                  </w:r>
                </w:p>
              </w:tc>
              <w:tc>
                <w:tcPr>
                  <w:tcW w:w="0" w:type="auto"/>
                  <w:tcBorders>
                    <w:top w:val="outset" w:color="auto" w:sz="6" w:space="0"/>
                    <w:left w:val="outset" w:color="auto" w:sz="6" w:space="0"/>
                    <w:bottom w:val="outset" w:color="auto" w:sz="6" w:space="0"/>
                    <w:right w:val="outset" w:color="auto" w:sz="6" w:space="0"/>
                  </w:tcBorders>
                  <w:vAlign w:val="center"/>
                </w:tcPr>
                <w:p w14:paraId="77365FC8">
                  <w:r>
                    <w:rPr>
                      <w:rStyle w:val="10"/>
                    </w:rPr>
                    <w:t>喷雾</w:t>
                  </w:r>
                </w:p>
              </w:tc>
            </w:tr>
          </w:tbl>
          <w:p w14:paraId="5FD46DA7"/>
        </w:tc>
      </w:tr>
      <w:tr w14:paraId="5B620040">
        <w:tblPrEx>
          <w:tblCellMar>
            <w:top w:w="0" w:type="dxa"/>
            <w:left w:w="0" w:type="dxa"/>
            <w:bottom w:w="0" w:type="dxa"/>
            <w:right w:w="0" w:type="dxa"/>
          </w:tblCellMar>
        </w:tblPrEx>
        <w:trPr>
          <w:tblCellSpacing w:w="0" w:type="dxa"/>
        </w:trPr>
        <w:tc>
          <w:tcPr>
            <w:tcW w:w="0" w:type="auto"/>
            <w:vAlign w:val="center"/>
          </w:tcPr>
          <w:p w14:paraId="1515B47D">
            <w:r>
              <w:rPr>
                <w:rStyle w:val="9"/>
              </w:rPr>
              <w:t>使用技术要求:</w:t>
            </w:r>
            <w:r>
              <w:br w:type="textWrapping"/>
            </w:r>
            <w:r>
              <w:rPr>
                <w:rStyle w:val="10"/>
              </w:rPr>
              <w:t>在各防治作物上的使用安全间隔期和使用次数分别为：水稻：15天，3 次；柑橘、西瓜：14天，3次；大白菜：14天，3次；烟草：21天，3次；黄瓜：3天，3次；番茄：5天，3次；马铃薯14天，3次；桃树14天，3次；猕猴桃树14天，3次；防治芋头软腐病应于发病前或初期进行喷雾施药，每季最多用药2次，安全间隔期14天；防治库尔勒香梨苹果枯枝病应于初花期、末花期、谢花期分别喷雾施药1次，每季最多用药3次，安全间隔期120天，仅限于新疆地区库尔勒香梨使用，使用前先进行小范围验证试验。</w:t>
            </w:r>
          </w:p>
        </w:tc>
      </w:tr>
      <w:tr w14:paraId="45230584">
        <w:tblPrEx>
          <w:tblCellMar>
            <w:top w:w="0" w:type="dxa"/>
            <w:left w:w="0" w:type="dxa"/>
            <w:bottom w:w="0" w:type="dxa"/>
            <w:right w:w="0" w:type="dxa"/>
          </w:tblCellMar>
        </w:tblPrEx>
        <w:trPr>
          <w:tblCellSpacing w:w="0" w:type="dxa"/>
        </w:trPr>
        <w:tc>
          <w:tcPr>
            <w:tcW w:w="0" w:type="auto"/>
            <w:vAlign w:val="center"/>
          </w:tcPr>
          <w:p w14:paraId="64DFD513">
            <w:r>
              <w:rPr>
                <w:rStyle w:val="9"/>
              </w:rPr>
              <w:t>产品性能:</w:t>
            </w:r>
            <w:r>
              <w:br w:type="textWrapping"/>
            </w:r>
            <w:r>
              <w:rPr>
                <w:rStyle w:val="10"/>
              </w:rPr>
              <w:t>噻菌铜是本公司自主研制发明的噻唑类杀菌剂，具有内吸、保护和治疗的作用。能有效防治作物细菌性和真菌性病害。</w:t>
            </w:r>
          </w:p>
        </w:tc>
      </w:tr>
      <w:tr w14:paraId="7A6A0049">
        <w:tblPrEx>
          <w:tblCellMar>
            <w:top w:w="0" w:type="dxa"/>
            <w:left w:w="0" w:type="dxa"/>
            <w:bottom w:w="0" w:type="dxa"/>
            <w:right w:w="0" w:type="dxa"/>
          </w:tblCellMar>
        </w:tblPrEx>
        <w:trPr>
          <w:tblCellSpacing w:w="0" w:type="dxa"/>
        </w:trPr>
        <w:tc>
          <w:tcPr>
            <w:tcW w:w="0" w:type="auto"/>
            <w:vAlign w:val="center"/>
          </w:tcPr>
          <w:p w14:paraId="5DF7A4F8">
            <w:r>
              <w:rPr>
                <w:rStyle w:val="9"/>
              </w:rPr>
              <w:t>注意事项：</w:t>
            </w:r>
            <w:r>
              <w:br w:type="textWrapping"/>
            </w:r>
            <w:r>
              <w:rPr>
                <w:rStyle w:val="10"/>
              </w:rPr>
              <w:t>1 本剂应掌握在初发病期使用，采用喷雾和弥雾。 2 使用之前，先摇匀；如有沉淀，摇匀后不影响药效。 3 使用时，先用少量水将悬浮剂搅拌成浓液，然后对水稀释。 4 本剂不能与强碱性农药等物质混用。 5 本品虽属低毒农药，但使用时仍应遵守农药安全操作规程。注意保护，施药后要及时清洗。 6 农药使用人员在使用本品时应穿着长衣、长裤、鞋并佩戴帽子、手套和口罩。 7 禁止在河塘等水域内清洗施药器具，避免污染水源。桑园及蚕室附近禁用。用过容器妥善处理，不可做他用或随意丢弃。 8 孕妇及哺乳期妇女避免接触。</w:t>
            </w:r>
          </w:p>
        </w:tc>
      </w:tr>
      <w:tr w14:paraId="5CA4D9F2">
        <w:tblPrEx>
          <w:tblCellMar>
            <w:top w:w="0" w:type="dxa"/>
            <w:left w:w="0" w:type="dxa"/>
            <w:bottom w:w="0" w:type="dxa"/>
            <w:right w:w="0" w:type="dxa"/>
          </w:tblCellMar>
        </w:tblPrEx>
        <w:trPr>
          <w:tblCellSpacing w:w="0" w:type="dxa"/>
        </w:trPr>
        <w:tc>
          <w:tcPr>
            <w:tcW w:w="0" w:type="auto"/>
            <w:vAlign w:val="center"/>
          </w:tcPr>
          <w:p w14:paraId="27A359BC">
            <w:r>
              <w:rPr>
                <w:rStyle w:val="9"/>
              </w:rPr>
              <w:t>中毒急救措施：</w:t>
            </w:r>
            <w:r>
              <w:br w:type="textWrapping"/>
            </w:r>
            <w:r>
              <w:rPr>
                <w:rStyle w:val="10"/>
              </w:rPr>
              <w:t>若皮肤、眼睛接触，用大量的清水冲洗15分钟，不时翻开上下眼睑清洗。如误食，立即洗胃。解毒剂为依地酸二鈉钙，应对症治疗。必要时就医。</w:t>
            </w:r>
          </w:p>
        </w:tc>
      </w:tr>
      <w:tr w14:paraId="0C2E5BE1">
        <w:tblPrEx>
          <w:tblCellMar>
            <w:top w:w="0" w:type="dxa"/>
            <w:left w:w="0" w:type="dxa"/>
            <w:bottom w:w="0" w:type="dxa"/>
            <w:right w:w="0" w:type="dxa"/>
          </w:tblCellMar>
        </w:tblPrEx>
        <w:trPr>
          <w:tblCellSpacing w:w="0" w:type="dxa"/>
        </w:trPr>
        <w:tc>
          <w:tcPr>
            <w:tcW w:w="0" w:type="auto"/>
            <w:vAlign w:val="center"/>
          </w:tcPr>
          <w:p w14:paraId="01877CE5">
            <w:r>
              <w:rPr>
                <w:rStyle w:val="9"/>
              </w:rPr>
              <w:t>储存和运输方法：</w:t>
            </w:r>
            <w:r>
              <w:br w:type="textWrapping"/>
            </w:r>
            <w:r>
              <w:rPr>
                <w:rStyle w:val="10"/>
              </w:rPr>
              <w:t>贮运输时应严防潮湿和日晒，远离热源或火源，保持通风良好，置于儿童接触不到的地方并加锁，不能与食品、饮料、粮食、饲料等物品同贮同运。</w:t>
            </w:r>
          </w:p>
        </w:tc>
      </w:tr>
      <w:tr w14:paraId="01011F9C">
        <w:tblPrEx>
          <w:tblCellMar>
            <w:top w:w="0" w:type="dxa"/>
            <w:left w:w="0" w:type="dxa"/>
            <w:bottom w:w="0" w:type="dxa"/>
            <w:right w:w="0" w:type="dxa"/>
          </w:tblCellMar>
        </w:tblPrEx>
        <w:trPr>
          <w:tblCellSpacing w:w="0" w:type="dxa"/>
        </w:trPr>
        <w:tc>
          <w:tcPr>
            <w:tcW w:w="0" w:type="auto"/>
            <w:vAlign w:val="center"/>
          </w:tcPr>
          <w:p w14:paraId="2F3EF884">
            <w:r>
              <w:rPr>
                <w:rStyle w:val="9"/>
              </w:rPr>
              <w:t>质量保证期：</w:t>
            </w:r>
            <w:r>
              <w:rPr>
                <w:rStyle w:val="10"/>
              </w:rPr>
              <w:t>2年</w:t>
            </w:r>
          </w:p>
        </w:tc>
      </w:tr>
      <w:tr w14:paraId="331B4199">
        <w:tblPrEx>
          <w:tblCellMar>
            <w:top w:w="0" w:type="dxa"/>
            <w:left w:w="0" w:type="dxa"/>
            <w:bottom w:w="0" w:type="dxa"/>
            <w:right w:w="0" w:type="dxa"/>
          </w:tblCellMar>
        </w:tblPrEx>
        <w:trPr>
          <w:tblCellSpacing w:w="0" w:type="dxa"/>
        </w:trPr>
        <w:tc>
          <w:tcPr>
            <w:tcW w:w="0" w:type="auto"/>
            <w:vAlign w:val="center"/>
          </w:tcPr>
          <w:p w14:paraId="7FA844B0">
            <w:r>
              <w:rPr>
                <w:rStyle w:val="9"/>
              </w:rPr>
              <w:t>备注：</w:t>
            </w:r>
          </w:p>
        </w:tc>
      </w:tr>
    </w:tbl>
    <w:p w14:paraId="040752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D32C36">
        <w:tblPrEx>
          <w:tblCellMar>
            <w:top w:w="0" w:type="dxa"/>
            <w:left w:w="0" w:type="dxa"/>
            <w:bottom w:w="0" w:type="dxa"/>
            <w:right w:w="0" w:type="dxa"/>
          </w:tblCellMar>
        </w:tblPrEx>
        <w:trPr>
          <w:tblCellSpacing w:w="0" w:type="dxa"/>
        </w:trPr>
        <w:tc>
          <w:tcPr>
            <w:tcW w:w="0" w:type="auto"/>
            <w:vAlign w:val="center"/>
          </w:tcPr>
          <w:p w14:paraId="4E25C298">
            <w:r>
              <w:rPr>
                <w:rStyle w:val="9"/>
              </w:rPr>
              <w:t>登记证号：</w:t>
            </w:r>
            <w:r>
              <w:t>PD20182569</w:t>
            </w:r>
          </w:p>
        </w:tc>
      </w:tr>
      <w:tr w14:paraId="049B855B">
        <w:tblPrEx>
          <w:tblCellMar>
            <w:top w:w="0" w:type="dxa"/>
            <w:left w:w="0" w:type="dxa"/>
            <w:bottom w:w="0" w:type="dxa"/>
            <w:right w:w="0" w:type="dxa"/>
          </w:tblCellMar>
        </w:tblPrEx>
        <w:trPr>
          <w:tblCellSpacing w:w="0" w:type="dxa"/>
        </w:trPr>
        <w:tc>
          <w:tcPr>
            <w:tcW w:w="0" w:type="auto"/>
            <w:vAlign w:val="center"/>
          </w:tcPr>
          <w:p w14:paraId="27BE3FE3">
            <w:r>
              <w:rPr>
                <w:rStyle w:val="9"/>
              </w:rPr>
              <w:t>登记证持有人：</w:t>
            </w:r>
            <w:r>
              <w:t>济南中科绿色生物工程有限公司</w:t>
            </w:r>
          </w:p>
        </w:tc>
      </w:tr>
      <w:tr w14:paraId="5906814E">
        <w:tblPrEx>
          <w:tblCellMar>
            <w:top w:w="0" w:type="dxa"/>
            <w:left w:w="0" w:type="dxa"/>
            <w:bottom w:w="0" w:type="dxa"/>
            <w:right w:w="0" w:type="dxa"/>
          </w:tblCellMar>
        </w:tblPrEx>
        <w:trPr>
          <w:tblCellSpacing w:w="0" w:type="dxa"/>
        </w:trPr>
        <w:tc>
          <w:tcPr>
            <w:tcW w:w="0" w:type="auto"/>
            <w:vAlign w:val="center"/>
          </w:tcPr>
          <w:p w14:paraId="39972233">
            <w:r>
              <w:rPr>
                <w:rStyle w:val="9"/>
              </w:rPr>
              <w:t>农药名称：</w:t>
            </w:r>
            <w:r>
              <w:t>吡唑醚菌酯</w:t>
            </w:r>
          </w:p>
        </w:tc>
      </w:tr>
      <w:tr w14:paraId="7506C8E1">
        <w:tblPrEx>
          <w:tblCellMar>
            <w:top w:w="0" w:type="dxa"/>
            <w:left w:w="0" w:type="dxa"/>
            <w:bottom w:w="0" w:type="dxa"/>
            <w:right w:w="0" w:type="dxa"/>
          </w:tblCellMar>
        </w:tblPrEx>
        <w:trPr>
          <w:tblCellSpacing w:w="0" w:type="dxa"/>
        </w:trPr>
        <w:tc>
          <w:tcPr>
            <w:tcW w:w="0" w:type="auto"/>
            <w:vAlign w:val="center"/>
          </w:tcPr>
          <w:p w14:paraId="44C0BB47">
            <w:r>
              <w:rPr>
                <w:rStyle w:val="9"/>
              </w:rPr>
              <w:t>剂型：</w:t>
            </w:r>
            <w:r>
              <w:t>悬浮剂</w:t>
            </w:r>
          </w:p>
        </w:tc>
      </w:tr>
      <w:tr w14:paraId="22976C9D">
        <w:tblPrEx>
          <w:tblCellMar>
            <w:top w:w="0" w:type="dxa"/>
            <w:left w:w="0" w:type="dxa"/>
            <w:bottom w:w="0" w:type="dxa"/>
            <w:right w:w="0" w:type="dxa"/>
          </w:tblCellMar>
        </w:tblPrEx>
        <w:trPr>
          <w:tblCellSpacing w:w="0" w:type="dxa"/>
        </w:trPr>
        <w:tc>
          <w:tcPr>
            <w:tcW w:w="0" w:type="auto"/>
            <w:vAlign w:val="center"/>
          </w:tcPr>
          <w:p w14:paraId="41AFE52D">
            <w:r>
              <w:rPr>
                <w:rStyle w:val="9"/>
              </w:rPr>
              <w:t>毒性及其标识：</w:t>
            </w:r>
            <w:r>
              <w:t xml:space="preserve"> </w:t>
            </w:r>
            <w:r>
              <w:drawing>
                <wp:inline distT="0" distB="0" distL="0" distR="0">
                  <wp:extent cx="480060" cy="322580"/>
                  <wp:effectExtent l="0" t="0" r="0" b="1270"/>
                  <wp:docPr id="242" name="图片 2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56B740F">
        <w:tblPrEx>
          <w:tblCellMar>
            <w:top w:w="0" w:type="dxa"/>
            <w:left w:w="0" w:type="dxa"/>
            <w:bottom w:w="0" w:type="dxa"/>
            <w:right w:w="0" w:type="dxa"/>
          </w:tblCellMar>
        </w:tblPrEx>
        <w:trPr>
          <w:tblCellSpacing w:w="0" w:type="dxa"/>
        </w:trPr>
        <w:tc>
          <w:tcPr>
            <w:tcW w:w="0" w:type="auto"/>
            <w:vAlign w:val="center"/>
          </w:tcPr>
          <w:p w14:paraId="580397A7">
            <w:r>
              <w:rPr>
                <w:rStyle w:val="9"/>
              </w:rPr>
              <w:t>总有效成分含量：</w:t>
            </w:r>
            <w:r>
              <w:t>30%</w:t>
            </w:r>
          </w:p>
        </w:tc>
      </w:tr>
      <w:tr w14:paraId="380A440D">
        <w:tblPrEx>
          <w:tblCellMar>
            <w:top w:w="0" w:type="dxa"/>
            <w:left w:w="0" w:type="dxa"/>
            <w:bottom w:w="0" w:type="dxa"/>
            <w:right w:w="0" w:type="dxa"/>
          </w:tblCellMar>
        </w:tblPrEx>
        <w:trPr>
          <w:tblCellSpacing w:w="0" w:type="dxa"/>
        </w:trPr>
        <w:tc>
          <w:tcPr>
            <w:tcW w:w="0" w:type="auto"/>
            <w:vAlign w:val="center"/>
          </w:tcPr>
          <w:p w14:paraId="28895237">
            <w:r>
              <w:t xml:space="preserve">有效成分及其含量： </w:t>
            </w:r>
          </w:p>
          <w:p w14:paraId="22C6D221">
            <w:r>
              <w:t xml:space="preserve">    吡唑醚菌酯30%    </w:t>
            </w:r>
          </w:p>
        </w:tc>
      </w:tr>
      <w:tr w14:paraId="7963BAD8">
        <w:tblPrEx>
          <w:tblCellMar>
            <w:top w:w="0" w:type="dxa"/>
            <w:left w:w="0" w:type="dxa"/>
            <w:bottom w:w="0" w:type="dxa"/>
            <w:right w:w="0" w:type="dxa"/>
          </w:tblCellMar>
        </w:tblPrEx>
        <w:trPr>
          <w:tblCellSpacing w:w="0" w:type="dxa"/>
        </w:trPr>
        <w:tc>
          <w:tcPr>
            <w:tcW w:w="0" w:type="auto"/>
            <w:vAlign w:val="center"/>
          </w:tcPr>
          <w:p w14:paraId="087634F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E6833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D57271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CAB1E8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6E37EE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4E6E03F">
                  <w:r>
                    <w:rPr>
                      <w:rStyle w:val="10"/>
                    </w:rPr>
                    <w:t>施用方式</w:t>
                  </w:r>
                </w:p>
              </w:tc>
            </w:tr>
            <w:tr w14:paraId="50D0FB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BB9D19">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1F58345">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DDD4079">
                  <w:r>
                    <w:rPr>
                      <w:rStyle w:val="10"/>
                    </w:rPr>
                    <w:t>25-41.7毫升/亩</w:t>
                  </w:r>
                </w:p>
              </w:tc>
              <w:tc>
                <w:tcPr>
                  <w:tcW w:w="0" w:type="auto"/>
                  <w:tcBorders>
                    <w:top w:val="outset" w:color="auto" w:sz="6" w:space="0"/>
                    <w:left w:val="outset" w:color="auto" w:sz="6" w:space="0"/>
                    <w:bottom w:val="outset" w:color="auto" w:sz="6" w:space="0"/>
                    <w:right w:val="outset" w:color="auto" w:sz="6" w:space="0"/>
                  </w:tcBorders>
                  <w:vAlign w:val="center"/>
                </w:tcPr>
                <w:p w14:paraId="5B4F1D8E">
                  <w:r>
                    <w:rPr>
                      <w:rStyle w:val="10"/>
                    </w:rPr>
                    <w:t>喷雾</w:t>
                  </w:r>
                </w:p>
              </w:tc>
            </w:tr>
          </w:tbl>
          <w:p w14:paraId="1653AC8C"/>
        </w:tc>
      </w:tr>
      <w:tr w14:paraId="4A1575D2">
        <w:tblPrEx>
          <w:tblCellMar>
            <w:top w:w="0" w:type="dxa"/>
            <w:left w:w="0" w:type="dxa"/>
            <w:bottom w:w="0" w:type="dxa"/>
            <w:right w:w="0" w:type="dxa"/>
          </w:tblCellMar>
        </w:tblPrEx>
        <w:trPr>
          <w:tblCellSpacing w:w="0" w:type="dxa"/>
        </w:trPr>
        <w:tc>
          <w:tcPr>
            <w:tcW w:w="0" w:type="auto"/>
            <w:vAlign w:val="center"/>
          </w:tcPr>
          <w:p w14:paraId="199F3296">
            <w:r>
              <w:rPr>
                <w:rStyle w:val="9"/>
              </w:rPr>
              <w:t>使用技术要求:</w:t>
            </w:r>
            <w:r>
              <w:br w:type="textWrapping"/>
            </w:r>
            <w:r>
              <w:rPr>
                <w:rStyle w:val="10"/>
              </w:rPr>
              <w:t>1、本品应于香蕉黑星病发病初期用药，间隔10-15天连续施药，每季作物施药3次；于金银花白粉病发病前或发病初期，间隔7天左右，连续施药2次；于大葱紫斑病和霜霉病发病初期，间隔7天左右，连续施药2次；于蒜薹入库时浸蘸薹梢1次；于芦笋褐斑病发生前或发病初期施药，施药2次，间隔7天。喷雾一定要均匀、周到。2、本品在香蕉上使用的安全间隔期为42天，每季作物最多使用3次；本品在金银花上的安全间隔期为5天，每季最多使用2次；本品在大葱上的安全间隔期为14天，每季最多使用2次；本品在蒜薹上的安全间隔期为90天，施药1次。本品在芦笋上使用的安全间隔期为3天，每季最多使用2次。3、大风天或预计1小时内降雨，请勿施药。</w:t>
            </w:r>
          </w:p>
        </w:tc>
      </w:tr>
      <w:tr w14:paraId="3DFF276C">
        <w:tblPrEx>
          <w:tblCellMar>
            <w:top w:w="0" w:type="dxa"/>
            <w:left w:w="0" w:type="dxa"/>
            <w:bottom w:w="0" w:type="dxa"/>
            <w:right w:w="0" w:type="dxa"/>
          </w:tblCellMar>
        </w:tblPrEx>
        <w:trPr>
          <w:tblCellSpacing w:w="0" w:type="dxa"/>
        </w:trPr>
        <w:tc>
          <w:tcPr>
            <w:tcW w:w="0" w:type="auto"/>
            <w:vAlign w:val="center"/>
          </w:tcPr>
          <w:p w14:paraId="2333C039">
            <w:r>
              <w:rPr>
                <w:rStyle w:val="9"/>
              </w:rPr>
              <w:t>产品性能:</w:t>
            </w:r>
            <w:r>
              <w:br w:type="textWrapping"/>
            </w:r>
            <w:r>
              <w:rPr>
                <w:rStyle w:val="10"/>
              </w:rPr>
              <w:t>吡唑醚菌酯是甲氧基丙烯酸酯类杀菌剂，为线粒体呼吸抑制剂，对孢子萌发和菌丝生长均有较好的抑制作用，对香蕉黑星病、金银花白粉病、大葱紫斑病和霜霉病、蒜薹灰霉病、芦笋褐斑病有较好的防治效果。</w:t>
            </w:r>
          </w:p>
        </w:tc>
      </w:tr>
      <w:tr w14:paraId="67B4FE43">
        <w:tblPrEx>
          <w:tblCellMar>
            <w:top w:w="0" w:type="dxa"/>
            <w:left w:w="0" w:type="dxa"/>
            <w:bottom w:w="0" w:type="dxa"/>
            <w:right w:w="0" w:type="dxa"/>
          </w:tblCellMar>
        </w:tblPrEx>
        <w:trPr>
          <w:tblCellSpacing w:w="0" w:type="dxa"/>
        </w:trPr>
        <w:tc>
          <w:tcPr>
            <w:tcW w:w="0" w:type="auto"/>
            <w:vAlign w:val="center"/>
          </w:tcPr>
          <w:p w14:paraId="1002CEC5">
            <w:r>
              <w:rPr>
                <w:rStyle w:val="9"/>
              </w:rPr>
              <w:t>注意事项：</w:t>
            </w:r>
            <w:r>
              <w:br w:type="textWrapping"/>
            </w:r>
            <w:r>
              <w:rPr>
                <w:rStyle w:val="10"/>
              </w:rPr>
              <w:t>1、严格按规定用药量和方法使用。2、建议与其他作用机制不同的杀菌剂轮换使用，以延缓抗性产生。3、本品在施药期间应避免对周围蜂群的影响，开花植物花期、蚕室和桑园附近禁用。远离水产养殖区，河塘等水体及鸟类养殖区施药，禁止在河塘等水体中清洗施药器具。虾蟹套养稻田禁用，施药后田水不能直接排入河塘等水体。4、使用本品时应穿戴防护服和手套，避免吸入药液，施药期间不可吃东西和饮水。施药后应及时洗手和洗脸。5、孕妇及哺乳期妇女避免接触本品。6、用过的容器和废弃物应妥善处理，不可做他用也不可随意丢弃。</w:t>
            </w:r>
          </w:p>
        </w:tc>
      </w:tr>
      <w:tr w14:paraId="2ACB20C2">
        <w:tblPrEx>
          <w:tblCellMar>
            <w:top w:w="0" w:type="dxa"/>
            <w:left w:w="0" w:type="dxa"/>
            <w:bottom w:w="0" w:type="dxa"/>
            <w:right w:w="0" w:type="dxa"/>
          </w:tblCellMar>
        </w:tblPrEx>
        <w:trPr>
          <w:tblCellSpacing w:w="0" w:type="dxa"/>
        </w:trPr>
        <w:tc>
          <w:tcPr>
            <w:tcW w:w="0" w:type="auto"/>
            <w:vAlign w:val="center"/>
          </w:tcPr>
          <w:p w14:paraId="5D44B701">
            <w:r>
              <w:rPr>
                <w:rStyle w:val="9"/>
              </w:rPr>
              <w:t>中毒急救措施：</w:t>
            </w:r>
            <w:r>
              <w:br w:type="textWrapping"/>
            </w:r>
            <w:r>
              <w:rPr>
                <w:rStyle w:val="10"/>
              </w:rPr>
              <w:t>1.不慎药液接触皮肤, 用肥皂和清水彻底清洗皮肤表面。 2.不慎药液接触眼睛, 用清水彻底冲洗眼睛。 3.不慎误服，立即携标签请医生诊治。对症治疗（去除污物，注意生命体征），无特效解毒剂。</w:t>
            </w:r>
          </w:p>
        </w:tc>
      </w:tr>
      <w:tr w14:paraId="0866630E">
        <w:tblPrEx>
          <w:tblCellMar>
            <w:top w:w="0" w:type="dxa"/>
            <w:left w:w="0" w:type="dxa"/>
            <w:bottom w:w="0" w:type="dxa"/>
            <w:right w:w="0" w:type="dxa"/>
          </w:tblCellMar>
        </w:tblPrEx>
        <w:trPr>
          <w:tblCellSpacing w:w="0" w:type="dxa"/>
        </w:trPr>
        <w:tc>
          <w:tcPr>
            <w:tcW w:w="0" w:type="auto"/>
            <w:vAlign w:val="center"/>
          </w:tcPr>
          <w:p w14:paraId="27853755">
            <w:r>
              <w:rPr>
                <w:rStyle w:val="9"/>
              </w:rPr>
              <w:t>储存和运输方法：</w:t>
            </w:r>
            <w:r>
              <w:br w:type="textWrapping"/>
            </w:r>
            <w:r>
              <w:rPr>
                <w:rStyle w:val="10"/>
              </w:rPr>
              <w:t>1.勿与饮料、食品和粮食、饲料等同贮同运。放置于儿童触及不到的地方并加锁。 2.将原容器，贮存在干燥、阴凉、防雨、通风处，保持容器处于密封状态。</w:t>
            </w:r>
          </w:p>
        </w:tc>
      </w:tr>
      <w:tr w14:paraId="5A02FB33">
        <w:tblPrEx>
          <w:tblCellMar>
            <w:top w:w="0" w:type="dxa"/>
            <w:left w:w="0" w:type="dxa"/>
            <w:bottom w:w="0" w:type="dxa"/>
            <w:right w:w="0" w:type="dxa"/>
          </w:tblCellMar>
        </w:tblPrEx>
        <w:trPr>
          <w:tblCellSpacing w:w="0" w:type="dxa"/>
        </w:trPr>
        <w:tc>
          <w:tcPr>
            <w:tcW w:w="0" w:type="auto"/>
            <w:vAlign w:val="center"/>
          </w:tcPr>
          <w:p w14:paraId="612700F5">
            <w:r>
              <w:rPr>
                <w:rStyle w:val="9"/>
              </w:rPr>
              <w:t>质量保证期：</w:t>
            </w:r>
            <w:r>
              <w:rPr>
                <w:rStyle w:val="10"/>
              </w:rPr>
              <w:t>2年</w:t>
            </w:r>
          </w:p>
        </w:tc>
      </w:tr>
      <w:tr w14:paraId="2DAF037C">
        <w:tblPrEx>
          <w:tblCellMar>
            <w:top w:w="0" w:type="dxa"/>
            <w:left w:w="0" w:type="dxa"/>
            <w:bottom w:w="0" w:type="dxa"/>
            <w:right w:w="0" w:type="dxa"/>
          </w:tblCellMar>
        </w:tblPrEx>
        <w:trPr>
          <w:tblCellSpacing w:w="0" w:type="dxa"/>
        </w:trPr>
        <w:tc>
          <w:tcPr>
            <w:tcW w:w="0" w:type="auto"/>
            <w:vAlign w:val="center"/>
          </w:tcPr>
          <w:p w14:paraId="330E8360">
            <w:r>
              <w:rPr>
                <w:rStyle w:val="9"/>
              </w:rPr>
              <w:t>备注：</w:t>
            </w:r>
          </w:p>
        </w:tc>
      </w:tr>
    </w:tbl>
    <w:p w14:paraId="31E2B86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D5A393E">
        <w:tblPrEx>
          <w:tblCellMar>
            <w:top w:w="0" w:type="dxa"/>
            <w:left w:w="0" w:type="dxa"/>
            <w:bottom w:w="0" w:type="dxa"/>
            <w:right w:w="0" w:type="dxa"/>
          </w:tblCellMar>
        </w:tblPrEx>
        <w:trPr>
          <w:tblCellSpacing w:w="0" w:type="dxa"/>
        </w:trPr>
        <w:tc>
          <w:tcPr>
            <w:tcW w:w="0" w:type="auto"/>
            <w:vAlign w:val="center"/>
          </w:tcPr>
          <w:p w14:paraId="2D62F00C">
            <w:r>
              <w:rPr>
                <w:rStyle w:val="9"/>
              </w:rPr>
              <w:t>登记证号：</w:t>
            </w:r>
            <w:r>
              <w:t>PD20161467</w:t>
            </w:r>
          </w:p>
        </w:tc>
      </w:tr>
      <w:tr w14:paraId="348477EC">
        <w:tblPrEx>
          <w:tblCellMar>
            <w:top w:w="0" w:type="dxa"/>
            <w:left w:w="0" w:type="dxa"/>
            <w:bottom w:w="0" w:type="dxa"/>
            <w:right w:w="0" w:type="dxa"/>
          </w:tblCellMar>
        </w:tblPrEx>
        <w:trPr>
          <w:tblCellSpacing w:w="0" w:type="dxa"/>
        </w:trPr>
        <w:tc>
          <w:tcPr>
            <w:tcW w:w="0" w:type="auto"/>
            <w:vAlign w:val="center"/>
          </w:tcPr>
          <w:p w14:paraId="41D13BFE">
            <w:r>
              <w:rPr>
                <w:rStyle w:val="9"/>
              </w:rPr>
              <w:t>登记证持有人：</w:t>
            </w:r>
            <w:r>
              <w:t>山东圣鹏科技股份有限公司</w:t>
            </w:r>
          </w:p>
        </w:tc>
      </w:tr>
      <w:tr w14:paraId="7AE847E4">
        <w:tblPrEx>
          <w:tblCellMar>
            <w:top w:w="0" w:type="dxa"/>
            <w:left w:w="0" w:type="dxa"/>
            <w:bottom w:w="0" w:type="dxa"/>
            <w:right w:w="0" w:type="dxa"/>
          </w:tblCellMar>
        </w:tblPrEx>
        <w:trPr>
          <w:tblCellSpacing w:w="0" w:type="dxa"/>
        </w:trPr>
        <w:tc>
          <w:tcPr>
            <w:tcW w:w="0" w:type="auto"/>
            <w:vAlign w:val="center"/>
          </w:tcPr>
          <w:p w14:paraId="28C4F237">
            <w:r>
              <w:rPr>
                <w:rStyle w:val="9"/>
              </w:rPr>
              <w:t>农药名称：</w:t>
            </w:r>
            <w:r>
              <w:t>噻虫嗪</w:t>
            </w:r>
          </w:p>
        </w:tc>
      </w:tr>
      <w:tr w14:paraId="54118672">
        <w:tblPrEx>
          <w:tblCellMar>
            <w:top w:w="0" w:type="dxa"/>
            <w:left w:w="0" w:type="dxa"/>
            <w:bottom w:w="0" w:type="dxa"/>
            <w:right w:w="0" w:type="dxa"/>
          </w:tblCellMar>
        </w:tblPrEx>
        <w:trPr>
          <w:tblCellSpacing w:w="0" w:type="dxa"/>
        </w:trPr>
        <w:tc>
          <w:tcPr>
            <w:tcW w:w="0" w:type="auto"/>
            <w:vAlign w:val="center"/>
          </w:tcPr>
          <w:p w14:paraId="4B3CD24E">
            <w:r>
              <w:rPr>
                <w:rStyle w:val="9"/>
              </w:rPr>
              <w:t>剂型：</w:t>
            </w:r>
            <w:r>
              <w:t>水分散粒剂</w:t>
            </w:r>
          </w:p>
        </w:tc>
      </w:tr>
      <w:tr w14:paraId="20AA8EF9">
        <w:tblPrEx>
          <w:tblCellMar>
            <w:top w:w="0" w:type="dxa"/>
            <w:left w:w="0" w:type="dxa"/>
            <w:bottom w:w="0" w:type="dxa"/>
            <w:right w:w="0" w:type="dxa"/>
          </w:tblCellMar>
        </w:tblPrEx>
        <w:trPr>
          <w:tblCellSpacing w:w="0" w:type="dxa"/>
        </w:trPr>
        <w:tc>
          <w:tcPr>
            <w:tcW w:w="0" w:type="auto"/>
            <w:vAlign w:val="center"/>
          </w:tcPr>
          <w:p w14:paraId="73D95747">
            <w:r>
              <w:rPr>
                <w:rStyle w:val="9"/>
              </w:rPr>
              <w:t>毒性及其标识：</w:t>
            </w:r>
            <w:r>
              <w:t xml:space="preserve"> </w:t>
            </w:r>
            <w:r>
              <w:drawing>
                <wp:inline distT="0" distB="0" distL="0" distR="0">
                  <wp:extent cx="480060" cy="322580"/>
                  <wp:effectExtent l="0" t="0" r="0" b="1270"/>
                  <wp:docPr id="243" name="图片 2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3F29A9C">
        <w:tblPrEx>
          <w:tblCellMar>
            <w:top w:w="0" w:type="dxa"/>
            <w:left w:w="0" w:type="dxa"/>
            <w:bottom w:w="0" w:type="dxa"/>
            <w:right w:w="0" w:type="dxa"/>
          </w:tblCellMar>
        </w:tblPrEx>
        <w:trPr>
          <w:tblCellSpacing w:w="0" w:type="dxa"/>
        </w:trPr>
        <w:tc>
          <w:tcPr>
            <w:tcW w:w="0" w:type="auto"/>
            <w:vAlign w:val="center"/>
          </w:tcPr>
          <w:p w14:paraId="68E2385C">
            <w:r>
              <w:rPr>
                <w:rStyle w:val="9"/>
              </w:rPr>
              <w:t>总有效成分含量：</w:t>
            </w:r>
            <w:r>
              <w:t>50%</w:t>
            </w:r>
          </w:p>
        </w:tc>
      </w:tr>
      <w:tr w14:paraId="5B62664A">
        <w:tblPrEx>
          <w:tblCellMar>
            <w:top w:w="0" w:type="dxa"/>
            <w:left w:w="0" w:type="dxa"/>
            <w:bottom w:w="0" w:type="dxa"/>
            <w:right w:w="0" w:type="dxa"/>
          </w:tblCellMar>
        </w:tblPrEx>
        <w:trPr>
          <w:tblCellSpacing w:w="0" w:type="dxa"/>
        </w:trPr>
        <w:tc>
          <w:tcPr>
            <w:tcW w:w="0" w:type="auto"/>
            <w:vAlign w:val="center"/>
          </w:tcPr>
          <w:p w14:paraId="3A248883">
            <w:r>
              <w:t xml:space="preserve">有效成分及其含量： </w:t>
            </w:r>
          </w:p>
          <w:p w14:paraId="596D8C32">
            <w:r>
              <w:t xml:space="preserve">    噻虫嗪50%    </w:t>
            </w:r>
          </w:p>
        </w:tc>
      </w:tr>
      <w:tr w14:paraId="5C869F8D">
        <w:tblPrEx>
          <w:tblCellMar>
            <w:top w:w="0" w:type="dxa"/>
            <w:left w:w="0" w:type="dxa"/>
            <w:bottom w:w="0" w:type="dxa"/>
            <w:right w:w="0" w:type="dxa"/>
          </w:tblCellMar>
        </w:tblPrEx>
        <w:trPr>
          <w:tblCellSpacing w:w="0" w:type="dxa"/>
        </w:trPr>
        <w:tc>
          <w:tcPr>
            <w:tcW w:w="0" w:type="auto"/>
            <w:vAlign w:val="center"/>
          </w:tcPr>
          <w:p w14:paraId="3E4796C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788B8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2067C6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04497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7D6480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F383D3">
                  <w:r>
                    <w:rPr>
                      <w:rStyle w:val="10"/>
                    </w:rPr>
                    <w:t>施用方式</w:t>
                  </w:r>
                </w:p>
              </w:tc>
            </w:tr>
            <w:tr w14:paraId="482F48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233067">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02AF9AB">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4059636E">
                  <w:r>
                    <w:rPr>
                      <w:rStyle w:val="10"/>
                    </w:rPr>
                    <w:t>10-20克/亩</w:t>
                  </w:r>
                </w:p>
              </w:tc>
              <w:tc>
                <w:tcPr>
                  <w:tcW w:w="0" w:type="auto"/>
                  <w:tcBorders>
                    <w:top w:val="outset" w:color="auto" w:sz="6" w:space="0"/>
                    <w:left w:val="outset" w:color="auto" w:sz="6" w:space="0"/>
                    <w:bottom w:val="outset" w:color="auto" w:sz="6" w:space="0"/>
                    <w:right w:val="outset" w:color="auto" w:sz="6" w:space="0"/>
                  </w:tcBorders>
                  <w:vAlign w:val="center"/>
                </w:tcPr>
                <w:p w14:paraId="2EE0F3C0">
                  <w:r>
                    <w:rPr>
                      <w:rStyle w:val="10"/>
                    </w:rPr>
                    <w:t>喷雾</w:t>
                  </w:r>
                </w:p>
              </w:tc>
            </w:tr>
          </w:tbl>
          <w:p w14:paraId="3A532395"/>
        </w:tc>
      </w:tr>
      <w:tr w14:paraId="58B46CF0">
        <w:tblPrEx>
          <w:tblCellMar>
            <w:top w:w="0" w:type="dxa"/>
            <w:left w:w="0" w:type="dxa"/>
            <w:bottom w:w="0" w:type="dxa"/>
            <w:right w:w="0" w:type="dxa"/>
          </w:tblCellMar>
        </w:tblPrEx>
        <w:trPr>
          <w:tblCellSpacing w:w="0" w:type="dxa"/>
        </w:trPr>
        <w:tc>
          <w:tcPr>
            <w:tcW w:w="0" w:type="auto"/>
            <w:vAlign w:val="center"/>
          </w:tcPr>
          <w:p w14:paraId="00F1284A">
            <w:r>
              <w:rPr>
                <w:rStyle w:val="9"/>
              </w:rPr>
              <w:t>使用技术要求:</w:t>
            </w:r>
            <w:r>
              <w:br w:type="textWrapping"/>
            </w:r>
            <w:r>
              <w:rPr>
                <w:rStyle w:val="10"/>
              </w:rPr>
              <w:t>1）本品使用时期为水稻飞虱卵孵化盛期至低龄若虫盛发期，对水稻整株均匀喷雾；于韭蛆发生初期，韭菜收割后2-3天，根部喷淋施药，施药后浇水一次；于芦笋蓟马始发期喷雾1次。 2）应避开高温时间施药。 3）大风天气或雨天请勿施药。 4）本品在水稻上安全间隔期为28天，每季最多使用2次。在韭菜上安全间隔期为14天，每季最多使用1次。在芦笋上安全间隔期为3天，每季最多使用1次。</w:t>
            </w:r>
          </w:p>
        </w:tc>
      </w:tr>
      <w:tr w14:paraId="18A0D086">
        <w:tblPrEx>
          <w:tblCellMar>
            <w:top w:w="0" w:type="dxa"/>
            <w:left w:w="0" w:type="dxa"/>
            <w:bottom w:w="0" w:type="dxa"/>
            <w:right w:w="0" w:type="dxa"/>
          </w:tblCellMar>
        </w:tblPrEx>
        <w:trPr>
          <w:tblCellSpacing w:w="0" w:type="dxa"/>
        </w:trPr>
        <w:tc>
          <w:tcPr>
            <w:tcW w:w="0" w:type="auto"/>
            <w:vAlign w:val="center"/>
          </w:tcPr>
          <w:p w14:paraId="74A00C17">
            <w:r>
              <w:rPr>
                <w:rStyle w:val="9"/>
              </w:rPr>
              <w:t>产品性能:</w:t>
            </w:r>
            <w:r>
              <w:br w:type="textWrapping"/>
            </w:r>
            <w:r>
              <w:rPr>
                <w:rStyle w:val="10"/>
              </w:rPr>
              <w:t>噻虫嗪是一种新烟碱类杀虫剂，可抑制昆虫中枢神经系统烟酸乙酰胆碱酯酶受体，具有触杀、胃毒及内吸作用。施药后，可被作物根或叶片迅速内吸并传导到植株各部位，可用于防治水稻稻飞虱、韭菜蓟马、韭菜韭蛆、芦笋蓟马。</w:t>
            </w:r>
          </w:p>
        </w:tc>
      </w:tr>
      <w:tr w14:paraId="3417EC88">
        <w:tblPrEx>
          <w:tblCellMar>
            <w:top w:w="0" w:type="dxa"/>
            <w:left w:w="0" w:type="dxa"/>
            <w:bottom w:w="0" w:type="dxa"/>
            <w:right w:w="0" w:type="dxa"/>
          </w:tblCellMar>
        </w:tblPrEx>
        <w:trPr>
          <w:tblCellSpacing w:w="0" w:type="dxa"/>
        </w:trPr>
        <w:tc>
          <w:tcPr>
            <w:tcW w:w="0" w:type="auto"/>
            <w:vAlign w:val="center"/>
          </w:tcPr>
          <w:p w14:paraId="42D5D92D">
            <w:r>
              <w:rPr>
                <w:rStyle w:val="9"/>
              </w:rPr>
              <w:t>注意事项：</w:t>
            </w:r>
            <w:r>
              <w:br w:type="textWrapping"/>
            </w:r>
            <w:r>
              <w:rPr>
                <w:rStyle w:val="10"/>
              </w:rPr>
              <w:t>1）施药后的地块24小时内禁止放牧和畜禽进入。 2）本品对鸟类、蜜蜂、家蚕、天敌赤眼蜂有毒，鸟类保护区附近，赤眼蜂等天敌放飞区域禁用，开花植物花期及蚕室、桑园附近禁用，使用时应密切关注对附近蜂群的影响。 3）请勿将制剂及其废液弃于池塘、河溪和湖泊等，以免污染水源。 4）使用本品应采取相应的安全防护措施，穿防护服，带防护手套、口罩等，避免皮肤接触及口鼻吸入。使用中不可吸烟、饮水及吃东西，使用后及时清洗手、脸等暴露部位皮肤并更换衣物。 5）建议与作用机制不同的杀虫剂轮换使用，以延缓抗性产生。 6）用过的容器应妥善处理，不可作他用，也不可随意丢弃。 7）禁止孕妇及哺乳期妇女接触本品。</w:t>
            </w:r>
          </w:p>
        </w:tc>
      </w:tr>
      <w:tr w14:paraId="551A1D5A">
        <w:tblPrEx>
          <w:tblCellMar>
            <w:top w:w="0" w:type="dxa"/>
            <w:left w:w="0" w:type="dxa"/>
            <w:bottom w:w="0" w:type="dxa"/>
            <w:right w:w="0" w:type="dxa"/>
          </w:tblCellMar>
        </w:tblPrEx>
        <w:trPr>
          <w:tblCellSpacing w:w="0" w:type="dxa"/>
        </w:trPr>
        <w:tc>
          <w:tcPr>
            <w:tcW w:w="0" w:type="auto"/>
            <w:vAlign w:val="center"/>
          </w:tcPr>
          <w:p w14:paraId="70CF9B92">
            <w:r>
              <w:rPr>
                <w:rStyle w:val="9"/>
              </w:rPr>
              <w:t>中毒急救措施：</w:t>
            </w:r>
            <w:r>
              <w:br w:type="textWrapping"/>
            </w:r>
            <w:r>
              <w:rPr>
                <w:rStyle w:val="10"/>
              </w:rPr>
              <w:t>中毒症状：本品对眼睛有轻度刺激性。 急救措施：使用中或使用后如果感觉不适，应立即停止工作，采取急救措施，并携带标签送医就诊。 皮肤接触：脱去污染的衣物，用软布去除污染农药，立即用大量清水和肥皂冲洗。 眼睛溅入：立即用流动清水冲洗不少于15分钟。 吸 入：立即离开施药现场，转移到空气清新处。 误 食：立即停止服用，用清水充分漱口后，立即携带农药标签到医院就诊。无专用解毒剂，对症治疗。</w:t>
            </w:r>
          </w:p>
        </w:tc>
      </w:tr>
      <w:tr w14:paraId="1CEF0771">
        <w:tblPrEx>
          <w:tblCellMar>
            <w:top w:w="0" w:type="dxa"/>
            <w:left w:w="0" w:type="dxa"/>
            <w:bottom w:w="0" w:type="dxa"/>
            <w:right w:w="0" w:type="dxa"/>
          </w:tblCellMar>
        </w:tblPrEx>
        <w:trPr>
          <w:tblCellSpacing w:w="0" w:type="dxa"/>
        </w:trPr>
        <w:tc>
          <w:tcPr>
            <w:tcW w:w="0" w:type="auto"/>
            <w:vAlign w:val="center"/>
          </w:tcPr>
          <w:p w14:paraId="0AEB26FF">
            <w:r>
              <w:rPr>
                <w:rStyle w:val="9"/>
              </w:rPr>
              <w:t>储存和运输方法：</w:t>
            </w:r>
            <w:r>
              <w:br w:type="textWrapping"/>
            </w:r>
            <w:r>
              <w:rPr>
                <w:rStyle w:val="10"/>
              </w:rPr>
              <w:t>本品应贮存在干燥、阴凉、通风、防雨处，远离火源或热源。置于儿童、无关人员及动物接触不到的地方，并加锁保存。勿与食品、饮料、种子、饲料等同贮同运。</w:t>
            </w:r>
          </w:p>
        </w:tc>
      </w:tr>
      <w:tr w14:paraId="5A21FCBF">
        <w:tblPrEx>
          <w:tblCellMar>
            <w:top w:w="0" w:type="dxa"/>
            <w:left w:w="0" w:type="dxa"/>
            <w:bottom w:w="0" w:type="dxa"/>
            <w:right w:w="0" w:type="dxa"/>
          </w:tblCellMar>
        </w:tblPrEx>
        <w:trPr>
          <w:tblCellSpacing w:w="0" w:type="dxa"/>
        </w:trPr>
        <w:tc>
          <w:tcPr>
            <w:tcW w:w="0" w:type="auto"/>
            <w:vAlign w:val="center"/>
          </w:tcPr>
          <w:p w14:paraId="3ED67DF3">
            <w:r>
              <w:rPr>
                <w:rStyle w:val="9"/>
              </w:rPr>
              <w:t>质量保证期：</w:t>
            </w:r>
            <w:r>
              <w:rPr>
                <w:rStyle w:val="10"/>
              </w:rPr>
              <w:t>2年</w:t>
            </w:r>
          </w:p>
        </w:tc>
      </w:tr>
      <w:tr w14:paraId="52DB2501">
        <w:tblPrEx>
          <w:tblCellMar>
            <w:top w:w="0" w:type="dxa"/>
            <w:left w:w="0" w:type="dxa"/>
            <w:bottom w:w="0" w:type="dxa"/>
            <w:right w:w="0" w:type="dxa"/>
          </w:tblCellMar>
        </w:tblPrEx>
        <w:trPr>
          <w:tblCellSpacing w:w="0" w:type="dxa"/>
        </w:trPr>
        <w:tc>
          <w:tcPr>
            <w:tcW w:w="0" w:type="auto"/>
            <w:vAlign w:val="center"/>
          </w:tcPr>
          <w:p w14:paraId="00189B5E">
            <w:r>
              <w:rPr>
                <w:rStyle w:val="9"/>
              </w:rPr>
              <w:t>备注：</w:t>
            </w:r>
          </w:p>
        </w:tc>
      </w:tr>
    </w:tbl>
    <w:p w14:paraId="516EB7F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963E407">
        <w:tblPrEx>
          <w:tblCellMar>
            <w:top w:w="0" w:type="dxa"/>
            <w:left w:w="0" w:type="dxa"/>
            <w:bottom w:w="0" w:type="dxa"/>
            <w:right w:w="0" w:type="dxa"/>
          </w:tblCellMar>
        </w:tblPrEx>
        <w:trPr>
          <w:tblCellSpacing w:w="0" w:type="dxa"/>
        </w:trPr>
        <w:tc>
          <w:tcPr>
            <w:tcW w:w="0" w:type="auto"/>
            <w:vAlign w:val="center"/>
          </w:tcPr>
          <w:p w14:paraId="13DC38C4">
            <w:r>
              <w:rPr>
                <w:rStyle w:val="9"/>
              </w:rPr>
              <w:t>登记证号：</w:t>
            </w:r>
            <w:r>
              <w:t>PD20160550</w:t>
            </w:r>
          </w:p>
        </w:tc>
      </w:tr>
      <w:tr w14:paraId="08387A72">
        <w:tblPrEx>
          <w:tblCellMar>
            <w:top w:w="0" w:type="dxa"/>
            <w:left w:w="0" w:type="dxa"/>
            <w:bottom w:w="0" w:type="dxa"/>
            <w:right w:w="0" w:type="dxa"/>
          </w:tblCellMar>
        </w:tblPrEx>
        <w:trPr>
          <w:tblCellSpacing w:w="0" w:type="dxa"/>
        </w:trPr>
        <w:tc>
          <w:tcPr>
            <w:tcW w:w="0" w:type="auto"/>
            <w:vAlign w:val="center"/>
          </w:tcPr>
          <w:p w14:paraId="45FD6500">
            <w:r>
              <w:rPr>
                <w:rStyle w:val="9"/>
              </w:rPr>
              <w:t>登记证持有人：</w:t>
            </w:r>
            <w:r>
              <w:t>德州绿霸精细化工有限公司</w:t>
            </w:r>
          </w:p>
        </w:tc>
      </w:tr>
      <w:tr w14:paraId="43DBEBA8">
        <w:tblPrEx>
          <w:tblCellMar>
            <w:top w:w="0" w:type="dxa"/>
            <w:left w:w="0" w:type="dxa"/>
            <w:bottom w:w="0" w:type="dxa"/>
            <w:right w:w="0" w:type="dxa"/>
          </w:tblCellMar>
        </w:tblPrEx>
        <w:trPr>
          <w:tblCellSpacing w:w="0" w:type="dxa"/>
        </w:trPr>
        <w:tc>
          <w:tcPr>
            <w:tcW w:w="0" w:type="auto"/>
            <w:vAlign w:val="center"/>
          </w:tcPr>
          <w:p w14:paraId="45455378">
            <w:r>
              <w:rPr>
                <w:rStyle w:val="9"/>
              </w:rPr>
              <w:t>农药名称：</w:t>
            </w:r>
            <w:r>
              <w:t>吡唑醚菌酯</w:t>
            </w:r>
          </w:p>
        </w:tc>
      </w:tr>
      <w:tr w14:paraId="212D84BF">
        <w:tblPrEx>
          <w:tblCellMar>
            <w:top w:w="0" w:type="dxa"/>
            <w:left w:w="0" w:type="dxa"/>
            <w:bottom w:w="0" w:type="dxa"/>
            <w:right w:w="0" w:type="dxa"/>
          </w:tblCellMar>
        </w:tblPrEx>
        <w:trPr>
          <w:tblCellSpacing w:w="0" w:type="dxa"/>
        </w:trPr>
        <w:tc>
          <w:tcPr>
            <w:tcW w:w="0" w:type="auto"/>
            <w:vAlign w:val="center"/>
          </w:tcPr>
          <w:p w14:paraId="535A617D">
            <w:r>
              <w:rPr>
                <w:rStyle w:val="9"/>
              </w:rPr>
              <w:t>剂型：</w:t>
            </w:r>
            <w:r>
              <w:t>悬浮剂</w:t>
            </w:r>
          </w:p>
        </w:tc>
      </w:tr>
      <w:tr w14:paraId="0279ED67">
        <w:tblPrEx>
          <w:tblCellMar>
            <w:top w:w="0" w:type="dxa"/>
            <w:left w:w="0" w:type="dxa"/>
            <w:bottom w:w="0" w:type="dxa"/>
            <w:right w:w="0" w:type="dxa"/>
          </w:tblCellMar>
        </w:tblPrEx>
        <w:trPr>
          <w:tblCellSpacing w:w="0" w:type="dxa"/>
        </w:trPr>
        <w:tc>
          <w:tcPr>
            <w:tcW w:w="0" w:type="auto"/>
            <w:vAlign w:val="center"/>
          </w:tcPr>
          <w:p w14:paraId="62292C7B">
            <w:r>
              <w:rPr>
                <w:rStyle w:val="9"/>
              </w:rPr>
              <w:t>毒性及其标识：</w:t>
            </w:r>
            <w:r>
              <w:t xml:space="preserve"> </w:t>
            </w:r>
            <w:r>
              <w:drawing>
                <wp:inline distT="0" distB="0" distL="0" distR="0">
                  <wp:extent cx="480060" cy="322580"/>
                  <wp:effectExtent l="0" t="0" r="0" b="1270"/>
                  <wp:docPr id="244" name="图片 2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EB4E11A">
        <w:tblPrEx>
          <w:tblCellMar>
            <w:top w:w="0" w:type="dxa"/>
            <w:left w:w="0" w:type="dxa"/>
            <w:bottom w:w="0" w:type="dxa"/>
            <w:right w:w="0" w:type="dxa"/>
          </w:tblCellMar>
        </w:tblPrEx>
        <w:trPr>
          <w:tblCellSpacing w:w="0" w:type="dxa"/>
        </w:trPr>
        <w:tc>
          <w:tcPr>
            <w:tcW w:w="0" w:type="auto"/>
            <w:vAlign w:val="center"/>
          </w:tcPr>
          <w:p w14:paraId="69802B2E">
            <w:r>
              <w:rPr>
                <w:rStyle w:val="9"/>
              </w:rPr>
              <w:t>总有效成分含量：</w:t>
            </w:r>
            <w:r>
              <w:t>25%</w:t>
            </w:r>
          </w:p>
        </w:tc>
      </w:tr>
      <w:tr w14:paraId="2AA36084">
        <w:tblPrEx>
          <w:tblCellMar>
            <w:top w:w="0" w:type="dxa"/>
            <w:left w:w="0" w:type="dxa"/>
            <w:bottom w:w="0" w:type="dxa"/>
            <w:right w:w="0" w:type="dxa"/>
          </w:tblCellMar>
        </w:tblPrEx>
        <w:trPr>
          <w:tblCellSpacing w:w="0" w:type="dxa"/>
        </w:trPr>
        <w:tc>
          <w:tcPr>
            <w:tcW w:w="0" w:type="auto"/>
            <w:vAlign w:val="center"/>
          </w:tcPr>
          <w:p w14:paraId="56AB63D7">
            <w:r>
              <w:t xml:space="preserve">有效成分及其含量： </w:t>
            </w:r>
          </w:p>
          <w:p w14:paraId="2CA19564">
            <w:r>
              <w:t xml:space="preserve">    吡唑醚菌酯25%    </w:t>
            </w:r>
          </w:p>
        </w:tc>
      </w:tr>
      <w:tr w14:paraId="34465840">
        <w:tblPrEx>
          <w:tblCellMar>
            <w:top w:w="0" w:type="dxa"/>
            <w:left w:w="0" w:type="dxa"/>
            <w:bottom w:w="0" w:type="dxa"/>
            <w:right w:w="0" w:type="dxa"/>
          </w:tblCellMar>
        </w:tblPrEx>
        <w:trPr>
          <w:tblCellSpacing w:w="0" w:type="dxa"/>
        </w:trPr>
        <w:tc>
          <w:tcPr>
            <w:tcW w:w="0" w:type="auto"/>
            <w:vAlign w:val="center"/>
          </w:tcPr>
          <w:p w14:paraId="2CCC3F1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FDA4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EE3417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66B36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F33B99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9155492">
                  <w:r>
                    <w:rPr>
                      <w:rStyle w:val="10"/>
                    </w:rPr>
                    <w:t>施用方式</w:t>
                  </w:r>
                </w:p>
              </w:tc>
            </w:tr>
            <w:tr w14:paraId="2D2F75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06F30E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C6869CA">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412ADEE">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8636048">
                  <w:r>
                    <w:rPr>
                      <w:rStyle w:val="10"/>
                    </w:rPr>
                    <w:t>喷雾</w:t>
                  </w:r>
                </w:p>
              </w:tc>
            </w:tr>
          </w:tbl>
          <w:p w14:paraId="3FE1A3D4"/>
        </w:tc>
      </w:tr>
      <w:tr w14:paraId="19C39EE2">
        <w:tblPrEx>
          <w:tblCellMar>
            <w:top w:w="0" w:type="dxa"/>
            <w:left w:w="0" w:type="dxa"/>
            <w:bottom w:w="0" w:type="dxa"/>
            <w:right w:w="0" w:type="dxa"/>
          </w:tblCellMar>
        </w:tblPrEx>
        <w:trPr>
          <w:tblCellSpacing w:w="0" w:type="dxa"/>
        </w:trPr>
        <w:tc>
          <w:tcPr>
            <w:tcW w:w="0" w:type="auto"/>
            <w:vAlign w:val="center"/>
          </w:tcPr>
          <w:p w14:paraId="18CD85CA">
            <w:r>
              <w:rPr>
                <w:rStyle w:val="9"/>
              </w:rPr>
              <w:t>使用技术要求:</w:t>
            </w:r>
            <w:r>
              <w:br w:type="textWrapping"/>
            </w:r>
            <w:r>
              <w:rPr>
                <w:rStyle w:val="10"/>
              </w:rPr>
              <w:t>1、防治黄瓜霜霉病应于发病初期施药，防治姜炭疽病应于炭疽病发生前或发生初期施药；芦笋褐斑病发生前或发病初期施药，施药方法为喷雾，可施药2次，间隔7天。 2、本品在黄瓜上使用的安全间隔期为2天，每季作物最多用药4次。在姜上使用的安全间隔期为14天，每季作物最多用药2次。 在芦笋上使用的安全间隔期为3天，每季作物最多施药2次。3、大风天或预计1小时内降雨，请勿施药。</w:t>
            </w:r>
          </w:p>
        </w:tc>
      </w:tr>
      <w:tr w14:paraId="196A32E7">
        <w:tblPrEx>
          <w:tblCellMar>
            <w:top w:w="0" w:type="dxa"/>
            <w:left w:w="0" w:type="dxa"/>
            <w:bottom w:w="0" w:type="dxa"/>
            <w:right w:w="0" w:type="dxa"/>
          </w:tblCellMar>
        </w:tblPrEx>
        <w:trPr>
          <w:tblCellSpacing w:w="0" w:type="dxa"/>
        </w:trPr>
        <w:tc>
          <w:tcPr>
            <w:tcW w:w="0" w:type="auto"/>
            <w:vAlign w:val="center"/>
          </w:tcPr>
          <w:p w14:paraId="5647CE94">
            <w:r>
              <w:rPr>
                <w:rStyle w:val="9"/>
              </w:rPr>
              <w:t>产品性能:</w:t>
            </w:r>
            <w:r>
              <w:br w:type="textWrapping"/>
            </w:r>
            <w:r>
              <w:rPr>
                <w:rStyle w:val="10"/>
              </w:rPr>
              <w:t>吡唑醚菌酯为新型广谱杀菌剂。具有保护、治疗、叶片渗透传导作用。可用于防治黄瓜霜霉病、姜炭疽病、芦笋褐斑病。</w:t>
            </w:r>
          </w:p>
        </w:tc>
      </w:tr>
      <w:tr w14:paraId="20E119AF">
        <w:tblPrEx>
          <w:tblCellMar>
            <w:top w:w="0" w:type="dxa"/>
            <w:left w:w="0" w:type="dxa"/>
            <w:bottom w:w="0" w:type="dxa"/>
            <w:right w:w="0" w:type="dxa"/>
          </w:tblCellMar>
        </w:tblPrEx>
        <w:trPr>
          <w:tblCellSpacing w:w="0" w:type="dxa"/>
        </w:trPr>
        <w:tc>
          <w:tcPr>
            <w:tcW w:w="0" w:type="auto"/>
            <w:vAlign w:val="center"/>
          </w:tcPr>
          <w:p w14:paraId="679CF0AD">
            <w:r>
              <w:rPr>
                <w:rStyle w:val="9"/>
              </w:rPr>
              <w:t>注意事项：</w:t>
            </w:r>
            <w:r>
              <w:br w:type="textWrapping"/>
            </w:r>
            <w:r>
              <w:rPr>
                <w:rStyle w:val="10"/>
              </w:rPr>
              <w:t>1、本品不可与呈碱性的农药等物质混合使用。 2、施药时应穿戴防护用品，避免吸入药液。施药期间不可吃东西和饮水。施药后应及时洗手和洗脸。远离水产养殖区、河塘等水体施药，禁止在河塘等水域中清洗施药器具。 3、本品对蜜蜂、鱼类等水生生物、家蚕有毒，施药期间应避免对周围蜂群的影响，蜜源作物花期、蚕室和桑园附近禁用。赤眼蜂等天敌放飞区禁用。远离水产养殖区施药，清洗施药器具的废液禁止排入河塘等水域。 3、建议与其他不同作用机制杀菌剂交替使用，以延缓抗性产生。 4、孕期和哺乳期妇女应避免接触本品。 5、用过的容器应妥善处理，不可做他用，也不可随意丢弃。</w:t>
            </w:r>
          </w:p>
        </w:tc>
      </w:tr>
      <w:tr w14:paraId="283527E0">
        <w:tblPrEx>
          <w:tblCellMar>
            <w:top w:w="0" w:type="dxa"/>
            <w:left w:w="0" w:type="dxa"/>
            <w:bottom w:w="0" w:type="dxa"/>
            <w:right w:w="0" w:type="dxa"/>
          </w:tblCellMar>
        </w:tblPrEx>
        <w:trPr>
          <w:tblCellSpacing w:w="0" w:type="dxa"/>
        </w:trPr>
        <w:tc>
          <w:tcPr>
            <w:tcW w:w="0" w:type="auto"/>
            <w:vAlign w:val="center"/>
          </w:tcPr>
          <w:p w14:paraId="77431E25">
            <w:r>
              <w:rPr>
                <w:rStyle w:val="9"/>
              </w:rPr>
              <w:t>中毒急救措施：</w:t>
            </w:r>
            <w:r>
              <w:br w:type="textWrapping"/>
            </w:r>
            <w:r>
              <w:rPr>
                <w:rStyle w:val="10"/>
              </w:rPr>
              <w:t>如不慎吸入，应立即将病人移至空气流通处；如不慎接触皮肤或溅入眼内，立即用大量清水冲洗至少15分钟，并就医；如误服，携此标签迅速将误服者送医院急救，对症治疗。</w:t>
            </w:r>
          </w:p>
        </w:tc>
      </w:tr>
      <w:tr w14:paraId="661A9DBE">
        <w:tblPrEx>
          <w:tblCellMar>
            <w:top w:w="0" w:type="dxa"/>
            <w:left w:w="0" w:type="dxa"/>
            <w:bottom w:w="0" w:type="dxa"/>
            <w:right w:w="0" w:type="dxa"/>
          </w:tblCellMar>
        </w:tblPrEx>
        <w:trPr>
          <w:tblCellSpacing w:w="0" w:type="dxa"/>
        </w:trPr>
        <w:tc>
          <w:tcPr>
            <w:tcW w:w="0" w:type="auto"/>
            <w:vAlign w:val="center"/>
          </w:tcPr>
          <w:p w14:paraId="29BDA009">
            <w:r>
              <w:rPr>
                <w:rStyle w:val="9"/>
              </w:rPr>
              <w:t>储存和运输方法：</w:t>
            </w:r>
            <w:r>
              <w:br w:type="textWrapping"/>
            </w:r>
            <w:r>
              <w:rPr>
                <w:rStyle w:val="10"/>
              </w:rPr>
              <w:t>本品应贮存在阴凉、干燥、通风、防雨处。远离火源或热源。置于儿童、无关人员触及不到之处，并加锁。勿与食品、饮料、饲料、粮食等同贮同运。运输时轻拿轻放，严禁倒置。</w:t>
            </w:r>
          </w:p>
        </w:tc>
      </w:tr>
      <w:tr w14:paraId="2B75E2E2">
        <w:tblPrEx>
          <w:tblCellMar>
            <w:top w:w="0" w:type="dxa"/>
            <w:left w:w="0" w:type="dxa"/>
            <w:bottom w:w="0" w:type="dxa"/>
            <w:right w:w="0" w:type="dxa"/>
          </w:tblCellMar>
        </w:tblPrEx>
        <w:trPr>
          <w:tblCellSpacing w:w="0" w:type="dxa"/>
        </w:trPr>
        <w:tc>
          <w:tcPr>
            <w:tcW w:w="0" w:type="auto"/>
            <w:vAlign w:val="center"/>
          </w:tcPr>
          <w:p w14:paraId="5A133808">
            <w:r>
              <w:rPr>
                <w:rStyle w:val="9"/>
              </w:rPr>
              <w:t>质量保证期：</w:t>
            </w:r>
            <w:r>
              <w:rPr>
                <w:rStyle w:val="10"/>
              </w:rPr>
              <w:t>2年</w:t>
            </w:r>
          </w:p>
        </w:tc>
      </w:tr>
      <w:tr w14:paraId="28F5FE20">
        <w:tblPrEx>
          <w:tblCellMar>
            <w:top w:w="0" w:type="dxa"/>
            <w:left w:w="0" w:type="dxa"/>
            <w:bottom w:w="0" w:type="dxa"/>
            <w:right w:w="0" w:type="dxa"/>
          </w:tblCellMar>
        </w:tblPrEx>
        <w:trPr>
          <w:tblCellSpacing w:w="0" w:type="dxa"/>
        </w:trPr>
        <w:tc>
          <w:tcPr>
            <w:tcW w:w="0" w:type="auto"/>
            <w:vAlign w:val="center"/>
          </w:tcPr>
          <w:p w14:paraId="002FD32D">
            <w:r>
              <w:rPr>
                <w:rStyle w:val="9"/>
              </w:rPr>
              <w:t>备注：</w:t>
            </w:r>
          </w:p>
        </w:tc>
      </w:tr>
    </w:tbl>
    <w:p w14:paraId="2ED0B0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4197AFC">
        <w:tblPrEx>
          <w:tblCellMar>
            <w:top w:w="0" w:type="dxa"/>
            <w:left w:w="0" w:type="dxa"/>
            <w:bottom w:w="0" w:type="dxa"/>
            <w:right w:w="0" w:type="dxa"/>
          </w:tblCellMar>
        </w:tblPrEx>
        <w:trPr>
          <w:tblCellSpacing w:w="0" w:type="dxa"/>
        </w:trPr>
        <w:tc>
          <w:tcPr>
            <w:tcW w:w="0" w:type="auto"/>
            <w:vAlign w:val="center"/>
          </w:tcPr>
          <w:p w14:paraId="27275E46">
            <w:r>
              <w:rPr>
                <w:rStyle w:val="9"/>
              </w:rPr>
              <w:t>登记证号：</w:t>
            </w:r>
            <w:r>
              <w:t>PD20211200</w:t>
            </w:r>
          </w:p>
        </w:tc>
      </w:tr>
      <w:tr w14:paraId="7DFF96FC">
        <w:tblPrEx>
          <w:tblCellMar>
            <w:top w:w="0" w:type="dxa"/>
            <w:left w:w="0" w:type="dxa"/>
            <w:bottom w:w="0" w:type="dxa"/>
            <w:right w:w="0" w:type="dxa"/>
          </w:tblCellMar>
        </w:tblPrEx>
        <w:trPr>
          <w:tblCellSpacing w:w="0" w:type="dxa"/>
        </w:trPr>
        <w:tc>
          <w:tcPr>
            <w:tcW w:w="0" w:type="auto"/>
            <w:vAlign w:val="center"/>
          </w:tcPr>
          <w:p w14:paraId="2B828390">
            <w:r>
              <w:rPr>
                <w:rStyle w:val="9"/>
              </w:rPr>
              <w:t>登记证持有人：</w:t>
            </w:r>
            <w:r>
              <w:t>武威春飞作物科技有限公司</w:t>
            </w:r>
          </w:p>
        </w:tc>
      </w:tr>
      <w:tr w14:paraId="278D7A06">
        <w:tblPrEx>
          <w:tblCellMar>
            <w:top w:w="0" w:type="dxa"/>
            <w:left w:w="0" w:type="dxa"/>
            <w:bottom w:w="0" w:type="dxa"/>
            <w:right w:w="0" w:type="dxa"/>
          </w:tblCellMar>
        </w:tblPrEx>
        <w:trPr>
          <w:tblCellSpacing w:w="0" w:type="dxa"/>
        </w:trPr>
        <w:tc>
          <w:tcPr>
            <w:tcW w:w="0" w:type="auto"/>
            <w:vAlign w:val="center"/>
          </w:tcPr>
          <w:p w14:paraId="6DEC9F95">
            <w:r>
              <w:rPr>
                <w:rStyle w:val="9"/>
              </w:rPr>
              <w:t>农药名称：</w:t>
            </w:r>
            <w:r>
              <w:t>苯醚·咯·噻虫</w:t>
            </w:r>
          </w:p>
        </w:tc>
      </w:tr>
      <w:tr w14:paraId="159CBF6F">
        <w:tblPrEx>
          <w:tblCellMar>
            <w:top w:w="0" w:type="dxa"/>
            <w:left w:w="0" w:type="dxa"/>
            <w:bottom w:w="0" w:type="dxa"/>
            <w:right w:w="0" w:type="dxa"/>
          </w:tblCellMar>
        </w:tblPrEx>
        <w:trPr>
          <w:tblCellSpacing w:w="0" w:type="dxa"/>
        </w:trPr>
        <w:tc>
          <w:tcPr>
            <w:tcW w:w="0" w:type="auto"/>
            <w:vAlign w:val="center"/>
          </w:tcPr>
          <w:p w14:paraId="25FC86AB">
            <w:r>
              <w:rPr>
                <w:rStyle w:val="9"/>
              </w:rPr>
              <w:t>剂型：</w:t>
            </w:r>
            <w:r>
              <w:t>种子处理悬浮剂</w:t>
            </w:r>
          </w:p>
        </w:tc>
      </w:tr>
      <w:tr w14:paraId="261AB3A4">
        <w:tblPrEx>
          <w:tblCellMar>
            <w:top w:w="0" w:type="dxa"/>
            <w:left w:w="0" w:type="dxa"/>
            <w:bottom w:w="0" w:type="dxa"/>
            <w:right w:w="0" w:type="dxa"/>
          </w:tblCellMar>
        </w:tblPrEx>
        <w:trPr>
          <w:tblCellSpacing w:w="0" w:type="dxa"/>
        </w:trPr>
        <w:tc>
          <w:tcPr>
            <w:tcW w:w="0" w:type="auto"/>
            <w:vAlign w:val="center"/>
          </w:tcPr>
          <w:p w14:paraId="5540A7A5">
            <w:r>
              <w:rPr>
                <w:rStyle w:val="9"/>
              </w:rPr>
              <w:t>毒性及其标识：</w:t>
            </w:r>
            <w:r>
              <w:t xml:space="preserve"> </w:t>
            </w:r>
            <w:r>
              <w:drawing>
                <wp:inline distT="0" distB="0" distL="0" distR="0">
                  <wp:extent cx="480060" cy="322580"/>
                  <wp:effectExtent l="0" t="0" r="0" b="1270"/>
                  <wp:docPr id="245" name="图片 2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4005FD1">
        <w:tblPrEx>
          <w:tblCellMar>
            <w:top w:w="0" w:type="dxa"/>
            <w:left w:w="0" w:type="dxa"/>
            <w:bottom w:w="0" w:type="dxa"/>
            <w:right w:w="0" w:type="dxa"/>
          </w:tblCellMar>
        </w:tblPrEx>
        <w:trPr>
          <w:tblCellSpacing w:w="0" w:type="dxa"/>
        </w:trPr>
        <w:tc>
          <w:tcPr>
            <w:tcW w:w="0" w:type="auto"/>
            <w:vAlign w:val="center"/>
          </w:tcPr>
          <w:p w14:paraId="3B5659DD">
            <w:r>
              <w:rPr>
                <w:rStyle w:val="9"/>
              </w:rPr>
              <w:t>总有效成分含量：</w:t>
            </w:r>
            <w:r>
              <w:t>27%</w:t>
            </w:r>
          </w:p>
        </w:tc>
      </w:tr>
      <w:tr w14:paraId="52A3F4F0">
        <w:tblPrEx>
          <w:tblCellMar>
            <w:top w:w="0" w:type="dxa"/>
            <w:left w:w="0" w:type="dxa"/>
            <w:bottom w:w="0" w:type="dxa"/>
            <w:right w:w="0" w:type="dxa"/>
          </w:tblCellMar>
        </w:tblPrEx>
        <w:trPr>
          <w:tblCellSpacing w:w="0" w:type="dxa"/>
        </w:trPr>
        <w:tc>
          <w:tcPr>
            <w:tcW w:w="0" w:type="auto"/>
            <w:vAlign w:val="center"/>
          </w:tcPr>
          <w:p w14:paraId="591DE336">
            <w:r>
              <w:t xml:space="preserve">有效成分及其含量： </w:t>
            </w:r>
          </w:p>
          <w:p w14:paraId="5BD55CAA">
            <w:r>
              <w:t xml:space="preserve">    咯菌腈2.2%    苯醚甲环唑2.2%    噻虫嗪22.6%    </w:t>
            </w:r>
          </w:p>
        </w:tc>
      </w:tr>
      <w:tr w14:paraId="74AFD0F5">
        <w:tblPrEx>
          <w:tblCellMar>
            <w:top w:w="0" w:type="dxa"/>
            <w:left w:w="0" w:type="dxa"/>
            <w:bottom w:w="0" w:type="dxa"/>
            <w:right w:w="0" w:type="dxa"/>
          </w:tblCellMar>
        </w:tblPrEx>
        <w:trPr>
          <w:tblCellSpacing w:w="0" w:type="dxa"/>
        </w:trPr>
        <w:tc>
          <w:tcPr>
            <w:tcW w:w="0" w:type="auto"/>
            <w:vAlign w:val="center"/>
          </w:tcPr>
          <w:p w14:paraId="01E4DCA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A15E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0B7D0B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41D529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0E57C2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7814C97">
                  <w:r>
                    <w:rPr>
                      <w:rStyle w:val="10"/>
                    </w:rPr>
                    <w:t>施用方式</w:t>
                  </w:r>
                </w:p>
              </w:tc>
            </w:tr>
            <w:tr w14:paraId="1C77DF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E35362">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67C46FC3">
                  <w:r>
                    <w:rPr>
                      <w:rStyle w:val="10"/>
                    </w:rPr>
                    <w:t>全蚀病</w:t>
                  </w:r>
                </w:p>
              </w:tc>
              <w:tc>
                <w:tcPr>
                  <w:tcW w:w="0" w:type="auto"/>
                  <w:tcBorders>
                    <w:top w:val="outset" w:color="auto" w:sz="6" w:space="0"/>
                    <w:left w:val="outset" w:color="auto" w:sz="6" w:space="0"/>
                    <w:bottom w:val="outset" w:color="auto" w:sz="6" w:space="0"/>
                    <w:right w:val="outset" w:color="auto" w:sz="6" w:space="0"/>
                  </w:tcBorders>
                  <w:vAlign w:val="center"/>
                </w:tcPr>
                <w:p w14:paraId="4E13B874">
                  <w:r>
                    <w:rPr>
                      <w:rStyle w:val="10"/>
                    </w:rPr>
                    <w:t>400-600毫升/100千克种子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1A43F99">
                  <w:r>
                    <w:rPr>
                      <w:rStyle w:val="10"/>
                    </w:rPr>
                    <w:t>种子包衣</w:t>
                  </w:r>
                </w:p>
              </w:tc>
            </w:tr>
            <w:tr w14:paraId="0B68D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D8EAA9">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233AB25">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7AFEC4D7">
                  <w:r>
                    <w:rPr>
                      <w:rStyle w:val="10"/>
                    </w:rPr>
                    <w:t>400-600毫升/100千克种子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F6BFFBB">
                  <w:r>
                    <w:rPr>
                      <w:rStyle w:val="10"/>
                    </w:rPr>
                    <w:t>种子包衣</w:t>
                  </w:r>
                </w:p>
              </w:tc>
            </w:tr>
          </w:tbl>
          <w:p w14:paraId="29CD0B99"/>
        </w:tc>
      </w:tr>
      <w:tr w14:paraId="75F60440">
        <w:tblPrEx>
          <w:tblCellMar>
            <w:top w:w="0" w:type="dxa"/>
            <w:left w:w="0" w:type="dxa"/>
            <w:bottom w:w="0" w:type="dxa"/>
            <w:right w:w="0" w:type="dxa"/>
          </w:tblCellMar>
        </w:tblPrEx>
        <w:trPr>
          <w:tblCellSpacing w:w="0" w:type="dxa"/>
        </w:trPr>
        <w:tc>
          <w:tcPr>
            <w:tcW w:w="0" w:type="auto"/>
            <w:vAlign w:val="center"/>
          </w:tcPr>
          <w:p w14:paraId="3BE60D07">
            <w:r>
              <w:rPr>
                <w:rStyle w:val="9"/>
              </w:rPr>
              <w:t>使用技术要求:</w:t>
            </w:r>
            <w:r>
              <w:br w:type="textWrapping"/>
            </w:r>
            <w:r>
              <w:rPr>
                <w:rStyle w:val="10"/>
              </w:rPr>
              <w:t>1.按照播种量量取推荐用药量，加入适量水稀释成药浆，将药浆和种子充分搅拌，在阴凉通风处平铺摊开，晾干24小时后播种。勿超量使用。2.用于处理的种子应达到国家良种标准。 3.配制好的药液应在24小时内使用。每季作物生长用药1次。</w:t>
            </w:r>
          </w:p>
        </w:tc>
      </w:tr>
      <w:tr w14:paraId="590D7AC6">
        <w:tblPrEx>
          <w:tblCellMar>
            <w:top w:w="0" w:type="dxa"/>
            <w:left w:w="0" w:type="dxa"/>
            <w:bottom w:w="0" w:type="dxa"/>
            <w:right w:w="0" w:type="dxa"/>
          </w:tblCellMar>
        </w:tblPrEx>
        <w:trPr>
          <w:tblCellSpacing w:w="0" w:type="dxa"/>
        </w:trPr>
        <w:tc>
          <w:tcPr>
            <w:tcW w:w="0" w:type="auto"/>
            <w:vAlign w:val="center"/>
          </w:tcPr>
          <w:p w14:paraId="5DEF0707">
            <w:r>
              <w:rPr>
                <w:rStyle w:val="9"/>
              </w:rPr>
              <w:t>产品性能:</w:t>
            </w:r>
            <w:r>
              <w:br w:type="textWrapping"/>
            </w:r>
            <w:r>
              <w:rPr>
                <w:rStyle w:val="10"/>
              </w:rPr>
              <w:t>本品为三元复配杀虫杀菌种衣剂。噻虫嗪是一种新型烟碱类杀虫剂，用于种子处理，可被作物根迅速内吸，并传导到植株各部位。咯菌腈为非内吸苯吡咯类化合物，对多种病原菌引起的种传和土传病害有非常好的防效。苯醚甲环唑通过抑制真菌的麦角甾醇生物合成，使细胞膜形成受阻，从而导致真菌细胞死亡，三者复配可用于防治小麦蚜虫、小麦全蚀病。</w:t>
            </w:r>
          </w:p>
        </w:tc>
      </w:tr>
      <w:tr w14:paraId="10C5AA7D">
        <w:tblPrEx>
          <w:tblCellMar>
            <w:top w:w="0" w:type="dxa"/>
            <w:left w:w="0" w:type="dxa"/>
            <w:bottom w:w="0" w:type="dxa"/>
            <w:right w:w="0" w:type="dxa"/>
          </w:tblCellMar>
        </w:tblPrEx>
        <w:trPr>
          <w:tblCellSpacing w:w="0" w:type="dxa"/>
        </w:trPr>
        <w:tc>
          <w:tcPr>
            <w:tcW w:w="0" w:type="auto"/>
            <w:vAlign w:val="center"/>
          </w:tcPr>
          <w:p w14:paraId="3811A15F">
            <w:r>
              <w:rPr>
                <w:rStyle w:val="9"/>
              </w:rPr>
              <w:t>注意事项：</w:t>
            </w:r>
            <w:r>
              <w:br w:type="textWrapping"/>
            </w:r>
            <w:r>
              <w:rPr>
                <w:rStyle w:val="10"/>
              </w:rPr>
              <w:t>1.请按照农药安全使用准则使用本品。在种子处理过程中，避免药液接触皮肤、眼睛和污染衣物，避免吸入药液。2.配药时，操作人员应戴防渗手套和面罩或护目镜，穿长袖衣、长裤和靴子；种子处理时，应戴防渗手套，穿长袖衣、长裤和靴子。 3.种子处理结束后，彻底清洗防护用具，洗澡，并更换和清洗工作服。4.处理后的种子如需晾晒，需有专人看管，避免鸟类取食，施药后立即覆土，鸟类保护区附近禁止使用；开花作物花期禁止使用，使用时应密切关注对周围蜂群的影响。5.所有施药器具，用后应立即用清水或适当的洗涤剂清洗，但不得在河塘中洗涤。6.勿将本品及其废液弃于池塘、河溪、湖泊等，以免污染水源。8.孕妇、哺乳期妇女禁止接触本品。</w:t>
            </w:r>
          </w:p>
        </w:tc>
      </w:tr>
      <w:tr w14:paraId="37CA12EA">
        <w:tblPrEx>
          <w:tblCellMar>
            <w:top w:w="0" w:type="dxa"/>
            <w:left w:w="0" w:type="dxa"/>
            <w:bottom w:w="0" w:type="dxa"/>
            <w:right w:w="0" w:type="dxa"/>
          </w:tblCellMar>
        </w:tblPrEx>
        <w:trPr>
          <w:tblCellSpacing w:w="0" w:type="dxa"/>
        </w:trPr>
        <w:tc>
          <w:tcPr>
            <w:tcW w:w="0" w:type="auto"/>
            <w:vAlign w:val="center"/>
          </w:tcPr>
          <w:p w14:paraId="1788FA05">
            <w:r>
              <w:rPr>
                <w:rStyle w:val="9"/>
              </w:rPr>
              <w:t>中毒急救措施：</w:t>
            </w:r>
            <w:r>
              <w:br w:type="textWrapping"/>
            </w:r>
            <w:r>
              <w:rPr>
                <w:rStyle w:val="10"/>
              </w:rPr>
              <w:t>急救措施：本品对眼睛有刺激性。使用中或使用后如果感觉不适，应立即停止工作，采取急救措施，并携带标签送医院就诊。皮肤接触：脱去污染的衣物，用软布去除污染农药，立即用大量清水和肥皂冲洗。眼睛渐入：立即用流动清水冲洗不少于15分钟。吸入：立即离开施药现场，转移到空气清新处。误食：立即停止服用，用清水充分漱口后，立即携带农药标签到医院就诊。紧急医疗措施：使用医用活性炭洗胃，洗胃时注意防止胃容物进入呼吸道。注意：对昏迷病人，切勿经口喂入。</w:t>
            </w:r>
          </w:p>
        </w:tc>
      </w:tr>
      <w:tr w14:paraId="027D1CB1">
        <w:tblPrEx>
          <w:tblCellMar>
            <w:top w:w="0" w:type="dxa"/>
            <w:left w:w="0" w:type="dxa"/>
            <w:bottom w:w="0" w:type="dxa"/>
            <w:right w:w="0" w:type="dxa"/>
          </w:tblCellMar>
        </w:tblPrEx>
        <w:trPr>
          <w:tblCellSpacing w:w="0" w:type="dxa"/>
        </w:trPr>
        <w:tc>
          <w:tcPr>
            <w:tcW w:w="0" w:type="auto"/>
            <w:vAlign w:val="center"/>
          </w:tcPr>
          <w:p w14:paraId="5C7750A2">
            <w:r>
              <w:rPr>
                <w:rStyle w:val="9"/>
              </w:rPr>
              <w:t>储存和运输方法：</w:t>
            </w:r>
            <w:r>
              <w:br w:type="textWrapping"/>
            </w:r>
            <w:r>
              <w:rPr>
                <w:rStyle w:val="10"/>
              </w:rPr>
              <w:t>本品应贮存在干燥、阴凉、通风、防雨处，远离火源或热源。置于儿童触及不到之处，并加锁。勿与食品、饮料、粮食、饲料等同贮同运，避免和氧化剂接触。</w:t>
            </w:r>
          </w:p>
        </w:tc>
      </w:tr>
      <w:tr w14:paraId="66E99ABC">
        <w:tblPrEx>
          <w:tblCellMar>
            <w:top w:w="0" w:type="dxa"/>
            <w:left w:w="0" w:type="dxa"/>
            <w:bottom w:w="0" w:type="dxa"/>
            <w:right w:w="0" w:type="dxa"/>
          </w:tblCellMar>
        </w:tblPrEx>
        <w:trPr>
          <w:tblCellSpacing w:w="0" w:type="dxa"/>
        </w:trPr>
        <w:tc>
          <w:tcPr>
            <w:tcW w:w="0" w:type="auto"/>
            <w:vAlign w:val="center"/>
          </w:tcPr>
          <w:p w14:paraId="1213DA3D">
            <w:r>
              <w:rPr>
                <w:rStyle w:val="9"/>
              </w:rPr>
              <w:t>质量保证期：</w:t>
            </w:r>
            <w:r>
              <w:rPr>
                <w:rStyle w:val="10"/>
              </w:rPr>
              <w:t>2年</w:t>
            </w:r>
          </w:p>
        </w:tc>
      </w:tr>
      <w:tr w14:paraId="23A64411">
        <w:tblPrEx>
          <w:tblCellMar>
            <w:top w:w="0" w:type="dxa"/>
            <w:left w:w="0" w:type="dxa"/>
            <w:bottom w:w="0" w:type="dxa"/>
            <w:right w:w="0" w:type="dxa"/>
          </w:tblCellMar>
        </w:tblPrEx>
        <w:trPr>
          <w:tblCellSpacing w:w="0" w:type="dxa"/>
        </w:trPr>
        <w:tc>
          <w:tcPr>
            <w:tcW w:w="0" w:type="auto"/>
            <w:vAlign w:val="center"/>
          </w:tcPr>
          <w:p w14:paraId="484DCF71">
            <w:r>
              <w:rPr>
                <w:rStyle w:val="9"/>
              </w:rPr>
              <w:t>备注：</w:t>
            </w:r>
          </w:p>
        </w:tc>
      </w:tr>
    </w:tbl>
    <w:p w14:paraId="77A1B22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0DD5E8E">
        <w:trPr>
          <w:tblCellSpacing w:w="0" w:type="dxa"/>
        </w:trPr>
        <w:tc>
          <w:tcPr>
            <w:tcW w:w="0" w:type="auto"/>
            <w:vAlign w:val="center"/>
          </w:tcPr>
          <w:p w14:paraId="72BA9AF4">
            <w:r>
              <w:rPr>
                <w:rStyle w:val="9"/>
              </w:rPr>
              <w:t>登记证号：</w:t>
            </w:r>
            <w:r>
              <w:t>WP20210144</w:t>
            </w:r>
          </w:p>
        </w:tc>
      </w:tr>
      <w:tr w14:paraId="2455D947">
        <w:tblPrEx>
          <w:tblCellMar>
            <w:top w:w="0" w:type="dxa"/>
            <w:left w:w="0" w:type="dxa"/>
            <w:bottom w:w="0" w:type="dxa"/>
            <w:right w:w="0" w:type="dxa"/>
          </w:tblCellMar>
        </w:tblPrEx>
        <w:trPr>
          <w:tblCellSpacing w:w="0" w:type="dxa"/>
        </w:trPr>
        <w:tc>
          <w:tcPr>
            <w:tcW w:w="0" w:type="auto"/>
            <w:vAlign w:val="center"/>
          </w:tcPr>
          <w:p w14:paraId="4934F2A4">
            <w:r>
              <w:rPr>
                <w:rStyle w:val="9"/>
              </w:rPr>
              <w:t>登记证持有人：</w:t>
            </w:r>
            <w:r>
              <w:t>黄山力神日用品有限公司</w:t>
            </w:r>
          </w:p>
        </w:tc>
      </w:tr>
      <w:tr w14:paraId="434D38CC">
        <w:tblPrEx>
          <w:tblCellMar>
            <w:top w:w="0" w:type="dxa"/>
            <w:left w:w="0" w:type="dxa"/>
            <w:bottom w:w="0" w:type="dxa"/>
            <w:right w:w="0" w:type="dxa"/>
          </w:tblCellMar>
        </w:tblPrEx>
        <w:trPr>
          <w:tblCellSpacing w:w="0" w:type="dxa"/>
        </w:trPr>
        <w:tc>
          <w:tcPr>
            <w:tcW w:w="0" w:type="auto"/>
            <w:vAlign w:val="center"/>
          </w:tcPr>
          <w:p w14:paraId="4EE45C83">
            <w:r>
              <w:rPr>
                <w:rStyle w:val="9"/>
              </w:rPr>
              <w:t>农药名称：</w:t>
            </w:r>
            <w:r>
              <w:t>驱蚊液</w:t>
            </w:r>
          </w:p>
        </w:tc>
      </w:tr>
      <w:tr w14:paraId="3B288C97">
        <w:tblPrEx>
          <w:tblCellMar>
            <w:top w:w="0" w:type="dxa"/>
            <w:left w:w="0" w:type="dxa"/>
            <w:bottom w:w="0" w:type="dxa"/>
            <w:right w:w="0" w:type="dxa"/>
          </w:tblCellMar>
        </w:tblPrEx>
        <w:trPr>
          <w:tblCellSpacing w:w="0" w:type="dxa"/>
        </w:trPr>
        <w:tc>
          <w:tcPr>
            <w:tcW w:w="0" w:type="auto"/>
            <w:vAlign w:val="center"/>
          </w:tcPr>
          <w:p w14:paraId="5CF3BB0D">
            <w:r>
              <w:rPr>
                <w:rStyle w:val="9"/>
              </w:rPr>
              <w:t>剂型：</w:t>
            </w:r>
            <w:r>
              <w:t>驱蚊液</w:t>
            </w:r>
          </w:p>
        </w:tc>
      </w:tr>
      <w:tr w14:paraId="3170860D">
        <w:tblPrEx>
          <w:tblCellMar>
            <w:top w:w="0" w:type="dxa"/>
            <w:left w:w="0" w:type="dxa"/>
            <w:bottom w:w="0" w:type="dxa"/>
            <w:right w:w="0" w:type="dxa"/>
          </w:tblCellMar>
        </w:tblPrEx>
        <w:trPr>
          <w:tblCellSpacing w:w="0" w:type="dxa"/>
        </w:trPr>
        <w:tc>
          <w:tcPr>
            <w:tcW w:w="0" w:type="auto"/>
            <w:vAlign w:val="center"/>
          </w:tcPr>
          <w:p w14:paraId="65774569">
            <w:r>
              <w:rPr>
                <w:rStyle w:val="9"/>
              </w:rPr>
              <w:t>毒性及其标识：</w:t>
            </w:r>
            <w:r>
              <w:t xml:space="preserve"> 微毒 </w:t>
            </w:r>
          </w:p>
        </w:tc>
      </w:tr>
      <w:tr w14:paraId="08408B03">
        <w:tblPrEx>
          <w:tblCellMar>
            <w:top w:w="0" w:type="dxa"/>
            <w:left w:w="0" w:type="dxa"/>
            <w:bottom w:w="0" w:type="dxa"/>
            <w:right w:w="0" w:type="dxa"/>
          </w:tblCellMar>
        </w:tblPrEx>
        <w:trPr>
          <w:tblCellSpacing w:w="0" w:type="dxa"/>
        </w:trPr>
        <w:tc>
          <w:tcPr>
            <w:tcW w:w="0" w:type="auto"/>
            <w:vAlign w:val="center"/>
          </w:tcPr>
          <w:p w14:paraId="526CEF8A">
            <w:r>
              <w:rPr>
                <w:rStyle w:val="9"/>
              </w:rPr>
              <w:t>总有效成分含量：</w:t>
            </w:r>
            <w:r>
              <w:t>7%</w:t>
            </w:r>
          </w:p>
        </w:tc>
      </w:tr>
      <w:tr w14:paraId="6EC92B11">
        <w:trPr>
          <w:tblCellSpacing w:w="0" w:type="dxa"/>
        </w:trPr>
        <w:tc>
          <w:tcPr>
            <w:tcW w:w="0" w:type="auto"/>
            <w:vAlign w:val="center"/>
          </w:tcPr>
          <w:p w14:paraId="2233A5FC">
            <w:r>
              <w:t xml:space="preserve">有效成分及其含量： </w:t>
            </w:r>
          </w:p>
          <w:p w14:paraId="2E9B1913">
            <w:r>
              <w:t xml:space="preserve">    驱蚊酯7%    </w:t>
            </w:r>
          </w:p>
        </w:tc>
      </w:tr>
      <w:tr w14:paraId="05F40F80">
        <w:tblPrEx>
          <w:tblCellMar>
            <w:top w:w="0" w:type="dxa"/>
            <w:left w:w="0" w:type="dxa"/>
            <w:bottom w:w="0" w:type="dxa"/>
            <w:right w:w="0" w:type="dxa"/>
          </w:tblCellMar>
        </w:tblPrEx>
        <w:trPr>
          <w:tblCellSpacing w:w="0" w:type="dxa"/>
        </w:trPr>
        <w:tc>
          <w:tcPr>
            <w:tcW w:w="0" w:type="auto"/>
            <w:vAlign w:val="center"/>
          </w:tcPr>
          <w:p w14:paraId="7D92EE1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59D61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CB360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05585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F3BCE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230E1C">
                  <w:r>
                    <w:rPr>
                      <w:rStyle w:val="10"/>
                    </w:rPr>
                    <w:t>施用方式</w:t>
                  </w:r>
                </w:p>
              </w:tc>
            </w:tr>
            <w:tr w14:paraId="364D05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188DEB">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1A2B05F2">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6CE8F5B1">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9AFE340">
                  <w:r>
                    <w:rPr>
                      <w:rStyle w:val="10"/>
                    </w:rPr>
                    <w:t>涂抹</w:t>
                  </w:r>
                </w:p>
              </w:tc>
            </w:tr>
          </w:tbl>
          <w:p w14:paraId="24C3952C"/>
        </w:tc>
      </w:tr>
      <w:tr w14:paraId="00424401">
        <w:trPr>
          <w:tblCellSpacing w:w="0" w:type="dxa"/>
        </w:trPr>
        <w:tc>
          <w:tcPr>
            <w:tcW w:w="0" w:type="auto"/>
            <w:vAlign w:val="center"/>
          </w:tcPr>
          <w:p w14:paraId="21A207E4">
            <w:r>
              <w:rPr>
                <w:rStyle w:val="9"/>
              </w:rPr>
              <w:t>使用技术要求:</w:t>
            </w:r>
            <w:r>
              <w:br w:type="textWrapping"/>
            </w:r>
            <w:r>
              <w:rPr>
                <w:rStyle w:val="10"/>
              </w:rPr>
              <w:t>避蚊驱蚊：夏天直接抹于裸露肌肤（避开眼部周围），可起到避蚊驱蚊的作用。</w:t>
            </w:r>
          </w:p>
        </w:tc>
      </w:tr>
      <w:tr w14:paraId="206B389D">
        <w:tblPrEx>
          <w:tblCellMar>
            <w:top w:w="0" w:type="dxa"/>
            <w:left w:w="0" w:type="dxa"/>
            <w:bottom w:w="0" w:type="dxa"/>
            <w:right w:w="0" w:type="dxa"/>
          </w:tblCellMar>
        </w:tblPrEx>
        <w:trPr>
          <w:tblCellSpacing w:w="0" w:type="dxa"/>
        </w:trPr>
        <w:tc>
          <w:tcPr>
            <w:tcW w:w="0" w:type="auto"/>
            <w:vAlign w:val="center"/>
          </w:tcPr>
          <w:p w14:paraId="750C9E75">
            <w:r>
              <w:rPr>
                <w:rStyle w:val="9"/>
              </w:rPr>
              <w:t>产品性能:</w:t>
            </w:r>
            <w:r>
              <w:br w:type="textWrapping"/>
            </w:r>
            <w:r>
              <w:rPr>
                <w:rStyle w:val="10"/>
              </w:rPr>
              <w:t>本驱蚊液以驱蚊酯为有效成份，有驱蚊防蚊之功效。</w:t>
            </w:r>
          </w:p>
        </w:tc>
      </w:tr>
      <w:tr w14:paraId="5C9ABA98">
        <w:tblPrEx>
          <w:tblCellMar>
            <w:top w:w="0" w:type="dxa"/>
            <w:left w:w="0" w:type="dxa"/>
            <w:bottom w:w="0" w:type="dxa"/>
            <w:right w:w="0" w:type="dxa"/>
          </w:tblCellMar>
        </w:tblPrEx>
        <w:trPr>
          <w:tblCellSpacing w:w="0" w:type="dxa"/>
        </w:trPr>
        <w:tc>
          <w:tcPr>
            <w:tcW w:w="0" w:type="auto"/>
            <w:vAlign w:val="center"/>
          </w:tcPr>
          <w:p w14:paraId="76086179">
            <w:r>
              <w:rPr>
                <w:rStyle w:val="9"/>
              </w:rPr>
              <w:t>注意事项：</w:t>
            </w:r>
            <w:r>
              <w:br w:type="textWrapping"/>
            </w:r>
            <w:r>
              <w:rPr>
                <w:rStyle w:val="10"/>
              </w:rPr>
              <w:t>★勿让儿童取玩。 ★存放于阴凉干燥处。 ★请勿在火源旁边使用。 ★如不慎入眼请用流动清水冲洗15分钟。 ★贮存在阴凉干燥处、避免高温日晒；不得与食物同贮存。 ★本品忌食。用后洗手。 ★使用时避开眼睛及其周围皮肤，勿用于皮肤破损处。 ★本品含酒精， ★对酒精过敏者禁用。 ★过敏者禁用。使用中有任何不良反应请及时就医。有严重皮肤炎症及皮肤破损者禁用。</w:t>
            </w:r>
          </w:p>
        </w:tc>
      </w:tr>
      <w:tr w14:paraId="16D20BAC">
        <w:tblPrEx>
          <w:tblCellMar>
            <w:top w:w="0" w:type="dxa"/>
            <w:left w:w="0" w:type="dxa"/>
            <w:bottom w:w="0" w:type="dxa"/>
            <w:right w:w="0" w:type="dxa"/>
          </w:tblCellMar>
        </w:tblPrEx>
        <w:trPr>
          <w:tblCellSpacing w:w="0" w:type="dxa"/>
        </w:trPr>
        <w:tc>
          <w:tcPr>
            <w:tcW w:w="0" w:type="auto"/>
            <w:vAlign w:val="center"/>
          </w:tcPr>
          <w:p w14:paraId="49183B4C">
            <w:r>
              <w:rPr>
                <w:rStyle w:val="9"/>
              </w:rPr>
              <w:t>中毒急救措施：</w:t>
            </w:r>
            <w:r>
              <w:br w:type="textWrapping"/>
            </w:r>
            <w:r>
              <w:rPr>
                <w:rStyle w:val="10"/>
              </w:rPr>
              <w:t>★使用中戓使用后如果感觉不适，应立即停止工作，采取急救措施，并携带标签送医就诊。皮肤接触：洗去污染衣物，用软布去除沾染农药，立即用大量用清水冲洗；</w:t>
            </w:r>
          </w:p>
        </w:tc>
      </w:tr>
      <w:tr w14:paraId="538D78E8">
        <w:tblPrEx>
          <w:tblCellMar>
            <w:top w:w="0" w:type="dxa"/>
            <w:left w:w="0" w:type="dxa"/>
            <w:bottom w:w="0" w:type="dxa"/>
            <w:right w:w="0" w:type="dxa"/>
          </w:tblCellMar>
        </w:tblPrEx>
        <w:trPr>
          <w:tblCellSpacing w:w="0" w:type="dxa"/>
        </w:trPr>
        <w:tc>
          <w:tcPr>
            <w:tcW w:w="0" w:type="auto"/>
            <w:vAlign w:val="center"/>
          </w:tcPr>
          <w:p w14:paraId="21FE744F">
            <w:r>
              <w:rPr>
                <w:rStyle w:val="9"/>
              </w:rPr>
              <w:t>储存和运输方法：</w:t>
            </w:r>
            <w:r>
              <w:br w:type="textWrapping"/>
            </w:r>
            <w:r>
              <w:rPr>
                <w:rStyle w:val="10"/>
              </w:rPr>
              <w:t>★勿于食品、种子、饲料及易燃易爆品混放。 ★勿将本品贮放在潮湿、日晒、火源、热源的地方。 ★应贮存在38℃以下阴凉干燥通风处。 ★防止跌落和撞击。 ★远离儿童。本品应置于儿童，无关人员动物接触不到的地方，并加锁保存。</w:t>
            </w:r>
          </w:p>
        </w:tc>
      </w:tr>
      <w:tr w14:paraId="78BD893A">
        <w:tblPrEx>
          <w:tblCellMar>
            <w:top w:w="0" w:type="dxa"/>
            <w:left w:w="0" w:type="dxa"/>
            <w:bottom w:w="0" w:type="dxa"/>
            <w:right w:w="0" w:type="dxa"/>
          </w:tblCellMar>
        </w:tblPrEx>
        <w:trPr>
          <w:tblCellSpacing w:w="0" w:type="dxa"/>
        </w:trPr>
        <w:tc>
          <w:tcPr>
            <w:tcW w:w="0" w:type="auto"/>
            <w:vAlign w:val="center"/>
          </w:tcPr>
          <w:p w14:paraId="17B8C0F7">
            <w:r>
              <w:rPr>
                <w:rStyle w:val="9"/>
              </w:rPr>
              <w:t>质量保证期：</w:t>
            </w:r>
            <w:r>
              <w:rPr>
                <w:rStyle w:val="10"/>
              </w:rPr>
              <w:t>3年</w:t>
            </w:r>
          </w:p>
        </w:tc>
      </w:tr>
      <w:tr w14:paraId="77720976">
        <w:tblPrEx>
          <w:tblCellMar>
            <w:top w:w="0" w:type="dxa"/>
            <w:left w:w="0" w:type="dxa"/>
            <w:bottom w:w="0" w:type="dxa"/>
            <w:right w:w="0" w:type="dxa"/>
          </w:tblCellMar>
        </w:tblPrEx>
        <w:trPr>
          <w:tblCellSpacing w:w="0" w:type="dxa"/>
        </w:trPr>
        <w:tc>
          <w:tcPr>
            <w:tcW w:w="0" w:type="auto"/>
            <w:vAlign w:val="center"/>
          </w:tcPr>
          <w:p w14:paraId="2CFBEE10">
            <w:r>
              <w:rPr>
                <w:rStyle w:val="9"/>
              </w:rPr>
              <w:t>备注：</w:t>
            </w:r>
          </w:p>
        </w:tc>
      </w:tr>
    </w:tbl>
    <w:p w14:paraId="61BC335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432E32A">
        <w:tblPrEx>
          <w:tblCellMar>
            <w:top w:w="0" w:type="dxa"/>
            <w:left w:w="0" w:type="dxa"/>
            <w:bottom w:w="0" w:type="dxa"/>
            <w:right w:w="0" w:type="dxa"/>
          </w:tblCellMar>
        </w:tblPrEx>
        <w:trPr>
          <w:tblCellSpacing w:w="0" w:type="dxa"/>
        </w:trPr>
        <w:tc>
          <w:tcPr>
            <w:tcW w:w="0" w:type="auto"/>
            <w:vAlign w:val="center"/>
          </w:tcPr>
          <w:p w14:paraId="099D62BD">
            <w:r>
              <w:rPr>
                <w:rStyle w:val="9"/>
              </w:rPr>
              <w:t>登记证号：</w:t>
            </w:r>
            <w:r>
              <w:t>PD20211188</w:t>
            </w:r>
          </w:p>
        </w:tc>
      </w:tr>
      <w:tr w14:paraId="73CC7534">
        <w:tblPrEx>
          <w:tblCellMar>
            <w:top w:w="0" w:type="dxa"/>
            <w:left w:w="0" w:type="dxa"/>
            <w:bottom w:w="0" w:type="dxa"/>
            <w:right w:w="0" w:type="dxa"/>
          </w:tblCellMar>
        </w:tblPrEx>
        <w:trPr>
          <w:tblCellSpacing w:w="0" w:type="dxa"/>
        </w:trPr>
        <w:tc>
          <w:tcPr>
            <w:tcW w:w="0" w:type="auto"/>
            <w:vAlign w:val="center"/>
          </w:tcPr>
          <w:p w14:paraId="5B85A585">
            <w:r>
              <w:rPr>
                <w:rStyle w:val="9"/>
              </w:rPr>
              <w:t>登记证持有人：</w:t>
            </w:r>
            <w:r>
              <w:t>山东省青岛瀚生生物科技股份有限公司</w:t>
            </w:r>
          </w:p>
        </w:tc>
      </w:tr>
      <w:tr w14:paraId="34195E73">
        <w:tblPrEx>
          <w:tblCellMar>
            <w:top w:w="0" w:type="dxa"/>
            <w:left w:w="0" w:type="dxa"/>
            <w:bottom w:w="0" w:type="dxa"/>
            <w:right w:w="0" w:type="dxa"/>
          </w:tblCellMar>
        </w:tblPrEx>
        <w:trPr>
          <w:tblCellSpacing w:w="0" w:type="dxa"/>
        </w:trPr>
        <w:tc>
          <w:tcPr>
            <w:tcW w:w="0" w:type="auto"/>
            <w:vAlign w:val="center"/>
          </w:tcPr>
          <w:p w14:paraId="004AA82E">
            <w:r>
              <w:rPr>
                <w:rStyle w:val="9"/>
              </w:rPr>
              <w:t>农药名称：</w:t>
            </w:r>
            <w:r>
              <w:t>苄氨基嘌呤·赤霉酸A4+A7</w:t>
            </w:r>
          </w:p>
        </w:tc>
      </w:tr>
      <w:tr w14:paraId="103EF8D0">
        <w:tblPrEx>
          <w:tblCellMar>
            <w:top w:w="0" w:type="dxa"/>
            <w:left w:w="0" w:type="dxa"/>
            <w:bottom w:w="0" w:type="dxa"/>
            <w:right w:w="0" w:type="dxa"/>
          </w:tblCellMar>
        </w:tblPrEx>
        <w:trPr>
          <w:tblCellSpacing w:w="0" w:type="dxa"/>
        </w:trPr>
        <w:tc>
          <w:tcPr>
            <w:tcW w:w="0" w:type="auto"/>
            <w:vAlign w:val="center"/>
          </w:tcPr>
          <w:p w14:paraId="4FAE4DBD">
            <w:r>
              <w:rPr>
                <w:rStyle w:val="9"/>
              </w:rPr>
              <w:t>剂型：</w:t>
            </w:r>
            <w:r>
              <w:t>可溶液剂</w:t>
            </w:r>
          </w:p>
        </w:tc>
      </w:tr>
      <w:tr w14:paraId="4F5E6A41">
        <w:tblPrEx>
          <w:tblCellMar>
            <w:top w:w="0" w:type="dxa"/>
            <w:left w:w="0" w:type="dxa"/>
            <w:bottom w:w="0" w:type="dxa"/>
            <w:right w:w="0" w:type="dxa"/>
          </w:tblCellMar>
        </w:tblPrEx>
        <w:trPr>
          <w:tblCellSpacing w:w="0" w:type="dxa"/>
        </w:trPr>
        <w:tc>
          <w:tcPr>
            <w:tcW w:w="0" w:type="auto"/>
            <w:vAlign w:val="center"/>
          </w:tcPr>
          <w:p w14:paraId="3F50B486">
            <w:r>
              <w:rPr>
                <w:rStyle w:val="9"/>
              </w:rPr>
              <w:t>毒性及其标识：</w:t>
            </w:r>
            <w:r>
              <w:t xml:space="preserve"> </w:t>
            </w:r>
            <w:r>
              <w:drawing>
                <wp:inline distT="0" distB="0" distL="0" distR="0">
                  <wp:extent cx="480060" cy="322580"/>
                  <wp:effectExtent l="0" t="0" r="0" b="1270"/>
                  <wp:docPr id="246" name="图片 2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7B80D81">
        <w:tblPrEx>
          <w:tblCellMar>
            <w:top w:w="0" w:type="dxa"/>
            <w:left w:w="0" w:type="dxa"/>
            <w:bottom w:w="0" w:type="dxa"/>
            <w:right w:w="0" w:type="dxa"/>
          </w:tblCellMar>
        </w:tblPrEx>
        <w:trPr>
          <w:tblCellSpacing w:w="0" w:type="dxa"/>
        </w:trPr>
        <w:tc>
          <w:tcPr>
            <w:tcW w:w="0" w:type="auto"/>
            <w:vAlign w:val="center"/>
          </w:tcPr>
          <w:p w14:paraId="5FA3B477">
            <w:r>
              <w:rPr>
                <w:rStyle w:val="9"/>
              </w:rPr>
              <w:t>总有效成分含量：</w:t>
            </w:r>
            <w:r>
              <w:t>3.6%</w:t>
            </w:r>
          </w:p>
        </w:tc>
      </w:tr>
      <w:tr w14:paraId="25F5DE4F">
        <w:tblPrEx>
          <w:tblCellMar>
            <w:top w:w="0" w:type="dxa"/>
            <w:left w:w="0" w:type="dxa"/>
            <w:bottom w:w="0" w:type="dxa"/>
            <w:right w:w="0" w:type="dxa"/>
          </w:tblCellMar>
        </w:tblPrEx>
        <w:trPr>
          <w:tblCellSpacing w:w="0" w:type="dxa"/>
        </w:trPr>
        <w:tc>
          <w:tcPr>
            <w:tcW w:w="0" w:type="auto"/>
            <w:vAlign w:val="center"/>
          </w:tcPr>
          <w:p w14:paraId="46C7DF46">
            <w:r>
              <w:t xml:space="preserve">有效成分及其含量： </w:t>
            </w:r>
          </w:p>
          <w:p w14:paraId="35E892D4">
            <w:r>
              <w:t xml:space="preserve">    苄氨基嘌呤1.8%    赤霉酸A4+A71.8%    </w:t>
            </w:r>
          </w:p>
        </w:tc>
      </w:tr>
      <w:tr w14:paraId="73DA206A">
        <w:tblPrEx>
          <w:tblCellMar>
            <w:top w:w="0" w:type="dxa"/>
            <w:left w:w="0" w:type="dxa"/>
            <w:bottom w:w="0" w:type="dxa"/>
            <w:right w:w="0" w:type="dxa"/>
          </w:tblCellMar>
        </w:tblPrEx>
        <w:trPr>
          <w:tblCellSpacing w:w="0" w:type="dxa"/>
        </w:trPr>
        <w:tc>
          <w:tcPr>
            <w:tcW w:w="0" w:type="auto"/>
            <w:vAlign w:val="center"/>
          </w:tcPr>
          <w:p w14:paraId="0858EFD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D067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F45B67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BF823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F0BFF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A3D27E3">
                  <w:r>
                    <w:rPr>
                      <w:rStyle w:val="10"/>
                    </w:rPr>
                    <w:t>施用方式</w:t>
                  </w:r>
                </w:p>
              </w:tc>
            </w:tr>
            <w:tr w14:paraId="23303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85B241">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3754B333">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C88B483">
                  <w:r>
                    <w:rPr>
                      <w:rStyle w:val="10"/>
                    </w:rPr>
                    <w:t>800-1000倍液</w:t>
                  </w:r>
                </w:p>
              </w:tc>
              <w:tc>
                <w:tcPr>
                  <w:tcW w:w="0" w:type="auto"/>
                  <w:tcBorders>
                    <w:top w:val="outset" w:color="auto" w:sz="6" w:space="0"/>
                    <w:left w:val="outset" w:color="auto" w:sz="6" w:space="0"/>
                    <w:bottom w:val="outset" w:color="auto" w:sz="6" w:space="0"/>
                    <w:right w:val="outset" w:color="auto" w:sz="6" w:space="0"/>
                  </w:tcBorders>
                  <w:vAlign w:val="center"/>
                </w:tcPr>
                <w:p w14:paraId="1A67FED3">
                  <w:r>
                    <w:rPr>
                      <w:rStyle w:val="10"/>
                    </w:rPr>
                    <w:t>喷雾</w:t>
                  </w:r>
                </w:p>
              </w:tc>
            </w:tr>
          </w:tbl>
          <w:p w14:paraId="79784D25"/>
        </w:tc>
      </w:tr>
      <w:tr w14:paraId="65616BCD">
        <w:tblPrEx>
          <w:tblCellMar>
            <w:top w:w="0" w:type="dxa"/>
            <w:left w:w="0" w:type="dxa"/>
            <w:bottom w:w="0" w:type="dxa"/>
            <w:right w:w="0" w:type="dxa"/>
          </w:tblCellMar>
        </w:tblPrEx>
        <w:trPr>
          <w:tblCellSpacing w:w="0" w:type="dxa"/>
        </w:trPr>
        <w:tc>
          <w:tcPr>
            <w:tcW w:w="0" w:type="auto"/>
            <w:vAlign w:val="center"/>
          </w:tcPr>
          <w:p w14:paraId="3EC1F806">
            <w:r>
              <w:rPr>
                <w:rStyle w:val="9"/>
              </w:rPr>
              <w:t>使用技术要求:</w:t>
            </w:r>
            <w:r>
              <w:br w:type="textWrapping"/>
            </w:r>
            <w:r>
              <w:rPr>
                <w:rStyle w:val="10"/>
              </w:rPr>
              <w:t>1、本品适宜施药时期为黄瓜盛花期或谢花后幼果期，施药时应注意喷雾均匀、周到。 2、大风天或预计1小时内降雨，请勿施药。 每季最多使用1次。</w:t>
            </w:r>
          </w:p>
        </w:tc>
      </w:tr>
      <w:tr w14:paraId="28849B26">
        <w:tblPrEx>
          <w:tblCellMar>
            <w:top w:w="0" w:type="dxa"/>
            <w:left w:w="0" w:type="dxa"/>
            <w:bottom w:w="0" w:type="dxa"/>
            <w:right w:w="0" w:type="dxa"/>
          </w:tblCellMar>
        </w:tblPrEx>
        <w:trPr>
          <w:tblCellSpacing w:w="0" w:type="dxa"/>
        </w:trPr>
        <w:tc>
          <w:tcPr>
            <w:tcW w:w="0" w:type="auto"/>
            <w:vAlign w:val="center"/>
          </w:tcPr>
          <w:p w14:paraId="5B41C18C">
            <w:r>
              <w:rPr>
                <w:rStyle w:val="9"/>
              </w:rPr>
              <w:t>产品性能:</w:t>
            </w:r>
            <w:r>
              <w:br w:type="textWrapping"/>
            </w:r>
            <w:r>
              <w:rPr>
                <w:rStyle w:val="10"/>
              </w:rPr>
              <w:t>本品是一种由苄氨基嘌呤与赤霉酸混配而成的植物生长调节剂，可激活细胞活力，促进茎叶伸长扩大，打破种子休眠，缓解逆境障碍，改变雌、雄花比率，影响开花时间，减少花、果的脱落，促进花芽分化，幼果细胞分裂膨大，促进单性结实和果实生长，而达到提高座果率，保花保果、正型美观的效果。</w:t>
            </w:r>
          </w:p>
        </w:tc>
      </w:tr>
      <w:tr w14:paraId="03A66151">
        <w:tblPrEx>
          <w:tblCellMar>
            <w:top w:w="0" w:type="dxa"/>
            <w:left w:w="0" w:type="dxa"/>
            <w:bottom w:w="0" w:type="dxa"/>
            <w:right w:w="0" w:type="dxa"/>
          </w:tblCellMar>
        </w:tblPrEx>
        <w:trPr>
          <w:tblCellSpacing w:w="0" w:type="dxa"/>
        </w:trPr>
        <w:tc>
          <w:tcPr>
            <w:tcW w:w="0" w:type="auto"/>
            <w:vAlign w:val="center"/>
          </w:tcPr>
          <w:p w14:paraId="76485735">
            <w:r>
              <w:rPr>
                <w:rStyle w:val="9"/>
              </w:rPr>
              <w:t>注意事项：</w:t>
            </w:r>
            <w:r>
              <w:br w:type="textWrapping"/>
            </w:r>
            <w:r>
              <w:rPr>
                <w:rStyle w:val="10"/>
              </w:rPr>
              <w:t>1. 严格按照规定用药量和方法使用。 2. 本品不可与碱性农药等物质混用。 3. 建议与其他作用机制不同的植物调节生长剂轮换使用，以延缓抗性产生。 4. 禁止在河塘等水体中清洗施药器具， 用药后包装物及用过的容器应妥善处理，不可做他用，也不可随意丢弃。 5. 使用本品时应穿防护服和戴手套，避免吸入药液。施药期间不可吃东西和饮水，施药后应及时洗手和洗脸。 6. 孕妇和哺乳期妇女应禁止接触本品。</w:t>
            </w:r>
          </w:p>
        </w:tc>
      </w:tr>
      <w:tr w14:paraId="1E278A58">
        <w:tblPrEx>
          <w:tblCellMar>
            <w:top w:w="0" w:type="dxa"/>
            <w:left w:w="0" w:type="dxa"/>
            <w:bottom w:w="0" w:type="dxa"/>
            <w:right w:w="0" w:type="dxa"/>
          </w:tblCellMar>
        </w:tblPrEx>
        <w:trPr>
          <w:tblCellSpacing w:w="0" w:type="dxa"/>
        </w:trPr>
        <w:tc>
          <w:tcPr>
            <w:tcW w:w="0" w:type="auto"/>
            <w:vAlign w:val="center"/>
          </w:tcPr>
          <w:p w14:paraId="45459D1F">
            <w:r>
              <w:rPr>
                <w:rStyle w:val="9"/>
              </w:rPr>
              <w:t>中毒急救措施：</w:t>
            </w:r>
            <w:r>
              <w:br w:type="textWrapping"/>
            </w:r>
            <w:r>
              <w:rPr>
                <w:rStyle w:val="10"/>
              </w:rPr>
              <w:t>若眼睛、皮肤受到刺激,立即用流动清水冲洗不少于15分钟；若吸入或误食，应立即停止工作，采取急救措施，并携带标签送医院就诊。</w:t>
            </w:r>
          </w:p>
        </w:tc>
      </w:tr>
      <w:tr w14:paraId="10FB84FD">
        <w:tblPrEx>
          <w:tblCellMar>
            <w:top w:w="0" w:type="dxa"/>
            <w:left w:w="0" w:type="dxa"/>
            <w:bottom w:w="0" w:type="dxa"/>
            <w:right w:w="0" w:type="dxa"/>
          </w:tblCellMar>
        </w:tblPrEx>
        <w:trPr>
          <w:tblCellSpacing w:w="0" w:type="dxa"/>
        </w:trPr>
        <w:tc>
          <w:tcPr>
            <w:tcW w:w="0" w:type="auto"/>
            <w:vAlign w:val="center"/>
          </w:tcPr>
          <w:p w14:paraId="4AAD73CD">
            <w:r>
              <w:rPr>
                <w:rStyle w:val="9"/>
              </w:rPr>
              <w:t>储存和运输方法：</w:t>
            </w:r>
            <w:r>
              <w:br w:type="textWrapping"/>
            </w:r>
            <w:r>
              <w:rPr>
                <w:rStyle w:val="10"/>
              </w:rPr>
              <w:t>本品应贮存在干燥、阴凉、通风、防雨处，远离火源或热源。置于儿童、无关人员及动物触及不到之处，并加锁保存。勿与食品、饮料、饲料和粮食等其他商品同贮同运。</w:t>
            </w:r>
          </w:p>
        </w:tc>
      </w:tr>
      <w:tr w14:paraId="546E8BA3">
        <w:tblPrEx>
          <w:tblCellMar>
            <w:top w:w="0" w:type="dxa"/>
            <w:left w:w="0" w:type="dxa"/>
            <w:bottom w:w="0" w:type="dxa"/>
            <w:right w:w="0" w:type="dxa"/>
          </w:tblCellMar>
        </w:tblPrEx>
        <w:trPr>
          <w:tblCellSpacing w:w="0" w:type="dxa"/>
        </w:trPr>
        <w:tc>
          <w:tcPr>
            <w:tcW w:w="0" w:type="auto"/>
            <w:vAlign w:val="center"/>
          </w:tcPr>
          <w:p w14:paraId="314B09CB">
            <w:r>
              <w:rPr>
                <w:rStyle w:val="9"/>
              </w:rPr>
              <w:t>质量保证期：</w:t>
            </w:r>
            <w:r>
              <w:rPr>
                <w:rStyle w:val="10"/>
              </w:rPr>
              <w:t>2年</w:t>
            </w:r>
          </w:p>
        </w:tc>
      </w:tr>
      <w:tr w14:paraId="4A0F5323">
        <w:tblPrEx>
          <w:tblCellMar>
            <w:top w:w="0" w:type="dxa"/>
            <w:left w:w="0" w:type="dxa"/>
            <w:bottom w:w="0" w:type="dxa"/>
            <w:right w:w="0" w:type="dxa"/>
          </w:tblCellMar>
        </w:tblPrEx>
        <w:trPr>
          <w:tblCellSpacing w:w="0" w:type="dxa"/>
        </w:trPr>
        <w:tc>
          <w:tcPr>
            <w:tcW w:w="0" w:type="auto"/>
            <w:vAlign w:val="center"/>
          </w:tcPr>
          <w:p w14:paraId="25075333">
            <w:r>
              <w:rPr>
                <w:rStyle w:val="9"/>
              </w:rPr>
              <w:t>备注：</w:t>
            </w:r>
          </w:p>
        </w:tc>
      </w:tr>
    </w:tbl>
    <w:p w14:paraId="49FB769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2A960C">
        <w:tblPrEx>
          <w:tblCellMar>
            <w:top w:w="0" w:type="dxa"/>
            <w:left w:w="0" w:type="dxa"/>
            <w:bottom w:w="0" w:type="dxa"/>
            <w:right w:w="0" w:type="dxa"/>
          </w:tblCellMar>
        </w:tblPrEx>
        <w:trPr>
          <w:tblCellSpacing w:w="0" w:type="dxa"/>
        </w:trPr>
        <w:tc>
          <w:tcPr>
            <w:tcW w:w="0" w:type="auto"/>
            <w:vAlign w:val="center"/>
          </w:tcPr>
          <w:p w14:paraId="22B9B0E0">
            <w:r>
              <w:rPr>
                <w:rStyle w:val="9"/>
              </w:rPr>
              <w:t>登记证号：</w:t>
            </w:r>
            <w:r>
              <w:t>PD20211189</w:t>
            </w:r>
          </w:p>
        </w:tc>
      </w:tr>
      <w:tr w14:paraId="37C9054C">
        <w:tblPrEx>
          <w:tblCellMar>
            <w:top w:w="0" w:type="dxa"/>
            <w:left w:w="0" w:type="dxa"/>
            <w:bottom w:w="0" w:type="dxa"/>
            <w:right w:w="0" w:type="dxa"/>
          </w:tblCellMar>
        </w:tblPrEx>
        <w:trPr>
          <w:tblCellSpacing w:w="0" w:type="dxa"/>
        </w:trPr>
        <w:tc>
          <w:tcPr>
            <w:tcW w:w="0" w:type="auto"/>
            <w:vAlign w:val="center"/>
          </w:tcPr>
          <w:p w14:paraId="696A7C84">
            <w:r>
              <w:rPr>
                <w:rStyle w:val="9"/>
              </w:rPr>
              <w:t>登记证持有人：</w:t>
            </w:r>
            <w:r>
              <w:t>海利尔药业集团股份有限公司</w:t>
            </w:r>
          </w:p>
        </w:tc>
      </w:tr>
      <w:tr w14:paraId="34DF1B81">
        <w:tblPrEx>
          <w:tblCellMar>
            <w:top w:w="0" w:type="dxa"/>
            <w:left w:w="0" w:type="dxa"/>
            <w:bottom w:w="0" w:type="dxa"/>
            <w:right w:w="0" w:type="dxa"/>
          </w:tblCellMar>
        </w:tblPrEx>
        <w:trPr>
          <w:tblCellSpacing w:w="0" w:type="dxa"/>
        </w:trPr>
        <w:tc>
          <w:tcPr>
            <w:tcW w:w="0" w:type="auto"/>
            <w:vAlign w:val="center"/>
          </w:tcPr>
          <w:p w14:paraId="2A293694">
            <w:r>
              <w:rPr>
                <w:rStyle w:val="9"/>
              </w:rPr>
              <w:t>农药名称：</w:t>
            </w:r>
            <w:r>
              <w:t>敌草隆·噻苯隆</w:t>
            </w:r>
          </w:p>
        </w:tc>
      </w:tr>
      <w:tr w14:paraId="65343924">
        <w:tblPrEx>
          <w:tblCellMar>
            <w:top w:w="0" w:type="dxa"/>
            <w:left w:w="0" w:type="dxa"/>
            <w:bottom w:w="0" w:type="dxa"/>
            <w:right w:w="0" w:type="dxa"/>
          </w:tblCellMar>
        </w:tblPrEx>
        <w:trPr>
          <w:tblCellSpacing w:w="0" w:type="dxa"/>
        </w:trPr>
        <w:tc>
          <w:tcPr>
            <w:tcW w:w="0" w:type="auto"/>
            <w:vAlign w:val="center"/>
          </w:tcPr>
          <w:p w14:paraId="36D595F1">
            <w:r>
              <w:rPr>
                <w:rStyle w:val="9"/>
              </w:rPr>
              <w:t>剂型：</w:t>
            </w:r>
            <w:r>
              <w:t>悬浮剂</w:t>
            </w:r>
          </w:p>
        </w:tc>
      </w:tr>
      <w:tr w14:paraId="5BCCFE89">
        <w:tblPrEx>
          <w:tblCellMar>
            <w:top w:w="0" w:type="dxa"/>
            <w:left w:w="0" w:type="dxa"/>
            <w:bottom w:w="0" w:type="dxa"/>
            <w:right w:w="0" w:type="dxa"/>
          </w:tblCellMar>
        </w:tblPrEx>
        <w:trPr>
          <w:tblCellSpacing w:w="0" w:type="dxa"/>
        </w:trPr>
        <w:tc>
          <w:tcPr>
            <w:tcW w:w="0" w:type="auto"/>
            <w:vAlign w:val="center"/>
          </w:tcPr>
          <w:p w14:paraId="6ED5B8A5">
            <w:r>
              <w:rPr>
                <w:rStyle w:val="9"/>
              </w:rPr>
              <w:t>毒性及其标识：</w:t>
            </w:r>
            <w:r>
              <w:t xml:space="preserve"> </w:t>
            </w:r>
            <w:r>
              <w:drawing>
                <wp:inline distT="0" distB="0" distL="0" distR="0">
                  <wp:extent cx="480060" cy="322580"/>
                  <wp:effectExtent l="0" t="0" r="0" b="1270"/>
                  <wp:docPr id="247" name="图片 2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E89A962">
        <w:tblPrEx>
          <w:tblCellMar>
            <w:top w:w="0" w:type="dxa"/>
            <w:left w:w="0" w:type="dxa"/>
            <w:bottom w:w="0" w:type="dxa"/>
            <w:right w:w="0" w:type="dxa"/>
          </w:tblCellMar>
        </w:tblPrEx>
        <w:trPr>
          <w:tblCellSpacing w:w="0" w:type="dxa"/>
        </w:trPr>
        <w:tc>
          <w:tcPr>
            <w:tcW w:w="0" w:type="auto"/>
            <w:vAlign w:val="center"/>
          </w:tcPr>
          <w:p w14:paraId="30F72463">
            <w:r>
              <w:rPr>
                <w:rStyle w:val="9"/>
              </w:rPr>
              <w:t>总有效成分含量：</w:t>
            </w:r>
            <w:r>
              <w:t>540克/升</w:t>
            </w:r>
          </w:p>
        </w:tc>
      </w:tr>
      <w:tr w14:paraId="1E4D57E0">
        <w:tblPrEx>
          <w:tblCellMar>
            <w:top w:w="0" w:type="dxa"/>
            <w:left w:w="0" w:type="dxa"/>
            <w:bottom w:w="0" w:type="dxa"/>
            <w:right w:w="0" w:type="dxa"/>
          </w:tblCellMar>
        </w:tblPrEx>
        <w:trPr>
          <w:tblCellSpacing w:w="0" w:type="dxa"/>
        </w:trPr>
        <w:tc>
          <w:tcPr>
            <w:tcW w:w="0" w:type="auto"/>
            <w:vAlign w:val="center"/>
          </w:tcPr>
          <w:p w14:paraId="4B8FE8E2">
            <w:r>
              <w:t xml:space="preserve">有效成分及其含量： </w:t>
            </w:r>
          </w:p>
          <w:p w14:paraId="21C5F7DB">
            <w:r>
              <w:t xml:space="preserve">    敌草隆180克/升    噻苯隆360克/升    </w:t>
            </w:r>
          </w:p>
        </w:tc>
      </w:tr>
      <w:tr w14:paraId="49A952C1">
        <w:tblPrEx>
          <w:tblCellMar>
            <w:top w:w="0" w:type="dxa"/>
            <w:left w:w="0" w:type="dxa"/>
            <w:bottom w:w="0" w:type="dxa"/>
            <w:right w:w="0" w:type="dxa"/>
          </w:tblCellMar>
        </w:tblPrEx>
        <w:trPr>
          <w:tblCellSpacing w:w="0" w:type="dxa"/>
        </w:trPr>
        <w:tc>
          <w:tcPr>
            <w:tcW w:w="0" w:type="auto"/>
            <w:vAlign w:val="center"/>
          </w:tcPr>
          <w:p w14:paraId="4081BD9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41D8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DA0A85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CA94E6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1405E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A84849">
                  <w:r>
                    <w:rPr>
                      <w:rStyle w:val="10"/>
                    </w:rPr>
                    <w:t>施用方式</w:t>
                  </w:r>
                </w:p>
              </w:tc>
            </w:tr>
            <w:tr w14:paraId="7DA5A8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78F767">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6282683B">
                  <w:r>
                    <w:rPr>
                      <w:rStyle w:val="10"/>
                    </w:rPr>
                    <w:t>脱叶</w:t>
                  </w:r>
                </w:p>
              </w:tc>
              <w:tc>
                <w:tcPr>
                  <w:tcW w:w="0" w:type="auto"/>
                  <w:tcBorders>
                    <w:top w:val="outset" w:color="auto" w:sz="6" w:space="0"/>
                    <w:left w:val="outset" w:color="auto" w:sz="6" w:space="0"/>
                    <w:bottom w:val="outset" w:color="auto" w:sz="6" w:space="0"/>
                    <w:right w:val="outset" w:color="auto" w:sz="6" w:space="0"/>
                  </w:tcBorders>
                  <w:vAlign w:val="center"/>
                </w:tcPr>
                <w:p w14:paraId="4D059F2F">
                  <w:r>
                    <w:rPr>
                      <w:rStyle w:val="10"/>
                    </w:rPr>
                    <w:t>9-12毫升/亩</w:t>
                  </w:r>
                </w:p>
              </w:tc>
              <w:tc>
                <w:tcPr>
                  <w:tcW w:w="0" w:type="auto"/>
                  <w:tcBorders>
                    <w:top w:val="outset" w:color="auto" w:sz="6" w:space="0"/>
                    <w:left w:val="outset" w:color="auto" w:sz="6" w:space="0"/>
                    <w:bottom w:val="outset" w:color="auto" w:sz="6" w:space="0"/>
                    <w:right w:val="outset" w:color="auto" w:sz="6" w:space="0"/>
                  </w:tcBorders>
                  <w:vAlign w:val="center"/>
                </w:tcPr>
                <w:p w14:paraId="67AC4635">
                  <w:r>
                    <w:rPr>
                      <w:rStyle w:val="10"/>
                    </w:rPr>
                    <w:t>茎叶喷雾</w:t>
                  </w:r>
                </w:p>
              </w:tc>
            </w:tr>
          </w:tbl>
          <w:p w14:paraId="14302614"/>
        </w:tc>
      </w:tr>
      <w:tr w14:paraId="76DA0332">
        <w:tblPrEx>
          <w:tblCellMar>
            <w:top w:w="0" w:type="dxa"/>
            <w:left w:w="0" w:type="dxa"/>
            <w:bottom w:w="0" w:type="dxa"/>
            <w:right w:w="0" w:type="dxa"/>
          </w:tblCellMar>
        </w:tblPrEx>
        <w:trPr>
          <w:tblCellSpacing w:w="0" w:type="dxa"/>
        </w:trPr>
        <w:tc>
          <w:tcPr>
            <w:tcW w:w="0" w:type="auto"/>
            <w:vAlign w:val="center"/>
          </w:tcPr>
          <w:p w14:paraId="46E5FB68">
            <w:r>
              <w:rPr>
                <w:rStyle w:val="9"/>
              </w:rPr>
              <w:t>使用技术要求:</w:t>
            </w:r>
            <w:r>
              <w:br w:type="textWrapping"/>
            </w:r>
            <w:r>
              <w:rPr>
                <w:rStyle w:val="10"/>
              </w:rPr>
              <w:t xml:space="preserve">1.当棉花吐絮率达到40%左右时施药，茎叶喷雾，注意喷雾均匀。 2.施药前与指定助剂280克/升烷基乙基磺酸盐可溶液剂按1:4混匀。 3.每季作物最多使用1次。4.本品的施用剂量和效果受施药期间的温度、湿度、光照强度、棉花成熟度、密度、品种等因素的影响；注意施药前后的气温变化，用药前后3-5天日最低温度≥12℃，更有利于本品充分发挥药效；对于棉花生长茂盛且密度大的田块，可采用高剂量。5.大风天或预计一小时内降雨，请勿施药。 </w:t>
            </w:r>
          </w:p>
        </w:tc>
      </w:tr>
      <w:tr w14:paraId="567E191E">
        <w:tblPrEx>
          <w:tblCellMar>
            <w:top w:w="0" w:type="dxa"/>
            <w:left w:w="0" w:type="dxa"/>
            <w:bottom w:w="0" w:type="dxa"/>
            <w:right w:w="0" w:type="dxa"/>
          </w:tblCellMar>
        </w:tblPrEx>
        <w:trPr>
          <w:tblCellSpacing w:w="0" w:type="dxa"/>
        </w:trPr>
        <w:tc>
          <w:tcPr>
            <w:tcW w:w="0" w:type="auto"/>
            <w:vAlign w:val="center"/>
          </w:tcPr>
          <w:p w14:paraId="36B9E825">
            <w:r>
              <w:rPr>
                <w:rStyle w:val="9"/>
              </w:rPr>
              <w:t>产品性能:</w:t>
            </w:r>
            <w:r>
              <w:br w:type="textWrapping"/>
            </w:r>
            <w:r>
              <w:rPr>
                <w:rStyle w:val="10"/>
              </w:rPr>
              <w:t>本品是一种低毒植物生长调节剂，在棉花种植上作落叶剂使用。使用本剂被棉株叶片吸收后，可及早促使叶柄与茎之间的分离组织自然形成而落叶，青绿叶可连柄带叶一起脱掉，不污秽棉纤维，省工省时。施药后有利于棉桃通风、透风、透光、改善棉花成熟，棉花吐絮集中，棉花收获时没有枯叶碎屑，便于手工采棉和机械采棉。</w:t>
            </w:r>
          </w:p>
        </w:tc>
      </w:tr>
      <w:tr w14:paraId="5D62E50E">
        <w:tblPrEx>
          <w:tblCellMar>
            <w:top w:w="0" w:type="dxa"/>
            <w:left w:w="0" w:type="dxa"/>
            <w:bottom w:w="0" w:type="dxa"/>
            <w:right w:w="0" w:type="dxa"/>
          </w:tblCellMar>
        </w:tblPrEx>
        <w:trPr>
          <w:tblCellSpacing w:w="0" w:type="dxa"/>
        </w:trPr>
        <w:tc>
          <w:tcPr>
            <w:tcW w:w="0" w:type="auto"/>
            <w:vAlign w:val="center"/>
          </w:tcPr>
          <w:p w14:paraId="03326C60">
            <w:r>
              <w:rPr>
                <w:rStyle w:val="9"/>
              </w:rPr>
              <w:t>注意事项：</w:t>
            </w:r>
            <w:r>
              <w:br w:type="textWrapping"/>
            </w:r>
            <w:r>
              <w:rPr>
                <w:rStyle w:val="10"/>
              </w:rPr>
              <w:t>1. 本品是一种接触型脱叶剂，施药时应对棉花植株各部位的叶片均匀喷雾，使植株叶片充分着药，以达预期的脱叶效果. 2、本品对藻类高毒、大型溞中毒，水产养殖区、河塘等水体附近禁用，严禁药液流入江河湖泊等鱼类养殖水体，禁止在河塘水体洗涤施药器械。3、施用人员在配药和施药时，务必穿着长衣长裤和鞋袜，并戴帽子、口罩、手套和防护眼镜，避免皮肤接触及口鼻吸入。作业结束后应及时淋浴、更衣。4、孕妇及哺乳期妇女禁止接触。5、用过的容器应妥善处理，不可做他用，也不可随意丢弃。6、本品不可与氧化性物质混用，避免与氧化剂接触。</w:t>
            </w:r>
          </w:p>
        </w:tc>
      </w:tr>
      <w:tr w14:paraId="7F8C7C1A">
        <w:tblPrEx>
          <w:tblCellMar>
            <w:top w:w="0" w:type="dxa"/>
            <w:left w:w="0" w:type="dxa"/>
            <w:bottom w:w="0" w:type="dxa"/>
            <w:right w:w="0" w:type="dxa"/>
          </w:tblCellMar>
        </w:tblPrEx>
        <w:trPr>
          <w:tblCellSpacing w:w="0" w:type="dxa"/>
        </w:trPr>
        <w:tc>
          <w:tcPr>
            <w:tcW w:w="0" w:type="auto"/>
            <w:vAlign w:val="center"/>
          </w:tcPr>
          <w:p w14:paraId="33F7065E">
            <w:r>
              <w:rPr>
                <w:rStyle w:val="9"/>
              </w:rPr>
              <w:t>中毒急救措施：</w:t>
            </w:r>
            <w:r>
              <w:br w:type="textWrapping"/>
            </w:r>
            <w:r>
              <w:rPr>
                <w:rStyle w:val="10"/>
              </w:rPr>
              <w:t>中毒症状：使用中或使用后如果感到不适，应立即停止工作，采取急救措施，并携带标签送医就诊。皮肤接触：应立即脱掉被污染的衣物，用大量清水彻底清洗受污染的皮肤，如皮肤刺激感持续，请医生诊治。眼睛溅药：立即将眼睑翻开，用清水冲洗至少15分钟，再请医生诊治。发生吸入：立即将吸入者转移到空气新鲜处，如果吸入者停止呼吸，需进行人工呼吸。注意保暖和休息，请医生诊治。不慎误服：携带标签将病人送医就诊。无专用解毒剂，对症治疗。</w:t>
            </w:r>
          </w:p>
        </w:tc>
      </w:tr>
      <w:tr w14:paraId="04F96366">
        <w:tblPrEx>
          <w:tblCellMar>
            <w:top w:w="0" w:type="dxa"/>
            <w:left w:w="0" w:type="dxa"/>
            <w:bottom w:w="0" w:type="dxa"/>
            <w:right w:w="0" w:type="dxa"/>
          </w:tblCellMar>
        </w:tblPrEx>
        <w:trPr>
          <w:tblCellSpacing w:w="0" w:type="dxa"/>
        </w:trPr>
        <w:tc>
          <w:tcPr>
            <w:tcW w:w="0" w:type="auto"/>
            <w:vAlign w:val="center"/>
          </w:tcPr>
          <w:p w14:paraId="16314E42">
            <w:r>
              <w:rPr>
                <w:rStyle w:val="9"/>
              </w:rPr>
              <w:t>储存和运输方法：</w:t>
            </w:r>
            <w:r>
              <w:br w:type="textWrapping"/>
            </w:r>
            <w:r>
              <w:rPr>
                <w:rStyle w:val="10"/>
              </w:rPr>
              <w:t>本品应储存在干燥、阴凉、通风、防雨处，不能与食品、饮料、粮食、饲料等混合储存，适宜储存温度为0℃～35℃。运输时应注意避光、防高温、防雨淋。运输和装卸时注意轻拿轻放，切勿倒置。置于儿童接触不到的地方，并加锁。远离火源或热源。</w:t>
            </w:r>
          </w:p>
        </w:tc>
      </w:tr>
      <w:tr w14:paraId="339CD391">
        <w:tblPrEx>
          <w:tblCellMar>
            <w:top w:w="0" w:type="dxa"/>
            <w:left w:w="0" w:type="dxa"/>
            <w:bottom w:w="0" w:type="dxa"/>
            <w:right w:w="0" w:type="dxa"/>
          </w:tblCellMar>
        </w:tblPrEx>
        <w:trPr>
          <w:tblCellSpacing w:w="0" w:type="dxa"/>
        </w:trPr>
        <w:tc>
          <w:tcPr>
            <w:tcW w:w="0" w:type="auto"/>
            <w:vAlign w:val="center"/>
          </w:tcPr>
          <w:p w14:paraId="7D5517D9">
            <w:r>
              <w:rPr>
                <w:rStyle w:val="9"/>
              </w:rPr>
              <w:t>质量保证期：</w:t>
            </w:r>
            <w:r>
              <w:rPr>
                <w:rStyle w:val="10"/>
              </w:rPr>
              <w:t>2年</w:t>
            </w:r>
          </w:p>
        </w:tc>
      </w:tr>
      <w:tr w14:paraId="738D1341">
        <w:tblPrEx>
          <w:tblCellMar>
            <w:top w:w="0" w:type="dxa"/>
            <w:left w:w="0" w:type="dxa"/>
            <w:bottom w:w="0" w:type="dxa"/>
            <w:right w:w="0" w:type="dxa"/>
          </w:tblCellMar>
        </w:tblPrEx>
        <w:trPr>
          <w:tblCellSpacing w:w="0" w:type="dxa"/>
        </w:trPr>
        <w:tc>
          <w:tcPr>
            <w:tcW w:w="0" w:type="auto"/>
            <w:vAlign w:val="center"/>
          </w:tcPr>
          <w:p w14:paraId="3D216278">
            <w:r>
              <w:rPr>
                <w:rStyle w:val="9"/>
              </w:rPr>
              <w:t>备注：</w:t>
            </w:r>
          </w:p>
        </w:tc>
      </w:tr>
    </w:tbl>
    <w:p w14:paraId="6A5F966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0B8171E">
        <w:tblPrEx>
          <w:tblCellMar>
            <w:top w:w="0" w:type="dxa"/>
            <w:left w:w="0" w:type="dxa"/>
            <w:bottom w:w="0" w:type="dxa"/>
            <w:right w:w="0" w:type="dxa"/>
          </w:tblCellMar>
        </w:tblPrEx>
        <w:trPr>
          <w:tblCellSpacing w:w="0" w:type="dxa"/>
        </w:trPr>
        <w:tc>
          <w:tcPr>
            <w:tcW w:w="0" w:type="auto"/>
            <w:vAlign w:val="center"/>
          </w:tcPr>
          <w:p w14:paraId="796F2B33">
            <w:r>
              <w:rPr>
                <w:rStyle w:val="9"/>
              </w:rPr>
              <w:t>登记证号：</w:t>
            </w:r>
            <w:r>
              <w:t>PD20211329</w:t>
            </w:r>
          </w:p>
        </w:tc>
      </w:tr>
      <w:tr w14:paraId="15E156DA">
        <w:tblPrEx>
          <w:tblCellMar>
            <w:top w:w="0" w:type="dxa"/>
            <w:left w:w="0" w:type="dxa"/>
            <w:bottom w:w="0" w:type="dxa"/>
            <w:right w:w="0" w:type="dxa"/>
          </w:tblCellMar>
        </w:tblPrEx>
        <w:trPr>
          <w:tblCellSpacing w:w="0" w:type="dxa"/>
        </w:trPr>
        <w:tc>
          <w:tcPr>
            <w:tcW w:w="0" w:type="auto"/>
            <w:vAlign w:val="center"/>
          </w:tcPr>
          <w:p w14:paraId="7218339B">
            <w:r>
              <w:rPr>
                <w:rStyle w:val="9"/>
              </w:rPr>
              <w:t>登记证持有人：</w:t>
            </w:r>
            <w:r>
              <w:t>山东绿丰农药有限公司</w:t>
            </w:r>
          </w:p>
        </w:tc>
      </w:tr>
      <w:tr w14:paraId="629FA9BB">
        <w:tblPrEx>
          <w:tblCellMar>
            <w:top w:w="0" w:type="dxa"/>
            <w:left w:w="0" w:type="dxa"/>
            <w:bottom w:w="0" w:type="dxa"/>
            <w:right w:w="0" w:type="dxa"/>
          </w:tblCellMar>
        </w:tblPrEx>
        <w:trPr>
          <w:tblCellSpacing w:w="0" w:type="dxa"/>
        </w:trPr>
        <w:tc>
          <w:tcPr>
            <w:tcW w:w="0" w:type="auto"/>
            <w:vAlign w:val="center"/>
          </w:tcPr>
          <w:p w14:paraId="3CB2F312">
            <w:r>
              <w:rPr>
                <w:rStyle w:val="9"/>
              </w:rPr>
              <w:t>农药名称：</w:t>
            </w:r>
            <w:r>
              <w:t>氟啶·氟啶脲</w:t>
            </w:r>
          </w:p>
        </w:tc>
      </w:tr>
      <w:tr w14:paraId="25080F51">
        <w:tblPrEx>
          <w:tblCellMar>
            <w:top w:w="0" w:type="dxa"/>
            <w:left w:w="0" w:type="dxa"/>
            <w:bottom w:w="0" w:type="dxa"/>
            <w:right w:w="0" w:type="dxa"/>
          </w:tblCellMar>
        </w:tblPrEx>
        <w:trPr>
          <w:tblCellSpacing w:w="0" w:type="dxa"/>
        </w:trPr>
        <w:tc>
          <w:tcPr>
            <w:tcW w:w="0" w:type="auto"/>
            <w:vAlign w:val="center"/>
          </w:tcPr>
          <w:p w14:paraId="17A09A2F">
            <w:r>
              <w:rPr>
                <w:rStyle w:val="9"/>
              </w:rPr>
              <w:t>剂型：</w:t>
            </w:r>
            <w:r>
              <w:t>悬浮剂</w:t>
            </w:r>
          </w:p>
        </w:tc>
      </w:tr>
      <w:tr w14:paraId="4A5C6023">
        <w:tblPrEx>
          <w:tblCellMar>
            <w:top w:w="0" w:type="dxa"/>
            <w:left w:w="0" w:type="dxa"/>
            <w:bottom w:w="0" w:type="dxa"/>
            <w:right w:w="0" w:type="dxa"/>
          </w:tblCellMar>
        </w:tblPrEx>
        <w:trPr>
          <w:tblCellSpacing w:w="0" w:type="dxa"/>
        </w:trPr>
        <w:tc>
          <w:tcPr>
            <w:tcW w:w="0" w:type="auto"/>
            <w:vAlign w:val="center"/>
          </w:tcPr>
          <w:p w14:paraId="7EECA2C9">
            <w:r>
              <w:rPr>
                <w:rStyle w:val="9"/>
              </w:rPr>
              <w:t>毒性及其标识：</w:t>
            </w:r>
            <w:r>
              <w:t xml:space="preserve"> 微毒 </w:t>
            </w:r>
          </w:p>
        </w:tc>
      </w:tr>
      <w:tr w14:paraId="1887FD80">
        <w:tblPrEx>
          <w:tblCellMar>
            <w:top w:w="0" w:type="dxa"/>
            <w:left w:w="0" w:type="dxa"/>
            <w:bottom w:w="0" w:type="dxa"/>
            <w:right w:w="0" w:type="dxa"/>
          </w:tblCellMar>
        </w:tblPrEx>
        <w:trPr>
          <w:tblCellSpacing w:w="0" w:type="dxa"/>
        </w:trPr>
        <w:tc>
          <w:tcPr>
            <w:tcW w:w="0" w:type="auto"/>
            <w:vAlign w:val="center"/>
          </w:tcPr>
          <w:p w14:paraId="2D67C1DA">
            <w:r>
              <w:rPr>
                <w:rStyle w:val="9"/>
              </w:rPr>
              <w:t>总有效成分含量：</w:t>
            </w:r>
            <w:r>
              <w:t>22%</w:t>
            </w:r>
          </w:p>
        </w:tc>
      </w:tr>
      <w:tr w14:paraId="4D903334">
        <w:tblPrEx>
          <w:tblCellMar>
            <w:top w:w="0" w:type="dxa"/>
            <w:left w:w="0" w:type="dxa"/>
            <w:bottom w:w="0" w:type="dxa"/>
            <w:right w:w="0" w:type="dxa"/>
          </w:tblCellMar>
        </w:tblPrEx>
        <w:trPr>
          <w:tblCellSpacing w:w="0" w:type="dxa"/>
        </w:trPr>
        <w:tc>
          <w:tcPr>
            <w:tcW w:w="0" w:type="auto"/>
            <w:vAlign w:val="center"/>
          </w:tcPr>
          <w:p w14:paraId="34F26D29">
            <w:r>
              <w:t xml:space="preserve">有效成分及其含量： </w:t>
            </w:r>
          </w:p>
          <w:p w14:paraId="731E3C11">
            <w:r>
              <w:t xml:space="preserve">    氟啶脲4.4%    氟啶虫酰胺17.6%    </w:t>
            </w:r>
          </w:p>
        </w:tc>
      </w:tr>
      <w:tr w14:paraId="38538B30">
        <w:tblPrEx>
          <w:tblCellMar>
            <w:top w:w="0" w:type="dxa"/>
            <w:left w:w="0" w:type="dxa"/>
            <w:bottom w:w="0" w:type="dxa"/>
            <w:right w:w="0" w:type="dxa"/>
          </w:tblCellMar>
        </w:tblPrEx>
        <w:trPr>
          <w:tblCellSpacing w:w="0" w:type="dxa"/>
        </w:trPr>
        <w:tc>
          <w:tcPr>
            <w:tcW w:w="0" w:type="auto"/>
            <w:vAlign w:val="center"/>
          </w:tcPr>
          <w:p w14:paraId="514C919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12DB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43073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662A3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E0F8C5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AE8733D">
                  <w:r>
                    <w:rPr>
                      <w:rStyle w:val="10"/>
                    </w:rPr>
                    <w:t>施用方式</w:t>
                  </w:r>
                </w:p>
              </w:tc>
            </w:tr>
            <w:tr w14:paraId="63F80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05837D">
                  <w:r>
                    <w:rPr>
                      <w:rStyle w:val="10"/>
                    </w:rPr>
                    <w:t>茶树</w:t>
                  </w:r>
                </w:p>
              </w:tc>
              <w:tc>
                <w:tcPr>
                  <w:tcW w:w="0" w:type="auto"/>
                  <w:tcBorders>
                    <w:top w:val="outset" w:color="auto" w:sz="6" w:space="0"/>
                    <w:left w:val="outset" w:color="auto" w:sz="6" w:space="0"/>
                    <w:bottom w:val="outset" w:color="auto" w:sz="6" w:space="0"/>
                    <w:right w:val="outset" w:color="auto" w:sz="6" w:space="0"/>
                  </w:tcBorders>
                  <w:vAlign w:val="center"/>
                </w:tcPr>
                <w:p w14:paraId="3A3050EB">
                  <w:r>
                    <w:rPr>
                      <w:rStyle w:val="10"/>
                    </w:rPr>
                    <w:t>茶小绿叶蝉</w:t>
                  </w:r>
                </w:p>
              </w:tc>
              <w:tc>
                <w:tcPr>
                  <w:tcW w:w="0" w:type="auto"/>
                  <w:tcBorders>
                    <w:top w:val="outset" w:color="auto" w:sz="6" w:space="0"/>
                    <w:left w:val="outset" w:color="auto" w:sz="6" w:space="0"/>
                    <w:bottom w:val="outset" w:color="auto" w:sz="6" w:space="0"/>
                    <w:right w:val="outset" w:color="auto" w:sz="6" w:space="0"/>
                  </w:tcBorders>
                  <w:vAlign w:val="center"/>
                </w:tcPr>
                <w:p w14:paraId="6885DDBE">
                  <w:r>
                    <w:rPr>
                      <w:rStyle w:val="10"/>
                    </w:rPr>
                    <w:t>20-30克/亩</w:t>
                  </w:r>
                </w:p>
              </w:tc>
              <w:tc>
                <w:tcPr>
                  <w:tcW w:w="0" w:type="auto"/>
                  <w:tcBorders>
                    <w:top w:val="outset" w:color="auto" w:sz="6" w:space="0"/>
                    <w:left w:val="outset" w:color="auto" w:sz="6" w:space="0"/>
                    <w:bottom w:val="outset" w:color="auto" w:sz="6" w:space="0"/>
                    <w:right w:val="outset" w:color="auto" w:sz="6" w:space="0"/>
                  </w:tcBorders>
                  <w:vAlign w:val="center"/>
                </w:tcPr>
                <w:p w14:paraId="426B19CF">
                  <w:r>
                    <w:rPr>
                      <w:rStyle w:val="10"/>
                    </w:rPr>
                    <w:t>喷雾</w:t>
                  </w:r>
                </w:p>
              </w:tc>
            </w:tr>
          </w:tbl>
          <w:p w14:paraId="6E6BE653"/>
        </w:tc>
      </w:tr>
      <w:tr w14:paraId="1874B415">
        <w:tblPrEx>
          <w:tblCellMar>
            <w:top w:w="0" w:type="dxa"/>
            <w:left w:w="0" w:type="dxa"/>
            <w:bottom w:w="0" w:type="dxa"/>
            <w:right w:w="0" w:type="dxa"/>
          </w:tblCellMar>
        </w:tblPrEx>
        <w:trPr>
          <w:tblCellSpacing w:w="0" w:type="dxa"/>
        </w:trPr>
        <w:tc>
          <w:tcPr>
            <w:tcW w:w="0" w:type="auto"/>
            <w:vAlign w:val="center"/>
          </w:tcPr>
          <w:p w14:paraId="5174B47D">
            <w:r>
              <w:rPr>
                <w:rStyle w:val="9"/>
              </w:rPr>
              <w:t>使用技术要求:</w:t>
            </w:r>
            <w:r>
              <w:br w:type="textWrapping"/>
            </w:r>
            <w:r>
              <w:rPr>
                <w:rStyle w:val="10"/>
              </w:rPr>
              <w:t>1.在茶小绿叶蝉和茶尺蠖低龄幼（若）虫高峰期时均匀喷雾施药。 2.茶树每季用药1次，安全间隔期为10天。 3.大风天或预计1小时内降雨，请勿施药。</w:t>
            </w:r>
          </w:p>
        </w:tc>
      </w:tr>
      <w:tr w14:paraId="21327F9E">
        <w:tblPrEx>
          <w:tblCellMar>
            <w:top w:w="0" w:type="dxa"/>
            <w:left w:w="0" w:type="dxa"/>
            <w:bottom w:w="0" w:type="dxa"/>
            <w:right w:w="0" w:type="dxa"/>
          </w:tblCellMar>
        </w:tblPrEx>
        <w:trPr>
          <w:tblCellSpacing w:w="0" w:type="dxa"/>
        </w:trPr>
        <w:tc>
          <w:tcPr>
            <w:tcW w:w="0" w:type="auto"/>
            <w:vAlign w:val="center"/>
          </w:tcPr>
          <w:p w14:paraId="456C8D2B">
            <w:r>
              <w:rPr>
                <w:rStyle w:val="9"/>
              </w:rPr>
              <w:t>产品性能:</w:t>
            </w:r>
            <w:r>
              <w:br w:type="textWrapping"/>
            </w:r>
            <w:r>
              <w:rPr>
                <w:rStyle w:val="10"/>
              </w:rPr>
              <w:t>本品为吡啶酰胺类杀虫剂氟啶虫酰胺与苯甲酰脲类杀虫剂氟啶脲复配而成的杀虫剂，具有胃毒、触杀和快速拒食作用。内吸传导性好，持效期长，耐雨水冲刷。对茶小绿叶蝉、茶尺蠖有良好的防治效果。</w:t>
            </w:r>
          </w:p>
        </w:tc>
      </w:tr>
      <w:tr w14:paraId="2E0BD1E3">
        <w:tblPrEx>
          <w:tblCellMar>
            <w:top w:w="0" w:type="dxa"/>
            <w:left w:w="0" w:type="dxa"/>
            <w:bottom w:w="0" w:type="dxa"/>
            <w:right w:w="0" w:type="dxa"/>
          </w:tblCellMar>
        </w:tblPrEx>
        <w:trPr>
          <w:tblCellSpacing w:w="0" w:type="dxa"/>
        </w:trPr>
        <w:tc>
          <w:tcPr>
            <w:tcW w:w="0" w:type="auto"/>
            <w:vAlign w:val="center"/>
          </w:tcPr>
          <w:p w14:paraId="3EF3E37F">
            <w:r>
              <w:rPr>
                <w:rStyle w:val="9"/>
              </w:rPr>
              <w:t>注意事项：</w:t>
            </w:r>
            <w:r>
              <w:br w:type="textWrapping"/>
            </w:r>
            <w:r>
              <w:rPr>
                <w:rStyle w:val="10"/>
              </w:rPr>
              <w:t>1.根据推荐的制剂用药量调制药液，调制后的药液要一次用完。 2.本品会迅速阻止靶标害虫为害，施药后2～3天肉眼才能看到害虫死亡，注意不要重复施药。 3.蚕室和桑园附近禁用。施药时应避免药液污染河塘等水源地 4.建议与其他作用机制不同的杀虫剂轮换使用，以延缓抗性产生。不建议与其他药剂混用。 5.使用本品时应穿戴防护服和手套，避免吸入药液。施药期间不可吃东西和饮水。施药后应及时洗手和洗脸。 6.使用过的空包装，应妥善处理，切勿重复使用或改作其它用途。清洗器具的废水不能排入河流、池塘等水源。 7.避免孕妇及哺乳期的妇女接触。禁止在河塘等水体中清洗施药器具，远离水产养殖区、河塘等水体施药。</w:t>
            </w:r>
          </w:p>
        </w:tc>
      </w:tr>
      <w:tr w14:paraId="1CD9C192">
        <w:tblPrEx>
          <w:tblCellMar>
            <w:top w:w="0" w:type="dxa"/>
            <w:left w:w="0" w:type="dxa"/>
            <w:bottom w:w="0" w:type="dxa"/>
            <w:right w:w="0" w:type="dxa"/>
          </w:tblCellMar>
        </w:tblPrEx>
        <w:trPr>
          <w:tblCellSpacing w:w="0" w:type="dxa"/>
        </w:trPr>
        <w:tc>
          <w:tcPr>
            <w:tcW w:w="0" w:type="auto"/>
            <w:vAlign w:val="center"/>
          </w:tcPr>
          <w:p w14:paraId="0E118759">
            <w:r>
              <w:rPr>
                <w:rStyle w:val="9"/>
              </w:rPr>
              <w:t>中毒急救措施：</w:t>
            </w:r>
            <w:r>
              <w:br w:type="textWrapping"/>
            </w:r>
            <w:r>
              <w:rPr>
                <w:rStyle w:val="10"/>
              </w:rPr>
              <w:t>吸入：将受害者移到有新鲜空气的地方。若感到呼吸困难，应立即就医。 皮肤接触：用清水或用肥皂冲洗。若仍有刺激，请及时就医。眼睛接触：用清水洗冲洗至少15分钟，若仍有刺激，及时就医。 误服：漱口，避免引起呕吐。若感到不适，应立即就医。</w:t>
            </w:r>
          </w:p>
        </w:tc>
      </w:tr>
      <w:tr w14:paraId="7809ECA7">
        <w:tblPrEx>
          <w:tblCellMar>
            <w:top w:w="0" w:type="dxa"/>
            <w:left w:w="0" w:type="dxa"/>
            <w:bottom w:w="0" w:type="dxa"/>
            <w:right w:w="0" w:type="dxa"/>
          </w:tblCellMar>
        </w:tblPrEx>
        <w:trPr>
          <w:tblCellSpacing w:w="0" w:type="dxa"/>
        </w:trPr>
        <w:tc>
          <w:tcPr>
            <w:tcW w:w="0" w:type="auto"/>
            <w:vAlign w:val="center"/>
          </w:tcPr>
          <w:p w14:paraId="0A25C734">
            <w:r>
              <w:rPr>
                <w:rStyle w:val="9"/>
              </w:rPr>
              <w:t>储存和运输方法：</w:t>
            </w:r>
            <w:r>
              <w:br w:type="textWrapping"/>
            </w:r>
            <w:r>
              <w:rPr>
                <w:rStyle w:val="10"/>
              </w:rPr>
              <w:t>本品应贮存在干燥、阴凉、通风、防雨处，远离火源或热源。置于儿童、及无关人员触及不到之处，并加锁。勿与食品、饮料、饲料、粮食等其他商品同贮同运。</w:t>
            </w:r>
          </w:p>
        </w:tc>
      </w:tr>
      <w:tr w14:paraId="06720F54">
        <w:tblPrEx>
          <w:tblCellMar>
            <w:top w:w="0" w:type="dxa"/>
            <w:left w:w="0" w:type="dxa"/>
            <w:bottom w:w="0" w:type="dxa"/>
            <w:right w:w="0" w:type="dxa"/>
          </w:tblCellMar>
        </w:tblPrEx>
        <w:trPr>
          <w:tblCellSpacing w:w="0" w:type="dxa"/>
        </w:trPr>
        <w:tc>
          <w:tcPr>
            <w:tcW w:w="0" w:type="auto"/>
            <w:vAlign w:val="center"/>
          </w:tcPr>
          <w:p w14:paraId="4754D06C">
            <w:r>
              <w:rPr>
                <w:rStyle w:val="9"/>
              </w:rPr>
              <w:t>质量保证期：</w:t>
            </w:r>
            <w:r>
              <w:rPr>
                <w:rStyle w:val="10"/>
              </w:rPr>
              <w:t>2年</w:t>
            </w:r>
          </w:p>
        </w:tc>
      </w:tr>
      <w:tr w14:paraId="2805AD33">
        <w:tblPrEx>
          <w:tblCellMar>
            <w:top w:w="0" w:type="dxa"/>
            <w:left w:w="0" w:type="dxa"/>
            <w:bottom w:w="0" w:type="dxa"/>
            <w:right w:w="0" w:type="dxa"/>
          </w:tblCellMar>
        </w:tblPrEx>
        <w:trPr>
          <w:tblCellSpacing w:w="0" w:type="dxa"/>
        </w:trPr>
        <w:tc>
          <w:tcPr>
            <w:tcW w:w="0" w:type="auto"/>
            <w:vAlign w:val="center"/>
          </w:tcPr>
          <w:p w14:paraId="2CB50476">
            <w:r>
              <w:rPr>
                <w:rStyle w:val="9"/>
              </w:rPr>
              <w:t>备注：</w:t>
            </w:r>
          </w:p>
        </w:tc>
      </w:tr>
    </w:tbl>
    <w:p w14:paraId="40CEDFD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C59F48">
        <w:tblPrEx>
          <w:tblCellMar>
            <w:top w:w="0" w:type="dxa"/>
            <w:left w:w="0" w:type="dxa"/>
            <w:bottom w:w="0" w:type="dxa"/>
            <w:right w:w="0" w:type="dxa"/>
          </w:tblCellMar>
        </w:tblPrEx>
        <w:trPr>
          <w:tblCellSpacing w:w="0" w:type="dxa"/>
        </w:trPr>
        <w:tc>
          <w:tcPr>
            <w:tcW w:w="0" w:type="auto"/>
            <w:vAlign w:val="center"/>
          </w:tcPr>
          <w:p w14:paraId="785D8DC4">
            <w:r>
              <w:rPr>
                <w:rStyle w:val="9"/>
              </w:rPr>
              <w:t>登记证号：</w:t>
            </w:r>
            <w:r>
              <w:t>PD20211196</w:t>
            </w:r>
          </w:p>
        </w:tc>
      </w:tr>
      <w:tr w14:paraId="2D5C59B4">
        <w:tblPrEx>
          <w:tblCellMar>
            <w:top w:w="0" w:type="dxa"/>
            <w:left w:w="0" w:type="dxa"/>
            <w:bottom w:w="0" w:type="dxa"/>
            <w:right w:w="0" w:type="dxa"/>
          </w:tblCellMar>
        </w:tblPrEx>
        <w:trPr>
          <w:tblCellSpacing w:w="0" w:type="dxa"/>
        </w:trPr>
        <w:tc>
          <w:tcPr>
            <w:tcW w:w="0" w:type="auto"/>
            <w:vAlign w:val="center"/>
          </w:tcPr>
          <w:p w14:paraId="29A4D5F0">
            <w:r>
              <w:rPr>
                <w:rStyle w:val="9"/>
              </w:rPr>
              <w:t>登记证持有人：</w:t>
            </w:r>
            <w:r>
              <w:t>江西新龙生物科技股份有限公司</w:t>
            </w:r>
          </w:p>
        </w:tc>
      </w:tr>
      <w:tr w14:paraId="3CEAF5A3">
        <w:tblPrEx>
          <w:tblCellMar>
            <w:top w:w="0" w:type="dxa"/>
            <w:left w:w="0" w:type="dxa"/>
            <w:bottom w:w="0" w:type="dxa"/>
            <w:right w:w="0" w:type="dxa"/>
          </w:tblCellMar>
        </w:tblPrEx>
        <w:trPr>
          <w:tblCellSpacing w:w="0" w:type="dxa"/>
        </w:trPr>
        <w:tc>
          <w:tcPr>
            <w:tcW w:w="0" w:type="auto"/>
            <w:vAlign w:val="center"/>
          </w:tcPr>
          <w:p w14:paraId="5CC7B61A">
            <w:r>
              <w:rPr>
                <w:rStyle w:val="9"/>
              </w:rPr>
              <w:t>农药名称：</w:t>
            </w:r>
            <w:r>
              <w:t>矿物油</w:t>
            </w:r>
          </w:p>
        </w:tc>
      </w:tr>
      <w:tr w14:paraId="7F981AB5">
        <w:tblPrEx>
          <w:tblCellMar>
            <w:top w:w="0" w:type="dxa"/>
            <w:left w:w="0" w:type="dxa"/>
            <w:bottom w:w="0" w:type="dxa"/>
            <w:right w:w="0" w:type="dxa"/>
          </w:tblCellMar>
        </w:tblPrEx>
        <w:trPr>
          <w:tblCellSpacing w:w="0" w:type="dxa"/>
        </w:trPr>
        <w:tc>
          <w:tcPr>
            <w:tcW w:w="0" w:type="auto"/>
            <w:vAlign w:val="center"/>
          </w:tcPr>
          <w:p w14:paraId="7DED6153">
            <w:r>
              <w:rPr>
                <w:rStyle w:val="9"/>
              </w:rPr>
              <w:t>剂型：</w:t>
            </w:r>
            <w:r>
              <w:t>乳油</w:t>
            </w:r>
          </w:p>
        </w:tc>
      </w:tr>
      <w:tr w14:paraId="2D4791E6">
        <w:tblPrEx>
          <w:tblCellMar>
            <w:top w:w="0" w:type="dxa"/>
            <w:left w:w="0" w:type="dxa"/>
            <w:bottom w:w="0" w:type="dxa"/>
            <w:right w:w="0" w:type="dxa"/>
          </w:tblCellMar>
        </w:tblPrEx>
        <w:trPr>
          <w:tblCellSpacing w:w="0" w:type="dxa"/>
        </w:trPr>
        <w:tc>
          <w:tcPr>
            <w:tcW w:w="0" w:type="auto"/>
            <w:vAlign w:val="center"/>
          </w:tcPr>
          <w:p w14:paraId="21B9D178">
            <w:r>
              <w:rPr>
                <w:rStyle w:val="9"/>
              </w:rPr>
              <w:t>毒性及其标识：</w:t>
            </w:r>
            <w:r>
              <w:t xml:space="preserve"> </w:t>
            </w:r>
            <w:r>
              <w:drawing>
                <wp:inline distT="0" distB="0" distL="0" distR="0">
                  <wp:extent cx="480060" cy="322580"/>
                  <wp:effectExtent l="0" t="0" r="0" b="1270"/>
                  <wp:docPr id="248" name="图片 2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1FBE8C0">
        <w:tblPrEx>
          <w:tblCellMar>
            <w:top w:w="0" w:type="dxa"/>
            <w:left w:w="0" w:type="dxa"/>
            <w:bottom w:w="0" w:type="dxa"/>
            <w:right w:w="0" w:type="dxa"/>
          </w:tblCellMar>
        </w:tblPrEx>
        <w:trPr>
          <w:tblCellSpacing w:w="0" w:type="dxa"/>
        </w:trPr>
        <w:tc>
          <w:tcPr>
            <w:tcW w:w="0" w:type="auto"/>
            <w:vAlign w:val="center"/>
          </w:tcPr>
          <w:p w14:paraId="2A6350E2">
            <w:r>
              <w:rPr>
                <w:rStyle w:val="9"/>
              </w:rPr>
              <w:t>总有效成分含量：</w:t>
            </w:r>
            <w:r>
              <w:t>95%</w:t>
            </w:r>
          </w:p>
        </w:tc>
      </w:tr>
      <w:tr w14:paraId="5E1A7CBD">
        <w:tblPrEx>
          <w:tblCellMar>
            <w:top w:w="0" w:type="dxa"/>
            <w:left w:w="0" w:type="dxa"/>
            <w:bottom w:w="0" w:type="dxa"/>
            <w:right w:w="0" w:type="dxa"/>
          </w:tblCellMar>
        </w:tblPrEx>
        <w:trPr>
          <w:tblCellSpacing w:w="0" w:type="dxa"/>
        </w:trPr>
        <w:tc>
          <w:tcPr>
            <w:tcW w:w="0" w:type="auto"/>
            <w:vAlign w:val="center"/>
          </w:tcPr>
          <w:p w14:paraId="3B6CCBD2">
            <w:r>
              <w:t xml:space="preserve">有效成分及其含量： </w:t>
            </w:r>
          </w:p>
          <w:p w14:paraId="63D8DE19">
            <w:r>
              <w:t xml:space="preserve">    矿物油95%    </w:t>
            </w:r>
          </w:p>
        </w:tc>
      </w:tr>
      <w:tr w14:paraId="3225FB44">
        <w:tblPrEx>
          <w:tblCellMar>
            <w:top w:w="0" w:type="dxa"/>
            <w:left w:w="0" w:type="dxa"/>
            <w:bottom w:w="0" w:type="dxa"/>
            <w:right w:w="0" w:type="dxa"/>
          </w:tblCellMar>
        </w:tblPrEx>
        <w:trPr>
          <w:tblCellSpacing w:w="0" w:type="dxa"/>
        </w:trPr>
        <w:tc>
          <w:tcPr>
            <w:tcW w:w="0" w:type="auto"/>
            <w:vAlign w:val="center"/>
          </w:tcPr>
          <w:p w14:paraId="76B0613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8665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00A0E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3FDFD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A6422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46A1245">
                  <w:r>
                    <w:rPr>
                      <w:rStyle w:val="10"/>
                    </w:rPr>
                    <w:t>施用方式</w:t>
                  </w:r>
                </w:p>
              </w:tc>
            </w:tr>
            <w:tr w14:paraId="4F6E44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BAA6B5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4662ADB">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3EE28E6D">
                  <w:r>
                    <w:rPr>
                      <w:rStyle w:val="10"/>
                    </w:rPr>
                    <w:t>稀释100-200倍</w:t>
                  </w:r>
                </w:p>
              </w:tc>
              <w:tc>
                <w:tcPr>
                  <w:tcW w:w="0" w:type="auto"/>
                  <w:tcBorders>
                    <w:top w:val="outset" w:color="auto" w:sz="6" w:space="0"/>
                    <w:left w:val="outset" w:color="auto" w:sz="6" w:space="0"/>
                    <w:bottom w:val="outset" w:color="auto" w:sz="6" w:space="0"/>
                    <w:right w:val="outset" w:color="auto" w:sz="6" w:space="0"/>
                  </w:tcBorders>
                  <w:vAlign w:val="center"/>
                </w:tcPr>
                <w:p w14:paraId="30A15D1A">
                  <w:r>
                    <w:rPr>
                      <w:rStyle w:val="10"/>
                    </w:rPr>
                    <w:t>喷雾</w:t>
                  </w:r>
                </w:p>
              </w:tc>
            </w:tr>
          </w:tbl>
          <w:p w14:paraId="56C11BC4"/>
        </w:tc>
      </w:tr>
      <w:tr w14:paraId="5D91B0FE">
        <w:tblPrEx>
          <w:tblCellMar>
            <w:top w:w="0" w:type="dxa"/>
            <w:left w:w="0" w:type="dxa"/>
            <w:bottom w:w="0" w:type="dxa"/>
            <w:right w:w="0" w:type="dxa"/>
          </w:tblCellMar>
        </w:tblPrEx>
        <w:trPr>
          <w:tblCellSpacing w:w="0" w:type="dxa"/>
        </w:trPr>
        <w:tc>
          <w:tcPr>
            <w:tcW w:w="0" w:type="auto"/>
            <w:vAlign w:val="center"/>
          </w:tcPr>
          <w:p w14:paraId="3EA46E39">
            <w:r>
              <w:rPr>
                <w:rStyle w:val="9"/>
              </w:rPr>
              <w:t>使用技术要求:</w:t>
            </w:r>
            <w:r>
              <w:br w:type="textWrapping"/>
            </w:r>
            <w:r>
              <w:rPr>
                <w:rStyle w:val="10"/>
              </w:rPr>
              <w:t>1.本品应于柑橘树红蜘蛛发生初期施药，注意喷雾均匀，施药1次即可。 2.大风天或预计1小时内降雨，请勿施药。 安全使用标准：本产品每季最多使用1次。</w:t>
            </w:r>
          </w:p>
        </w:tc>
      </w:tr>
      <w:tr w14:paraId="2913A5D9">
        <w:tblPrEx>
          <w:tblCellMar>
            <w:top w:w="0" w:type="dxa"/>
            <w:left w:w="0" w:type="dxa"/>
            <w:bottom w:w="0" w:type="dxa"/>
            <w:right w:w="0" w:type="dxa"/>
          </w:tblCellMar>
        </w:tblPrEx>
        <w:trPr>
          <w:tblCellSpacing w:w="0" w:type="dxa"/>
        </w:trPr>
        <w:tc>
          <w:tcPr>
            <w:tcW w:w="0" w:type="auto"/>
            <w:vAlign w:val="center"/>
          </w:tcPr>
          <w:p w14:paraId="58DA1FD2">
            <w:r>
              <w:rPr>
                <w:rStyle w:val="9"/>
              </w:rPr>
              <w:t>产品性能:</w:t>
            </w:r>
            <w:r>
              <w:br w:type="textWrapping"/>
            </w:r>
            <w:r>
              <w:rPr>
                <w:rStyle w:val="10"/>
              </w:rPr>
              <w:t>本品是一种低毒矿物油杀虫剂，作用方式为触杀。杀虫机理是在害虫体被上形成一层油膜，封闭气孔，导致害虫窒息死亡。</w:t>
            </w:r>
          </w:p>
        </w:tc>
      </w:tr>
      <w:tr w14:paraId="2A14D821">
        <w:tblPrEx>
          <w:tblCellMar>
            <w:top w:w="0" w:type="dxa"/>
            <w:left w:w="0" w:type="dxa"/>
            <w:bottom w:w="0" w:type="dxa"/>
            <w:right w:w="0" w:type="dxa"/>
          </w:tblCellMar>
        </w:tblPrEx>
        <w:trPr>
          <w:tblCellSpacing w:w="0" w:type="dxa"/>
        </w:trPr>
        <w:tc>
          <w:tcPr>
            <w:tcW w:w="0" w:type="auto"/>
            <w:vAlign w:val="center"/>
          </w:tcPr>
          <w:p w14:paraId="451FB478">
            <w:r>
              <w:rPr>
                <w:rStyle w:val="9"/>
              </w:rPr>
              <w:t>注意事项：</w:t>
            </w:r>
            <w:r>
              <w:br w:type="textWrapping"/>
            </w:r>
            <w:r>
              <w:rPr>
                <w:rStyle w:val="10"/>
              </w:rPr>
              <w:t>1.本品不可与呈碱性农药物质混和使用，不要与百菌清、硫磺及本身容易产生药害的药剂混用。2.柑橘树花期及中午高温时避免使用，防止药害产生。3.施药期间应避免对周围蜂群的影响，开花作物花期、蚕室和桑园附近禁用。远离水产养殖区施药，禁止在河塘等水体中清洗施药器具。4.使用本品时应采取相应的安全防护措施，穿防护服，戴防护手套、口罩等，避免与皮肤接触及口鼻吸入。使用中不可吸烟、饮水及吃东西，使用后即使清洗手、脸等暴露部位皮肤并更换衣服。5.建议与作用机制不同的杀虫剂轮换使用，以延缓抗性产生。6.用过的容器应妥善处理，不可作他用，也不可随意丢弃。7.避免孕妇及哺乳期妇女接触。</w:t>
            </w:r>
          </w:p>
        </w:tc>
      </w:tr>
      <w:tr w14:paraId="1FCA58CE">
        <w:tblPrEx>
          <w:tblCellMar>
            <w:top w:w="0" w:type="dxa"/>
            <w:left w:w="0" w:type="dxa"/>
            <w:bottom w:w="0" w:type="dxa"/>
            <w:right w:w="0" w:type="dxa"/>
          </w:tblCellMar>
        </w:tblPrEx>
        <w:trPr>
          <w:tblCellSpacing w:w="0" w:type="dxa"/>
        </w:trPr>
        <w:tc>
          <w:tcPr>
            <w:tcW w:w="0" w:type="auto"/>
            <w:vAlign w:val="center"/>
          </w:tcPr>
          <w:p w14:paraId="08ECED19">
            <w:r>
              <w:rPr>
                <w:rStyle w:val="9"/>
              </w:rPr>
              <w:t>中毒急救措施：</w:t>
            </w:r>
            <w:r>
              <w:br w:type="textWrapping"/>
            </w:r>
            <w:r>
              <w:rPr>
                <w:rStyle w:val="10"/>
              </w:rPr>
              <w:t>急救治疗：使用中或使用后如果感觉不适，应立即停止工作，采取急救措施，并携带标签送医院就诊。1、皮肤接触：脱掉被污染的衣物，用软布去除沾染农药，用大量清水和肥皂清洗。2、眼睛溅入：立即将眼睑翻开，用清水冲洗15-20分钟，再请医生诊治。3、吸入：立即离开施药现场，转移到空气清新处。4、误服：立即停止服用，用清水充分漱口后，立即携带农药标签到医院就诊。</w:t>
            </w:r>
          </w:p>
        </w:tc>
      </w:tr>
      <w:tr w14:paraId="0A99B0F3">
        <w:tblPrEx>
          <w:tblCellMar>
            <w:top w:w="0" w:type="dxa"/>
            <w:left w:w="0" w:type="dxa"/>
            <w:bottom w:w="0" w:type="dxa"/>
            <w:right w:w="0" w:type="dxa"/>
          </w:tblCellMar>
        </w:tblPrEx>
        <w:trPr>
          <w:tblCellSpacing w:w="0" w:type="dxa"/>
        </w:trPr>
        <w:tc>
          <w:tcPr>
            <w:tcW w:w="0" w:type="auto"/>
            <w:vAlign w:val="center"/>
          </w:tcPr>
          <w:p w14:paraId="412CDF7F">
            <w:r>
              <w:rPr>
                <w:rStyle w:val="9"/>
              </w:rPr>
              <w:t>储存和运输方法：</w:t>
            </w:r>
            <w:r>
              <w:br w:type="textWrapping"/>
            </w:r>
            <w:r>
              <w:rPr>
                <w:rStyle w:val="10"/>
              </w:rPr>
              <w:t>本品应贮存在干燥、阴凉、通风、防雨处，贮运时，严防潮湿和日晒，远离火源或热源。置于儿童、无关人员及动物接触及不到之处，并加锁保存。勿与食品、饮料、饲料、粮食、种子等其他商品同贮同运。</w:t>
            </w:r>
          </w:p>
        </w:tc>
      </w:tr>
      <w:tr w14:paraId="31A234AB">
        <w:tblPrEx>
          <w:tblCellMar>
            <w:top w:w="0" w:type="dxa"/>
            <w:left w:w="0" w:type="dxa"/>
            <w:bottom w:w="0" w:type="dxa"/>
            <w:right w:w="0" w:type="dxa"/>
          </w:tblCellMar>
        </w:tblPrEx>
        <w:trPr>
          <w:tblCellSpacing w:w="0" w:type="dxa"/>
        </w:trPr>
        <w:tc>
          <w:tcPr>
            <w:tcW w:w="0" w:type="auto"/>
            <w:vAlign w:val="center"/>
          </w:tcPr>
          <w:p w14:paraId="615B7687">
            <w:r>
              <w:rPr>
                <w:rStyle w:val="9"/>
              </w:rPr>
              <w:t>质量保证期：</w:t>
            </w:r>
            <w:r>
              <w:rPr>
                <w:rStyle w:val="10"/>
              </w:rPr>
              <w:t>2年</w:t>
            </w:r>
          </w:p>
        </w:tc>
      </w:tr>
      <w:tr w14:paraId="7D347AF2">
        <w:tblPrEx>
          <w:tblCellMar>
            <w:top w:w="0" w:type="dxa"/>
            <w:left w:w="0" w:type="dxa"/>
            <w:bottom w:w="0" w:type="dxa"/>
            <w:right w:w="0" w:type="dxa"/>
          </w:tblCellMar>
        </w:tblPrEx>
        <w:trPr>
          <w:tblCellSpacing w:w="0" w:type="dxa"/>
        </w:trPr>
        <w:tc>
          <w:tcPr>
            <w:tcW w:w="0" w:type="auto"/>
            <w:vAlign w:val="center"/>
          </w:tcPr>
          <w:p w14:paraId="677199FC">
            <w:r>
              <w:rPr>
                <w:rStyle w:val="9"/>
              </w:rPr>
              <w:t>备注：</w:t>
            </w:r>
          </w:p>
        </w:tc>
      </w:tr>
    </w:tbl>
    <w:p w14:paraId="07C164A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642F4F2">
        <w:tblPrEx>
          <w:tblCellMar>
            <w:top w:w="0" w:type="dxa"/>
            <w:left w:w="0" w:type="dxa"/>
            <w:bottom w:w="0" w:type="dxa"/>
            <w:right w:w="0" w:type="dxa"/>
          </w:tblCellMar>
        </w:tblPrEx>
        <w:trPr>
          <w:tblCellSpacing w:w="0" w:type="dxa"/>
        </w:trPr>
        <w:tc>
          <w:tcPr>
            <w:tcW w:w="0" w:type="auto"/>
            <w:vAlign w:val="center"/>
          </w:tcPr>
          <w:p w14:paraId="313A1FF8">
            <w:r>
              <w:rPr>
                <w:rStyle w:val="9"/>
              </w:rPr>
              <w:t>登记证号：</w:t>
            </w:r>
            <w:r>
              <w:t>PD20211174</w:t>
            </w:r>
          </w:p>
        </w:tc>
      </w:tr>
      <w:tr w14:paraId="50D4B7BB">
        <w:trPr>
          <w:tblCellSpacing w:w="0" w:type="dxa"/>
        </w:trPr>
        <w:tc>
          <w:tcPr>
            <w:tcW w:w="0" w:type="auto"/>
            <w:vAlign w:val="center"/>
          </w:tcPr>
          <w:p w14:paraId="2928F7BF">
            <w:r>
              <w:rPr>
                <w:rStyle w:val="9"/>
              </w:rPr>
              <w:t>登记证持有人：</w:t>
            </w:r>
            <w:r>
              <w:t>意大利世科姆股份公司</w:t>
            </w:r>
          </w:p>
        </w:tc>
      </w:tr>
      <w:tr w14:paraId="29B532F4">
        <w:tblPrEx>
          <w:tblCellMar>
            <w:top w:w="0" w:type="dxa"/>
            <w:left w:w="0" w:type="dxa"/>
            <w:bottom w:w="0" w:type="dxa"/>
            <w:right w:w="0" w:type="dxa"/>
          </w:tblCellMar>
        </w:tblPrEx>
        <w:trPr>
          <w:tblCellSpacing w:w="0" w:type="dxa"/>
        </w:trPr>
        <w:tc>
          <w:tcPr>
            <w:tcW w:w="0" w:type="auto"/>
            <w:vAlign w:val="center"/>
          </w:tcPr>
          <w:p w14:paraId="2DCFC4E6">
            <w:r>
              <w:rPr>
                <w:rStyle w:val="9"/>
              </w:rPr>
              <w:t>农药名称：</w:t>
            </w:r>
            <w:r>
              <w:t>咯菌腈</w:t>
            </w:r>
          </w:p>
        </w:tc>
      </w:tr>
      <w:tr w14:paraId="5150FB74">
        <w:tblPrEx>
          <w:tblCellMar>
            <w:top w:w="0" w:type="dxa"/>
            <w:left w:w="0" w:type="dxa"/>
            <w:bottom w:w="0" w:type="dxa"/>
            <w:right w:w="0" w:type="dxa"/>
          </w:tblCellMar>
        </w:tblPrEx>
        <w:trPr>
          <w:tblCellSpacing w:w="0" w:type="dxa"/>
        </w:trPr>
        <w:tc>
          <w:tcPr>
            <w:tcW w:w="0" w:type="auto"/>
            <w:vAlign w:val="center"/>
          </w:tcPr>
          <w:p w14:paraId="75B8C3F5">
            <w:r>
              <w:rPr>
                <w:rStyle w:val="9"/>
              </w:rPr>
              <w:t>剂型：</w:t>
            </w:r>
            <w:r>
              <w:t>种子处理悬浮剂</w:t>
            </w:r>
          </w:p>
        </w:tc>
      </w:tr>
      <w:tr w14:paraId="5E0B37A5">
        <w:tblPrEx>
          <w:tblCellMar>
            <w:top w:w="0" w:type="dxa"/>
            <w:left w:w="0" w:type="dxa"/>
            <w:bottom w:w="0" w:type="dxa"/>
            <w:right w:w="0" w:type="dxa"/>
          </w:tblCellMar>
        </w:tblPrEx>
        <w:trPr>
          <w:tblCellSpacing w:w="0" w:type="dxa"/>
        </w:trPr>
        <w:tc>
          <w:tcPr>
            <w:tcW w:w="0" w:type="auto"/>
            <w:vAlign w:val="center"/>
          </w:tcPr>
          <w:p w14:paraId="157B5649">
            <w:r>
              <w:rPr>
                <w:rStyle w:val="9"/>
              </w:rPr>
              <w:t>毒性及其标识：</w:t>
            </w:r>
            <w:r>
              <w:t xml:space="preserve"> </w:t>
            </w:r>
            <w:r>
              <w:drawing>
                <wp:inline distT="0" distB="0" distL="0" distR="0">
                  <wp:extent cx="480060" cy="322580"/>
                  <wp:effectExtent l="0" t="0" r="0" b="1270"/>
                  <wp:docPr id="249" name="图片 2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408BF62">
        <w:tblPrEx>
          <w:tblCellMar>
            <w:top w:w="0" w:type="dxa"/>
            <w:left w:w="0" w:type="dxa"/>
            <w:bottom w:w="0" w:type="dxa"/>
            <w:right w:w="0" w:type="dxa"/>
          </w:tblCellMar>
        </w:tblPrEx>
        <w:trPr>
          <w:tblCellSpacing w:w="0" w:type="dxa"/>
        </w:trPr>
        <w:tc>
          <w:tcPr>
            <w:tcW w:w="0" w:type="auto"/>
            <w:vAlign w:val="center"/>
          </w:tcPr>
          <w:p w14:paraId="597480C7">
            <w:r>
              <w:rPr>
                <w:rStyle w:val="9"/>
              </w:rPr>
              <w:t>总有效成分含量：</w:t>
            </w:r>
            <w:r>
              <w:t>25克/升</w:t>
            </w:r>
          </w:p>
        </w:tc>
      </w:tr>
      <w:tr w14:paraId="1427B749">
        <w:tblPrEx>
          <w:tblCellMar>
            <w:top w:w="0" w:type="dxa"/>
            <w:left w:w="0" w:type="dxa"/>
            <w:bottom w:w="0" w:type="dxa"/>
            <w:right w:w="0" w:type="dxa"/>
          </w:tblCellMar>
        </w:tblPrEx>
        <w:trPr>
          <w:tblCellSpacing w:w="0" w:type="dxa"/>
        </w:trPr>
        <w:tc>
          <w:tcPr>
            <w:tcW w:w="0" w:type="auto"/>
            <w:vAlign w:val="center"/>
          </w:tcPr>
          <w:p w14:paraId="7E319EED">
            <w:r>
              <w:t xml:space="preserve">有效成分及其含量： </w:t>
            </w:r>
          </w:p>
          <w:p w14:paraId="641C60B0">
            <w:r>
              <w:t xml:space="preserve">    咯菌腈25克/升    </w:t>
            </w:r>
          </w:p>
        </w:tc>
      </w:tr>
      <w:tr w14:paraId="5CDE4BD3">
        <w:tblPrEx>
          <w:tblCellMar>
            <w:top w:w="0" w:type="dxa"/>
            <w:left w:w="0" w:type="dxa"/>
            <w:bottom w:w="0" w:type="dxa"/>
            <w:right w:w="0" w:type="dxa"/>
          </w:tblCellMar>
        </w:tblPrEx>
        <w:trPr>
          <w:tblCellSpacing w:w="0" w:type="dxa"/>
        </w:trPr>
        <w:tc>
          <w:tcPr>
            <w:tcW w:w="0" w:type="auto"/>
            <w:vAlign w:val="center"/>
          </w:tcPr>
          <w:p w14:paraId="41AC0CD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4F4A4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0BC32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7A4A6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31DED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5FE30C2">
                  <w:r>
                    <w:rPr>
                      <w:rStyle w:val="10"/>
                    </w:rPr>
                    <w:t>施用方式</w:t>
                  </w:r>
                </w:p>
              </w:tc>
            </w:tr>
            <w:tr w14:paraId="48E572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A7D094A">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1FFFB83A">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2729DE6B">
                  <w:r>
                    <w:rPr>
                      <w:rStyle w:val="10"/>
                    </w:rPr>
                    <w:t>100-200毫升/100千克种子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47362F2">
                  <w:r>
                    <w:rPr>
                      <w:rStyle w:val="10"/>
                    </w:rPr>
                    <w:t>种子包衣</w:t>
                  </w:r>
                </w:p>
              </w:tc>
            </w:tr>
            <w:tr w14:paraId="2F62EB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C5D0808">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34F22917">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55B9E9DB">
                  <w:r>
                    <w:rPr>
                      <w:rStyle w:val="10"/>
                    </w:rPr>
                    <w:t>400-800毫升/100千克种子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A2FA23B">
                  <w:r>
                    <w:rPr>
                      <w:rStyle w:val="10"/>
                    </w:rPr>
                    <w:t>种子包衣</w:t>
                  </w:r>
                </w:p>
              </w:tc>
            </w:tr>
            <w:tr w14:paraId="11D138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01740F">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03FED0AE">
                  <w:r>
                    <w:rPr>
                      <w:rStyle w:val="10"/>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789EC348">
                  <w:r>
                    <w:rPr>
                      <w:rStyle w:val="10"/>
                    </w:rPr>
                    <w:t>200-600毫升/100千克种子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CF3E7A6">
                  <w:r>
                    <w:rPr>
                      <w:rStyle w:val="10"/>
                    </w:rPr>
                    <w:t>种子包衣</w:t>
                  </w:r>
                </w:p>
              </w:tc>
            </w:tr>
          </w:tbl>
          <w:p w14:paraId="121EF6B7"/>
        </w:tc>
      </w:tr>
      <w:tr w14:paraId="7402A022">
        <w:tblPrEx>
          <w:tblCellMar>
            <w:top w:w="0" w:type="dxa"/>
            <w:left w:w="0" w:type="dxa"/>
            <w:bottom w:w="0" w:type="dxa"/>
            <w:right w:w="0" w:type="dxa"/>
          </w:tblCellMar>
        </w:tblPrEx>
        <w:trPr>
          <w:tblCellSpacing w:w="0" w:type="dxa"/>
        </w:trPr>
        <w:tc>
          <w:tcPr>
            <w:tcW w:w="0" w:type="auto"/>
            <w:vAlign w:val="center"/>
          </w:tcPr>
          <w:p w14:paraId="1D695827">
            <w:r>
              <w:rPr>
                <w:rStyle w:val="9"/>
              </w:rPr>
              <w:t>使用技术要求:</w:t>
            </w:r>
            <w:r>
              <w:br w:type="textWrapping"/>
            </w:r>
            <w:r>
              <w:rPr>
                <w:rStyle w:val="10"/>
              </w:rPr>
              <w:t>1.本品使用方便，可供农户直接包衣，亦可供种子公司作种子包衣剂。 2.用于处理的种子应达到国家良种标准。 3.配制好的药液应在24小时内使用。 4.种子包衣方法：以包100公斤种子为例，按推荐用药量，用水稀释至1-2升，将药浆与种子充分搅拌，直到药液均匀分布到种子表面，晾干后即可。 5.本品在上述作物新品种上大面积应用时，必须先进行小范围的安全性试验。6.本产品种子包衣使用，每季用药1次。7. 存放过程中可能会出现沉淀或分层，需摇匀后使用</w:t>
            </w:r>
          </w:p>
        </w:tc>
      </w:tr>
      <w:tr w14:paraId="6FF9E68C">
        <w:tblPrEx>
          <w:tblCellMar>
            <w:top w:w="0" w:type="dxa"/>
            <w:left w:w="0" w:type="dxa"/>
            <w:bottom w:w="0" w:type="dxa"/>
            <w:right w:w="0" w:type="dxa"/>
          </w:tblCellMar>
        </w:tblPrEx>
        <w:trPr>
          <w:tblCellSpacing w:w="0" w:type="dxa"/>
        </w:trPr>
        <w:tc>
          <w:tcPr>
            <w:tcW w:w="0" w:type="auto"/>
            <w:vAlign w:val="center"/>
          </w:tcPr>
          <w:p w14:paraId="3A612C9B">
            <w:r>
              <w:rPr>
                <w:rStyle w:val="9"/>
              </w:rPr>
              <w:t>产品性能:</w:t>
            </w:r>
            <w:r>
              <w:br w:type="textWrapping"/>
            </w:r>
            <w:r>
              <w:rPr>
                <w:rStyle w:val="10"/>
              </w:rPr>
              <w:t>咯菌腈为吡咯类非内吸性广谱杀菌剂，用作种子处理对各种土传及种传病害有较好的防效。</w:t>
            </w:r>
          </w:p>
        </w:tc>
      </w:tr>
      <w:tr w14:paraId="6C51C5D8">
        <w:tblPrEx>
          <w:tblCellMar>
            <w:top w:w="0" w:type="dxa"/>
            <w:left w:w="0" w:type="dxa"/>
            <w:bottom w:w="0" w:type="dxa"/>
            <w:right w:w="0" w:type="dxa"/>
          </w:tblCellMar>
        </w:tblPrEx>
        <w:trPr>
          <w:tblCellSpacing w:w="0" w:type="dxa"/>
        </w:trPr>
        <w:tc>
          <w:tcPr>
            <w:tcW w:w="0" w:type="auto"/>
            <w:vAlign w:val="center"/>
          </w:tcPr>
          <w:p w14:paraId="4FFDFF02">
            <w:r>
              <w:rPr>
                <w:rStyle w:val="9"/>
              </w:rPr>
              <w:t>注意事项：</w:t>
            </w:r>
            <w:r>
              <w:br w:type="textWrapping"/>
            </w:r>
            <w:r>
              <w:rPr>
                <w:rStyle w:val="10"/>
              </w:rPr>
              <w:t>1.配药和种子处理时应在通风处进行，操作人员需提前做好保护措施，戴好手套、面罩或护目镜等，严禁抽烟或者饮食。2.种子处理结束后，彻底清洗防护用具，并更换和清洗工作服。3.处理后的种子必须放置在有明显标签的容器内，勿与食物、饲料一起存放，禁止用于饲喂禽畜。4.播种后必须覆土，严禁畜禽进入。5.未用完的制剂应放在原包装内封存，切勿将本品置于饮食容器中。6.勿将本品及其废液弃于池塘、河溪、湖泊等，以免污染水源。禁止在河塘等水体中清洗施药器具。7.使用后的包装袋应妥善处理，不得他用或随意丢弃。8.孕妇及哺乳期妇女禁止接触本品。过敏者禁用。</w:t>
            </w:r>
          </w:p>
        </w:tc>
      </w:tr>
      <w:tr w14:paraId="7CA53CF3">
        <w:tblPrEx>
          <w:tblCellMar>
            <w:top w:w="0" w:type="dxa"/>
            <w:left w:w="0" w:type="dxa"/>
            <w:bottom w:w="0" w:type="dxa"/>
            <w:right w:w="0" w:type="dxa"/>
          </w:tblCellMar>
        </w:tblPrEx>
        <w:trPr>
          <w:tblCellSpacing w:w="0" w:type="dxa"/>
        </w:trPr>
        <w:tc>
          <w:tcPr>
            <w:tcW w:w="0" w:type="auto"/>
            <w:vAlign w:val="center"/>
          </w:tcPr>
          <w:p w14:paraId="78E4A175">
            <w:r>
              <w:rPr>
                <w:rStyle w:val="9"/>
              </w:rPr>
              <w:t>中毒急救措施：</w:t>
            </w:r>
            <w:r>
              <w:br w:type="textWrapping"/>
            </w:r>
            <w:r>
              <w:rPr>
                <w:rStyle w:val="10"/>
              </w:rPr>
              <w:t>1.用药时如果感觉不适，请立即停止工作，采取急救措施，并携此标签送医就诊。2.皮肤接触：立即脱掉被污染的衣物，用肥皂和大量清水彻底清洗受污染的皮肤。必要时请医生诊治。3.眼睛溅药：立即将眼睑翻开，用清水轻柔冲洗至少15分钟，再请医生诊治。4.发生吸入：立即将吸入者转移到空气新鲜处，注意保暖和休息，请医生诊治。5.误服：立即携带标签，送医就诊。紧急医疗措施：使用医用活性炭洗胃，洗胃时防止胃残余物进入呼吸道。如果病人已昏迷，切勿经口喂入东西或引吐。</w:t>
            </w:r>
          </w:p>
        </w:tc>
      </w:tr>
      <w:tr w14:paraId="00E65F33">
        <w:tblPrEx>
          <w:tblCellMar>
            <w:top w:w="0" w:type="dxa"/>
            <w:left w:w="0" w:type="dxa"/>
            <w:bottom w:w="0" w:type="dxa"/>
            <w:right w:w="0" w:type="dxa"/>
          </w:tblCellMar>
        </w:tblPrEx>
        <w:trPr>
          <w:tblCellSpacing w:w="0" w:type="dxa"/>
        </w:trPr>
        <w:tc>
          <w:tcPr>
            <w:tcW w:w="0" w:type="auto"/>
            <w:vAlign w:val="center"/>
          </w:tcPr>
          <w:p w14:paraId="04FF3BDF">
            <w:r>
              <w:rPr>
                <w:rStyle w:val="9"/>
              </w:rPr>
              <w:t>储存和运输方法：</w:t>
            </w:r>
            <w:r>
              <w:br w:type="textWrapping"/>
            </w:r>
            <w:r>
              <w:rPr>
                <w:rStyle w:val="10"/>
              </w:rPr>
              <w:t>1.本品应加锁保存，勿让儿童和动物接触。2.应贮存在避光、干燥、阴凉、通风处，储藏温度应避免低于-5℃或高于35℃。3.运输时应注意避光，防高温、雨淋。4.不能与食品、饮料、粮食、饲料和种子等物品在一起存放或运输。</w:t>
            </w:r>
          </w:p>
        </w:tc>
      </w:tr>
      <w:tr w14:paraId="41647957">
        <w:tblPrEx>
          <w:tblCellMar>
            <w:top w:w="0" w:type="dxa"/>
            <w:left w:w="0" w:type="dxa"/>
            <w:bottom w:w="0" w:type="dxa"/>
            <w:right w:w="0" w:type="dxa"/>
          </w:tblCellMar>
        </w:tblPrEx>
        <w:trPr>
          <w:tblCellSpacing w:w="0" w:type="dxa"/>
        </w:trPr>
        <w:tc>
          <w:tcPr>
            <w:tcW w:w="0" w:type="auto"/>
            <w:vAlign w:val="center"/>
          </w:tcPr>
          <w:p w14:paraId="6223CFF1">
            <w:r>
              <w:rPr>
                <w:rStyle w:val="9"/>
              </w:rPr>
              <w:t>质量保证期：</w:t>
            </w:r>
            <w:r>
              <w:rPr>
                <w:rStyle w:val="10"/>
              </w:rPr>
              <w:t>2年</w:t>
            </w:r>
          </w:p>
        </w:tc>
      </w:tr>
      <w:tr w14:paraId="08FF60A6">
        <w:tblPrEx>
          <w:tblCellMar>
            <w:top w:w="0" w:type="dxa"/>
            <w:left w:w="0" w:type="dxa"/>
            <w:bottom w:w="0" w:type="dxa"/>
            <w:right w:w="0" w:type="dxa"/>
          </w:tblCellMar>
        </w:tblPrEx>
        <w:trPr>
          <w:tblCellSpacing w:w="0" w:type="dxa"/>
        </w:trPr>
        <w:tc>
          <w:tcPr>
            <w:tcW w:w="0" w:type="auto"/>
            <w:vAlign w:val="center"/>
          </w:tcPr>
          <w:p w14:paraId="27540B57">
            <w:r>
              <w:rPr>
                <w:rStyle w:val="9"/>
              </w:rPr>
              <w:t>备注：</w:t>
            </w:r>
          </w:p>
        </w:tc>
      </w:tr>
    </w:tbl>
    <w:p w14:paraId="3B0C6EB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8F714C0">
        <w:tblPrEx>
          <w:tblCellMar>
            <w:top w:w="0" w:type="dxa"/>
            <w:left w:w="0" w:type="dxa"/>
            <w:bottom w:w="0" w:type="dxa"/>
            <w:right w:w="0" w:type="dxa"/>
          </w:tblCellMar>
        </w:tblPrEx>
        <w:trPr>
          <w:tblCellSpacing w:w="0" w:type="dxa"/>
        </w:trPr>
        <w:tc>
          <w:tcPr>
            <w:tcW w:w="0" w:type="auto"/>
            <w:vAlign w:val="center"/>
          </w:tcPr>
          <w:p w14:paraId="7A4E67DA">
            <w:r>
              <w:rPr>
                <w:rStyle w:val="9"/>
              </w:rPr>
              <w:t>登记证号：</w:t>
            </w:r>
            <w:r>
              <w:t>WP20210145</w:t>
            </w:r>
          </w:p>
        </w:tc>
      </w:tr>
      <w:tr w14:paraId="25E733FE">
        <w:tblPrEx>
          <w:tblCellMar>
            <w:top w:w="0" w:type="dxa"/>
            <w:left w:w="0" w:type="dxa"/>
            <w:bottom w:w="0" w:type="dxa"/>
            <w:right w:w="0" w:type="dxa"/>
          </w:tblCellMar>
        </w:tblPrEx>
        <w:trPr>
          <w:tblCellSpacing w:w="0" w:type="dxa"/>
        </w:trPr>
        <w:tc>
          <w:tcPr>
            <w:tcW w:w="0" w:type="auto"/>
            <w:vAlign w:val="center"/>
          </w:tcPr>
          <w:p w14:paraId="5E2C4596">
            <w:r>
              <w:rPr>
                <w:rStyle w:val="9"/>
              </w:rPr>
              <w:t>登记证持有人：</w:t>
            </w:r>
            <w:r>
              <w:t>福建鑫立特实业有限公司</w:t>
            </w:r>
          </w:p>
        </w:tc>
      </w:tr>
      <w:tr w14:paraId="36AE4526">
        <w:tblPrEx>
          <w:tblCellMar>
            <w:top w:w="0" w:type="dxa"/>
            <w:left w:w="0" w:type="dxa"/>
            <w:bottom w:w="0" w:type="dxa"/>
            <w:right w:w="0" w:type="dxa"/>
          </w:tblCellMar>
        </w:tblPrEx>
        <w:trPr>
          <w:tblCellSpacing w:w="0" w:type="dxa"/>
        </w:trPr>
        <w:tc>
          <w:tcPr>
            <w:tcW w:w="0" w:type="auto"/>
            <w:vAlign w:val="center"/>
          </w:tcPr>
          <w:p w14:paraId="23126ACD">
            <w:r>
              <w:rPr>
                <w:rStyle w:val="9"/>
              </w:rPr>
              <w:t>农药名称：</w:t>
            </w:r>
            <w:r>
              <w:t>电热蚊香液</w:t>
            </w:r>
          </w:p>
        </w:tc>
      </w:tr>
      <w:tr w14:paraId="70F7FACF">
        <w:tblPrEx>
          <w:tblCellMar>
            <w:top w:w="0" w:type="dxa"/>
            <w:left w:w="0" w:type="dxa"/>
            <w:bottom w:w="0" w:type="dxa"/>
            <w:right w:w="0" w:type="dxa"/>
          </w:tblCellMar>
        </w:tblPrEx>
        <w:trPr>
          <w:tblCellSpacing w:w="0" w:type="dxa"/>
        </w:trPr>
        <w:tc>
          <w:tcPr>
            <w:tcW w:w="0" w:type="auto"/>
            <w:vAlign w:val="center"/>
          </w:tcPr>
          <w:p w14:paraId="1879CD85">
            <w:r>
              <w:rPr>
                <w:rStyle w:val="9"/>
              </w:rPr>
              <w:t>剂型：</w:t>
            </w:r>
            <w:r>
              <w:t>电热蚊香液</w:t>
            </w:r>
          </w:p>
        </w:tc>
      </w:tr>
      <w:tr w14:paraId="2C373CD2">
        <w:trPr>
          <w:tblCellSpacing w:w="0" w:type="dxa"/>
        </w:trPr>
        <w:tc>
          <w:tcPr>
            <w:tcW w:w="0" w:type="auto"/>
            <w:vAlign w:val="center"/>
          </w:tcPr>
          <w:p w14:paraId="541E7B7B">
            <w:r>
              <w:rPr>
                <w:rStyle w:val="9"/>
              </w:rPr>
              <w:t>毒性及其标识：</w:t>
            </w:r>
            <w:r>
              <w:t xml:space="preserve"> 微毒 </w:t>
            </w:r>
          </w:p>
        </w:tc>
      </w:tr>
      <w:tr w14:paraId="6C9B596C">
        <w:tblPrEx>
          <w:tblCellMar>
            <w:top w:w="0" w:type="dxa"/>
            <w:left w:w="0" w:type="dxa"/>
            <w:bottom w:w="0" w:type="dxa"/>
            <w:right w:w="0" w:type="dxa"/>
          </w:tblCellMar>
        </w:tblPrEx>
        <w:trPr>
          <w:tblCellSpacing w:w="0" w:type="dxa"/>
        </w:trPr>
        <w:tc>
          <w:tcPr>
            <w:tcW w:w="0" w:type="auto"/>
            <w:vAlign w:val="center"/>
          </w:tcPr>
          <w:p w14:paraId="2EC10656">
            <w:r>
              <w:rPr>
                <w:rStyle w:val="9"/>
              </w:rPr>
              <w:t>总有效成分含量：</w:t>
            </w:r>
            <w:r>
              <w:t>0.8%</w:t>
            </w:r>
          </w:p>
        </w:tc>
      </w:tr>
      <w:tr w14:paraId="798516EA">
        <w:tblPrEx>
          <w:tblCellMar>
            <w:top w:w="0" w:type="dxa"/>
            <w:left w:w="0" w:type="dxa"/>
            <w:bottom w:w="0" w:type="dxa"/>
            <w:right w:w="0" w:type="dxa"/>
          </w:tblCellMar>
        </w:tblPrEx>
        <w:trPr>
          <w:tblCellSpacing w:w="0" w:type="dxa"/>
        </w:trPr>
        <w:tc>
          <w:tcPr>
            <w:tcW w:w="0" w:type="auto"/>
            <w:vAlign w:val="center"/>
          </w:tcPr>
          <w:p w14:paraId="2D11C802">
            <w:r>
              <w:t xml:space="preserve">有效成分及其含量： </w:t>
            </w:r>
          </w:p>
          <w:p w14:paraId="32E9498C">
            <w:r>
              <w:t xml:space="preserve">    氯氟醚菊酯0.8%    </w:t>
            </w:r>
          </w:p>
        </w:tc>
      </w:tr>
      <w:tr w14:paraId="59B3C5CB">
        <w:tblPrEx>
          <w:tblCellMar>
            <w:top w:w="0" w:type="dxa"/>
            <w:left w:w="0" w:type="dxa"/>
            <w:bottom w:w="0" w:type="dxa"/>
            <w:right w:w="0" w:type="dxa"/>
          </w:tblCellMar>
        </w:tblPrEx>
        <w:trPr>
          <w:tblCellSpacing w:w="0" w:type="dxa"/>
        </w:trPr>
        <w:tc>
          <w:tcPr>
            <w:tcW w:w="0" w:type="auto"/>
            <w:vAlign w:val="center"/>
          </w:tcPr>
          <w:p w14:paraId="1F6A212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5A1B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B40104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4892B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F33E3F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7E38CBE">
                  <w:r>
                    <w:rPr>
                      <w:rStyle w:val="10"/>
                    </w:rPr>
                    <w:t>施用方式</w:t>
                  </w:r>
                </w:p>
              </w:tc>
            </w:tr>
            <w:tr w14:paraId="72C7EA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0AD021">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4964CB3B">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1EDA1850">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25A4C1B1">
                  <w:r>
                    <w:rPr>
                      <w:rStyle w:val="10"/>
                    </w:rPr>
                    <w:t>电热加温</w:t>
                  </w:r>
                </w:p>
              </w:tc>
            </w:tr>
          </w:tbl>
          <w:p w14:paraId="19BDAB6B"/>
        </w:tc>
      </w:tr>
      <w:tr w14:paraId="06CD5930">
        <w:tblPrEx>
          <w:tblCellMar>
            <w:top w:w="0" w:type="dxa"/>
            <w:left w:w="0" w:type="dxa"/>
            <w:bottom w:w="0" w:type="dxa"/>
            <w:right w:w="0" w:type="dxa"/>
          </w:tblCellMar>
        </w:tblPrEx>
        <w:trPr>
          <w:tblCellSpacing w:w="0" w:type="dxa"/>
        </w:trPr>
        <w:tc>
          <w:tcPr>
            <w:tcW w:w="0" w:type="auto"/>
            <w:vAlign w:val="center"/>
          </w:tcPr>
          <w:p w14:paraId="000CA908">
            <w:r>
              <w:rPr>
                <w:rStyle w:val="9"/>
              </w:rPr>
              <w:t>使用技术要求:</w:t>
            </w:r>
            <w:r>
              <w:br w:type="textWrapping"/>
            </w:r>
            <w:r>
              <w:rPr>
                <w:rStyle w:val="10"/>
              </w:rPr>
              <w:t>1、旋开电热蚊香液的瓶盖； 2、将蚊香液装入驱蚊器内； 3、将驱蚊器插上电源，指示灯亮即表示正常工作； 4、用毕切断电源；</w:t>
            </w:r>
          </w:p>
        </w:tc>
      </w:tr>
      <w:tr w14:paraId="3CE0CCF5">
        <w:tblPrEx>
          <w:tblCellMar>
            <w:top w:w="0" w:type="dxa"/>
            <w:left w:w="0" w:type="dxa"/>
            <w:bottom w:w="0" w:type="dxa"/>
            <w:right w:w="0" w:type="dxa"/>
          </w:tblCellMar>
        </w:tblPrEx>
        <w:trPr>
          <w:tblCellSpacing w:w="0" w:type="dxa"/>
        </w:trPr>
        <w:tc>
          <w:tcPr>
            <w:tcW w:w="0" w:type="auto"/>
            <w:vAlign w:val="center"/>
          </w:tcPr>
          <w:p w14:paraId="2C815679">
            <w:r>
              <w:rPr>
                <w:rStyle w:val="9"/>
              </w:rPr>
              <w:t>产品性能:</w:t>
            </w:r>
            <w:r>
              <w:br w:type="textWrapping"/>
            </w:r>
            <w:r>
              <w:rPr>
                <w:rStyle w:val="10"/>
              </w:rPr>
              <w:t>使用时药力散发均匀,可连续使用60天（每天8小时），无须每天添加或更换。</w:t>
            </w:r>
          </w:p>
        </w:tc>
      </w:tr>
      <w:tr w14:paraId="4C9508B7">
        <w:tblPrEx>
          <w:tblCellMar>
            <w:top w:w="0" w:type="dxa"/>
            <w:left w:w="0" w:type="dxa"/>
            <w:bottom w:w="0" w:type="dxa"/>
            <w:right w:w="0" w:type="dxa"/>
          </w:tblCellMar>
        </w:tblPrEx>
        <w:trPr>
          <w:tblCellSpacing w:w="0" w:type="dxa"/>
        </w:trPr>
        <w:tc>
          <w:tcPr>
            <w:tcW w:w="0" w:type="auto"/>
            <w:vAlign w:val="center"/>
          </w:tcPr>
          <w:p w14:paraId="026BECDD">
            <w:r>
              <w:rPr>
                <w:rStyle w:val="9"/>
              </w:rPr>
              <w:t>注意事项：</w:t>
            </w:r>
            <w:r>
              <w:br w:type="textWrapping"/>
            </w:r>
            <w:r>
              <w:rPr>
                <w:rStyle w:val="10"/>
              </w:rPr>
              <w:t>仅限室内使用。置于儿童接触不到的地方。使用时注意通风；注意用电及防火安全；本品对鱼、蚕有毒，蚕室及其附近禁用；用后洗手。过敏者禁用；使用中有任何不良反应请及时就医。孕妇和哺乳期妇女避免接触。</w:t>
            </w:r>
          </w:p>
        </w:tc>
      </w:tr>
      <w:tr w14:paraId="7C333C52">
        <w:tblPrEx>
          <w:tblCellMar>
            <w:top w:w="0" w:type="dxa"/>
            <w:left w:w="0" w:type="dxa"/>
            <w:bottom w:w="0" w:type="dxa"/>
            <w:right w:w="0" w:type="dxa"/>
          </w:tblCellMar>
        </w:tblPrEx>
        <w:trPr>
          <w:tblCellSpacing w:w="0" w:type="dxa"/>
        </w:trPr>
        <w:tc>
          <w:tcPr>
            <w:tcW w:w="0" w:type="auto"/>
            <w:vAlign w:val="center"/>
          </w:tcPr>
          <w:p w14:paraId="4F449742">
            <w:r>
              <w:rPr>
                <w:rStyle w:val="9"/>
              </w:rPr>
              <w:t>中毒急救措施：</w:t>
            </w:r>
            <w:r>
              <w:br w:type="textWrapping"/>
            </w:r>
            <w:r>
              <w:rPr>
                <w:rStyle w:val="10"/>
              </w:rPr>
              <w:t>中毒和急救措施，若有误服，则应立即携带标签将病人送医院诊治。不慎吸入，应将病人移至空气流通处。如接触药液或溅入眼睛后应即用清水冲洗15分钟以上。</w:t>
            </w:r>
          </w:p>
        </w:tc>
      </w:tr>
      <w:tr w14:paraId="6B4737EE">
        <w:tblPrEx>
          <w:tblCellMar>
            <w:top w:w="0" w:type="dxa"/>
            <w:left w:w="0" w:type="dxa"/>
            <w:bottom w:w="0" w:type="dxa"/>
            <w:right w:w="0" w:type="dxa"/>
          </w:tblCellMar>
        </w:tblPrEx>
        <w:trPr>
          <w:tblCellSpacing w:w="0" w:type="dxa"/>
        </w:trPr>
        <w:tc>
          <w:tcPr>
            <w:tcW w:w="0" w:type="auto"/>
            <w:vAlign w:val="center"/>
          </w:tcPr>
          <w:p w14:paraId="2892B53A">
            <w:r>
              <w:rPr>
                <w:rStyle w:val="9"/>
              </w:rPr>
              <w:t>储存和运输方法：</w:t>
            </w:r>
            <w:r>
              <w:br w:type="textWrapping"/>
            </w:r>
            <w:r>
              <w:rPr>
                <w:rStyle w:val="10"/>
              </w:rPr>
              <w:t>1、置于儿童接触不到的阴凉干燥处，勿与食品、粮食、饮料、饲料及易燃易爆品等同贮同运。2、搬运时要轻取轻放，防止剧烈震动、日晒、雨淋和重压。3、远离火源或热源。</w:t>
            </w:r>
          </w:p>
        </w:tc>
      </w:tr>
      <w:tr w14:paraId="059EAFD5">
        <w:tblPrEx>
          <w:tblCellMar>
            <w:top w:w="0" w:type="dxa"/>
            <w:left w:w="0" w:type="dxa"/>
            <w:bottom w:w="0" w:type="dxa"/>
            <w:right w:w="0" w:type="dxa"/>
          </w:tblCellMar>
        </w:tblPrEx>
        <w:trPr>
          <w:tblCellSpacing w:w="0" w:type="dxa"/>
        </w:trPr>
        <w:tc>
          <w:tcPr>
            <w:tcW w:w="0" w:type="auto"/>
            <w:vAlign w:val="center"/>
          </w:tcPr>
          <w:p w14:paraId="447930F2">
            <w:r>
              <w:rPr>
                <w:rStyle w:val="9"/>
              </w:rPr>
              <w:t>质量保证期：</w:t>
            </w:r>
            <w:r>
              <w:rPr>
                <w:rStyle w:val="10"/>
              </w:rPr>
              <w:t>3年</w:t>
            </w:r>
          </w:p>
        </w:tc>
      </w:tr>
      <w:tr w14:paraId="4721AE1E">
        <w:tblPrEx>
          <w:tblCellMar>
            <w:top w:w="0" w:type="dxa"/>
            <w:left w:w="0" w:type="dxa"/>
            <w:bottom w:w="0" w:type="dxa"/>
            <w:right w:w="0" w:type="dxa"/>
          </w:tblCellMar>
        </w:tblPrEx>
        <w:trPr>
          <w:tblCellSpacing w:w="0" w:type="dxa"/>
        </w:trPr>
        <w:tc>
          <w:tcPr>
            <w:tcW w:w="0" w:type="auto"/>
            <w:vAlign w:val="center"/>
          </w:tcPr>
          <w:p w14:paraId="64658698">
            <w:r>
              <w:rPr>
                <w:rStyle w:val="9"/>
              </w:rPr>
              <w:t>备注：</w:t>
            </w:r>
          </w:p>
        </w:tc>
      </w:tr>
    </w:tbl>
    <w:p w14:paraId="4D392EB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E81F8A3">
        <w:tblPrEx>
          <w:tblCellMar>
            <w:top w:w="0" w:type="dxa"/>
            <w:left w:w="0" w:type="dxa"/>
            <w:bottom w:w="0" w:type="dxa"/>
            <w:right w:w="0" w:type="dxa"/>
          </w:tblCellMar>
        </w:tblPrEx>
        <w:trPr>
          <w:tblCellSpacing w:w="0" w:type="dxa"/>
        </w:trPr>
        <w:tc>
          <w:tcPr>
            <w:tcW w:w="0" w:type="auto"/>
            <w:vAlign w:val="center"/>
          </w:tcPr>
          <w:p w14:paraId="5BFB0347">
            <w:r>
              <w:rPr>
                <w:rStyle w:val="9"/>
              </w:rPr>
              <w:t>登记证号：</w:t>
            </w:r>
            <w:r>
              <w:t>WP20210147</w:t>
            </w:r>
          </w:p>
        </w:tc>
      </w:tr>
      <w:tr w14:paraId="40F14A41">
        <w:tblPrEx>
          <w:tblCellMar>
            <w:top w:w="0" w:type="dxa"/>
            <w:left w:w="0" w:type="dxa"/>
            <w:bottom w:w="0" w:type="dxa"/>
            <w:right w:w="0" w:type="dxa"/>
          </w:tblCellMar>
        </w:tblPrEx>
        <w:trPr>
          <w:tblCellSpacing w:w="0" w:type="dxa"/>
        </w:trPr>
        <w:tc>
          <w:tcPr>
            <w:tcW w:w="0" w:type="auto"/>
            <w:vAlign w:val="center"/>
          </w:tcPr>
          <w:p w14:paraId="56D68933">
            <w:r>
              <w:rPr>
                <w:rStyle w:val="9"/>
              </w:rPr>
              <w:t>登记证持有人：</w:t>
            </w:r>
            <w:r>
              <w:t>福建省欧赛加日用品有限公司</w:t>
            </w:r>
          </w:p>
        </w:tc>
      </w:tr>
      <w:tr w14:paraId="062B292E">
        <w:tblPrEx>
          <w:tblCellMar>
            <w:top w:w="0" w:type="dxa"/>
            <w:left w:w="0" w:type="dxa"/>
            <w:bottom w:w="0" w:type="dxa"/>
            <w:right w:w="0" w:type="dxa"/>
          </w:tblCellMar>
        </w:tblPrEx>
        <w:trPr>
          <w:tblCellSpacing w:w="0" w:type="dxa"/>
        </w:trPr>
        <w:tc>
          <w:tcPr>
            <w:tcW w:w="0" w:type="auto"/>
            <w:vAlign w:val="center"/>
          </w:tcPr>
          <w:p w14:paraId="21E52BEF">
            <w:r>
              <w:rPr>
                <w:rStyle w:val="9"/>
              </w:rPr>
              <w:t>农药名称：</w:t>
            </w:r>
            <w:r>
              <w:t>电热蚊香片</w:t>
            </w:r>
          </w:p>
        </w:tc>
      </w:tr>
      <w:tr w14:paraId="42174BA5">
        <w:tblPrEx>
          <w:tblCellMar>
            <w:top w:w="0" w:type="dxa"/>
            <w:left w:w="0" w:type="dxa"/>
            <w:bottom w:w="0" w:type="dxa"/>
            <w:right w:w="0" w:type="dxa"/>
          </w:tblCellMar>
        </w:tblPrEx>
        <w:trPr>
          <w:tblCellSpacing w:w="0" w:type="dxa"/>
        </w:trPr>
        <w:tc>
          <w:tcPr>
            <w:tcW w:w="0" w:type="auto"/>
            <w:vAlign w:val="center"/>
          </w:tcPr>
          <w:p w14:paraId="06981B1F">
            <w:r>
              <w:rPr>
                <w:rStyle w:val="9"/>
              </w:rPr>
              <w:t>剂型：</w:t>
            </w:r>
            <w:r>
              <w:t>电热蚊香片</w:t>
            </w:r>
          </w:p>
        </w:tc>
      </w:tr>
      <w:tr w14:paraId="748AD648">
        <w:tblPrEx>
          <w:tblCellMar>
            <w:top w:w="0" w:type="dxa"/>
            <w:left w:w="0" w:type="dxa"/>
            <w:bottom w:w="0" w:type="dxa"/>
            <w:right w:w="0" w:type="dxa"/>
          </w:tblCellMar>
        </w:tblPrEx>
        <w:trPr>
          <w:tblCellSpacing w:w="0" w:type="dxa"/>
        </w:trPr>
        <w:tc>
          <w:tcPr>
            <w:tcW w:w="0" w:type="auto"/>
            <w:vAlign w:val="center"/>
          </w:tcPr>
          <w:p w14:paraId="2025D891">
            <w:r>
              <w:rPr>
                <w:rStyle w:val="9"/>
              </w:rPr>
              <w:t>毒性及其标识：</w:t>
            </w:r>
            <w:r>
              <w:t xml:space="preserve"> 微毒 </w:t>
            </w:r>
          </w:p>
        </w:tc>
      </w:tr>
      <w:tr w14:paraId="6F7D0D25">
        <w:tblPrEx>
          <w:tblCellMar>
            <w:top w:w="0" w:type="dxa"/>
            <w:left w:w="0" w:type="dxa"/>
            <w:bottom w:w="0" w:type="dxa"/>
            <w:right w:w="0" w:type="dxa"/>
          </w:tblCellMar>
        </w:tblPrEx>
        <w:trPr>
          <w:tblCellSpacing w:w="0" w:type="dxa"/>
        </w:trPr>
        <w:tc>
          <w:tcPr>
            <w:tcW w:w="0" w:type="auto"/>
            <w:vAlign w:val="center"/>
          </w:tcPr>
          <w:p w14:paraId="0B97909E">
            <w:r>
              <w:rPr>
                <w:rStyle w:val="9"/>
              </w:rPr>
              <w:t>总有效成分含量：</w:t>
            </w:r>
            <w:r>
              <w:t>10毫克/片</w:t>
            </w:r>
          </w:p>
        </w:tc>
      </w:tr>
      <w:tr w14:paraId="6631CB4E">
        <w:tblPrEx>
          <w:tblCellMar>
            <w:top w:w="0" w:type="dxa"/>
            <w:left w:w="0" w:type="dxa"/>
            <w:bottom w:w="0" w:type="dxa"/>
            <w:right w:w="0" w:type="dxa"/>
          </w:tblCellMar>
        </w:tblPrEx>
        <w:trPr>
          <w:tblCellSpacing w:w="0" w:type="dxa"/>
        </w:trPr>
        <w:tc>
          <w:tcPr>
            <w:tcW w:w="0" w:type="auto"/>
            <w:vAlign w:val="center"/>
          </w:tcPr>
          <w:p w14:paraId="6179E6CC">
            <w:r>
              <w:t xml:space="preserve">有效成分及其含量： </w:t>
            </w:r>
          </w:p>
          <w:p w14:paraId="79E542F3">
            <w:r>
              <w:t xml:space="preserve">    氯氟醚菊酯5毫克/片    炔丙菊酯5毫克/片    </w:t>
            </w:r>
          </w:p>
        </w:tc>
      </w:tr>
      <w:tr w14:paraId="4006714A">
        <w:tblPrEx>
          <w:tblCellMar>
            <w:top w:w="0" w:type="dxa"/>
            <w:left w:w="0" w:type="dxa"/>
            <w:bottom w:w="0" w:type="dxa"/>
            <w:right w:w="0" w:type="dxa"/>
          </w:tblCellMar>
        </w:tblPrEx>
        <w:trPr>
          <w:tblCellSpacing w:w="0" w:type="dxa"/>
        </w:trPr>
        <w:tc>
          <w:tcPr>
            <w:tcW w:w="0" w:type="auto"/>
            <w:vAlign w:val="center"/>
          </w:tcPr>
          <w:p w14:paraId="31AC743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9524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74387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7365F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1E353E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1514F4">
                  <w:r>
                    <w:rPr>
                      <w:rStyle w:val="10"/>
                    </w:rPr>
                    <w:t>施用方式</w:t>
                  </w:r>
                </w:p>
              </w:tc>
            </w:tr>
            <w:tr w14:paraId="352CFD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D5AAF0A">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571760C2">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533F189F">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5B5CA5D6">
                  <w:r>
                    <w:rPr>
                      <w:rStyle w:val="10"/>
                    </w:rPr>
                    <w:t>电热加温</w:t>
                  </w:r>
                </w:p>
              </w:tc>
            </w:tr>
          </w:tbl>
          <w:p w14:paraId="64B4A118"/>
        </w:tc>
      </w:tr>
      <w:tr w14:paraId="53C22DE5">
        <w:tblPrEx>
          <w:tblCellMar>
            <w:top w:w="0" w:type="dxa"/>
            <w:left w:w="0" w:type="dxa"/>
            <w:bottom w:w="0" w:type="dxa"/>
            <w:right w:w="0" w:type="dxa"/>
          </w:tblCellMar>
        </w:tblPrEx>
        <w:trPr>
          <w:tblCellSpacing w:w="0" w:type="dxa"/>
        </w:trPr>
        <w:tc>
          <w:tcPr>
            <w:tcW w:w="0" w:type="auto"/>
            <w:vAlign w:val="center"/>
          </w:tcPr>
          <w:p w14:paraId="3823282B">
            <w:r>
              <w:rPr>
                <w:rStyle w:val="9"/>
              </w:rPr>
              <w:t>使用技术要求:</w:t>
            </w:r>
            <w:r>
              <w:br w:type="textWrapping"/>
            </w:r>
            <w:r>
              <w:rPr>
                <w:rStyle w:val="10"/>
              </w:rPr>
              <w:t xml:space="preserve">将药片置于电热蚊香器的金属板上，然后接通电源，电热蚊香器即发热，药片开始挥发效力；使用过程中药片色泽将由深及浅，逐渐趋白；正常使用8小时后，应更换药片，为确保本品药效的正常发挥，请与飞箭电热蚊香器配套使用。 </w:t>
            </w:r>
          </w:p>
        </w:tc>
      </w:tr>
      <w:tr w14:paraId="3A5522E3">
        <w:tblPrEx>
          <w:tblCellMar>
            <w:top w:w="0" w:type="dxa"/>
            <w:left w:w="0" w:type="dxa"/>
            <w:bottom w:w="0" w:type="dxa"/>
            <w:right w:w="0" w:type="dxa"/>
          </w:tblCellMar>
        </w:tblPrEx>
        <w:trPr>
          <w:tblCellSpacing w:w="0" w:type="dxa"/>
        </w:trPr>
        <w:tc>
          <w:tcPr>
            <w:tcW w:w="0" w:type="auto"/>
            <w:vAlign w:val="center"/>
          </w:tcPr>
          <w:p w14:paraId="14E95ACB">
            <w:r>
              <w:rPr>
                <w:rStyle w:val="9"/>
              </w:rPr>
              <w:t>产品性能:</w:t>
            </w:r>
            <w:r>
              <w:br w:type="textWrapping"/>
            </w:r>
            <w:r>
              <w:rPr>
                <w:rStyle w:val="10"/>
              </w:rPr>
              <w:t>本品以拟除虫菊酯为有效成分配制而成，能保持8小时的有效驱蚊。</w:t>
            </w:r>
          </w:p>
        </w:tc>
      </w:tr>
      <w:tr w14:paraId="4B185190">
        <w:tblPrEx>
          <w:tblCellMar>
            <w:top w:w="0" w:type="dxa"/>
            <w:left w:w="0" w:type="dxa"/>
            <w:bottom w:w="0" w:type="dxa"/>
            <w:right w:w="0" w:type="dxa"/>
          </w:tblCellMar>
        </w:tblPrEx>
        <w:trPr>
          <w:tblCellSpacing w:w="0" w:type="dxa"/>
        </w:trPr>
        <w:tc>
          <w:tcPr>
            <w:tcW w:w="0" w:type="auto"/>
            <w:vAlign w:val="center"/>
          </w:tcPr>
          <w:p w14:paraId="11FE6956">
            <w:r>
              <w:rPr>
                <w:rStyle w:val="9"/>
              </w:rPr>
              <w:t>注意事项：</w:t>
            </w:r>
            <w:r>
              <w:br w:type="textWrapping"/>
            </w:r>
            <w:r>
              <w:rPr>
                <w:rStyle w:val="10"/>
              </w:rPr>
              <w:t>1.将药片平实一面贴紧金属板，置于上风处；使用时注意用电及防火安全，并注意通风； 2.更新药片时，应先切断电源； 3.药片色泽不褪或减褪少许，应检查电热蚊香器； 4.对鱼、蚕有毒，蚕室及其附近禁用，用后请洗手，远离儿童； 5.过敏者禁用，使用中有任何不良反应请及时就医。</w:t>
            </w:r>
          </w:p>
        </w:tc>
      </w:tr>
      <w:tr w14:paraId="0E6521EB">
        <w:tblPrEx>
          <w:tblCellMar>
            <w:top w:w="0" w:type="dxa"/>
            <w:left w:w="0" w:type="dxa"/>
            <w:bottom w:w="0" w:type="dxa"/>
            <w:right w:w="0" w:type="dxa"/>
          </w:tblCellMar>
        </w:tblPrEx>
        <w:trPr>
          <w:tblCellSpacing w:w="0" w:type="dxa"/>
        </w:trPr>
        <w:tc>
          <w:tcPr>
            <w:tcW w:w="0" w:type="auto"/>
            <w:vAlign w:val="center"/>
          </w:tcPr>
          <w:p w14:paraId="71759606">
            <w:r>
              <w:rPr>
                <w:rStyle w:val="9"/>
              </w:rPr>
              <w:t>中毒急救措施：</w:t>
            </w:r>
            <w:r>
              <w:br w:type="textWrapping"/>
            </w:r>
            <w:r>
              <w:rPr>
                <w:rStyle w:val="10"/>
              </w:rPr>
              <w:t xml:space="preserve">1.过敏者可能引起头晕、恶心等症状，应将病人移至空气流通处并立即就医。 2.误食、吸入不适或使用中有任何不良反应请携此标签及时就医，对症治疗。 </w:t>
            </w:r>
          </w:p>
        </w:tc>
      </w:tr>
      <w:tr w14:paraId="74C09FBB">
        <w:tblPrEx>
          <w:tblCellMar>
            <w:top w:w="0" w:type="dxa"/>
            <w:left w:w="0" w:type="dxa"/>
            <w:bottom w:w="0" w:type="dxa"/>
            <w:right w:w="0" w:type="dxa"/>
          </w:tblCellMar>
        </w:tblPrEx>
        <w:trPr>
          <w:tblCellSpacing w:w="0" w:type="dxa"/>
        </w:trPr>
        <w:tc>
          <w:tcPr>
            <w:tcW w:w="0" w:type="auto"/>
            <w:vAlign w:val="center"/>
          </w:tcPr>
          <w:p w14:paraId="6AEAD164">
            <w:r>
              <w:rPr>
                <w:rStyle w:val="9"/>
              </w:rPr>
              <w:t>储存和运输方法：</w:t>
            </w:r>
            <w:r>
              <w:br w:type="textWrapping"/>
            </w:r>
            <w:r>
              <w:rPr>
                <w:rStyle w:val="10"/>
              </w:rPr>
              <w:t>1.本品应存放于阴凉、干燥及儿童未能触及处；远离火源或热源； 2.搬运时要轻取轻放，防止剧烈震动、日晒、雨淋和重压，不得倒置； 3.不能与食物、饮料、粮食、饲料、种子或易燃易爆品等混合贮存运输。</w:t>
            </w:r>
          </w:p>
        </w:tc>
      </w:tr>
      <w:tr w14:paraId="02E85C6F">
        <w:tblPrEx>
          <w:tblCellMar>
            <w:top w:w="0" w:type="dxa"/>
            <w:left w:w="0" w:type="dxa"/>
            <w:bottom w:w="0" w:type="dxa"/>
            <w:right w:w="0" w:type="dxa"/>
          </w:tblCellMar>
        </w:tblPrEx>
        <w:trPr>
          <w:tblCellSpacing w:w="0" w:type="dxa"/>
        </w:trPr>
        <w:tc>
          <w:tcPr>
            <w:tcW w:w="0" w:type="auto"/>
            <w:vAlign w:val="center"/>
          </w:tcPr>
          <w:p w14:paraId="73CEDBC9">
            <w:r>
              <w:rPr>
                <w:rStyle w:val="9"/>
              </w:rPr>
              <w:t>质量保证期：</w:t>
            </w:r>
            <w:r>
              <w:rPr>
                <w:rStyle w:val="10"/>
              </w:rPr>
              <w:t>2年</w:t>
            </w:r>
          </w:p>
        </w:tc>
      </w:tr>
      <w:tr w14:paraId="1BF7F372">
        <w:tblPrEx>
          <w:tblCellMar>
            <w:top w:w="0" w:type="dxa"/>
            <w:left w:w="0" w:type="dxa"/>
            <w:bottom w:w="0" w:type="dxa"/>
            <w:right w:w="0" w:type="dxa"/>
          </w:tblCellMar>
        </w:tblPrEx>
        <w:trPr>
          <w:tblCellSpacing w:w="0" w:type="dxa"/>
        </w:trPr>
        <w:tc>
          <w:tcPr>
            <w:tcW w:w="0" w:type="auto"/>
            <w:vAlign w:val="center"/>
          </w:tcPr>
          <w:p w14:paraId="29FEAE15">
            <w:r>
              <w:rPr>
                <w:rStyle w:val="9"/>
              </w:rPr>
              <w:t>备注：</w:t>
            </w:r>
          </w:p>
        </w:tc>
      </w:tr>
    </w:tbl>
    <w:p w14:paraId="448A964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8241BF">
        <w:tblPrEx>
          <w:tblCellMar>
            <w:top w:w="0" w:type="dxa"/>
            <w:left w:w="0" w:type="dxa"/>
            <w:bottom w:w="0" w:type="dxa"/>
            <w:right w:w="0" w:type="dxa"/>
          </w:tblCellMar>
        </w:tblPrEx>
        <w:trPr>
          <w:tblCellSpacing w:w="0" w:type="dxa"/>
        </w:trPr>
        <w:tc>
          <w:tcPr>
            <w:tcW w:w="0" w:type="auto"/>
            <w:vAlign w:val="center"/>
          </w:tcPr>
          <w:p w14:paraId="09135BC0">
            <w:r>
              <w:rPr>
                <w:rStyle w:val="9"/>
              </w:rPr>
              <w:t>登记证号：</w:t>
            </w:r>
            <w:r>
              <w:t>PD20211170</w:t>
            </w:r>
          </w:p>
        </w:tc>
      </w:tr>
      <w:tr w14:paraId="76AC4D4E">
        <w:trPr>
          <w:tblCellSpacing w:w="0" w:type="dxa"/>
        </w:trPr>
        <w:tc>
          <w:tcPr>
            <w:tcW w:w="0" w:type="auto"/>
            <w:vAlign w:val="center"/>
          </w:tcPr>
          <w:p w14:paraId="1A6F614C">
            <w:r>
              <w:rPr>
                <w:rStyle w:val="9"/>
              </w:rPr>
              <w:t>登记证持有人：</w:t>
            </w:r>
            <w:r>
              <w:t>浙江泰达作物科技有限公司</w:t>
            </w:r>
          </w:p>
        </w:tc>
      </w:tr>
      <w:tr w14:paraId="4BD9DDA1">
        <w:tblPrEx>
          <w:tblCellMar>
            <w:top w:w="0" w:type="dxa"/>
            <w:left w:w="0" w:type="dxa"/>
            <w:bottom w:w="0" w:type="dxa"/>
            <w:right w:w="0" w:type="dxa"/>
          </w:tblCellMar>
        </w:tblPrEx>
        <w:trPr>
          <w:tblCellSpacing w:w="0" w:type="dxa"/>
        </w:trPr>
        <w:tc>
          <w:tcPr>
            <w:tcW w:w="0" w:type="auto"/>
            <w:vAlign w:val="center"/>
          </w:tcPr>
          <w:p w14:paraId="528F9318">
            <w:r>
              <w:rPr>
                <w:rStyle w:val="9"/>
              </w:rPr>
              <w:t>农药名称：</w:t>
            </w:r>
            <w:r>
              <w:t>枯草芽孢杆菌</w:t>
            </w:r>
          </w:p>
        </w:tc>
      </w:tr>
      <w:tr w14:paraId="03E94842">
        <w:tblPrEx>
          <w:tblCellMar>
            <w:top w:w="0" w:type="dxa"/>
            <w:left w:w="0" w:type="dxa"/>
            <w:bottom w:w="0" w:type="dxa"/>
            <w:right w:w="0" w:type="dxa"/>
          </w:tblCellMar>
        </w:tblPrEx>
        <w:trPr>
          <w:tblCellSpacing w:w="0" w:type="dxa"/>
        </w:trPr>
        <w:tc>
          <w:tcPr>
            <w:tcW w:w="0" w:type="auto"/>
            <w:vAlign w:val="center"/>
          </w:tcPr>
          <w:p w14:paraId="073A7807">
            <w:r>
              <w:rPr>
                <w:rStyle w:val="9"/>
              </w:rPr>
              <w:t>剂型：</w:t>
            </w:r>
            <w:r>
              <w:t>可湿性粉剂</w:t>
            </w:r>
          </w:p>
        </w:tc>
      </w:tr>
      <w:tr w14:paraId="2CA4A3FE">
        <w:tblPrEx>
          <w:tblCellMar>
            <w:top w:w="0" w:type="dxa"/>
            <w:left w:w="0" w:type="dxa"/>
            <w:bottom w:w="0" w:type="dxa"/>
            <w:right w:w="0" w:type="dxa"/>
          </w:tblCellMar>
        </w:tblPrEx>
        <w:trPr>
          <w:tblCellSpacing w:w="0" w:type="dxa"/>
        </w:trPr>
        <w:tc>
          <w:tcPr>
            <w:tcW w:w="0" w:type="auto"/>
            <w:vAlign w:val="center"/>
          </w:tcPr>
          <w:p w14:paraId="6881EB64">
            <w:r>
              <w:rPr>
                <w:rStyle w:val="9"/>
              </w:rPr>
              <w:t>毒性及其标识：</w:t>
            </w:r>
            <w:r>
              <w:t xml:space="preserve"> </w:t>
            </w:r>
            <w:r>
              <w:drawing>
                <wp:inline distT="0" distB="0" distL="0" distR="0">
                  <wp:extent cx="480060" cy="322580"/>
                  <wp:effectExtent l="0" t="0" r="0" b="1270"/>
                  <wp:docPr id="250" name="图片 2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87681C3">
        <w:tblPrEx>
          <w:tblCellMar>
            <w:top w:w="0" w:type="dxa"/>
            <w:left w:w="0" w:type="dxa"/>
            <w:bottom w:w="0" w:type="dxa"/>
            <w:right w:w="0" w:type="dxa"/>
          </w:tblCellMar>
        </w:tblPrEx>
        <w:trPr>
          <w:tblCellSpacing w:w="0" w:type="dxa"/>
        </w:trPr>
        <w:tc>
          <w:tcPr>
            <w:tcW w:w="0" w:type="auto"/>
            <w:vAlign w:val="center"/>
          </w:tcPr>
          <w:p w14:paraId="0E0ECF29">
            <w:r>
              <w:rPr>
                <w:rStyle w:val="9"/>
              </w:rPr>
              <w:t>总有效成分含量：</w:t>
            </w:r>
            <w:r>
              <w:t>100亿CFU/克</w:t>
            </w:r>
          </w:p>
        </w:tc>
      </w:tr>
      <w:tr w14:paraId="1EF89431">
        <w:tblPrEx>
          <w:tblCellMar>
            <w:top w:w="0" w:type="dxa"/>
            <w:left w:w="0" w:type="dxa"/>
            <w:bottom w:w="0" w:type="dxa"/>
            <w:right w:w="0" w:type="dxa"/>
          </w:tblCellMar>
        </w:tblPrEx>
        <w:trPr>
          <w:tblCellSpacing w:w="0" w:type="dxa"/>
        </w:trPr>
        <w:tc>
          <w:tcPr>
            <w:tcW w:w="0" w:type="auto"/>
            <w:vAlign w:val="center"/>
          </w:tcPr>
          <w:p w14:paraId="2CC9A7C7">
            <w:r>
              <w:t xml:space="preserve">有效成分及其含量： </w:t>
            </w:r>
          </w:p>
          <w:p w14:paraId="41905180">
            <w:r>
              <w:t xml:space="preserve">    枯草芽孢杆菌100亿CFU/克    </w:t>
            </w:r>
          </w:p>
        </w:tc>
      </w:tr>
      <w:tr w14:paraId="77A39851">
        <w:tblPrEx>
          <w:tblCellMar>
            <w:top w:w="0" w:type="dxa"/>
            <w:left w:w="0" w:type="dxa"/>
            <w:bottom w:w="0" w:type="dxa"/>
            <w:right w:w="0" w:type="dxa"/>
          </w:tblCellMar>
        </w:tblPrEx>
        <w:trPr>
          <w:tblCellSpacing w:w="0" w:type="dxa"/>
        </w:trPr>
        <w:tc>
          <w:tcPr>
            <w:tcW w:w="0" w:type="auto"/>
            <w:vAlign w:val="center"/>
          </w:tcPr>
          <w:p w14:paraId="25855A4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03F4B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CB6E5D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FDB3B4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45D40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51FF2E">
                  <w:r>
                    <w:rPr>
                      <w:rStyle w:val="10"/>
                    </w:rPr>
                    <w:t>施用方式</w:t>
                  </w:r>
                </w:p>
              </w:tc>
            </w:tr>
            <w:tr w14:paraId="1377B7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A19AEC3">
                  <w:r>
                    <w:rPr>
                      <w:rStyle w:val="10"/>
                    </w:rPr>
                    <w:t>辣椒</w:t>
                  </w:r>
                </w:p>
              </w:tc>
              <w:tc>
                <w:tcPr>
                  <w:tcW w:w="0" w:type="auto"/>
                  <w:tcBorders>
                    <w:top w:val="outset" w:color="auto" w:sz="6" w:space="0"/>
                    <w:left w:val="outset" w:color="auto" w:sz="6" w:space="0"/>
                    <w:bottom w:val="outset" w:color="auto" w:sz="6" w:space="0"/>
                    <w:right w:val="outset" w:color="auto" w:sz="6" w:space="0"/>
                  </w:tcBorders>
                  <w:vAlign w:val="center"/>
                </w:tcPr>
                <w:p w14:paraId="1F29735E">
                  <w:r>
                    <w:rPr>
                      <w:rStyle w:val="10"/>
                    </w:rPr>
                    <w:t>枯萎病</w:t>
                  </w:r>
                </w:p>
              </w:tc>
              <w:tc>
                <w:tcPr>
                  <w:tcW w:w="0" w:type="auto"/>
                  <w:tcBorders>
                    <w:top w:val="outset" w:color="auto" w:sz="6" w:space="0"/>
                    <w:left w:val="outset" w:color="auto" w:sz="6" w:space="0"/>
                    <w:bottom w:val="outset" w:color="auto" w:sz="6" w:space="0"/>
                    <w:right w:val="outset" w:color="auto" w:sz="6" w:space="0"/>
                  </w:tcBorders>
                  <w:vAlign w:val="center"/>
                </w:tcPr>
                <w:p w14:paraId="3576534D">
                  <w:r>
                    <w:rPr>
                      <w:rStyle w:val="10"/>
                    </w:rPr>
                    <w:t>400-600克/亩</w:t>
                  </w:r>
                </w:p>
              </w:tc>
              <w:tc>
                <w:tcPr>
                  <w:tcW w:w="0" w:type="auto"/>
                  <w:tcBorders>
                    <w:top w:val="outset" w:color="auto" w:sz="6" w:space="0"/>
                    <w:left w:val="outset" w:color="auto" w:sz="6" w:space="0"/>
                    <w:bottom w:val="outset" w:color="auto" w:sz="6" w:space="0"/>
                    <w:right w:val="outset" w:color="auto" w:sz="6" w:space="0"/>
                  </w:tcBorders>
                  <w:vAlign w:val="center"/>
                </w:tcPr>
                <w:p w14:paraId="3CE02942">
                  <w:r>
                    <w:rPr>
                      <w:rStyle w:val="10"/>
                    </w:rPr>
                    <w:t>灌根</w:t>
                  </w:r>
                </w:p>
              </w:tc>
            </w:tr>
          </w:tbl>
          <w:p w14:paraId="5909926D"/>
        </w:tc>
      </w:tr>
      <w:tr w14:paraId="58CA4256">
        <w:tblPrEx>
          <w:tblCellMar>
            <w:top w:w="0" w:type="dxa"/>
            <w:left w:w="0" w:type="dxa"/>
            <w:bottom w:w="0" w:type="dxa"/>
            <w:right w:w="0" w:type="dxa"/>
          </w:tblCellMar>
        </w:tblPrEx>
        <w:trPr>
          <w:tblCellSpacing w:w="0" w:type="dxa"/>
        </w:trPr>
        <w:tc>
          <w:tcPr>
            <w:tcW w:w="0" w:type="auto"/>
            <w:vAlign w:val="center"/>
          </w:tcPr>
          <w:p w14:paraId="1D346CB8">
            <w:r>
              <w:rPr>
                <w:rStyle w:val="9"/>
              </w:rPr>
              <w:t>使用技术要求:</w:t>
            </w:r>
            <w:r>
              <w:br w:type="textWrapping"/>
            </w:r>
            <w:r>
              <w:rPr>
                <w:rStyle w:val="10"/>
              </w:rPr>
              <w:t>1.于辣椒枯萎病发病前或发病初期灌根施药，间隔7~10天再施药，连续施药2~3次。 2.大风或降雨天请勿施药。 3.按照推荐剂量和时间施药。</w:t>
            </w:r>
          </w:p>
        </w:tc>
      </w:tr>
      <w:tr w14:paraId="32FF60D2">
        <w:tblPrEx>
          <w:tblCellMar>
            <w:top w:w="0" w:type="dxa"/>
            <w:left w:w="0" w:type="dxa"/>
            <w:bottom w:w="0" w:type="dxa"/>
            <w:right w:w="0" w:type="dxa"/>
          </w:tblCellMar>
        </w:tblPrEx>
        <w:trPr>
          <w:tblCellSpacing w:w="0" w:type="dxa"/>
        </w:trPr>
        <w:tc>
          <w:tcPr>
            <w:tcW w:w="0" w:type="auto"/>
            <w:vAlign w:val="center"/>
          </w:tcPr>
          <w:p w14:paraId="4FA6EA6C">
            <w:r>
              <w:rPr>
                <w:rStyle w:val="9"/>
              </w:rPr>
              <w:t>产品性能:</w:t>
            </w:r>
            <w:r>
              <w:br w:type="textWrapping"/>
            </w:r>
            <w:r>
              <w:rPr>
                <w:rStyle w:val="10"/>
              </w:rPr>
              <w:t>本品为粉末状固体，是一种微生物杀菌剂，作用机理主要为拮抗、竞争和诱导抗性三方面，通过成功定殖至植物根际、体表或体内，同病原菌竞争植物周围的营养，分泌抗菌物质抑制病原菌生长，同时诱导植物防御系统抵抗病原菌入侵，从而达到生物防治的目的。</w:t>
            </w:r>
          </w:p>
        </w:tc>
      </w:tr>
      <w:tr w14:paraId="2FD966DA">
        <w:tblPrEx>
          <w:tblCellMar>
            <w:top w:w="0" w:type="dxa"/>
            <w:left w:w="0" w:type="dxa"/>
            <w:bottom w:w="0" w:type="dxa"/>
            <w:right w:w="0" w:type="dxa"/>
          </w:tblCellMar>
        </w:tblPrEx>
        <w:trPr>
          <w:tblCellSpacing w:w="0" w:type="dxa"/>
        </w:trPr>
        <w:tc>
          <w:tcPr>
            <w:tcW w:w="0" w:type="auto"/>
            <w:vAlign w:val="center"/>
          </w:tcPr>
          <w:p w14:paraId="000D0B15">
            <w:r>
              <w:rPr>
                <w:rStyle w:val="9"/>
              </w:rPr>
              <w:t>注意事项：</w:t>
            </w:r>
            <w:r>
              <w:br w:type="textWrapping"/>
            </w:r>
            <w:r>
              <w:rPr>
                <w:rStyle w:val="10"/>
              </w:rPr>
              <w:t>1.使用本品时应穿戴防护用具，严禁吸烟和饮食。不得迎风施药，防止药液口鼻吸入。施药后应及时清洗手、脸。2.本品不可与呈碱性的农药等物质混合使用。3.水产养殖区、河塘等水体禁用，禁止在河塘、湖泊等水域清洗施药器具。8.用过的容器应妥善处理，不可做他用，也不可随意丢弃。5.孕妇及哺乳期的妇女禁止接触。</w:t>
            </w:r>
          </w:p>
        </w:tc>
      </w:tr>
      <w:tr w14:paraId="5CF1D894">
        <w:tblPrEx>
          <w:tblCellMar>
            <w:top w:w="0" w:type="dxa"/>
            <w:left w:w="0" w:type="dxa"/>
            <w:bottom w:w="0" w:type="dxa"/>
            <w:right w:w="0" w:type="dxa"/>
          </w:tblCellMar>
        </w:tblPrEx>
        <w:trPr>
          <w:tblCellSpacing w:w="0" w:type="dxa"/>
        </w:trPr>
        <w:tc>
          <w:tcPr>
            <w:tcW w:w="0" w:type="auto"/>
            <w:vAlign w:val="center"/>
          </w:tcPr>
          <w:p w14:paraId="796D89E6">
            <w:r>
              <w:rPr>
                <w:rStyle w:val="9"/>
              </w:rPr>
              <w:t>中毒急救措施：</w:t>
            </w:r>
            <w:r>
              <w:br w:type="textWrapping"/>
            </w:r>
            <w:r>
              <w:rPr>
                <w:rStyle w:val="10"/>
              </w:rPr>
              <w:t>用药时如果感觉不适，立即停止工作，采取急救措施，并携标签送医就诊。 1、皮肤接触：立即脱掉被污染的衣物，用肥皂和大量清水彻底清洗受污染的皮肤。2、眼睛溅入：将眼睑翻开，用清水冲洗15分钟，并请医生诊治。 3、不慎吸入：尽快将吸入者转移到空气新鲜处，请医生诊治。 4、误服：切勿引吐，立即携带标签，就医。</w:t>
            </w:r>
          </w:p>
        </w:tc>
      </w:tr>
      <w:tr w14:paraId="61290FEC">
        <w:tblPrEx>
          <w:tblCellMar>
            <w:top w:w="0" w:type="dxa"/>
            <w:left w:w="0" w:type="dxa"/>
            <w:bottom w:w="0" w:type="dxa"/>
            <w:right w:w="0" w:type="dxa"/>
          </w:tblCellMar>
        </w:tblPrEx>
        <w:trPr>
          <w:tblCellSpacing w:w="0" w:type="dxa"/>
        </w:trPr>
        <w:tc>
          <w:tcPr>
            <w:tcW w:w="0" w:type="auto"/>
            <w:vAlign w:val="center"/>
          </w:tcPr>
          <w:p w14:paraId="279A0187">
            <w:r>
              <w:rPr>
                <w:rStyle w:val="9"/>
              </w:rPr>
              <w:t>储存和运输方法：</w:t>
            </w:r>
            <w:r>
              <w:br w:type="textWrapping"/>
            </w:r>
            <w:r>
              <w:rPr>
                <w:rStyle w:val="10"/>
              </w:rPr>
              <w:t>本品应储存于通风干燥、阴凉、通风防雨处。置于儿童接触不到的地方，并加锁。勿与食品、饮料、粮食、饲料等其他商品同贮同运。远离热源和火源。</w:t>
            </w:r>
          </w:p>
        </w:tc>
      </w:tr>
      <w:tr w14:paraId="5B169187">
        <w:tblPrEx>
          <w:tblCellMar>
            <w:top w:w="0" w:type="dxa"/>
            <w:left w:w="0" w:type="dxa"/>
            <w:bottom w:w="0" w:type="dxa"/>
            <w:right w:w="0" w:type="dxa"/>
          </w:tblCellMar>
        </w:tblPrEx>
        <w:trPr>
          <w:tblCellSpacing w:w="0" w:type="dxa"/>
        </w:trPr>
        <w:tc>
          <w:tcPr>
            <w:tcW w:w="0" w:type="auto"/>
            <w:vAlign w:val="center"/>
          </w:tcPr>
          <w:p w14:paraId="0E5C6311">
            <w:r>
              <w:rPr>
                <w:rStyle w:val="9"/>
              </w:rPr>
              <w:t>质量保证期：</w:t>
            </w:r>
            <w:r>
              <w:rPr>
                <w:rStyle w:val="10"/>
              </w:rPr>
              <w:t>2年</w:t>
            </w:r>
          </w:p>
        </w:tc>
      </w:tr>
      <w:tr w14:paraId="5290FE09">
        <w:tblPrEx>
          <w:tblCellMar>
            <w:top w:w="0" w:type="dxa"/>
            <w:left w:w="0" w:type="dxa"/>
            <w:bottom w:w="0" w:type="dxa"/>
            <w:right w:w="0" w:type="dxa"/>
          </w:tblCellMar>
        </w:tblPrEx>
        <w:trPr>
          <w:tblCellSpacing w:w="0" w:type="dxa"/>
        </w:trPr>
        <w:tc>
          <w:tcPr>
            <w:tcW w:w="0" w:type="auto"/>
            <w:vAlign w:val="center"/>
          </w:tcPr>
          <w:p w14:paraId="69195600">
            <w:r>
              <w:rPr>
                <w:rStyle w:val="9"/>
              </w:rPr>
              <w:t>备注：</w:t>
            </w:r>
          </w:p>
        </w:tc>
      </w:tr>
    </w:tbl>
    <w:p w14:paraId="630B0EE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1527C8">
        <w:tblPrEx>
          <w:tblCellMar>
            <w:top w:w="0" w:type="dxa"/>
            <w:left w:w="0" w:type="dxa"/>
            <w:bottom w:w="0" w:type="dxa"/>
            <w:right w:w="0" w:type="dxa"/>
          </w:tblCellMar>
        </w:tblPrEx>
        <w:trPr>
          <w:tblCellSpacing w:w="0" w:type="dxa"/>
        </w:trPr>
        <w:tc>
          <w:tcPr>
            <w:tcW w:w="0" w:type="auto"/>
            <w:vAlign w:val="center"/>
          </w:tcPr>
          <w:p w14:paraId="3A4D2BCD">
            <w:r>
              <w:rPr>
                <w:rStyle w:val="9"/>
              </w:rPr>
              <w:t>登记证号：</w:t>
            </w:r>
            <w:r>
              <w:t>PD20211268</w:t>
            </w:r>
          </w:p>
        </w:tc>
      </w:tr>
      <w:tr w14:paraId="2A380877">
        <w:tblPrEx>
          <w:tblCellMar>
            <w:top w:w="0" w:type="dxa"/>
            <w:left w:w="0" w:type="dxa"/>
            <w:bottom w:w="0" w:type="dxa"/>
            <w:right w:w="0" w:type="dxa"/>
          </w:tblCellMar>
        </w:tblPrEx>
        <w:trPr>
          <w:tblCellSpacing w:w="0" w:type="dxa"/>
        </w:trPr>
        <w:tc>
          <w:tcPr>
            <w:tcW w:w="0" w:type="auto"/>
            <w:vAlign w:val="center"/>
          </w:tcPr>
          <w:p w14:paraId="24B60478">
            <w:r>
              <w:rPr>
                <w:rStyle w:val="9"/>
              </w:rPr>
              <w:t>登记证持有人：</w:t>
            </w:r>
            <w:r>
              <w:t>黑龙江谱农丰生物科技开发有限公司</w:t>
            </w:r>
          </w:p>
        </w:tc>
      </w:tr>
      <w:tr w14:paraId="26264329">
        <w:tblPrEx>
          <w:tblCellMar>
            <w:top w:w="0" w:type="dxa"/>
            <w:left w:w="0" w:type="dxa"/>
            <w:bottom w:w="0" w:type="dxa"/>
            <w:right w:w="0" w:type="dxa"/>
          </w:tblCellMar>
        </w:tblPrEx>
        <w:trPr>
          <w:tblCellSpacing w:w="0" w:type="dxa"/>
        </w:trPr>
        <w:tc>
          <w:tcPr>
            <w:tcW w:w="0" w:type="auto"/>
            <w:vAlign w:val="center"/>
          </w:tcPr>
          <w:p w14:paraId="6DF6E181">
            <w:r>
              <w:rPr>
                <w:rStyle w:val="9"/>
              </w:rPr>
              <w:t>农药名称：</w:t>
            </w:r>
            <w:r>
              <w:t>丙草胺·丙炔噁草酮·异噁草松</w:t>
            </w:r>
          </w:p>
        </w:tc>
      </w:tr>
      <w:tr w14:paraId="6C8E8F89">
        <w:tblPrEx>
          <w:tblCellMar>
            <w:top w:w="0" w:type="dxa"/>
            <w:left w:w="0" w:type="dxa"/>
            <w:bottom w:w="0" w:type="dxa"/>
            <w:right w:w="0" w:type="dxa"/>
          </w:tblCellMar>
        </w:tblPrEx>
        <w:trPr>
          <w:tblCellSpacing w:w="0" w:type="dxa"/>
        </w:trPr>
        <w:tc>
          <w:tcPr>
            <w:tcW w:w="0" w:type="auto"/>
            <w:vAlign w:val="center"/>
          </w:tcPr>
          <w:p w14:paraId="40DF3749">
            <w:r>
              <w:rPr>
                <w:rStyle w:val="9"/>
              </w:rPr>
              <w:t>剂型：</w:t>
            </w:r>
            <w:r>
              <w:t>乳油</w:t>
            </w:r>
          </w:p>
        </w:tc>
      </w:tr>
      <w:tr w14:paraId="14EDE4C8">
        <w:tblPrEx>
          <w:tblCellMar>
            <w:top w:w="0" w:type="dxa"/>
            <w:left w:w="0" w:type="dxa"/>
            <w:bottom w:w="0" w:type="dxa"/>
            <w:right w:w="0" w:type="dxa"/>
          </w:tblCellMar>
        </w:tblPrEx>
        <w:trPr>
          <w:tblCellSpacing w:w="0" w:type="dxa"/>
        </w:trPr>
        <w:tc>
          <w:tcPr>
            <w:tcW w:w="0" w:type="auto"/>
            <w:vAlign w:val="center"/>
          </w:tcPr>
          <w:p w14:paraId="08CD4357">
            <w:r>
              <w:rPr>
                <w:rStyle w:val="9"/>
              </w:rPr>
              <w:t>毒性及其标识：</w:t>
            </w:r>
            <w:r>
              <w:t xml:space="preserve"> </w:t>
            </w:r>
            <w:r>
              <w:drawing>
                <wp:inline distT="0" distB="0" distL="0" distR="0">
                  <wp:extent cx="480060" cy="322580"/>
                  <wp:effectExtent l="0" t="0" r="0" b="1270"/>
                  <wp:docPr id="251" name="图片 2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72E5D4F">
        <w:tblPrEx>
          <w:tblCellMar>
            <w:top w:w="0" w:type="dxa"/>
            <w:left w:w="0" w:type="dxa"/>
            <w:bottom w:w="0" w:type="dxa"/>
            <w:right w:w="0" w:type="dxa"/>
          </w:tblCellMar>
        </w:tblPrEx>
        <w:trPr>
          <w:tblCellSpacing w:w="0" w:type="dxa"/>
        </w:trPr>
        <w:tc>
          <w:tcPr>
            <w:tcW w:w="0" w:type="auto"/>
            <w:vAlign w:val="center"/>
          </w:tcPr>
          <w:p w14:paraId="17E6F85A">
            <w:r>
              <w:rPr>
                <w:rStyle w:val="9"/>
              </w:rPr>
              <w:t>总有效成分含量：</w:t>
            </w:r>
            <w:r>
              <w:t>48%</w:t>
            </w:r>
          </w:p>
        </w:tc>
      </w:tr>
      <w:tr w14:paraId="4B3B5289">
        <w:trPr>
          <w:tblCellSpacing w:w="0" w:type="dxa"/>
        </w:trPr>
        <w:tc>
          <w:tcPr>
            <w:tcW w:w="0" w:type="auto"/>
            <w:vAlign w:val="center"/>
          </w:tcPr>
          <w:p w14:paraId="20A8D3F4">
            <w:r>
              <w:t xml:space="preserve">有效成分及其含量： </w:t>
            </w:r>
          </w:p>
          <w:p w14:paraId="2C282D79">
            <w:r>
              <w:t xml:space="preserve">    丙草胺30%    丙炔噁草酮6%    异噁草松12%    </w:t>
            </w:r>
          </w:p>
        </w:tc>
      </w:tr>
      <w:tr w14:paraId="2B416278">
        <w:trPr>
          <w:tblCellSpacing w:w="0" w:type="dxa"/>
        </w:trPr>
        <w:tc>
          <w:tcPr>
            <w:tcW w:w="0" w:type="auto"/>
            <w:vAlign w:val="center"/>
          </w:tcPr>
          <w:p w14:paraId="07F11EC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E5658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DDE5B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9A1B1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5B4CC9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E78081">
                  <w:r>
                    <w:rPr>
                      <w:rStyle w:val="10"/>
                    </w:rPr>
                    <w:t>施用方式</w:t>
                  </w:r>
                </w:p>
              </w:tc>
            </w:tr>
            <w:tr w14:paraId="0D9C88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14DC27">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325BACFC">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B1C4C97">
                  <w:r>
                    <w:rPr>
                      <w:rStyle w:val="10"/>
                    </w:rPr>
                    <w:t>45-65毫升/亩</w:t>
                  </w:r>
                </w:p>
              </w:tc>
              <w:tc>
                <w:tcPr>
                  <w:tcW w:w="0" w:type="auto"/>
                  <w:tcBorders>
                    <w:top w:val="outset" w:color="auto" w:sz="6" w:space="0"/>
                    <w:left w:val="outset" w:color="auto" w:sz="6" w:space="0"/>
                    <w:bottom w:val="outset" w:color="auto" w:sz="6" w:space="0"/>
                    <w:right w:val="outset" w:color="auto" w:sz="6" w:space="0"/>
                  </w:tcBorders>
                  <w:vAlign w:val="center"/>
                </w:tcPr>
                <w:p w14:paraId="5E260EE8">
                  <w:r>
                    <w:rPr>
                      <w:rStyle w:val="10"/>
                    </w:rPr>
                    <w:t>喷雾</w:t>
                  </w:r>
                </w:p>
              </w:tc>
            </w:tr>
          </w:tbl>
          <w:p w14:paraId="4E7A7DDA"/>
        </w:tc>
      </w:tr>
      <w:tr w14:paraId="5EBC7030">
        <w:tblPrEx>
          <w:tblCellMar>
            <w:top w:w="0" w:type="dxa"/>
            <w:left w:w="0" w:type="dxa"/>
            <w:bottom w:w="0" w:type="dxa"/>
            <w:right w:w="0" w:type="dxa"/>
          </w:tblCellMar>
        </w:tblPrEx>
        <w:trPr>
          <w:tblCellSpacing w:w="0" w:type="dxa"/>
        </w:trPr>
        <w:tc>
          <w:tcPr>
            <w:tcW w:w="0" w:type="auto"/>
            <w:vAlign w:val="center"/>
          </w:tcPr>
          <w:p w14:paraId="1F618659">
            <w:r>
              <w:rPr>
                <w:rStyle w:val="9"/>
              </w:rPr>
              <w:t>使用技术要求:</w:t>
            </w:r>
            <w:r>
              <w:br w:type="textWrapping"/>
            </w:r>
            <w:r>
              <w:rPr>
                <w:rStyle w:val="10"/>
              </w:rPr>
              <w:t>1.水稻移栽前5~7天，均匀喷雾于水面或土表。施药后保持3~5厘米水层3~5天。2.用前充分摇匀，先制母液，再兑水二次稀释后，均匀喷雾。3.大风天请勿施药，应防止药液漂移到周围敏感作物，以免产生药害。注意水层勿淹没水稻心叶，避免药害。4.每季最多使用1次。</w:t>
            </w:r>
          </w:p>
        </w:tc>
      </w:tr>
      <w:tr w14:paraId="6A626072">
        <w:tblPrEx>
          <w:tblCellMar>
            <w:top w:w="0" w:type="dxa"/>
            <w:left w:w="0" w:type="dxa"/>
            <w:bottom w:w="0" w:type="dxa"/>
            <w:right w:w="0" w:type="dxa"/>
          </w:tblCellMar>
        </w:tblPrEx>
        <w:trPr>
          <w:tblCellSpacing w:w="0" w:type="dxa"/>
        </w:trPr>
        <w:tc>
          <w:tcPr>
            <w:tcW w:w="0" w:type="auto"/>
            <w:vAlign w:val="center"/>
          </w:tcPr>
          <w:p w14:paraId="22E98E08">
            <w:r>
              <w:rPr>
                <w:rStyle w:val="9"/>
              </w:rPr>
              <w:t>产品性能:</w:t>
            </w:r>
            <w:r>
              <w:br w:type="textWrapping"/>
            </w:r>
            <w:r>
              <w:rPr>
                <w:rStyle w:val="10"/>
              </w:rPr>
              <w:t>本品是三元复配的除草剂，各有效成分具有不同的杀草机制，丙草胺为选择性芽前处理剂；丙炔噁草酮主要在杂草出苗前后，通过稗等敏感杂草的幼芽或幼苗接触吸收而起作用，杀草谱较广；异噁草松属杂环类选择性芽前除草剂，通过根、幼芽吸收，向上传导，抑制敏感植物叶绿素的生物合成，形成白苗，在短期内死亡。三者混用能够有效防除水稻移栽田一年生杂草。</w:t>
            </w:r>
          </w:p>
        </w:tc>
      </w:tr>
      <w:tr w14:paraId="79B4CF50">
        <w:trPr>
          <w:tblCellSpacing w:w="0" w:type="dxa"/>
        </w:trPr>
        <w:tc>
          <w:tcPr>
            <w:tcW w:w="0" w:type="auto"/>
            <w:vAlign w:val="center"/>
          </w:tcPr>
          <w:p w14:paraId="4A02ED1C">
            <w:r>
              <w:rPr>
                <w:rStyle w:val="9"/>
              </w:rPr>
              <w:t>注意事项：</w:t>
            </w:r>
            <w:r>
              <w:br w:type="textWrapping"/>
            </w:r>
            <w:r>
              <w:rPr>
                <w:rStyle w:val="10"/>
              </w:rPr>
              <w:t>1、使用本品时应穿戴防护服、手套等，避免吸入药液；施药期间不可吃东西、饮水等。施药后应及时洗手、洗脸等。2、清洗施药器具的废水不能排入河流、池塘等水源。废弃物应妥善处理，不可做他用，也不可随意丢弃。3、本品对鱼类等水生生物、家蚕有毒，禁止在蚕室和桑园附近使用。4、远离水产养殖区、河塘等水域施药，禁止在河塘等水体清洗施药器械。5、鱼、虾、蟹套养稻田禁用，施药后的田水不得直接排入水体。6、孕妇及哺乳期妇女应避免接触本品。</w:t>
            </w:r>
          </w:p>
        </w:tc>
      </w:tr>
      <w:tr w14:paraId="1DA646CF">
        <w:tblPrEx>
          <w:tblCellMar>
            <w:top w:w="0" w:type="dxa"/>
            <w:left w:w="0" w:type="dxa"/>
            <w:bottom w:w="0" w:type="dxa"/>
            <w:right w:w="0" w:type="dxa"/>
          </w:tblCellMar>
        </w:tblPrEx>
        <w:trPr>
          <w:tblCellSpacing w:w="0" w:type="dxa"/>
        </w:trPr>
        <w:tc>
          <w:tcPr>
            <w:tcW w:w="0" w:type="auto"/>
            <w:vAlign w:val="center"/>
          </w:tcPr>
          <w:p w14:paraId="605524A5">
            <w:r>
              <w:rPr>
                <w:rStyle w:val="9"/>
              </w:rPr>
              <w:t>中毒急救措施：</w:t>
            </w:r>
            <w:r>
              <w:br w:type="textWrapping"/>
            </w:r>
            <w:r>
              <w:rPr>
                <w:rStyle w:val="10"/>
              </w:rPr>
              <w:t>急救措施：使用中或使用后如果感觉不适，应立即停止工作，采取急救措施，并携带标签送医院就诊。1、皮肤接触：脱去污染的衣物，用软布去除沾染农药，立即用大量清水和肥皂冲洗。2、眼睛溅入：立即用流动清水冲洗不少于15分钟。3、吸入：立即离开施药现场，转移到空气清新处。4、误食：立即停止服用，用清水充分漱口后，立即携带农药标签到医院就诊。无特效解毒剂，对症治疗。</w:t>
            </w:r>
          </w:p>
        </w:tc>
      </w:tr>
      <w:tr w14:paraId="183CD29E">
        <w:tblPrEx>
          <w:tblCellMar>
            <w:top w:w="0" w:type="dxa"/>
            <w:left w:w="0" w:type="dxa"/>
            <w:bottom w:w="0" w:type="dxa"/>
            <w:right w:w="0" w:type="dxa"/>
          </w:tblCellMar>
        </w:tblPrEx>
        <w:trPr>
          <w:tblCellSpacing w:w="0" w:type="dxa"/>
        </w:trPr>
        <w:tc>
          <w:tcPr>
            <w:tcW w:w="0" w:type="auto"/>
            <w:vAlign w:val="center"/>
          </w:tcPr>
          <w:p w14:paraId="08899C96">
            <w:r>
              <w:rPr>
                <w:rStyle w:val="9"/>
              </w:rPr>
              <w:t>储存和运输方法：</w:t>
            </w:r>
            <w:r>
              <w:br w:type="textWrapping"/>
            </w:r>
            <w:r>
              <w:rPr>
                <w:rStyle w:val="10"/>
              </w:rPr>
              <w:t>1、本品应贮存在干燥、阴凉、通风、防雨处，远离火源或热源。2、本品应当置于儿童、无关人员触及不到之处，并加锁保存。3、勿与食品、饮料、粮食、饲料等其他商品同贮同运。</w:t>
            </w:r>
          </w:p>
        </w:tc>
      </w:tr>
      <w:tr w14:paraId="35296F39">
        <w:tblPrEx>
          <w:tblCellMar>
            <w:top w:w="0" w:type="dxa"/>
            <w:left w:w="0" w:type="dxa"/>
            <w:bottom w:w="0" w:type="dxa"/>
            <w:right w:w="0" w:type="dxa"/>
          </w:tblCellMar>
        </w:tblPrEx>
        <w:trPr>
          <w:tblCellSpacing w:w="0" w:type="dxa"/>
        </w:trPr>
        <w:tc>
          <w:tcPr>
            <w:tcW w:w="0" w:type="auto"/>
            <w:vAlign w:val="center"/>
          </w:tcPr>
          <w:p w14:paraId="4B2CC56B">
            <w:r>
              <w:rPr>
                <w:rStyle w:val="9"/>
              </w:rPr>
              <w:t>质量保证期：</w:t>
            </w:r>
            <w:r>
              <w:rPr>
                <w:rStyle w:val="10"/>
              </w:rPr>
              <w:t>2</w:t>
            </w:r>
          </w:p>
        </w:tc>
      </w:tr>
      <w:tr w14:paraId="4EC97DD3">
        <w:tblPrEx>
          <w:tblCellMar>
            <w:top w:w="0" w:type="dxa"/>
            <w:left w:w="0" w:type="dxa"/>
            <w:bottom w:w="0" w:type="dxa"/>
            <w:right w:w="0" w:type="dxa"/>
          </w:tblCellMar>
        </w:tblPrEx>
        <w:trPr>
          <w:tblCellSpacing w:w="0" w:type="dxa"/>
        </w:trPr>
        <w:tc>
          <w:tcPr>
            <w:tcW w:w="0" w:type="auto"/>
            <w:vAlign w:val="center"/>
          </w:tcPr>
          <w:p w14:paraId="0C8CD5C0">
            <w:r>
              <w:rPr>
                <w:rStyle w:val="9"/>
              </w:rPr>
              <w:t>备注：</w:t>
            </w:r>
          </w:p>
        </w:tc>
      </w:tr>
    </w:tbl>
    <w:p w14:paraId="5AA30BC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136E709">
        <w:tblPrEx>
          <w:tblCellMar>
            <w:top w:w="0" w:type="dxa"/>
            <w:left w:w="0" w:type="dxa"/>
            <w:bottom w:w="0" w:type="dxa"/>
            <w:right w:w="0" w:type="dxa"/>
          </w:tblCellMar>
        </w:tblPrEx>
        <w:trPr>
          <w:tblCellSpacing w:w="0" w:type="dxa"/>
        </w:trPr>
        <w:tc>
          <w:tcPr>
            <w:tcW w:w="0" w:type="auto"/>
            <w:vAlign w:val="center"/>
          </w:tcPr>
          <w:p w14:paraId="6B374A5D">
            <w:r>
              <w:rPr>
                <w:rStyle w:val="9"/>
              </w:rPr>
              <w:t>登记证号：</w:t>
            </w:r>
            <w:r>
              <w:t>PD20211342</w:t>
            </w:r>
          </w:p>
        </w:tc>
      </w:tr>
      <w:tr w14:paraId="6E5C2804">
        <w:tblPrEx>
          <w:tblCellMar>
            <w:top w:w="0" w:type="dxa"/>
            <w:left w:w="0" w:type="dxa"/>
            <w:bottom w:w="0" w:type="dxa"/>
            <w:right w:w="0" w:type="dxa"/>
          </w:tblCellMar>
        </w:tblPrEx>
        <w:trPr>
          <w:tblCellSpacing w:w="0" w:type="dxa"/>
        </w:trPr>
        <w:tc>
          <w:tcPr>
            <w:tcW w:w="0" w:type="auto"/>
            <w:vAlign w:val="center"/>
          </w:tcPr>
          <w:p w14:paraId="206E0BC4">
            <w:r>
              <w:rPr>
                <w:rStyle w:val="9"/>
              </w:rPr>
              <w:t>登记证持有人：</w:t>
            </w:r>
            <w:r>
              <w:t>济南仕邦农化有限公司</w:t>
            </w:r>
          </w:p>
        </w:tc>
      </w:tr>
      <w:tr w14:paraId="4CE79D7B">
        <w:tblPrEx>
          <w:tblCellMar>
            <w:top w:w="0" w:type="dxa"/>
            <w:left w:w="0" w:type="dxa"/>
            <w:bottom w:w="0" w:type="dxa"/>
            <w:right w:w="0" w:type="dxa"/>
          </w:tblCellMar>
        </w:tblPrEx>
        <w:trPr>
          <w:tblCellSpacing w:w="0" w:type="dxa"/>
        </w:trPr>
        <w:tc>
          <w:tcPr>
            <w:tcW w:w="0" w:type="auto"/>
            <w:vAlign w:val="center"/>
          </w:tcPr>
          <w:p w14:paraId="7D7E9626">
            <w:r>
              <w:rPr>
                <w:rStyle w:val="9"/>
              </w:rPr>
              <w:t>农药名称：</w:t>
            </w:r>
            <w:r>
              <w:t>联苯菊酯·噻虫啉</w:t>
            </w:r>
          </w:p>
        </w:tc>
      </w:tr>
      <w:tr w14:paraId="00348F51">
        <w:tblPrEx>
          <w:tblCellMar>
            <w:top w:w="0" w:type="dxa"/>
            <w:left w:w="0" w:type="dxa"/>
            <w:bottom w:w="0" w:type="dxa"/>
            <w:right w:w="0" w:type="dxa"/>
          </w:tblCellMar>
        </w:tblPrEx>
        <w:trPr>
          <w:tblCellSpacing w:w="0" w:type="dxa"/>
        </w:trPr>
        <w:tc>
          <w:tcPr>
            <w:tcW w:w="0" w:type="auto"/>
            <w:vAlign w:val="center"/>
          </w:tcPr>
          <w:p w14:paraId="51C77A18">
            <w:r>
              <w:rPr>
                <w:rStyle w:val="9"/>
              </w:rPr>
              <w:t>剂型：</w:t>
            </w:r>
            <w:r>
              <w:t>微囊悬浮剂</w:t>
            </w:r>
          </w:p>
        </w:tc>
      </w:tr>
      <w:tr w14:paraId="6EB716EE">
        <w:tblPrEx>
          <w:tblCellMar>
            <w:top w:w="0" w:type="dxa"/>
            <w:left w:w="0" w:type="dxa"/>
            <w:bottom w:w="0" w:type="dxa"/>
            <w:right w:w="0" w:type="dxa"/>
          </w:tblCellMar>
        </w:tblPrEx>
        <w:trPr>
          <w:tblCellSpacing w:w="0" w:type="dxa"/>
        </w:trPr>
        <w:tc>
          <w:tcPr>
            <w:tcW w:w="0" w:type="auto"/>
            <w:vAlign w:val="center"/>
          </w:tcPr>
          <w:p w14:paraId="7AF94367">
            <w:r>
              <w:rPr>
                <w:rStyle w:val="9"/>
              </w:rPr>
              <w:t>毒性及其标识：</w:t>
            </w:r>
            <w:r>
              <w:t xml:space="preserve"> </w:t>
            </w:r>
            <w:r>
              <w:drawing>
                <wp:inline distT="0" distB="0" distL="0" distR="0">
                  <wp:extent cx="480060" cy="322580"/>
                  <wp:effectExtent l="0" t="0" r="0" b="1270"/>
                  <wp:docPr id="252" name="图片 2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6E4BE89">
        <w:tblPrEx>
          <w:tblCellMar>
            <w:top w:w="0" w:type="dxa"/>
            <w:left w:w="0" w:type="dxa"/>
            <w:bottom w:w="0" w:type="dxa"/>
            <w:right w:w="0" w:type="dxa"/>
          </w:tblCellMar>
        </w:tblPrEx>
        <w:trPr>
          <w:tblCellSpacing w:w="0" w:type="dxa"/>
        </w:trPr>
        <w:tc>
          <w:tcPr>
            <w:tcW w:w="0" w:type="auto"/>
            <w:vAlign w:val="center"/>
          </w:tcPr>
          <w:p w14:paraId="08471758">
            <w:r>
              <w:rPr>
                <w:rStyle w:val="9"/>
              </w:rPr>
              <w:t>总有效成分含量：</w:t>
            </w:r>
            <w:r>
              <w:t>6%</w:t>
            </w:r>
          </w:p>
        </w:tc>
      </w:tr>
      <w:tr w14:paraId="427B75AC">
        <w:tblPrEx>
          <w:tblCellMar>
            <w:top w:w="0" w:type="dxa"/>
            <w:left w:w="0" w:type="dxa"/>
            <w:bottom w:w="0" w:type="dxa"/>
            <w:right w:w="0" w:type="dxa"/>
          </w:tblCellMar>
        </w:tblPrEx>
        <w:trPr>
          <w:tblCellSpacing w:w="0" w:type="dxa"/>
        </w:trPr>
        <w:tc>
          <w:tcPr>
            <w:tcW w:w="0" w:type="auto"/>
            <w:vAlign w:val="center"/>
          </w:tcPr>
          <w:p w14:paraId="66C812C6">
            <w:r>
              <w:t xml:space="preserve">有效成分及其含量： </w:t>
            </w:r>
          </w:p>
          <w:p w14:paraId="57FFE3A8">
            <w:r>
              <w:t xml:space="preserve">    联苯菊酯1%    噻虫啉5%    </w:t>
            </w:r>
          </w:p>
        </w:tc>
      </w:tr>
      <w:tr w14:paraId="07FE27AD">
        <w:tblPrEx>
          <w:tblCellMar>
            <w:top w:w="0" w:type="dxa"/>
            <w:left w:w="0" w:type="dxa"/>
            <w:bottom w:w="0" w:type="dxa"/>
            <w:right w:w="0" w:type="dxa"/>
          </w:tblCellMar>
        </w:tblPrEx>
        <w:trPr>
          <w:tblCellSpacing w:w="0" w:type="dxa"/>
        </w:trPr>
        <w:tc>
          <w:tcPr>
            <w:tcW w:w="0" w:type="auto"/>
            <w:vAlign w:val="center"/>
          </w:tcPr>
          <w:p w14:paraId="157C8BA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F091B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D3691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0B5FF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65B5D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2A422E">
                  <w:r>
                    <w:rPr>
                      <w:rStyle w:val="10"/>
                    </w:rPr>
                    <w:t>施用方式</w:t>
                  </w:r>
                </w:p>
              </w:tc>
            </w:tr>
            <w:tr w14:paraId="24B7A7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69EF7D">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6DD1B519">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7ACAD18">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5C2A73BF">
                  <w:r>
                    <w:rPr>
                      <w:rStyle w:val="10"/>
                    </w:rPr>
                    <w:t>喷雾</w:t>
                  </w:r>
                </w:p>
              </w:tc>
            </w:tr>
            <w:tr w14:paraId="69C3D8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37E2AF">
                  <w:r>
                    <w:rPr>
                      <w:rStyle w:val="10"/>
                    </w:rPr>
                    <w:t>松树</w:t>
                  </w:r>
                </w:p>
              </w:tc>
              <w:tc>
                <w:tcPr>
                  <w:tcW w:w="0" w:type="auto"/>
                  <w:tcBorders>
                    <w:top w:val="outset" w:color="auto" w:sz="6" w:space="0"/>
                    <w:left w:val="outset" w:color="auto" w:sz="6" w:space="0"/>
                    <w:bottom w:val="outset" w:color="auto" w:sz="6" w:space="0"/>
                    <w:right w:val="outset" w:color="auto" w:sz="6" w:space="0"/>
                  </w:tcBorders>
                  <w:vAlign w:val="center"/>
                </w:tcPr>
                <w:p w14:paraId="48BCEA94">
                  <w:r>
                    <w:rPr>
                      <w:rStyle w:val="10"/>
                    </w:rPr>
                    <w:t>天牛</w:t>
                  </w:r>
                </w:p>
              </w:tc>
              <w:tc>
                <w:tcPr>
                  <w:tcW w:w="0" w:type="auto"/>
                  <w:tcBorders>
                    <w:top w:val="outset" w:color="auto" w:sz="6" w:space="0"/>
                    <w:left w:val="outset" w:color="auto" w:sz="6" w:space="0"/>
                    <w:bottom w:val="outset" w:color="auto" w:sz="6" w:space="0"/>
                    <w:right w:val="outset" w:color="auto" w:sz="6" w:space="0"/>
                  </w:tcBorders>
                  <w:vAlign w:val="center"/>
                </w:tcPr>
                <w:p w14:paraId="7C0B78C7">
                  <w:r>
                    <w:rPr>
                      <w:rStyle w:val="10"/>
                    </w:rPr>
                    <w:t>3000-4000倍液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5782965C">
                  <w:r>
                    <w:rPr>
                      <w:rStyle w:val="10"/>
                    </w:rPr>
                    <w:t>喷雾</w:t>
                  </w:r>
                </w:p>
              </w:tc>
            </w:tr>
          </w:tbl>
          <w:p w14:paraId="7844A75B"/>
        </w:tc>
      </w:tr>
      <w:tr w14:paraId="669C9A6F">
        <w:tblPrEx>
          <w:tblCellMar>
            <w:top w:w="0" w:type="dxa"/>
            <w:left w:w="0" w:type="dxa"/>
            <w:bottom w:w="0" w:type="dxa"/>
            <w:right w:w="0" w:type="dxa"/>
          </w:tblCellMar>
        </w:tblPrEx>
        <w:trPr>
          <w:tblCellSpacing w:w="0" w:type="dxa"/>
        </w:trPr>
        <w:tc>
          <w:tcPr>
            <w:tcW w:w="0" w:type="auto"/>
            <w:vAlign w:val="center"/>
          </w:tcPr>
          <w:p w14:paraId="23933DD5">
            <w:r>
              <w:rPr>
                <w:rStyle w:val="9"/>
              </w:rPr>
              <w:t>使用技术要求:</w:t>
            </w:r>
            <w:r>
              <w:br w:type="textWrapping"/>
            </w:r>
            <w:r>
              <w:rPr>
                <w:rStyle w:val="10"/>
              </w:rPr>
              <w:t>防治小麦蚜虫，在蚜虫发生初盛期施药，每季作物用药1次，安全间隔期为14天。防治松树天牛，在天牛羽化盛期施药，每季作物用药1次，喷雾均匀；大风天或预计1小时内降雨，请勿施药。</w:t>
            </w:r>
          </w:p>
        </w:tc>
      </w:tr>
      <w:tr w14:paraId="0E575FC4">
        <w:tblPrEx>
          <w:tblCellMar>
            <w:top w:w="0" w:type="dxa"/>
            <w:left w:w="0" w:type="dxa"/>
            <w:bottom w:w="0" w:type="dxa"/>
            <w:right w:w="0" w:type="dxa"/>
          </w:tblCellMar>
        </w:tblPrEx>
        <w:trPr>
          <w:tblCellSpacing w:w="0" w:type="dxa"/>
        </w:trPr>
        <w:tc>
          <w:tcPr>
            <w:tcW w:w="0" w:type="auto"/>
            <w:vAlign w:val="center"/>
          </w:tcPr>
          <w:p w14:paraId="7DFCE66B">
            <w:r>
              <w:rPr>
                <w:rStyle w:val="9"/>
              </w:rPr>
              <w:t>产品性能:</w:t>
            </w:r>
            <w:r>
              <w:br w:type="textWrapping"/>
            </w:r>
            <w:r>
              <w:rPr>
                <w:rStyle w:val="10"/>
              </w:rPr>
              <w:t>联苯菊酯为高效合成的拟除虫菊酯类杀虫杀螨剂；噻虫啉为氯代烟碱类杀虫剂，具内吸、触杀和胃毒活性，通过叶面吸收后在植物体内传导和分布，本品是联苯菊酯与噻虫啉的复配制剂，复配以后对小麦蚜虫、松树天牛防治效果较好。</w:t>
            </w:r>
          </w:p>
        </w:tc>
      </w:tr>
      <w:tr w14:paraId="45C471D8">
        <w:tblPrEx>
          <w:tblCellMar>
            <w:top w:w="0" w:type="dxa"/>
            <w:left w:w="0" w:type="dxa"/>
            <w:bottom w:w="0" w:type="dxa"/>
            <w:right w:w="0" w:type="dxa"/>
          </w:tblCellMar>
        </w:tblPrEx>
        <w:trPr>
          <w:tblCellSpacing w:w="0" w:type="dxa"/>
        </w:trPr>
        <w:tc>
          <w:tcPr>
            <w:tcW w:w="0" w:type="auto"/>
            <w:vAlign w:val="center"/>
          </w:tcPr>
          <w:p w14:paraId="67956099">
            <w:r>
              <w:rPr>
                <w:rStyle w:val="9"/>
              </w:rPr>
              <w:t>注意事项：</w:t>
            </w:r>
            <w:r>
              <w:br w:type="textWrapping"/>
            </w:r>
            <w:r>
              <w:rPr>
                <w:rStyle w:val="10"/>
              </w:rPr>
              <w:t>1.严格按照规定用药量和方法使用。2.本品对蜜蜂、鱼类等水生生物、家蚕有毒，施药期间应避免对周围蜂群的影响；蜜源作物、开花植物花期、赤眼蜂等天敌放飞区、蚕室和桑园附近禁用；施药期间应密切关注对附近蜂群的影响； 远离水产养殖区施药，禁止在河塘等水体中清洗施药器具。3.使用过的药械需清洗三遍，在洗涤药械或处置废弃物时不要污染水源。4.使用本品时应穿防护服和戴手套，避免吸入药液。施药期间不可吃东西和饮水。施药后应及时洗手和洗脸。5.用药后包装物及用过的容器应妥善处理，不可做他用，也不可随意丢弃。6.孕妇及哺乳期妇女禁止接触本品。7.本品避免与氧化剂接触。</w:t>
            </w:r>
          </w:p>
        </w:tc>
      </w:tr>
      <w:tr w14:paraId="45F85DC1">
        <w:tblPrEx>
          <w:tblCellMar>
            <w:top w:w="0" w:type="dxa"/>
            <w:left w:w="0" w:type="dxa"/>
            <w:bottom w:w="0" w:type="dxa"/>
            <w:right w:w="0" w:type="dxa"/>
          </w:tblCellMar>
        </w:tblPrEx>
        <w:trPr>
          <w:tblCellSpacing w:w="0" w:type="dxa"/>
        </w:trPr>
        <w:tc>
          <w:tcPr>
            <w:tcW w:w="0" w:type="auto"/>
            <w:vAlign w:val="center"/>
          </w:tcPr>
          <w:p w14:paraId="1762A223">
            <w:r>
              <w:rPr>
                <w:rStyle w:val="9"/>
              </w:rPr>
              <w:t>中毒急救措施：</w:t>
            </w:r>
            <w:r>
              <w:br w:type="textWrapping"/>
            </w:r>
            <w:r>
              <w:rPr>
                <w:rStyle w:val="10"/>
              </w:rPr>
              <w:t>中毒症状表现为人体接触药液部位有刺痛感，尤其在口、鼻周围，但无红斑；接触量大时会引起头痛、头昏、恶心呕吐、双手颤抖，重者抽搐或惊厥、昏迷、休克。不慎吸入，应将病人移至空气流通处。不慎接触皮肤或溅入眼睛，应用大量清水冲洗至少15分钟，必要时就医；误服应立即送医院诊治；医生应首先判断中毒的主要原因，若判断为联苯菊酯中毒为主，无特殊解毒剂，可对症治疗；大量吞服时可洗胃，不能催吐；就医时必须携带此标签。</w:t>
            </w:r>
          </w:p>
        </w:tc>
      </w:tr>
      <w:tr w14:paraId="79A76F24">
        <w:tblPrEx>
          <w:tblCellMar>
            <w:top w:w="0" w:type="dxa"/>
            <w:left w:w="0" w:type="dxa"/>
            <w:bottom w:w="0" w:type="dxa"/>
            <w:right w:w="0" w:type="dxa"/>
          </w:tblCellMar>
        </w:tblPrEx>
        <w:trPr>
          <w:tblCellSpacing w:w="0" w:type="dxa"/>
        </w:trPr>
        <w:tc>
          <w:tcPr>
            <w:tcW w:w="0" w:type="auto"/>
            <w:vAlign w:val="center"/>
          </w:tcPr>
          <w:p w14:paraId="6F5CE535">
            <w:r>
              <w:rPr>
                <w:rStyle w:val="9"/>
              </w:rPr>
              <w:t>储存和运输方法：</w:t>
            </w:r>
            <w:r>
              <w:br w:type="textWrapping"/>
            </w:r>
            <w:r>
              <w:rPr>
                <w:rStyle w:val="10"/>
              </w:rPr>
              <w:t>1.本品应贮存在干燥、阴凉、通风、防雨处，远离火源或热源；2.避免阳光直接照射；3.置于儿童、无关人员及动物接触不到的地方，并加锁；4.不得与食物、饮料、种子、饲料、粮食等同贮同运。5.搬运及运输过程中，轻拿轻放。</w:t>
            </w:r>
          </w:p>
        </w:tc>
      </w:tr>
      <w:tr w14:paraId="1BB6B286">
        <w:tblPrEx>
          <w:tblCellMar>
            <w:top w:w="0" w:type="dxa"/>
            <w:left w:w="0" w:type="dxa"/>
            <w:bottom w:w="0" w:type="dxa"/>
            <w:right w:w="0" w:type="dxa"/>
          </w:tblCellMar>
        </w:tblPrEx>
        <w:trPr>
          <w:tblCellSpacing w:w="0" w:type="dxa"/>
        </w:trPr>
        <w:tc>
          <w:tcPr>
            <w:tcW w:w="0" w:type="auto"/>
            <w:vAlign w:val="center"/>
          </w:tcPr>
          <w:p w14:paraId="4A13B293">
            <w:r>
              <w:rPr>
                <w:rStyle w:val="9"/>
              </w:rPr>
              <w:t>质量保证期：</w:t>
            </w:r>
            <w:r>
              <w:rPr>
                <w:rStyle w:val="10"/>
              </w:rPr>
              <w:t>两</w:t>
            </w:r>
          </w:p>
        </w:tc>
      </w:tr>
      <w:tr w14:paraId="62814134">
        <w:tblPrEx>
          <w:tblCellMar>
            <w:top w:w="0" w:type="dxa"/>
            <w:left w:w="0" w:type="dxa"/>
            <w:bottom w:w="0" w:type="dxa"/>
            <w:right w:w="0" w:type="dxa"/>
          </w:tblCellMar>
        </w:tblPrEx>
        <w:trPr>
          <w:tblCellSpacing w:w="0" w:type="dxa"/>
        </w:trPr>
        <w:tc>
          <w:tcPr>
            <w:tcW w:w="0" w:type="auto"/>
            <w:vAlign w:val="center"/>
          </w:tcPr>
          <w:p w14:paraId="5C79C0AA">
            <w:r>
              <w:rPr>
                <w:rStyle w:val="9"/>
              </w:rPr>
              <w:t>备注：</w:t>
            </w:r>
          </w:p>
        </w:tc>
      </w:tr>
    </w:tbl>
    <w:p w14:paraId="67DCFC0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1A776FB">
        <w:tblPrEx>
          <w:tblCellMar>
            <w:top w:w="0" w:type="dxa"/>
            <w:left w:w="0" w:type="dxa"/>
            <w:bottom w:w="0" w:type="dxa"/>
            <w:right w:w="0" w:type="dxa"/>
          </w:tblCellMar>
        </w:tblPrEx>
        <w:trPr>
          <w:tblCellSpacing w:w="0" w:type="dxa"/>
        </w:trPr>
        <w:tc>
          <w:tcPr>
            <w:tcW w:w="0" w:type="auto"/>
            <w:vAlign w:val="center"/>
          </w:tcPr>
          <w:p w14:paraId="6035F741">
            <w:r>
              <w:rPr>
                <w:rStyle w:val="9"/>
              </w:rPr>
              <w:t>登记证号：</w:t>
            </w:r>
            <w:r>
              <w:t>PD20211186</w:t>
            </w:r>
          </w:p>
        </w:tc>
      </w:tr>
      <w:tr w14:paraId="19F9B4AF">
        <w:tblPrEx>
          <w:tblCellMar>
            <w:top w:w="0" w:type="dxa"/>
            <w:left w:w="0" w:type="dxa"/>
            <w:bottom w:w="0" w:type="dxa"/>
            <w:right w:w="0" w:type="dxa"/>
          </w:tblCellMar>
        </w:tblPrEx>
        <w:trPr>
          <w:tblCellSpacing w:w="0" w:type="dxa"/>
        </w:trPr>
        <w:tc>
          <w:tcPr>
            <w:tcW w:w="0" w:type="auto"/>
            <w:vAlign w:val="center"/>
          </w:tcPr>
          <w:p w14:paraId="5F542798">
            <w:r>
              <w:rPr>
                <w:rStyle w:val="9"/>
              </w:rPr>
              <w:t>登记证持有人：</w:t>
            </w:r>
            <w:r>
              <w:t>云南云大科技农化有限公司</w:t>
            </w:r>
          </w:p>
        </w:tc>
      </w:tr>
      <w:tr w14:paraId="5CABEA8A">
        <w:tblPrEx>
          <w:tblCellMar>
            <w:top w:w="0" w:type="dxa"/>
            <w:left w:w="0" w:type="dxa"/>
            <w:bottom w:w="0" w:type="dxa"/>
            <w:right w:w="0" w:type="dxa"/>
          </w:tblCellMar>
        </w:tblPrEx>
        <w:trPr>
          <w:tblCellSpacing w:w="0" w:type="dxa"/>
        </w:trPr>
        <w:tc>
          <w:tcPr>
            <w:tcW w:w="0" w:type="auto"/>
            <w:vAlign w:val="center"/>
          </w:tcPr>
          <w:p w14:paraId="25663C6A">
            <w:r>
              <w:rPr>
                <w:rStyle w:val="9"/>
              </w:rPr>
              <w:t>农药名称：</w:t>
            </w:r>
            <w:r>
              <w:t>28-表芸·苄嘌呤</w:t>
            </w:r>
          </w:p>
        </w:tc>
      </w:tr>
      <w:tr w14:paraId="66496379">
        <w:tblPrEx>
          <w:tblCellMar>
            <w:top w:w="0" w:type="dxa"/>
            <w:left w:w="0" w:type="dxa"/>
            <w:bottom w:w="0" w:type="dxa"/>
            <w:right w:w="0" w:type="dxa"/>
          </w:tblCellMar>
        </w:tblPrEx>
        <w:trPr>
          <w:tblCellSpacing w:w="0" w:type="dxa"/>
        </w:trPr>
        <w:tc>
          <w:tcPr>
            <w:tcW w:w="0" w:type="auto"/>
            <w:vAlign w:val="center"/>
          </w:tcPr>
          <w:p w14:paraId="18E5D024">
            <w:r>
              <w:rPr>
                <w:rStyle w:val="9"/>
              </w:rPr>
              <w:t>剂型：</w:t>
            </w:r>
            <w:r>
              <w:t>可溶液剂</w:t>
            </w:r>
          </w:p>
        </w:tc>
      </w:tr>
      <w:tr w14:paraId="002A419D">
        <w:tblPrEx>
          <w:tblCellMar>
            <w:top w:w="0" w:type="dxa"/>
            <w:left w:w="0" w:type="dxa"/>
            <w:bottom w:w="0" w:type="dxa"/>
            <w:right w:w="0" w:type="dxa"/>
          </w:tblCellMar>
        </w:tblPrEx>
        <w:trPr>
          <w:tblCellSpacing w:w="0" w:type="dxa"/>
        </w:trPr>
        <w:tc>
          <w:tcPr>
            <w:tcW w:w="0" w:type="auto"/>
            <w:vAlign w:val="center"/>
          </w:tcPr>
          <w:p w14:paraId="1A62E75D">
            <w:r>
              <w:rPr>
                <w:rStyle w:val="9"/>
              </w:rPr>
              <w:t>毒性及其标识：</w:t>
            </w:r>
            <w:r>
              <w:t xml:space="preserve"> </w:t>
            </w:r>
            <w:r>
              <w:drawing>
                <wp:inline distT="0" distB="0" distL="0" distR="0">
                  <wp:extent cx="480060" cy="322580"/>
                  <wp:effectExtent l="0" t="0" r="0" b="1270"/>
                  <wp:docPr id="253" name="图片 2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47F5E9B">
        <w:tblPrEx>
          <w:tblCellMar>
            <w:top w:w="0" w:type="dxa"/>
            <w:left w:w="0" w:type="dxa"/>
            <w:bottom w:w="0" w:type="dxa"/>
            <w:right w:w="0" w:type="dxa"/>
          </w:tblCellMar>
        </w:tblPrEx>
        <w:trPr>
          <w:tblCellSpacing w:w="0" w:type="dxa"/>
        </w:trPr>
        <w:tc>
          <w:tcPr>
            <w:tcW w:w="0" w:type="auto"/>
            <w:vAlign w:val="center"/>
          </w:tcPr>
          <w:p w14:paraId="112A63C4">
            <w:r>
              <w:rPr>
                <w:rStyle w:val="9"/>
              </w:rPr>
              <w:t>总有效成分含量：</w:t>
            </w:r>
            <w:r>
              <w:t>2%</w:t>
            </w:r>
          </w:p>
        </w:tc>
      </w:tr>
      <w:tr w14:paraId="40FBE35F">
        <w:tblPrEx>
          <w:tblCellMar>
            <w:top w:w="0" w:type="dxa"/>
            <w:left w:w="0" w:type="dxa"/>
            <w:bottom w:w="0" w:type="dxa"/>
            <w:right w:w="0" w:type="dxa"/>
          </w:tblCellMar>
        </w:tblPrEx>
        <w:trPr>
          <w:tblCellSpacing w:w="0" w:type="dxa"/>
        </w:trPr>
        <w:tc>
          <w:tcPr>
            <w:tcW w:w="0" w:type="auto"/>
            <w:vAlign w:val="center"/>
          </w:tcPr>
          <w:p w14:paraId="16C0805A">
            <w:r>
              <w:t xml:space="preserve">有效成分及其含量： </w:t>
            </w:r>
          </w:p>
          <w:p w14:paraId="063AC060">
            <w:r>
              <w:t xml:space="preserve">    苄氨基嘌呤1.996%    28-表高芸苔素内酯0.004%    </w:t>
            </w:r>
          </w:p>
        </w:tc>
      </w:tr>
      <w:tr w14:paraId="7B9C5597">
        <w:trPr>
          <w:tblCellSpacing w:w="0" w:type="dxa"/>
        </w:trPr>
        <w:tc>
          <w:tcPr>
            <w:tcW w:w="0" w:type="auto"/>
            <w:vAlign w:val="center"/>
          </w:tcPr>
          <w:p w14:paraId="178E5CF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9A13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066CE2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4578AD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3D3A0F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123CC1">
                  <w:r>
                    <w:rPr>
                      <w:rStyle w:val="10"/>
                    </w:rPr>
                    <w:t>施用方式</w:t>
                  </w:r>
                </w:p>
              </w:tc>
            </w:tr>
            <w:tr w14:paraId="4F8EE8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118970">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4B1EAD51">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926FE3A">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72EBD577">
                  <w:r>
                    <w:rPr>
                      <w:rStyle w:val="10"/>
                    </w:rPr>
                    <w:t>喷雾</w:t>
                  </w:r>
                </w:p>
              </w:tc>
            </w:tr>
          </w:tbl>
          <w:p w14:paraId="23785120"/>
        </w:tc>
      </w:tr>
      <w:tr w14:paraId="07AAD61C">
        <w:tblPrEx>
          <w:tblCellMar>
            <w:top w:w="0" w:type="dxa"/>
            <w:left w:w="0" w:type="dxa"/>
            <w:bottom w:w="0" w:type="dxa"/>
            <w:right w:w="0" w:type="dxa"/>
          </w:tblCellMar>
        </w:tblPrEx>
        <w:trPr>
          <w:tblCellSpacing w:w="0" w:type="dxa"/>
        </w:trPr>
        <w:tc>
          <w:tcPr>
            <w:tcW w:w="0" w:type="auto"/>
            <w:vAlign w:val="center"/>
          </w:tcPr>
          <w:p w14:paraId="7F861EDD">
            <w:r>
              <w:rPr>
                <w:rStyle w:val="9"/>
              </w:rPr>
              <w:t>使用技术要求:</w:t>
            </w:r>
            <w:r>
              <w:br w:type="textWrapping"/>
            </w:r>
            <w:r>
              <w:rPr>
                <w:rStyle w:val="10"/>
              </w:rPr>
              <w:t>1. 在玉米苗期和大喇叭口期，分别喷雾施药1次。2.大风或预计1小时内降雨请勿使用。</w:t>
            </w:r>
          </w:p>
        </w:tc>
      </w:tr>
      <w:tr w14:paraId="069324F4">
        <w:tblPrEx>
          <w:tblCellMar>
            <w:top w:w="0" w:type="dxa"/>
            <w:left w:w="0" w:type="dxa"/>
            <w:bottom w:w="0" w:type="dxa"/>
            <w:right w:w="0" w:type="dxa"/>
          </w:tblCellMar>
        </w:tblPrEx>
        <w:trPr>
          <w:tblCellSpacing w:w="0" w:type="dxa"/>
        </w:trPr>
        <w:tc>
          <w:tcPr>
            <w:tcW w:w="0" w:type="auto"/>
            <w:vAlign w:val="center"/>
          </w:tcPr>
          <w:p w14:paraId="1D568207">
            <w:r>
              <w:rPr>
                <w:rStyle w:val="9"/>
              </w:rPr>
              <w:t>产品性能:</w:t>
            </w:r>
            <w:r>
              <w:br w:type="textWrapping"/>
            </w:r>
            <w:r>
              <w:rPr>
                <w:rStyle w:val="10"/>
              </w:rPr>
              <w:t>28-表高芸苔素内酯具有使植物细胞分裂和延长的双重作用，促进根系发达，增强光合作用，提高作物叶绿素含量等。苄氨基嘌呤为高活性细胞分裂素，能增加叶绿素，提高光合效率，有效促进植株细胞分裂和分化，促进花芽分化，加速生长和发育，强化植株，壮果膨果。用于玉米调节生长。</w:t>
            </w:r>
          </w:p>
        </w:tc>
      </w:tr>
      <w:tr w14:paraId="4FC92854">
        <w:tblPrEx>
          <w:tblCellMar>
            <w:top w:w="0" w:type="dxa"/>
            <w:left w:w="0" w:type="dxa"/>
            <w:bottom w:w="0" w:type="dxa"/>
            <w:right w:w="0" w:type="dxa"/>
          </w:tblCellMar>
        </w:tblPrEx>
        <w:trPr>
          <w:tblCellSpacing w:w="0" w:type="dxa"/>
        </w:trPr>
        <w:tc>
          <w:tcPr>
            <w:tcW w:w="0" w:type="auto"/>
            <w:vAlign w:val="center"/>
          </w:tcPr>
          <w:p w14:paraId="510D664F">
            <w:r>
              <w:rPr>
                <w:rStyle w:val="9"/>
              </w:rPr>
              <w:t>注意事项：</w:t>
            </w:r>
            <w:r>
              <w:br w:type="textWrapping"/>
            </w:r>
            <w:r>
              <w:rPr>
                <w:rStyle w:val="10"/>
              </w:rPr>
              <w:t>1.使用本品应采取相应的安全防护措施，穿防护服，戴防护手套、护目镜、口罩等，避免皮肤接触及口鼻吸入。使用中不可吸烟、饮水及吃东西，使用后及时清洗手、脸等暴露部位皮肤并更换衣物。 2.对鸟类有毒，鸟类保护区附近禁用。远离水产养殖区施药，禁止在河塘等水体中清洗施药器具。清洗器具的废水不能排入河流、池塘等水源。 3. 避免与碱性农药混用。 4.用过的容器应妥善处理，不可作他用，也不可随意丢弃。 5.禁止儿童、孕妇及哺乳期妇女接触。过敏者禁用，使用中有任何不良反应请及时就医。</w:t>
            </w:r>
          </w:p>
        </w:tc>
      </w:tr>
      <w:tr w14:paraId="63554385">
        <w:tblPrEx>
          <w:tblCellMar>
            <w:top w:w="0" w:type="dxa"/>
            <w:left w:w="0" w:type="dxa"/>
            <w:bottom w:w="0" w:type="dxa"/>
            <w:right w:w="0" w:type="dxa"/>
          </w:tblCellMar>
        </w:tblPrEx>
        <w:trPr>
          <w:tblCellSpacing w:w="0" w:type="dxa"/>
        </w:trPr>
        <w:tc>
          <w:tcPr>
            <w:tcW w:w="0" w:type="auto"/>
            <w:vAlign w:val="center"/>
          </w:tcPr>
          <w:p w14:paraId="5D567050">
            <w:r>
              <w:rPr>
                <w:rStyle w:val="9"/>
              </w:rPr>
              <w:t>中毒急救措施：</w:t>
            </w:r>
            <w:r>
              <w:br w:type="textWrapping"/>
            </w:r>
            <w:r>
              <w:rPr>
                <w:rStyle w:val="10"/>
              </w:rPr>
              <w:t xml:space="preserve">中毒症状：对眼睛有刺激性。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31DD59C2">
        <w:tblPrEx>
          <w:tblCellMar>
            <w:top w:w="0" w:type="dxa"/>
            <w:left w:w="0" w:type="dxa"/>
            <w:bottom w:w="0" w:type="dxa"/>
            <w:right w:w="0" w:type="dxa"/>
          </w:tblCellMar>
        </w:tblPrEx>
        <w:trPr>
          <w:tblCellSpacing w:w="0" w:type="dxa"/>
        </w:trPr>
        <w:tc>
          <w:tcPr>
            <w:tcW w:w="0" w:type="auto"/>
            <w:vAlign w:val="center"/>
          </w:tcPr>
          <w:p w14:paraId="65AB048C">
            <w:r>
              <w:rPr>
                <w:rStyle w:val="9"/>
              </w:rPr>
              <w:t>储存和运输方法：</w:t>
            </w:r>
            <w:r>
              <w:br w:type="textWrapping"/>
            </w:r>
            <w:r>
              <w:rPr>
                <w:rStyle w:val="10"/>
              </w:rPr>
              <w:t>本品应贮存在干燥、阴凉、通风、防雨处，远离火源或热源。置于儿童接触不到的地方，并加锁保存。不能与食品、饮料、粮食、饲料等混合储存。</w:t>
            </w:r>
          </w:p>
        </w:tc>
      </w:tr>
      <w:tr w14:paraId="68505254">
        <w:tblPrEx>
          <w:tblCellMar>
            <w:top w:w="0" w:type="dxa"/>
            <w:left w:w="0" w:type="dxa"/>
            <w:bottom w:w="0" w:type="dxa"/>
            <w:right w:w="0" w:type="dxa"/>
          </w:tblCellMar>
        </w:tblPrEx>
        <w:trPr>
          <w:tblCellSpacing w:w="0" w:type="dxa"/>
        </w:trPr>
        <w:tc>
          <w:tcPr>
            <w:tcW w:w="0" w:type="auto"/>
            <w:vAlign w:val="center"/>
          </w:tcPr>
          <w:p w14:paraId="41423335">
            <w:r>
              <w:rPr>
                <w:rStyle w:val="9"/>
              </w:rPr>
              <w:t>质量保证期：</w:t>
            </w:r>
            <w:r>
              <w:rPr>
                <w:rStyle w:val="10"/>
              </w:rPr>
              <w:t>2年</w:t>
            </w:r>
          </w:p>
        </w:tc>
      </w:tr>
      <w:tr w14:paraId="20BC111B">
        <w:tblPrEx>
          <w:tblCellMar>
            <w:top w:w="0" w:type="dxa"/>
            <w:left w:w="0" w:type="dxa"/>
            <w:bottom w:w="0" w:type="dxa"/>
            <w:right w:w="0" w:type="dxa"/>
          </w:tblCellMar>
        </w:tblPrEx>
        <w:trPr>
          <w:tblCellSpacing w:w="0" w:type="dxa"/>
        </w:trPr>
        <w:tc>
          <w:tcPr>
            <w:tcW w:w="0" w:type="auto"/>
            <w:vAlign w:val="center"/>
          </w:tcPr>
          <w:p w14:paraId="388E7C43">
            <w:r>
              <w:rPr>
                <w:rStyle w:val="9"/>
              </w:rPr>
              <w:t>备注：</w:t>
            </w:r>
          </w:p>
        </w:tc>
      </w:tr>
    </w:tbl>
    <w:p w14:paraId="19415981"/>
    <w:p w14:paraId="7ADF191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A19AB6">
        <w:tblPrEx>
          <w:tblCellMar>
            <w:top w:w="0" w:type="dxa"/>
            <w:left w:w="0" w:type="dxa"/>
            <w:bottom w:w="0" w:type="dxa"/>
            <w:right w:w="0" w:type="dxa"/>
          </w:tblCellMar>
        </w:tblPrEx>
        <w:trPr>
          <w:tblCellSpacing w:w="0" w:type="dxa"/>
        </w:trPr>
        <w:tc>
          <w:tcPr>
            <w:tcW w:w="0" w:type="auto"/>
            <w:vAlign w:val="center"/>
          </w:tcPr>
          <w:p w14:paraId="0A1F5147">
            <w:r>
              <w:rPr>
                <w:rStyle w:val="9"/>
              </w:rPr>
              <w:t>登记证号：</w:t>
            </w:r>
            <w:r>
              <w:t>WP20210156</w:t>
            </w:r>
          </w:p>
        </w:tc>
      </w:tr>
      <w:tr w14:paraId="719FF4AF">
        <w:tblPrEx>
          <w:tblCellMar>
            <w:top w:w="0" w:type="dxa"/>
            <w:left w:w="0" w:type="dxa"/>
            <w:bottom w:w="0" w:type="dxa"/>
            <w:right w:w="0" w:type="dxa"/>
          </w:tblCellMar>
        </w:tblPrEx>
        <w:trPr>
          <w:tblCellSpacing w:w="0" w:type="dxa"/>
        </w:trPr>
        <w:tc>
          <w:tcPr>
            <w:tcW w:w="0" w:type="auto"/>
            <w:vAlign w:val="center"/>
          </w:tcPr>
          <w:p w14:paraId="6578FAFD">
            <w:r>
              <w:rPr>
                <w:rStyle w:val="9"/>
              </w:rPr>
              <w:t>登记证持有人：</w:t>
            </w:r>
            <w:r>
              <w:t>湖北省天门斯普林植物保护有限公司</w:t>
            </w:r>
          </w:p>
        </w:tc>
      </w:tr>
      <w:tr w14:paraId="5C280F05">
        <w:tblPrEx>
          <w:tblCellMar>
            <w:top w:w="0" w:type="dxa"/>
            <w:left w:w="0" w:type="dxa"/>
            <w:bottom w:w="0" w:type="dxa"/>
            <w:right w:w="0" w:type="dxa"/>
          </w:tblCellMar>
        </w:tblPrEx>
        <w:trPr>
          <w:tblCellSpacing w:w="0" w:type="dxa"/>
        </w:trPr>
        <w:tc>
          <w:tcPr>
            <w:tcW w:w="0" w:type="auto"/>
            <w:vAlign w:val="center"/>
          </w:tcPr>
          <w:p w14:paraId="56017145">
            <w:r>
              <w:rPr>
                <w:rStyle w:val="9"/>
              </w:rPr>
              <w:t>农药名称：</w:t>
            </w:r>
            <w:r>
              <w:t>杀蟑饵剂</w:t>
            </w:r>
          </w:p>
        </w:tc>
      </w:tr>
      <w:tr w14:paraId="03DDCD83">
        <w:tblPrEx>
          <w:tblCellMar>
            <w:top w:w="0" w:type="dxa"/>
            <w:left w:w="0" w:type="dxa"/>
            <w:bottom w:w="0" w:type="dxa"/>
            <w:right w:w="0" w:type="dxa"/>
          </w:tblCellMar>
        </w:tblPrEx>
        <w:trPr>
          <w:tblCellSpacing w:w="0" w:type="dxa"/>
        </w:trPr>
        <w:tc>
          <w:tcPr>
            <w:tcW w:w="0" w:type="auto"/>
            <w:vAlign w:val="center"/>
          </w:tcPr>
          <w:p w14:paraId="74871E34">
            <w:r>
              <w:rPr>
                <w:rStyle w:val="9"/>
              </w:rPr>
              <w:t>剂型：</w:t>
            </w:r>
            <w:r>
              <w:t>饵剂</w:t>
            </w:r>
          </w:p>
        </w:tc>
      </w:tr>
      <w:tr w14:paraId="0D67877F">
        <w:tblPrEx>
          <w:tblCellMar>
            <w:top w:w="0" w:type="dxa"/>
            <w:left w:w="0" w:type="dxa"/>
            <w:bottom w:w="0" w:type="dxa"/>
            <w:right w:w="0" w:type="dxa"/>
          </w:tblCellMar>
        </w:tblPrEx>
        <w:trPr>
          <w:tblCellSpacing w:w="0" w:type="dxa"/>
        </w:trPr>
        <w:tc>
          <w:tcPr>
            <w:tcW w:w="0" w:type="auto"/>
            <w:vAlign w:val="center"/>
          </w:tcPr>
          <w:p w14:paraId="07539D4F">
            <w:r>
              <w:rPr>
                <w:rStyle w:val="9"/>
              </w:rPr>
              <w:t>毒性及其标识：</w:t>
            </w:r>
            <w:r>
              <w:t xml:space="preserve"> </w:t>
            </w:r>
            <w:r>
              <w:drawing>
                <wp:inline distT="0" distB="0" distL="0" distR="0">
                  <wp:extent cx="480060" cy="322580"/>
                  <wp:effectExtent l="0" t="0" r="0" b="1270"/>
                  <wp:docPr id="255" name="图片 2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D74D112">
        <w:trPr>
          <w:tblCellSpacing w:w="0" w:type="dxa"/>
        </w:trPr>
        <w:tc>
          <w:tcPr>
            <w:tcW w:w="0" w:type="auto"/>
            <w:vAlign w:val="center"/>
          </w:tcPr>
          <w:p w14:paraId="25E0908D">
            <w:r>
              <w:rPr>
                <w:rStyle w:val="9"/>
              </w:rPr>
              <w:t>总有效成分含量：</w:t>
            </w:r>
            <w:r>
              <w:t>0.3%</w:t>
            </w:r>
          </w:p>
        </w:tc>
      </w:tr>
      <w:tr w14:paraId="1FC5A604">
        <w:tblPrEx>
          <w:tblCellMar>
            <w:top w:w="0" w:type="dxa"/>
            <w:left w:w="0" w:type="dxa"/>
            <w:bottom w:w="0" w:type="dxa"/>
            <w:right w:w="0" w:type="dxa"/>
          </w:tblCellMar>
        </w:tblPrEx>
        <w:trPr>
          <w:tblCellSpacing w:w="0" w:type="dxa"/>
        </w:trPr>
        <w:tc>
          <w:tcPr>
            <w:tcW w:w="0" w:type="auto"/>
            <w:vAlign w:val="center"/>
          </w:tcPr>
          <w:p w14:paraId="79A71C39">
            <w:r>
              <w:t xml:space="preserve">有效成分及其含量： </w:t>
            </w:r>
          </w:p>
          <w:p w14:paraId="14DE7BC5">
            <w:r>
              <w:t xml:space="preserve">    氟虫腈0.3%    </w:t>
            </w:r>
          </w:p>
        </w:tc>
      </w:tr>
      <w:tr w14:paraId="4747E86C">
        <w:tblPrEx>
          <w:tblCellMar>
            <w:top w:w="0" w:type="dxa"/>
            <w:left w:w="0" w:type="dxa"/>
            <w:bottom w:w="0" w:type="dxa"/>
            <w:right w:w="0" w:type="dxa"/>
          </w:tblCellMar>
        </w:tblPrEx>
        <w:trPr>
          <w:tblCellSpacing w:w="0" w:type="dxa"/>
        </w:trPr>
        <w:tc>
          <w:tcPr>
            <w:tcW w:w="0" w:type="auto"/>
            <w:vAlign w:val="center"/>
          </w:tcPr>
          <w:p w14:paraId="686E6B8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DC0F4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F2807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EA5E71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28F7E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E3B8BD9">
                  <w:r>
                    <w:rPr>
                      <w:rStyle w:val="10"/>
                    </w:rPr>
                    <w:t>施用方式</w:t>
                  </w:r>
                </w:p>
              </w:tc>
            </w:tr>
            <w:tr w14:paraId="776C4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399F2E">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FF94CD3">
                  <w:r>
                    <w:rPr>
                      <w:rStyle w:val="10"/>
                    </w:rPr>
                    <w:t>蜚蠊</w:t>
                  </w:r>
                </w:p>
              </w:tc>
              <w:tc>
                <w:tcPr>
                  <w:tcW w:w="0" w:type="auto"/>
                  <w:tcBorders>
                    <w:top w:val="outset" w:color="auto" w:sz="6" w:space="0"/>
                    <w:left w:val="outset" w:color="auto" w:sz="6" w:space="0"/>
                    <w:bottom w:val="outset" w:color="auto" w:sz="6" w:space="0"/>
                    <w:right w:val="outset" w:color="auto" w:sz="6" w:space="0"/>
                  </w:tcBorders>
                  <w:vAlign w:val="center"/>
                </w:tcPr>
                <w:p w14:paraId="7D286E2D">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11641961">
                  <w:r>
                    <w:rPr>
                      <w:rStyle w:val="10"/>
                    </w:rPr>
                    <w:t>投放</w:t>
                  </w:r>
                </w:p>
              </w:tc>
            </w:tr>
          </w:tbl>
          <w:p w14:paraId="0DBD288D"/>
        </w:tc>
      </w:tr>
      <w:tr w14:paraId="227428FC">
        <w:tblPrEx>
          <w:tblCellMar>
            <w:top w:w="0" w:type="dxa"/>
            <w:left w:w="0" w:type="dxa"/>
            <w:bottom w:w="0" w:type="dxa"/>
            <w:right w:w="0" w:type="dxa"/>
          </w:tblCellMar>
        </w:tblPrEx>
        <w:trPr>
          <w:tblCellSpacing w:w="0" w:type="dxa"/>
        </w:trPr>
        <w:tc>
          <w:tcPr>
            <w:tcW w:w="0" w:type="auto"/>
            <w:vAlign w:val="center"/>
          </w:tcPr>
          <w:p w14:paraId="38E0C9A7">
            <w:r>
              <w:rPr>
                <w:rStyle w:val="9"/>
              </w:rPr>
              <w:t>使用技术要求:</w:t>
            </w:r>
            <w:r>
              <w:br w:type="textWrapping"/>
            </w:r>
            <w:r>
              <w:rPr>
                <w:rStyle w:val="10"/>
              </w:rPr>
              <w:t>1.投药要全面细致，发现蜚蠊的橱柜、电器内应投放药物。 2.定期检查蜚蠊取食情况，如果发现被取食干净，则应补充施药。</w:t>
            </w:r>
          </w:p>
        </w:tc>
      </w:tr>
      <w:tr w14:paraId="192AE1EB">
        <w:tblPrEx>
          <w:tblCellMar>
            <w:top w:w="0" w:type="dxa"/>
            <w:left w:w="0" w:type="dxa"/>
            <w:bottom w:w="0" w:type="dxa"/>
            <w:right w:w="0" w:type="dxa"/>
          </w:tblCellMar>
        </w:tblPrEx>
        <w:trPr>
          <w:tblCellSpacing w:w="0" w:type="dxa"/>
        </w:trPr>
        <w:tc>
          <w:tcPr>
            <w:tcW w:w="0" w:type="auto"/>
            <w:vAlign w:val="center"/>
          </w:tcPr>
          <w:p w14:paraId="0EB380BD">
            <w:r>
              <w:rPr>
                <w:rStyle w:val="9"/>
              </w:rPr>
              <w:t>产品性能:</w:t>
            </w:r>
            <w:r>
              <w:br w:type="textWrapping"/>
            </w:r>
            <w:r>
              <w:rPr>
                <w:rStyle w:val="10"/>
              </w:rPr>
              <w:t>本品为苯基吡唑类杀虫剂，主要是阻碍昆虫γ－氨基丁酸控制的氟化物代谢。该药通过蜚蠊取食药物，慢性中毒，达到防治的作用。</w:t>
            </w:r>
          </w:p>
        </w:tc>
      </w:tr>
      <w:tr w14:paraId="59B30D4D">
        <w:tblPrEx>
          <w:tblCellMar>
            <w:top w:w="0" w:type="dxa"/>
            <w:left w:w="0" w:type="dxa"/>
            <w:bottom w:w="0" w:type="dxa"/>
            <w:right w:w="0" w:type="dxa"/>
          </w:tblCellMar>
        </w:tblPrEx>
        <w:trPr>
          <w:tblCellSpacing w:w="0" w:type="dxa"/>
        </w:trPr>
        <w:tc>
          <w:tcPr>
            <w:tcW w:w="0" w:type="auto"/>
            <w:vAlign w:val="center"/>
          </w:tcPr>
          <w:p w14:paraId="5463843E">
            <w:r>
              <w:rPr>
                <w:rStyle w:val="9"/>
              </w:rPr>
              <w:t>注意事项：</w:t>
            </w:r>
            <w:r>
              <w:br w:type="textWrapping"/>
            </w:r>
            <w:r>
              <w:rPr>
                <w:rStyle w:val="10"/>
              </w:rPr>
              <w:t>1.禁止卫生用、玉米等部分旱田种子包衣剂外的其他作物使用。仅限在室内以饵剂形式投放使用。 2.使用本品后，须立即洗手，清洗接触药物的皮肤。 3.用药后包装物及用过的容器应妥善处理，不可做他用，也不可随意丢弃。 4.孕妇及哺乳期妇女、过敏者禁用；使用中有任何不良反应请及时就医。</w:t>
            </w:r>
          </w:p>
        </w:tc>
      </w:tr>
      <w:tr w14:paraId="10C41DE0">
        <w:tblPrEx>
          <w:tblCellMar>
            <w:top w:w="0" w:type="dxa"/>
            <w:left w:w="0" w:type="dxa"/>
            <w:bottom w:w="0" w:type="dxa"/>
            <w:right w:w="0" w:type="dxa"/>
          </w:tblCellMar>
        </w:tblPrEx>
        <w:trPr>
          <w:tblCellSpacing w:w="0" w:type="dxa"/>
        </w:trPr>
        <w:tc>
          <w:tcPr>
            <w:tcW w:w="0" w:type="auto"/>
            <w:vAlign w:val="center"/>
          </w:tcPr>
          <w:p w14:paraId="6F0C1945">
            <w:r>
              <w:rPr>
                <w:rStyle w:val="9"/>
              </w:rPr>
              <w:t>中毒急救措施：</w:t>
            </w:r>
            <w:r>
              <w:br w:type="textWrapping"/>
            </w:r>
            <w:r>
              <w:rPr>
                <w:rStyle w:val="10"/>
              </w:rPr>
              <w:t>使用中或使用后如果感觉不适，应立即停止工作，采取急救措施，并携带标签送医院就诊。本品如接触皮肤，用肥皂和清水彻底清洗受污的皮肤；如溅及眼睛，用清水冲洗眼睛至少10分钟；送医就诊；如误服，反复使用医用炭和大量水，并即携带标签，送医就诊。</w:t>
            </w:r>
          </w:p>
        </w:tc>
      </w:tr>
      <w:tr w14:paraId="75609C28">
        <w:tblPrEx>
          <w:tblCellMar>
            <w:top w:w="0" w:type="dxa"/>
            <w:left w:w="0" w:type="dxa"/>
            <w:bottom w:w="0" w:type="dxa"/>
            <w:right w:w="0" w:type="dxa"/>
          </w:tblCellMar>
        </w:tblPrEx>
        <w:trPr>
          <w:tblCellSpacing w:w="0" w:type="dxa"/>
        </w:trPr>
        <w:tc>
          <w:tcPr>
            <w:tcW w:w="0" w:type="auto"/>
            <w:vAlign w:val="center"/>
          </w:tcPr>
          <w:p w14:paraId="62774565">
            <w:r>
              <w:rPr>
                <w:rStyle w:val="9"/>
              </w:rPr>
              <w:t>储存和运输方法：</w:t>
            </w:r>
            <w:r>
              <w:br w:type="textWrapping"/>
            </w:r>
            <w:r>
              <w:rPr>
                <w:rStyle w:val="10"/>
              </w:rPr>
              <w:t>本品应贮存在干燥、阴凉、通风、防雨处，远离火源或热源。置于儿童触及不到之处，并加锁。勿与食品、饮料、粮食、饲料等同贮同运。贮存或运输时堆层不得超过规定，注意轻拿轻放，以免损坏包装，导致产品泄露。</w:t>
            </w:r>
          </w:p>
        </w:tc>
      </w:tr>
      <w:tr w14:paraId="563A42AF">
        <w:tblPrEx>
          <w:tblCellMar>
            <w:top w:w="0" w:type="dxa"/>
            <w:left w:w="0" w:type="dxa"/>
            <w:bottom w:w="0" w:type="dxa"/>
            <w:right w:w="0" w:type="dxa"/>
          </w:tblCellMar>
        </w:tblPrEx>
        <w:trPr>
          <w:tblCellSpacing w:w="0" w:type="dxa"/>
        </w:trPr>
        <w:tc>
          <w:tcPr>
            <w:tcW w:w="0" w:type="auto"/>
            <w:vAlign w:val="center"/>
          </w:tcPr>
          <w:p w14:paraId="46EEB6FB">
            <w:r>
              <w:rPr>
                <w:rStyle w:val="9"/>
              </w:rPr>
              <w:t>质量保证期：</w:t>
            </w:r>
            <w:r>
              <w:rPr>
                <w:rStyle w:val="10"/>
              </w:rPr>
              <w:t>2年</w:t>
            </w:r>
          </w:p>
        </w:tc>
      </w:tr>
      <w:tr w14:paraId="5814D395">
        <w:tblPrEx>
          <w:tblCellMar>
            <w:top w:w="0" w:type="dxa"/>
            <w:left w:w="0" w:type="dxa"/>
            <w:bottom w:w="0" w:type="dxa"/>
            <w:right w:w="0" w:type="dxa"/>
          </w:tblCellMar>
        </w:tblPrEx>
        <w:trPr>
          <w:tblCellSpacing w:w="0" w:type="dxa"/>
        </w:trPr>
        <w:tc>
          <w:tcPr>
            <w:tcW w:w="0" w:type="auto"/>
            <w:vAlign w:val="center"/>
          </w:tcPr>
          <w:p w14:paraId="6E813A49">
            <w:r>
              <w:rPr>
                <w:rStyle w:val="9"/>
              </w:rPr>
              <w:t>备注：</w:t>
            </w:r>
            <w:r>
              <w:br w:type="textWrapping"/>
            </w:r>
            <w:r>
              <w:rPr>
                <w:rStyle w:val="10"/>
              </w:rPr>
              <w:t>限制使用</w:t>
            </w:r>
          </w:p>
        </w:tc>
      </w:tr>
    </w:tbl>
    <w:p w14:paraId="43E80F1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F7ED62">
        <w:tblPrEx>
          <w:tblCellMar>
            <w:top w:w="0" w:type="dxa"/>
            <w:left w:w="0" w:type="dxa"/>
            <w:bottom w:w="0" w:type="dxa"/>
            <w:right w:w="0" w:type="dxa"/>
          </w:tblCellMar>
        </w:tblPrEx>
        <w:trPr>
          <w:tblCellSpacing w:w="0" w:type="dxa"/>
        </w:trPr>
        <w:tc>
          <w:tcPr>
            <w:tcW w:w="0" w:type="auto"/>
            <w:vAlign w:val="center"/>
          </w:tcPr>
          <w:p w14:paraId="54A38E08">
            <w:r>
              <w:rPr>
                <w:rStyle w:val="9"/>
              </w:rPr>
              <w:t>登记证号：</w:t>
            </w:r>
            <w:r>
              <w:t>PD20211285</w:t>
            </w:r>
          </w:p>
        </w:tc>
      </w:tr>
      <w:tr w14:paraId="4669A2A9">
        <w:tblPrEx>
          <w:tblCellMar>
            <w:top w:w="0" w:type="dxa"/>
            <w:left w:w="0" w:type="dxa"/>
            <w:bottom w:w="0" w:type="dxa"/>
            <w:right w:w="0" w:type="dxa"/>
          </w:tblCellMar>
        </w:tblPrEx>
        <w:trPr>
          <w:tblCellSpacing w:w="0" w:type="dxa"/>
        </w:trPr>
        <w:tc>
          <w:tcPr>
            <w:tcW w:w="0" w:type="auto"/>
            <w:vAlign w:val="center"/>
          </w:tcPr>
          <w:p w14:paraId="2F702412">
            <w:r>
              <w:rPr>
                <w:rStyle w:val="9"/>
              </w:rPr>
              <w:t>登记证持有人：</w:t>
            </w:r>
            <w:r>
              <w:t>河北绿色农华作物科技有限公司</w:t>
            </w:r>
          </w:p>
        </w:tc>
      </w:tr>
      <w:tr w14:paraId="5ABDD4E4">
        <w:tblPrEx>
          <w:tblCellMar>
            <w:top w:w="0" w:type="dxa"/>
            <w:left w:w="0" w:type="dxa"/>
            <w:bottom w:w="0" w:type="dxa"/>
            <w:right w:w="0" w:type="dxa"/>
          </w:tblCellMar>
        </w:tblPrEx>
        <w:trPr>
          <w:tblCellSpacing w:w="0" w:type="dxa"/>
        </w:trPr>
        <w:tc>
          <w:tcPr>
            <w:tcW w:w="0" w:type="auto"/>
            <w:vAlign w:val="center"/>
          </w:tcPr>
          <w:p w14:paraId="38C34764">
            <w:r>
              <w:rPr>
                <w:rStyle w:val="9"/>
              </w:rPr>
              <w:t>农药名称：</w:t>
            </w:r>
            <w:r>
              <w:t>高效氯氟氰菊酯</w:t>
            </w:r>
          </w:p>
        </w:tc>
      </w:tr>
      <w:tr w14:paraId="46D7B377">
        <w:tblPrEx>
          <w:tblCellMar>
            <w:top w:w="0" w:type="dxa"/>
            <w:left w:w="0" w:type="dxa"/>
            <w:bottom w:w="0" w:type="dxa"/>
            <w:right w:w="0" w:type="dxa"/>
          </w:tblCellMar>
        </w:tblPrEx>
        <w:trPr>
          <w:tblCellSpacing w:w="0" w:type="dxa"/>
        </w:trPr>
        <w:tc>
          <w:tcPr>
            <w:tcW w:w="0" w:type="auto"/>
            <w:vAlign w:val="center"/>
          </w:tcPr>
          <w:p w14:paraId="4DEB85B6">
            <w:r>
              <w:rPr>
                <w:rStyle w:val="9"/>
              </w:rPr>
              <w:t>剂型：</w:t>
            </w:r>
            <w:r>
              <w:t>种子处理悬浮剂</w:t>
            </w:r>
          </w:p>
        </w:tc>
      </w:tr>
      <w:tr w14:paraId="1F9E64E2">
        <w:tblPrEx>
          <w:tblCellMar>
            <w:top w:w="0" w:type="dxa"/>
            <w:left w:w="0" w:type="dxa"/>
            <w:bottom w:w="0" w:type="dxa"/>
            <w:right w:w="0" w:type="dxa"/>
          </w:tblCellMar>
        </w:tblPrEx>
        <w:trPr>
          <w:tblCellSpacing w:w="0" w:type="dxa"/>
        </w:trPr>
        <w:tc>
          <w:tcPr>
            <w:tcW w:w="0" w:type="auto"/>
            <w:vAlign w:val="center"/>
          </w:tcPr>
          <w:p w14:paraId="2817D3C0">
            <w:r>
              <w:rPr>
                <w:rStyle w:val="9"/>
              </w:rPr>
              <w:t>毒性及其标识：</w:t>
            </w:r>
            <w:r>
              <w:t xml:space="preserve"> </w:t>
            </w:r>
            <w:r>
              <w:drawing>
                <wp:inline distT="0" distB="0" distL="0" distR="0">
                  <wp:extent cx="480060" cy="322580"/>
                  <wp:effectExtent l="0" t="0" r="0" b="1270"/>
                  <wp:docPr id="256" name="图片 25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53B9F922">
        <w:tblPrEx>
          <w:tblCellMar>
            <w:top w:w="0" w:type="dxa"/>
            <w:left w:w="0" w:type="dxa"/>
            <w:bottom w:w="0" w:type="dxa"/>
            <w:right w:w="0" w:type="dxa"/>
          </w:tblCellMar>
        </w:tblPrEx>
        <w:trPr>
          <w:tblCellSpacing w:w="0" w:type="dxa"/>
        </w:trPr>
        <w:tc>
          <w:tcPr>
            <w:tcW w:w="0" w:type="auto"/>
            <w:vAlign w:val="center"/>
          </w:tcPr>
          <w:p w14:paraId="248A4D82">
            <w:r>
              <w:rPr>
                <w:rStyle w:val="9"/>
              </w:rPr>
              <w:t>总有效成分含量：</w:t>
            </w:r>
            <w:r>
              <w:t>10%</w:t>
            </w:r>
          </w:p>
        </w:tc>
      </w:tr>
      <w:tr w14:paraId="3CD8A27E">
        <w:tblPrEx>
          <w:tblCellMar>
            <w:top w:w="0" w:type="dxa"/>
            <w:left w:w="0" w:type="dxa"/>
            <w:bottom w:w="0" w:type="dxa"/>
            <w:right w:w="0" w:type="dxa"/>
          </w:tblCellMar>
        </w:tblPrEx>
        <w:trPr>
          <w:tblCellSpacing w:w="0" w:type="dxa"/>
        </w:trPr>
        <w:tc>
          <w:tcPr>
            <w:tcW w:w="0" w:type="auto"/>
            <w:vAlign w:val="center"/>
          </w:tcPr>
          <w:p w14:paraId="21850FFF">
            <w:r>
              <w:t xml:space="preserve">有效成分及其含量： </w:t>
            </w:r>
          </w:p>
          <w:p w14:paraId="40B4F6D3">
            <w:r>
              <w:t xml:space="preserve">    高效氯氟氰菊酯10%    </w:t>
            </w:r>
          </w:p>
        </w:tc>
      </w:tr>
      <w:tr w14:paraId="7D83C71B">
        <w:tblPrEx>
          <w:tblCellMar>
            <w:top w:w="0" w:type="dxa"/>
            <w:left w:w="0" w:type="dxa"/>
            <w:bottom w:w="0" w:type="dxa"/>
            <w:right w:w="0" w:type="dxa"/>
          </w:tblCellMar>
        </w:tblPrEx>
        <w:trPr>
          <w:tblCellSpacing w:w="0" w:type="dxa"/>
        </w:trPr>
        <w:tc>
          <w:tcPr>
            <w:tcW w:w="0" w:type="auto"/>
            <w:vAlign w:val="center"/>
          </w:tcPr>
          <w:p w14:paraId="4931D2A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937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0DA607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D203F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A6383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8551DE8">
                  <w:r>
                    <w:rPr>
                      <w:rStyle w:val="10"/>
                    </w:rPr>
                    <w:t>施用方式</w:t>
                  </w:r>
                </w:p>
              </w:tc>
            </w:tr>
            <w:tr w14:paraId="3E6C68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ECAB93">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7BEEA8F0">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16243D51">
                  <w:r>
                    <w:rPr>
                      <w:rStyle w:val="10"/>
                    </w:rPr>
                    <w:t>200-300毫升/100千克种子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DB75318">
                  <w:r>
                    <w:rPr>
                      <w:rStyle w:val="10"/>
                    </w:rPr>
                    <w:t>拌种</w:t>
                  </w:r>
                </w:p>
              </w:tc>
            </w:tr>
          </w:tbl>
          <w:p w14:paraId="00CF15C5"/>
        </w:tc>
      </w:tr>
      <w:tr w14:paraId="700D5526">
        <w:tblPrEx>
          <w:tblCellMar>
            <w:top w:w="0" w:type="dxa"/>
            <w:left w:w="0" w:type="dxa"/>
            <w:bottom w:w="0" w:type="dxa"/>
            <w:right w:w="0" w:type="dxa"/>
          </w:tblCellMar>
        </w:tblPrEx>
        <w:trPr>
          <w:tblCellSpacing w:w="0" w:type="dxa"/>
        </w:trPr>
        <w:tc>
          <w:tcPr>
            <w:tcW w:w="0" w:type="auto"/>
            <w:vAlign w:val="center"/>
          </w:tcPr>
          <w:p w14:paraId="3A946334">
            <w:r>
              <w:rPr>
                <w:rStyle w:val="9"/>
              </w:rPr>
              <w:t>使用技术要求:</w:t>
            </w:r>
            <w:r>
              <w:br w:type="textWrapping"/>
            </w:r>
            <w:r>
              <w:rPr>
                <w:rStyle w:val="10"/>
              </w:rPr>
              <w:t>1.在种子播种前，按推荐剂量进行拌种处理，拌种时请将种子均匀着药，阴干后播种。2. 用于处理的种子应达到国家良种标准。</w:t>
            </w:r>
          </w:p>
        </w:tc>
      </w:tr>
      <w:tr w14:paraId="618EDF98">
        <w:tblPrEx>
          <w:tblCellMar>
            <w:top w:w="0" w:type="dxa"/>
            <w:left w:w="0" w:type="dxa"/>
            <w:bottom w:w="0" w:type="dxa"/>
            <w:right w:w="0" w:type="dxa"/>
          </w:tblCellMar>
        </w:tblPrEx>
        <w:trPr>
          <w:tblCellSpacing w:w="0" w:type="dxa"/>
        </w:trPr>
        <w:tc>
          <w:tcPr>
            <w:tcW w:w="0" w:type="auto"/>
            <w:vAlign w:val="center"/>
          </w:tcPr>
          <w:p w14:paraId="6C730681">
            <w:r>
              <w:rPr>
                <w:rStyle w:val="9"/>
              </w:rPr>
              <w:t>产品性能:</w:t>
            </w:r>
            <w:r>
              <w:br w:type="textWrapping"/>
            </w:r>
            <w:r>
              <w:rPr>
                <w:rStyle w:val="10"/>
              </w:rPr>
              <w:t>本品为具有缓释作用的种子处理悬浮剂，对花生蛴螬具有胃毒和触杀作用。</w:t>
            </w:r>
          </w:p>
        </w:tc>
      </w:tr>
      <w:tr w14:paraId="1CCEB66F">
        <w:tblPrEx>
          <w:tblCellMar>
            <w:top w:w="0" w:type="dxa"/>
            <w:left w:w="0" w:type="dxa"/>
            <w:bottom w:w="0" w:type="dxa"/>
            <w:right w:w="0" w:type="dxa"/>
          </w:tblCellMar>
        </w:tblPrEx>
        <w:trPr>
          <w:tblCellSpacing w:w="0" w:type="dxa"/>
        </w:trPr>
        <w:tc>
          <w:tcPr>
            <w:tcW w:w="0" w:type="auto"/>
            <w:vAlign w:val="center"/>
          </w:tcPr>
          <w:p w14:paraId="24CB88DB">
            <w:r>
              <w:rPr>
                <w:rStyle w:val="9"/>
              </w:rPr>
              <w:t>注意事项：</w:t>
            </w:r>
            <w:r>
              <w:br w:type="textWrapping"/>
            </w:r>
            <w:r>
              <w:rPr>
                <w:rStyle w:val="10"/>
              </w:rPr>
              <w:t>1.请按照农药安全使用准则使用本品。在种子处理过程中，避免药液接触皮肤、眼睛和污染衣物，避免吸入药液。切勿在施药现场抽烟或饮食。在饮水、进食和抽烟前，应先洗手、洗脸。2.配药和种子处理应在通风处进行，操作人员应戴防渗手套，穿长袖衣、长裤和靴子。3.种子处理结束后，彻底清洗防护用具，洗澡，并更换和清洗工作服。4.处理过的种子必须放置在有明显标签的容器内。勿与食物、饲料放在一起，不得饲喂禽畜，更不得用来加工饲料或食品。5.鸟类活动区附近禁用。播种后必须覆土，严禁畜禽进入。6.使用过的空包装，用清水冲洗三次后妥善处理，切勿重复使用或改作其它用途。7.远离水产养殖区、河塘等水体施药；禁止在河塘等水体中清洗施药器具。勿将拌种处理后的种子、本品及其废液弃于池塘、河溪、湖泊等，以免污染水源。8.未用完的制剂应放在原包装内密封保存，切勿将本品置于饮、食容器内。9. 孕妇及哺乳期妇女禁止接触。</w:t>
            </w:r>
          </w:p>
        </w:tc>
      </w:tr>
      <w:tr w14:paraId="4D1B86F1">
        <w:tblPrEx>
          <w:tblCellMar>
            <w:top w:w="0" w:type="dxa"/>
            <w:left w:w="0" w:type="dxa"/>
            <w:bottom w:w="0" w:type="dxa"/>
            <w:right w:w="0" w:type="dxa"/>
          </w:tblCellMar>
        </w:tblPrEx>
        <w:trPr>
          <w:tblCellSpacing w:w="0" w:type="dxa"/>
        </w:trPr>
        <w:tc>
          <w:tcPr>
            <w:tcW w:w="0" w:type="auto"/>
            <w:vAlign w:val="center"/>
          </w:tcPr>
          <w:p w14:paraId="35C4C75F">
            <w:r>
              <w:rPr>
                <w:rStyle w:val="9"/>
              </w:rPr>
              <w:t>中毒急救措施：</w:t>
            </w:r>
            <w:r>
              <w:br w:type="textWrapping"/>
            </w:r>
            <w:r>
              <w:rPr>
                <w:rStyle w:val="10"/>
              </w:rPr>
              <w:t>中毒症状：本品对眼睛有刺激性；皮肤接触会有瞬间地搔痒，刺痛，灼烧和麻木感，但这些症状不会持续超过24小时。 中毒急救：1.用药时如果感觉不适，立即停止工作，采取急救措施，并携此标签送医就诊。 2.皮肤接触：立即脱掉被污染的衣物，用肥皂和大量清水彻底清洗受污染的皮肤15－20分钟。必要时请医生诊治。3.眼睛溅药：立即将眼睑翻开，用清水轻柔地冲洗至少15分钟，戴隐形眼镜者在冲洗5分钟后取下隐形眼镜，然后继续用水冲洗。再请医生诊治。 4.发生吸入：立即将吸入者转移到空气新鲜处，如果出现窒息现象，请立即实施人工呼吸。注意保暖和休息，请医生诊治。 5.误服：请勿引吐。立即携标签，送医就诊。紧急医疗措施：使用医用活性炭洗胃，洗胃时注意防止胃容物进入呼吸道。注意：对昏迷病人，切勿经口喂入任何东西或引吐。 解毒剂：无专用解毒剂，对症治疗。 紧急救助电话：400-650-5726。</w:t>
            </w:r>
          </w:p>
        </w:tc>
      </w:tr>
      <w:tr w14:paraId="219C6AD2">
        <w:tblPrEx>
          <w:tblCellMar>
            <w:top w:w="0" w:type="dxa"/>
            <w:left w:w="0" w:type="dxa"/>
            <w:bottom w:w="0" w:type="dxa"/>
            <w:right w:w="0" w:type="dxa"/>
          </w:tblCellMar>
        </w:tblPrEx>
        <w:trPr>
          <w:tblCellSpacing w:w="0" w:type="dxa"/>
        </w:trPr>
        <w:tc>
          <w:tcPr>
            <w:tcW w:w="0" w:type="auto"/>
            <w:vAlign w:val="center"/>
          </w:tcPr>
          <w:p w14:paraId="52D2A64C">
            <w:r>
              <w:rPr>
                <w:rStyle w:val="9"/>
              </w:rPr>
              <w:t>储存和运输方法：</w:t>
            </w:r>
            <w:r>
              <w:br w:type="textWrapping"/>
            </w:r>
            <w:r>
              <w:rPr>
                <w:rStyle w:val="10"/>
              </w:rPr>
              <w:t>1.置于儿童接触不到的地方，并加锁。 2.不能与食品、饮料、粮食、饲料等同贮同运。 3.贮存于干燥、阴凉、通风、防雨处，远离火源或热源。</w:t>
            </w:r>
          </w:p>
        </w:tc>
      </w:tr>
      <w:tr w14:paraId="28351B0F">
        <w:tblPrEx>
          <w:tblCellMar>
            <w:top w:w="0" w:type="dxa"/>
            <w:left w:w="0" w:type="dxa"/>
            <w:bottom w:w="0" w:type="dxa"/>
            <w:right w:w="0" w:type="dxa"/>
          </w:tblCellMar>
        </w:tblPrEx>
        <w:trPr>
          <w:tblCellSpacing w:w="0" w:type="dxa"/>
        </w:trPr>
        <w:tc>
          <w:tcPr>
            <w:tcW w:w="0" w:type="auto"/>
            <w:vAlign w:val="center"/>
          </w:tcPr>
          <w:p w14:paraId="046A386B">
            <w:r>
              <w:rPr>
                <w:rStyle w:val="9"/>
              </w:rPr>
              <w:t>质量保证期：</w:t>
            </w:r>
            <w:r>
              <w:rPr>
                <w:rStyle w:val="10"/>
              </w:rPr>
              <w:t>2年</w:t>
            </w:r>
          </w:p>
        </w:tc>
      </w:tr>
      <w:tr w14:paraId="5A3361B1">
        <w:tblPrEx>
          <w:tblCellMar>
            <w:top w:w="0" w:type="dxa"/>
            <w:left w:w="0" w:type="dxa"/>
            <w:bottom w:w="0" w:type="dxa"/>
            <w:right w:w="0" w:type="dxa"/>
          </w:tblCellMar>
        </w:tblPrEx>
        <w:trPr>
          <w:tblCellSpacing w:w="0" w:type="dxa"/>
        </w:trPr>
        <w:tc>
          <w:tcPr>
            <w:tcW w:w="0" w:type="auto"/>
            <w:vAlign w:val="center"/>
          </w:tcPr>
          <w:p w14:paraId="29F6AFD1">
            <w:r>
              <w:rPr>
                <w:rStyle w:val="9"/>
              </w:rPr>
              <w:t>备注：</w:t>
            </w:r>
          </w:p>
        </w:tc>
      </w:tr>
    </w:tbl>
    <w:p w14:paraId="36553B4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75E787">
        <w:tblPrEx>
          <w:tblCellMar>
            <w:top w:w="0" w:type="dxa"/>
            <w:left w:w="0" w:type="dxa"/>
            <w:bottom w:w="0" w:type="dxa"/>
            <w:right w:w="0" w:type="dxa"/>
          </w:tblCellMar>
        </w:tblPrEx>
        <w:trPr>
          <w:tblCellSpacing w:w="0" w:type="dxa"/>
        </w:trPr>
        <w:tc>
          <w:tcPr>
            <w:tcW w:w="0" w:type="auto"/>
            <w:vAlign w:val="center"/>
          </w:tcPr>
          <w:p w14:paraId="1B2E557F">
            <w:r>
              <w:rPr>
                <w:rStyle w:val="9"/>
              </w:rPr>
              <w:t>登记证号：</w:t>
            </w:r>
            <w:r>
              <w:t>PD20211167</w:t>
            </w:r>
          </w:p>
        </w:tc>
      </w:tr>
      <w:tr w14:paraId="4106DF36">
        <w:tblPrEx>
          <w:tblCellMar>
            <w:top w:w="0" w:type="dxa"/>
            <w:left w:w="0" w:type="dxa"/>
            <w:bottom w:w="0" w:type="dxa"/>
            <w:right w:w="0" w:type="dxa"/>
          </w:tblCellMar>
        </w:tblPrEx>
        <w:trPr>
          <w:tblCellSpacing w:w="0" w:type="dxa"/>
        </w:trPr>
        <w:tc>
          <w:tcPr>
            <w:tcW w:w="0" w:type="auto"/>
            <w:vAlign w:val="center"/>
          </w:tcPr>
          <w:p w14:paraId="0E79746C">
            <w:r>
              <w:rPr>
                <w:rStyle w:val="9"/>
              </w:rPr>
              <w:t>登记证持有人：</w:t>
            </w:r>
            <w:r>
              <w:t>江阴苏利化学股份有限公司</w:t>
            </w:r>
          </w:p>
        </w:tc>
      </w:tr>
      <w:tr w14:paraId="35814CEA">
        <w:tblPrEx>
          <w:tblCellMar>
            <w:top w:w="0" w:type="dxa"/>
            <w:left w:w="0" w:type="dxa"/>
            <w:bottom w:w="0" w:type="dxa"/>
            <w:right w:w="0" w:type="dxa"/>
          </w:tblCellMar>
        </w:tblPrEx>
        <w:trPr>
          <w:tblCellSpacing w:w="0" w:type="dxa"/>
        </w:trPr>
        <w:tc>
          <w:tcPr>
            <w:tcW w:w="0" w:type="auto"/>
            <w:vAlign w:val="center"/>
          </w:tcPr>
          <w:p w14:paraId="4F3D3B7E">
            <w:r>
              <w:rPr>
                <w:rStyle w:val="9"/>
              </w:rPr>
              <w:t>农药名称：</w:t>
            </w:r>
            <w:r>
              <w:t>克菌丹</w:t>
            </w:r>
          </w:p>
        </w:tc>
      </w:tr>
      <w:tr w14:paraId="14D1A451">
        <w:tblPrEx>
          <w:tblCellMar>
            <w:top w:w="0" w:type="dxa"/>
            <w:left w:w="0" w:type="dxa"/>
            <w:bottom w:w="0" w:type="dxa"/>
            <w:right w:w="0" w:type="dxa"/>
          </w:tblCellMar>
        </w:tblPrEx>
        <w:trPr>
          <w:tblCellSpacing w:w="0" w:type="dxa"/>
        </w:trPr>
        <w:tc>
          <w:tcPr>
            <w:tcW w:w="0" w:type="auto"/>
            <w:vAlign w:val="center"/>
          </w:tcPr>
          <w:p w14:paraId="426E69BC">
            <w:r>
              <w:rPr>
                <w:rStyle w:val="9"/>
              </w:rPr>
              <w:t>剂型：</w:t>
            </w:r>
            <w:r>
              <w:t>悬浮剂</w:t>
            </w:r>
          </w:p>
        </w:tc>
      </w:tr>
      <w:tr w14:paraId="6BBBEB90">
        <w:tblPrEx>
          <w:tblCellMar>
            <w:top w:w="0" w:type="dxa"/>
            <w:left w:w="0" w:type="dxa"/>
            <w:bottom w:w="0" w:type="dxa"/>
            <w:right w:w="0" w:type="dxa"/>
          </w:tblCellMar>
        </w:tblPrEx>
        <w:trPr>
          <w:tblCellSpacing w:w="0" w:type="dxa"/>
        </w:trPr>
        <w:tc>
          <w:tcPr>
            <w:tcW w:w="0" w:type="auto"/>
            <w:vAlign w:val="center"/>
          </w:tcPr>
          <w:p w14:paraId="30400AC2">
            <w:r>
              <w:rPr>
                <w:rStyle w:val="9"/>
              </w:rPr>
              <w:t>毒性及其标识：</w:t>
            </w:r>
            <w:r>
              <w:t xml:space="preserve"> </w:t>
            </w:r>
            <w:r>
              <w:drawing>
                <wp:inline distT="0" distB="0" distL="0" distR="0">
                  <wp:extent cx="480060" cy="322580"/>
                  <wp:effectExtent l="0" t="0" r="0" b="1270"/>
                  <wp:docPr id="257" name="图片 2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5A7563">
        <w:tblPrEx>
          <w:tblCellMar>
            <w:top w:w="0" w:type="dxa"/>
            <w:left w:w="0" w:type="dxa"/>
            <w:bottom w:w="0" w:type="dxa"/>
            <w:right w:w="0" w:type="dxa"/>
          </w:tblCellMar>
        </w:tblPrEx>
        <w:trPr>
          <w:tblCellSpacing w:w="0" w:type="dxa"/>
        </w:trPr>
        <w:tc>
          <w:tcPr>
            <w:tcW w:w="0" w:type="auto"/>
            <w:vAlign w:val="center"/>
          </w:tcPr>
          <w:p w14:paraId="04848516">
            <w:r>
              <w:rPr>
                <w:rStyle w:val="9"/>
              </w:rPr>
              <w:t>总有效成分含量：</w:t>
            </w:r>
            <w:r>
              <w:t>600克/升</w:t>
            </w:r>
          </w:p>
        </w:tc>
      </w:tr>
      <w:tr w14:paraId="5DD750B2">
        <w:tblPrEx>
          <w:tblCellMar>
            <w:top w:w="0" w:type="dxa"/>
            <w:left w:w="0" w:type="dxa"/>
            <w:bottom w:w="0" w:type="dxa"/>
            <w:right w:w="0" w:type="dxa"/>
          </w:tblCellMar>
        </w:tblPrEx>
        <w:trPr>
          <w:tblCellSpacing w:w="0" w:type="dxa"/>
        </w:trPr>
        <w:tc>
          <w:tcPr>
            <w:tcW w:w="0" w:type="auto"/>
            <w:vAlign w:val="center"/>
          </w:tcPr>
          <w:p w14:paraId="04551984">
            <w:r>
              <w:t xml:space="preserve">有效成分及其含量： </w:t>
            </w:r>
          </w:p>
          <w:p w14:paraId="1414352B">
            <w:r>
              <w:t xml:space="preserve">    克菌丹600克/升    </w:t>
            </w:r>
          </w:p>
        </w:tc>
      </w:tr>
      <w:tr w14:paraId="479325F7">
        <w:tblPrEx>
          <w:tblCellMar>
            <w:top w:w="0" w:type="dxa"/>
            <w:left w:w="0" w:type="dxa"/>
            <w:bottom w:w="0" w:type="dxa"/>
            <w:right w:w="0" w:type="dxa"/>
          </w:tblCellMar>
        </w:tblPrEx>
        <w:trPr>
          <w:tblCellSpacing w:w="0" w:type="dxa"/>
        </w:trPr>
        <w:tc>
          <w:tcPr>
            <w:tcW w:w="0" w:type="auto"/>
            <w:vAlign w:val="center"/>
          </w:tcPr>
          <w:p w14:paraId="23E9320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CC00B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4C65F2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EDF9D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EA56B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1197BC">
                  <w:r>
                    <w:rPr>
                      <w:rStyle w:val="10"/>
                    </w:rPr>
                    <w:t>施用方式</w:t>
                  </w:r>
                </w:p>
              </w:tc>
            </w:tr>
            <w:tr w14:paraId="5B7CFB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A71321D">
                  <w:r>
                    <w:rPr>
                      <w:rStyle w:val="10"/>
                    </w:rPr>
                    <w:t>梨树</w:t>
                  </w:r>
                </w:p>
              </w:tc>
              <w:tc>
                <w:tcPr>
                  <w:tcW w:w="0" w:type="auto"/>
                  <w:tcBorders>
                    <w:top w:val="outset" w:color="auto" w:sz="6" w:space="0"/>
                    <w:left w:val="outset" w:color="auto" w:sz="6" w:space="0"/>
                    <w:bottom w:val="outset" w:color="auto" w:sz="6" w:space="0"/>
                    <w:right w:val="outset" w:color="auto" w:sz="6" w:space="0"/>
                  </w:tcBorders>
                  <w:vAlign w:val="center"/>
                </w:tcPr>
                <w:p w14:paraId="2689580A">
                  <w:r>
                    <w:rPr>
                      <w:rStyle w:val="10"/>
                    </w:rPr>
                    <w:t>黑星病</w:t>
                  </w:r>
                </w:p>
              </w:tc>
              <w:tc>
                <w:tcPr>
                  <w:tcW w:w="0" w:type="auto"/>
                  <w:tcBorders>
                    <w:top w:val="outset" w:color="auto" w:sz="6" w:space="0"/>
                    <w:left w:val="outset" w:color="auto" w:sz="6" w:space="0"/>
                    <w:bottom w:val="outset" w:color="auto" w:sz="6" w:space="0"/>
                    <w:right w:val="outset" w:color="auto" w:sz="6" w:space="0"/>
                  </w:tcBorders>
                  <w:vAlign w:val="center"/>
                </w:tcPr>
                <w:p w14:paraId="1B5DDFBF">
                  <w:r>
                    <w:rPr>
                      <w:rStyle w:val="10"/>
                    </w:rPr>
                    <w:t>600-1000倍液</w:t>
                  </w:r>
                </w:p>
              </w:tc>
              <w:tc>
                <w:tcPr>
                  <w:tcW w:w="0" w:type="auto"/>
                  <w:tcBorders>
                    <w:top w:val="outset" w:color="auto" w:sz="6" w:space="0"/>
                    <w:left w:val="outset" w:color="auto" w:sz="6" w:space="0"/>
                    <w:bottom w:val="outset" w:color="auto" w:sz="6" w:space="0"/>
                    <w:right w:val="outset" w:color="auto" w:sz="6" w:space="0"/>
                  </w:tcBorders>
                  <w:vAlign w:val="center"/>
                </w:tcPr>
                <w:p w14:paraId="6EE8336E">
                  <w:r>
                    <w:rPr>
                      <w:rStyle w:val="10"/>
                    </w:rPr>
                    <w:t>喷雾</w:t>
                  </w:r>
                </w:p>
              </w:tc>
            </w:tr>
          </w:tbl>
          <w:p w14:paraId="62B6B52B"/>
        </w:tc>
      </w:tr>
      <w:tr w14:paraId="5E627341">
        <w:tblPrEx>
          <w:tblCellMar>
            <w:top w:w="0" w:type="dxa"/>
            <w:left w:w="0" w:type="dxa"/>
            <w:bottom w:w="0" w:type="dxa"/>
            <w:right w:w="0" w:type="dxa"/>
          </w:tblCellMar>
        </w:tblPrEx>
        <w:trPr>
          <w:tblCellSpacing w:w="0" w:type="dxa"/>
        </w:trPr>
        <w:tc>
          <w:tcPr>
            <w:tcW w:w="0" w:type="auto"/>
            <w:vAlign w:val="center"/>
          </w:tcPr>
          <w:p w14:paraId="2F8B7FA8">
            <w:r>
              <w:rPr>
                <w:rStyle w:val="9"/>
              </w:rPr>
              <w:t>使用技术要求:</w:t>
            </w:r>
            <w:r>
              <w:br w:type="textWrapping"/>
            </w:r>
            <w:r>
              <w:rPr>
                <w:rStyle w:val="10"/>
              </w:rPr>
              <w:t>1.本品防治梨树黑星病、在发病前或初期开始施药，植株茎叶均匀喷雾，间隔7-10天施药1次，连续施药3次，每季最多使用3次，安全间隔期为14天。2.大风或预计1小时内下雨天气，请勿施药。</w:t>
            </w:r>
          </w:p>
        </w:tc>
      </w:tr>
      <w:tr w14:paraId="56C823E0">
        <w:tblPrEx>
          <w:tblCellMar>
            <w:top w:w="0" w:type="dxa"/>
            <w:left w:w="0" w:type="dxa"/>
            <w:bottom w:w="0" w:type="dxa"/>
            <w:right w:w="0" w:type="dxa"/>
          </w:tblCellMar>
        </w:tblPrEx>
        <w:trPr>
          <w:tblCellSpacing w:w="0" w:type="dxa"/>
        </w:trPr>
        <w:tc>
          <w:tcPr>
            <w:tcW w:w="0" w:type="auto"/>
            <w:vAlign w:val="center"/>
          </w:tcPr>
          <w:p w14:paraId="184116C4">
            <w:r>
              <w:rPr>
                <w:rStyle w:val="9"/>
              </w:rPr>
              <w:t>产品性能:</w:t>
            </w:r>
            <w:r>
              <w:br w:type="textWrapping"/>
            </w:r>
            <w:r>
              <w:rPr>
                <w:rStyle w:val="10"/>
              </w:rPr>
              <w:t>本品是一种低毒、保护性杀菌剂。对靶标病原菌有多个作用方式，不易产生抗性。喷施后可快速渗入病菌孢子，干扰病菌的呼吸、细胞膜的形成和细胞分裂而杀死病菌。</w:t>
            </w:r>
          </w:p>
        </w:tc>
      </w:tr>
      <w:tr w14:paraId="139D1B1E">
        <w:tblPrEx>
          <w:tblCellMar>
            <w:top w:w="0" w:type="dxa"/>
            <w:left w:w="0" w:type="dxa"/>
            <w:bottom w:w="0" w:type="dxa"/>
            <w:right w:w="0" w:type="dxa"/>
          </w:tblCellMar>
        </w:tblPrEx>
        <w:trPr>
          <w:tblCellSpacing w:w="0" w:type="dxa"/>
        </w:trPr>
        <w:tc>
          <w:tcPr>
            <w:tcW w:w="0" w:type="auto"/>
            <w:vAlign w:val="center"/>
          </w:tcPr>
          <w:p w14:paraId="26B20DC6">
            <w:r>
              <w:rPr>
                <w:rStyle w:val="9"/>
              </w:rPr>
              <w:t>注意事项：</w:t>
            </w:r>
            <w:r>
              <w:br w:type="textWrapping"/>
            </w:r>
            <w:r>
              <w:rPr>
                <w:rStyle w:val="10"/>
              </w:rPr>
              <w:t>1.本品不能与碱性农药混用，避免与氧化剂接触。2.请按照农药安全使用准则使用本品，避免药液接触皮肤、眼睛和污染衣物，避免吸入雾滴。切勿在施药现场抽烟或饮食。在饮水、进食和抽烟前，应先洗手、洗脸。3.配药时，应带手套、面罩，穿长袖衣、长裤和靴子。4.喷药时，应穿长袖衣、长裤和靴子。5.施药后，彻底清洗防护用具，洗澡，并更换和清洗工作服。6.使用过的空包装，用清水冲洗三次后妥善处理，切勿重复使用或改作其它用途。所有施药器具，用后应立即用清水或适当的洗涤剂清洗。7.本品对鱼有毒，水产养殖区、池塘等水域附近禁用；勿将药液或空包装弃于水中或在河塘中洗涤喷雾器械，避免影响鱼类和污染水源。蚕室及桑园附近禁用；鸟类保护区附近禁用。8.未用完的制剂应放在原包装内密闭保存，切勿将本品置于饮、食容器中。9.孕妇及哺乳期妇女禁止接触本品。</w:t>
            </w:r>
          </w:p>
        </w:tc>
      </w:tr>
      <w:tr w14:paraId="232F2FC2">
        <w:tblPrEx>
          <w:tblCellMar>
            <w:top w:w="0" w:type="dxa"/>
            <w:left w:w="0" w:type="dxa"/>
            <w:bottom w:w="0" w:type="dxa"/>
            <w:right w:w="0" w:type="dxa"/>
          </w:tblCellMar>
        </w:tblPrEx>
        <w:trPr>
          <w:tblCellSpacing w:w="0" w:type="dxa"/>
        </w:trPr>
        <w:tc>
          <w:tcPr>
            <w:tcW w:w="0" w:type="auto"/>
            <w:vAlign w:val="center"/>
          </w:tcPr>
          <w:p w14:paraId="06CA211C">
            <w:r>
              <w:rPr>
                <w:rStyle w:val="9"/>
              </w:rPr>
              <w:t>中毒急救措施：</w:t>
            </w:r>
            <w:r>
              <w:br w:type="textWrapping"/>
            </w:r>
            <w:r>
              <w:rPr>
                <w:rStyle w:val="10"/>
              </w:rPr>
              <w:t>接触该药剂后请更换衣服，如果药剂进入眼睛，用大量水冲洗至少15分钟；如果接触皮肤，用水和肥皂冲洗；如误服，请用水充分漱口后，并立即到医院就诊。</w:t>
            </w:r>
          </w:p>
        </w:tc>
      </w:tr>
      <w:tr w14:paraId="0419B137">
        <w:tblPrEx>
          <w:tblCellMar>
            <w:top w:w="0" w:type="dxa"/>
            <w:left w:w="0" w:type="dxa"/>
            <w:bottom w:w="0" w:type="dxa"/>
            <w:right w:w="0" w:type="dxa"/>
          </w:tblCellMar>
        </w:tblPrEx>
        <w:trPr>
          <w:tblCellSpacing w:w="0" w:type="dxa"/>
        </w:trPr>
        <w:tc>
          <w:tcPr>
            <w:tcW w:w="0" w:type="auto"/>
            <w:vAlign w:val="center"/>
          </w:tcPr>
          <w:p w14:paraId="6428D1CB">
            <w:r>
              <w:rPr>
                <w:rStyle w:val="9"/>
              </w:rPr>
              <w:t>储存和运输方法：</w:t>
            </w:r>
            <w:r>
              <w:br w:type="textWrapping"/>
            </w:r>
            <w:r>
              <w:rPr>
                <w:rStyle w:val="10"/>
              </w:rPr>
              <w:t>1.本品应加锁保存，勿让儿童、无关人员和动物接触。勿与食物、饮料、粮食和动物饲料在一起存放或运输。2.本品应贮藏在避光、干燥、通风处。运输时应注意避光、防高温、雨淋。3.贮藏温度应避免低于-10℃或高于35℃。</w:t>
            </w:r>
          </w:p>
        </w:tc>
      </w:tr>
      <w:tr w14:paraId="67673FA7">
        <w:tblPrEx>
          <w:tblCellMar>
            <w:top w:w="0" w:type="dxa"/>
            <w:left w:w="0" w:type="dxa"/>
            <w:bottom w:w="0" w:type="dxa"/>
            <w:right w:w="0" w:type="dxa"/>
          </w:tblCellMar>
        </w:tblPrEx>
        <w:trPr>
          <w:tblCellSpacing w:w="0" w:type="dxa"/>
        </w:trPr>
        <w:tc>
          <w:tcPr>
            <w:tcW w:w="0" w:type="auto"/>
            <w:vAlign w:val="center"/>
          </w:tcPr>
          <w:p w14:paraId="64DE0E0D">
            <w:r>
              <w:rPr>
                <w:rStyle w:val="9"/>
              </w:rPr>
              <w:t>质量保证期：</w:t>
            </w:r>
            <w:r>
              <w:rPr>
                <w:rStyle w:val="10"/>
              </w:rPr>
              <w:t>2年</w:t>
            </w:r>
          </w:p>
        </w:tc>
      </w:tr>
      <w:tr w14:paraId="0AF64C35">
        <w:tblPrEx>
          <w:tblCellMar>
            <w:top w:w="0" w:type="dxa"/>
            <w:left w:w="0" w:type="dxa"/>
            <w:bottom w:w="0" w:type="dxa"/>
            <w:right w:w="0" w:type="dxa"/>
          </w:tblCellMar>
        </w:tblPrEx>
        <w:trPr>
          <w:tblCellSpacing w:w="0" w:type="dxa"/>
        </w:trPr>
        <w:tc>
          <w:tcPr>
            <w:tcW w:w="0" w:type="auto"/>
            <w:vAlign w:val="center"/>
          </w:tcPr>
          <w:p w14:paraId="0AFF57C3">
            <w:r>
              <w:rPr>
                <w:rStyle w:val="9"/>
              </w:rPr>
              <w:t>备注：</w:t>
            </w:r>
          </w:p>
        </w:tc>
      </w:tr>
    </w:tbl>
    <w:p w14:paraId="4E63CBB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EC50FCA">
        <w:trPr>
          <w:tblCellSpacing w:w="0" w:type="dxa"/>
        </w:trPr>
        <w:tc>
          <w:tcPr>
            <w:tcW w:w="0" w:type="auto"/>
            <w:vAlign w:val="center"/>
          </w:tcPr>
          <w:p w14:paraId="2E84252B">
            <w:r>
              <w:rPr>
                <w:rStyle w:val="9"/>
              </w:rPr>
              <w:t>登记证号：</w:t>
            </w:r>
            <w:r>
              <w:t>PD20211227</w:t>
            </w:r>
          </w:p>
        </w:tc>
      </w:tr>
      <w:tr w14:paraId="15DBFE34">
        <w:tblPrEx>
          <w:tblCellMar>
            <w:top w:w="0" w:type="dxa"/>
            <w:left w:w="0" w:type="dxa"/>
            <w:bottom w:w="0" w:type="dxa"/>
            <w:right w:w="0" w:type="dxa"/>
          </w:tblCellMar>
        </w:tblPrEx>
        <w:trPr>
          <w:tblCellSpacing w:w="0" w:type="dxa"/>
        </w:trPr>
        <w:tc>
          <w:tcPr>
            <w:tcW w:w="0" w:type="auto"/>
            <w:vAlign w:val="center"/>
          </w:tcPr>
          <w:p w14:paraId="385AC229">
            <w:r>
              <w:rPr>
                <w:rStyle w:val="9"/>
              </w:rPr>
              <w:t>登记证持有人：</w:t>
            </w:r>
            <w:r>
              <w:t>山东滨农科技有限公司</w:t>
            </w:r>
          </w:p>
        </w:tc>
      </w:tr>
      <w:tr w14:paraId="0B316171">
        <w:tblPrEx>
          <w:tblCellMar>
            <w:top w:w="0" w:type="dxa"/>
            <w:left w:w="0" w:type="dxa"/>
            <w:bottom w:w="0" w:type="dxa"/>
            <w:right w:w="0" w:type="dxa"/>
          </w:tblCellMar>
        </w:tblPrEx>
        <w:trPr>
          <w:tblCellSpacing w:w="0" w:type="dxa"/>
        </w:trPr>
        <w:tc>
          <w:tcPr>
            <w:tcW w:w="0" w:type="auto"/>
            <w:vAlign w:val="center"/>
          </w:tcPr>
          <w:p w14:paraId="5468FA34">
            <w:r>
              <w:rPr>
                <w:rStyle w:val="9"/>
              </w:rPr>
              <w:t>农药名称：</w:t>
            </w:r>
            <w:r>
              <w:t>噁唑·五氟磺</w:t>
            </w:r>
          </w:p>
        </w:tc>
      </w:tr>
      <w:tr w14:paraId="3CFA8431">
        <w:tblPrEx>
          <w:tblCellMar>
            <w:top w:w="0" w:type="dxa"/>
            <w:left w:w="0" w:type="dxa"/>
            <w:bottom w:w="0" w:type="dxa"/>
            <w:right w:w="0" w:type="dxa"/>
          </w:tblCellMar>
        </w:tblPrEx>
        <w:trPr>
          <w:tblCellSpacing w:w="0" w:type="dxa"/>
        </w:trPr>
        <w:tc>
          <w:tcPr>
            <w:tcW w:w="0" w:type="auto"/>
            <w:vAlign w:val="center"/>
          </w:tcPr>
          <w:p w14:paraId="737988CD">
            <w:r>
              <w:rPr>
                <w:rStyle w:val="9"/>
              </w:rPr>
              <w:t>剂型：</w:t>
            </w:r>
            <w:r>
              <w:t>可分散油悬浮剂</w:t>
            </w:r>
          </w:p>
        </w:tc>
      </w:tr>
      <w:tr w14:paraId="720F340B">
        <w:trPr>
          <w:tblCellSpacing w:w="0" w:type="dxa"/>
        </w:trPr>
        <w:tc>
          <w:tcPr>
            <w:tcW w:w="0" w:type="auto"/>
            <w:vAlign w:val="center"/>
          </w:tcPr>
          <w:p w14:paraId="61DB3AFF">
            <w:r>
              <w:rPr>
                <w:rStyle w:val="9"/>
              </w:rPr>
              <w:t>毒性及其标识：</w:t>
            </w:r>
            <w:r>
              <w:t xml:space="preserve"> </w:t>
            </w:r>
            <w:r>
              <w:drawing>
                <wp:inline distT="0" distB="0" distL="0" distR="0">
                  <wp:extent cx="480060" cy="322580"/>
                  <wp:effectExtent l="0" t="0" r="0" b="1270"/>
                  <wp:docPr id="258" name="图片 2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839476B">
        <w:tblPrEx>
          <w:tblCellMar>
            <w:top w:w="0" w:type="dxa"/>
            <w:left w:w="0" w:type="dxa"/>
            <w:bottom w:w="0" w:type="dxa"/>
            <w:right w:w="0" w:type="dxa"/>
          </w:tblCellMar>
        </w:tblPrEx>
        <w:trPr>
          <w:tblCellSpacing w:w="0" w:type="dxa"/>
        </w:trPr>
        <w:tc>
          <w:tcPr>
            <w:tcW w:w="0" w:type="auto"/>
            <w:vAlign w:val="center"/>
          </w:tcPr>
          <w:p w14:paraId="76949118">
            <w:r>
              <w:rPr>
                <w:rStyle w:val="9"/>
              </w:rPr>
              <w:t>总有效成分含量：</w:t>
            </w:r>
            <w:r>
              <w:t>11%</w:t>
            </w:r>
          </w:p>
        </w:tc>
      </w:tr>
      <w:tr w14:paraId="1DE0859A">
        <w:tblPrEx>
          <w:tblCellMar>
            <w:top w:w="0" w:type="dxa"/>
            <w:left w:w="0" w:type="dxa"/>
            <w:bottom w:w="0" w:type="dxa"/>
            <w:right w:w="0" w:type="dxa"/>
          </w:tblCellMar>
        </w:tblPrEx>
        <w:trPr>
          <w:tblCellSpacing w:w="0" w:type="dxa"/>
        </w:trPr>
        <w:tc>
          <w:tcPr>
            <w:tcW w:w="0" w:type="auto"/>
            <w:vAlign w:val="center"/>
          </w:tcPr>
          <w:p w14:paraId="5D9D7611">
            <w:r>
              <w:t xml:space="preserve">有效成分及其含量： </w:t>
            </w:r>
          </w:p>
          <w:p w14:paraId="76C5BEAD">
            <w:r>
              <w:t xml:space="preserve">    五氟磺草胺2.5%    噁唑酰草胺8.5%    </w:t>
            </w:r>
          </w:p>
        </w:tc>
      </w:tr>
      <w:tr w14:paraId="6015DD23">
        <w:trPr>
          <w:tblCellSpacing w:w="0" w:type="dxa"/>
        </w:trPr>
        <w:tc>
          <w:tcPr>
            <w:tcW w:w="0" w:type="auto"/>
            <w:vAlign w:val="center"/>
          </w:tcPr>
          <w:p w14:paraId="5B583D3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C190A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8BF7E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B432BB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B11CFB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5C2EB5">
                  <w:r>
                    <w:rPr>
                      <w:rStyle w:val="10"/>
                    </w:rPr>
                    <w:t>施用方式</w:t>
                  </w:r>
                </w:p>
              </w:tc>
            </w:tr>
            <w:tr w14:paraId="21E6D6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E25B5B">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7E513057">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5B6D0335">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1F855772">
                  <w:r>
                    <w:rPr>
                      <w:rStyle w:val="10"/>
                    </w:rPr>
                    <w:t>茎叶喷雾</w:t>
                  </w:r>
                </w:p>
              </w:tc>
            </w:tr>
          </w:tbl>
          <w:p w14:paraId="43BA5103"/>
        </w:tc>
      </w:tr>
      <w:tr w14:paraId="257EA6D2">
        <w:tblPrEx>
          <w:tblCellMar>
            <w:top w:w="0" w:type="dxa"/>
            <w:left w:w="0" w:type="dxa"/>
            <w:bottom w:w="0" w:type="dxa"/>
            <w:right w:w="0" w:type="dxa"/>
          </w:tblCellMar>
        </w:tblPrEx>
        <w:trPr>
          <w:tblCellSpacing w:w="0" w:type="dxa"/>
        </w:trPr>
        <w:tc>
          <w:tcPr>
            <w:tcW w:w="0" w:type="auto"/>
            <w:vAlign w:val="center"/>
          </w:tcPr>
          <w:p w14:paraId="37A2E0F7">
            <w:r>
              <w:rPr>
                <w:rStyle w:val="9"/>
              </w:rPr>
              <w:t>使用技术要求:</w:t>
            </w:r>
            <w:r>
              <w:br w:type="textWrapping"/>
            </w:r>
            <w:r>
              <w:rPr>
                <w:rStyle w:val="10"/>
              </w:rPr>
              <w:t>水稻3叶后杂草2-4叶期，施药前排田水，兑药后均匀茎叶喷雾，药后1-2天灌水回田，保浅水5-7天后常规管理，水层勿淹没水稻心叶。大风天或预计1小时内降雨，请勿施药。每季最多使用1次。注意水层勿淹没水稻心叶避免药害。</w:t>
            </w:r>
          </w:p>
        </w:tc>
      </w:tr>
      <w:tr w14:paraId="44C90C9A">
        <w:tblPrEx>
          <w:tblCellMar>
            <w:top w:w="0" w:type="dxa"/>
            <w:left w:w="0" w:type="dxa"/>
            <w:bottom w:w="0" w:type="dxa"/>
            <w:right w:w="0" w:type="dxa"/>
          </w:tblCellMar>
        </w:tblPrEx>
        <w:trPr>
          <w:tblCellSpacing w:w="0" w:type="dxa"/>
        </w:trPr>
        <w:tc>
          <w:tcPr>
            <w:tcW w:w="0" w:type="auto"/>
            <w:vAlign w:val="center"/>
          </w:tcPr>
          <w:p w14:paraId="1A0E6DBD">
            <w:r>
              <w:rPr>
                <w:rStyle w:val="9"/>
              </w:rPr>
              <w:t>产品性能:</w:t>
            </w:r>
            <w:r>
              <w:br w:type="textWrapping"/>
            </w:r>
            <w:r>
              <w:rPr>
                <w:rStyle w:val="10"/>
              </w:rPr>
              <w:t>本品是噁唑酰草胺与五氟磺草胺复配的除草剂，该产品活性高、除草速度快、杀草谱广、持效期长，对直播水稻田一年生杂草有较好防效。</w:t>
            </w:r>
          </w:p>
        </w:tc>
      </w:tr>
      <w:tr w14:paraId="69CBDAAE">
        <w:tblPrEx>
          <w:tblCellMar>
            <w:top w:w="0" w:type="dxa"/>
            <w:left w:w="0" w:type="dxa"/>
            <w:bottom w:w="0" w:type="dxa"/>
            <w:right w:w="0" w:type="dxa"/>
          </w:tblCellMar>
        </w:tblPrEx>
        <w:trPr>
          <w:tblCellSpacing w:w="0" w:type="dxa"/>
        </w:trPr>
        <w:tc>
          <w:tcPr>
            <w:tcW w:w="0" w:type="auto"/>
            <w:vAlign w:val="center"/>
          </w:tcPr>
          <w:p w14:paraId="11537306">
            <w:r>
              <w:rPr>
                <w:rStyle w:val="9"/>
              </w:rPr>
              <w:t>注意事项：</w:t>
            </w:r>
            <w:r>
              <w:br w:type="textWrapping"/>
            </w:r>
            <w:r>
              <w:rPr>
                <w:rStyle w:val="10"/>
              </w:rPr>
              <w:t>1、正常使用技术条件下对作物安全。 2、抗药性严重的地区不宜使用，建议与其他不同作物机制的除草剂交替使用，以延缓抗性的发生。 3、使用时穿戴长衣长裤、帽子、口罩、手套、鞋等安全使用防护措施，避免吸入药液。施药期间不可吃东西、饮水、吸烟等。施药后应及时洗手、洗脸等。 4、鱼虾蟹套养稻田禁用，施药后的田水不得直接排入水体。远离水产养殖区、河塘等水体施药，禁止在河塘等水体中清洗施药器具。清洗器具的废水不能排入河流、池塘等水源。用过的容器应妥善处理，不可做他用，也不可随意丢弃。赤眼蜂等天敌放飞区域禁用。 5、孕妇和哺乳期妇女避免接触产品。</w:t>
            </w:r>
          </w:p>
        </w:tc>
      </w:tr>
      <w:tr w14:paraId="33EBD814">
        <w:tblPrEx>
          <w:tblCellMar>
            <w:top w:w="0" w:type="dxa"/>
            <w:left w:w="0" w:type="dxa"/>
            <w:bottom w:w="0" w:type="dxa"/>
            <w:right w:w="0" w:type="dxa"/>
          </w:tblCellMar>
        </w:tblPrEx>
        <w:trPr>
          <w:tblCellSpacing w:w="0" w:type="dxa"/>
        </w:trPr>
        <w:tc>
          <w:tcPr>
            <w:tcW w:w="0" w:type="auto"/>
            <w:vAlign w:val="center"/>
          </w:tcPr>
          <w:p w14:paraId="34DC69F0">
            <w:r>
              <w:rPr>
                <w:rStyle w:val="9"/>
              </w:rPr>
              <w:t>中毒急救措施：</w:t>
            </w:r>
            <w:r>
              <w:br w:type="textWrapping"/>
            </w:r>
            <w:r>
              <w:rPr>
                <w:rStyle w:val="10"/>
              </w:rPr>
              <w:t>对眼睛、皮肤有刺激性，使用时避免药液接触眼睛、皮肤。皮肤接触，立即脱掉被污染的衣物，用肥皂和大量清水彻底清洗受污染的皮肤。眼睛溅药，立即将眼睑翻开，用清水冲洗至少15分钟，再请医生诊治。不慎吸入，立即将吸入者转移到空气新鲜处，请医生诊治。若误服，立即携此标签将病人送医院诊治。无解毒剂，对症治疗。</w:t>
            </w:r>
          </w:p>
        </w:tc>
      </w:tr>
      <w:tr w14:paraId="6AF146B4">
        <w:tblPrEx>
          <w:tblCellMar>
            <w:top w:w="0" w:type="dxa"/>
            <w:left w:w="0" w:type="dxa"/>
            <w:bottom w:w="0" w:type="dxa"/>
            <w:right w:w="0" w:type="dxa"/>
          </w:tblCellMar>
        </w:tblPrEx>
        <w:trPr>
          <w:tblCellSpacing w:w="0" w:type="dxa"/>
        </w:trPr>
        <w:tc>
          <w:tcPr>
            <w:tcW w:w="0" w:type="auto"/>
            <w:vAlign w:val="center"/>
          </w:tcPr>
          <w:p w14:paraId="66433147">
            <w:r>
              <w:rPr>
                <w:rStyle w:val="9"/>
              </w:rPr>
              <w:t>储存和运输方法：</w:t>
            </w:r>
            <w:r>
              <w:br w:type="textWrapping"/>
            </w:r>
            <w:r>
              <w:rPr>
                <w:rStyle w:val="10"/>
              </w:rPr>
              <w:t>本品应贮存在干燥、阴凉、通风、防雨处，远离火源或热源。置于儿童触及不到之处，并加锁。不能与食品、饮料、粮食、饲料等物品同贮同运。</w:t>
            </w:r>
          </w:p>
        </w:tc>
      </w:tr>
      <w:tr w14:paraId="389900E1">
        <w:tblPrEx>
          <w:tblCellMar>
            <w:top w:w="0" w:type="dxa"/>
            <w:left w:w="0" w:type="dxa"/>
            <w:bottom w:w="0" w:type="dxa"/>
            <w:right w:w="0" w:type="dxa"/>
          </w:tblCellMar>
        </w:tblPrEx>
        <w:trPr>
          <w:tblCellSpacing w:w="0" w:type="dxa"/>
        </w:trPr>
        <w:tc>
          <w:tcPr>
            <w:tcW w:w="0" w:type="auto"/>
            <w:vAlign w:val="center"/>
          </w:tcPr>
          <w:p w14:paraId="6270A9D9">
            <w:r>
              <w:rPr>
                <w:rStyle w:val="9"/>
              </w:rPr>
              <w:t>质量保证期：</w:t>
            </w:r>
            <w:r>
              <w:rPr>
                <w:rStyle w:val="10"/>
              </w:rPr>
              <w:t>2年</w:t>
            </w:r>
          </w:p>
        </w:tc>
      </w:tr>
      <w:tr w14:paraId="6BD47D30">
        <w:tblPrEx>
          <w:tblCellMar>
            <w:top w:w="0" w:type="dxa"/>
            <w:left w:w="0" w:type="dxa"/>
            <w:bottom w:w="0" w:type="dxa"/>
            <w:right w:w="0" w:type="dxa"/>
          </w:tblCellMar>
        </w:tblPrEx>
        <w:trPr>
          <w:tblCellSpacing w:w="0" w:type="dxa"/>
        </w:trPr>
        <w:tc>
          <w:tcPr>
            <w:tcW w:w="0" w:type="auto"/>
            <w:vAlign w:val="center"/>
          </w:tcPr>
          <w:p w14:paraId="5EDC3DBC">
            <w:r>
              <w:rPr>
                <w:rStyle w:val="9"/>
              </w:rPr>
              <w:t>备注：</w:t>
            </w:r>
          </w:p>
        </w:tc>
      </w:tr>
    </w:tbl>
    <w:p w14:paraId="4AEC6E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C4D0DFD">
        <w:tblPrEx>
          <w:tblCellMar>
            <w:top w:w="0" w:type="dxa"/>
            <w:left w:w="0" w:type="dxa"/>
            <w:bottom w:w="0" w:type="dxa"/>
            <w:right w:w="0" w:type="dxa"/>
          </w:tblCellMar>
        </w:tblPrEx>
        <w:trPr>
          <w:tblCellSpacing w:w="0" w:type="dxa"/>
        </w:trPr>
        <w:tc>
          <w:tcPr>
            <w:tcW w:w="0" w:type="auto"/>
            <w:vAlign w:val="center"/>
          </w:tcPr>
          <w:p w14:paraId="7D9CB1F8">
            <w:r>
              <w:rPr>
                <w:rStyle w:val="9"/>
              </w:rPr>
              <w:t>登记证号：</w:t>
            </w:r>
            <w:r>
              <w:t>PD20211225</w:t>
            </w:r>
          </w:p>
        </w:tc>
      </w:tr>
      <w:tr w14:paraId="0CC8EB93">
        <w:tblPrEx>
          <w:tblCellMar>
            <w:top w:w="0" w:type="dxa"/>
            <w:left w:w="0" w:type="dxa"/>
            <w:bottom w:w="0" w:type="dxa"/>
            <w:right w:w="0" w:type="dxa"/>
          </w:tblCellMar>
        </w:tblPrEx>
        <w:trPr>
          <w:tblCellSpacing w:w="0" w:type="dxa"/>
        </w:trPr>
        <w:tc>
          <w:tcPr>
            <w:tcW w:w="0" w:type="auto"/>
            <w:vAlign w:val="center"/>
          </w:tcPr>
          <w:p w14:paraId="2E72BF40">
            <w:r>
              <w:rPr>
                <w:rStyle w:val="9"/>
              </w:rPr>
              <w:t>登记证持有人：</w:t>
            </w:r>
            <w:r>
              <w:t>山东万豪化工股份有限公司</w:t>
            </w:r>
          </w:p>
        </w:tc>
      </w:tr>
      <w:tr w14:paraId="0781D290">
        <w:tblPrEx>
          <w:tblCellMar>
            <w:top w:w="0" w:type="dxa"/>
            <w:left w:w="0" w:type="dxa"/>
            <w:bottom w:w="0" w:type="dxa"/>
            <w:right w:w="0" w:type="dxa"/>
          </w:tblCellMar>
        </w:tblPrEx>
        <w:trPr>
          <w:tblCellSpacing w:w="0" w:type="dxa"/>
        </w:trPr>
        <w:tc>
          <w:tcPr>
            <w:tcW w:w="0" w:type="auto"/>
            <w:vAlign w:val="center"/>
          </w:tcPr>
          <w:p w14:paraId="1C3B6C15">
            <w:r>
              <w:rPr>
                <w:rStyle w:val="9"/>
              </w:rPr>
              <w:t>农药名称：</w:t>
            </w:r>
            <w:r>
              <w:t>灭草松钠盐</w:t>
            </w:r>
          </w:p>
        </w:tc>
      </w:tr>
      <w:tr w14:paraId="63DB2E6D">
        <w:tblPrEx>
          <w:tblCellMar>
            <w:top w:w="0" w:type="dxa"/>
            <w:left w:w="0" w:type="dxa"/>
            <w:bottom w:w="0" w:type="dxa"/>
            <w:right w:w="0" w:type="dxa"/>
          </w:tblCellMar>
        </w:tblPrEx>
        <w:trPr>
          <w:tblCellSpacing w:w="0" w:type="dxa"/>
        </w:trPr>
        <w:tc>
          <w:tcPr>
            <w:tcW w:w="0" w:type="auto"/>
            <w:vAlign w:val="center"/>
          </w:tcPr>
          <w:p w14:paraId="7593255F">
            <w:r>
              <w:rPr>
                <w:rStyle w:val="9"/>
              </w:rPr>
              <w:t>剂型：</w:t>
            </w:r>
            <w:r>
              <w:t>可溶液剂</w:t>
            </w:r>
          </w:p>
        </w:tc>
      </w:tr>
      <w:tr w14:paraId="6ADC148B">
        <w:tblPrEx>
          <w:tblCellMar>
            <w:top w:w="0" w:type="dxa"/>
            <w:left w:w="0" w:type="dxa"/>
            <w:bottom w:w="0" w:type="dxa"/>
            <w:right w:w="0" w:type="dxa"/>
          </w:tblCellMar>
        </w:tblPrEx>
        <w:trPr>
          <w:tblCellSpacing w:w="0" w:type="dxa"/>
        </w:trPr>
        <w:tc>
          <w:tcPr>
            <w:tcW w:w="0" w:type="auto"/>
            <w:vAlign w:val="center"/>
          </w:tcPr>
          <w:p w14:paraId="3A74EC86">
            <w:r>
              <w:rPr>
                <w:rStyle w:val="9"/>
              </w:rPr>
              <w:t>毒性及其标识：</w:t>
            </w:r>
            <w:r>
              <w:t xml:space="preserve"> </w:t>
            </w:r>
            <w:r>
              <w:drawing>
                <wp:inline distT="0" distB="0" distL="0" distR="0">
                  <wp:extent cx="480060" cy="322580"/>
                  <wp:effectExtent l="0" t="0" r="0" b="1270"/>
                  <wp:docPr id="259" name="图片 2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CA818DB">
        <w:tblPrEx>
          <w:tblCellMar>
            <w:top w:w="0" w:type="dxa"/>
            <w:left w:w="0" w:type="dxa"/>
            <w:bottom w:w="0" w:type="dxa"/>
            <w:right w:w="0" w:type="dxa"/>
          </w:tblCellMar>
        </w:tblPrEx>
        <w:trPr>
          <w:tblCellSpacing w:w="0" w:type="dxa"/>
        </w:trPr>
        <w:tc>
          <w:tcPr>
            <w:tcW w:w="0" w:type="auto"/>
            <w:vAlign w:val="center"/>
          </w:tcPr>
          <w:p w14:paraId="14BD7EDA">
            <w:r>
              <w:rPr>
                <w:rStyle w:val="9"/>
              </w:rPr>
              <w:t>总有效成分含量：</w:t>
            </w:r>
            <w:r>
              <w:t>480克/升</w:t>
            </w:r>
          </w:p>
        </w:tc>
      </w:tr>
      <w:tr w14:paraId="22CA1811">
        <w:tblPrEx>
          <w:tblCellMar>
            <w:top w:w="0" w:type="dxa"/>
            <w:left w:w="0" w:type="dxa"/>
            <w:bottom w:w="0" w:type="dxa"/>
            <w:right w:w="0" w:type="dxa"/>
          </w:tblCellMar>
        </w:tblPrEx>
        <w:trPr>
          <w:tblCellSpacing w:w="0" w:type="dxa"/>
        </w:trPr>
        <w:tc>
          <w:tcPr>
            <w:tcW w:w="0" w:type="auto"/>
            <w:vAlign w:val="center"/>
          </w:tcPr>
          <w:p w14:paraId="7DD5C698">
            <w:r>
              <w:t xml:space="preserve">有效成分及其含量： </w:t>
            </w:r>
          </w:p>
          <w:p w14:paraId="4F5A11E7">
            <w:r>
              <w:t xml:space="preserve">    灭草松480克/升    </w:t>
            </w:r>
          </w:p>
        </w:tc>
      </w:tr>
      <w:tr w14:paraId="3E78198F">
        <w:tblPrEx>
          <w:tblCellMar>
            <w:top w:w="0" w:type="dxa"/>
            <w:left w:w="0" w:type="dxa"/>
            <w:bottom w:w="0" w:type="dxa"/>
            <w:right w:w="0" w:type="dxa"/>
          </w:tblCellMar>
        </w:tblPrEx>
        <w:trPr>
          <w:tblCellSpacing w:w="0" w:type="dxa"/>
        </w:trPr>
        <w:tc>
          <w:tcPr>
            <w:tcW w:w="0" w:type="auto"/>
            <w:vAlign w:val="center"/>
          </w:tcPr>
          <w:p w14:paraId="55A7772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A132B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25DCD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BEAE0F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C57F29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A94311">
                  <w:r>
                    <w:rPr>
                      <w:rStyle w:val="10"/>
                    </w:rPr>
                    <w:t>施用方式</w:t>
                  </w:r>
                </w:p>
              </w:tc>
            </w:tr>
            <w:tr w14:paraId="59E6A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CFAF94">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00602D4A">
                  <w:r>
                    <w:rPr>
                      <w:rStyle w:val="10"/>
                    </w:rPr>
                    <w:t>一年生阔叶杂草及莎草科杂草</w:t>
                  </w:r>
                </w:p>
              </w:tc>
              <w:tc>
                <w:tcPr>
                  <w:tcW w:w="0" w:type="auto"/>
                  <w:tcBorders>
                    <w:top w:val="outset" w:color="auto" w:sz="6" w:space="0"/>
                    <w:left w:val="outset" w:color="auto" w:sz="6" w:space="0"/>
                    <w:bottom w:val="outset" w:color="auto" w:sz="6" w:space="0"/>
                    <w:right w:val="outset" w:color="auto" w:sz="6" w:space="0"/>
                  </w:tcBorders>
                  <w:vAlign w:val="center"/>
                </w:tcPr>
                <w:p w14:paraId="6F2B9FC8">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287774B5">
                  <w:r>
                    <w:rPr>
                      <w:rStyle w:val="10"/>
                    </w:rPr>
                    <w:t>茎叶喷雾</w:t>
                  </w:r>
                </w:p>
              </w:tc>
            </w:tr>
          </w:tbl>
          <w:p w14:paraId="73614B66"/>
        </w:tc>
      </w:tr>
      <w:tr w14:paraId="0C5A296B">
        <w:tblPrEx>
          <w:tblCellMar>
            <w:top w:w="0" w:type="dxa"/>
            <w:left w:w="0" w:type="dxa"/>
            <w:bottom w:w="0" w:type="dxa"/>
            <w:right w:w="0" w:type="dxa"/>
          </w:tblCellMar>
        </w:tblPrEx>
        <w:trPr>
          <w:tblCellSpacing w:w="0" w:type="dxa"/>
        </w:trPr>
        <w:tc>
          <w:tcPr>
            <w:tcW w:w="0" w:type="auto"/>
            <w:vAlign w:val="center"/>
          </w:tcPr>
          <w:p w14:paraId="47EB1616">
            <w:r>
              <w:rPr>
                <w:rStyle w:val="9"/>
              </w:rPr>
              <w:t>使用技术要求:</w:t>
            </w:r>
            <w:r>
              <w:br w:type="textWrapping"/>
            </w:r>
            <w:r>
              <w:rPr>
                <w:rStyle w:val="10"/>
              </w:rPr>
              <w:t>1.在水稻移栽田杂草2-5叶期，以推荐剂量兑水均匀茎叶喷雾施药一次。施药前应将田水排干，使杂草全部露出水面，然后喷药于杂草茎叶上，用药后1-2天再灌水入田，恢复正常管理。 2.选择晴天、无风天施药，施药后8小时内应无雨。 3.每季作物最多使用1次。4.水层勿淹没水稻心叶避免药害。5.施药时防止药液飘移到邻近作物，以免产生药害。</w:t>
            </w:r>
          </w:p>
        </w:tc>
      </w:tr>
      <w:tr w14:paraId="42BF5F0B">
        <w:tblPrEx>
          <w:tblCellMar>
            <w:top w:w="0" w:type="dxa"/>
            <w:left w:w="0" w:type="dxa"/>
            <w:bottom w:w="0" w:type="dxa"/>
            <w:right w:w="0" w:type="dxa"/>
          </w:tblCellMar>
        </w:tblPrEx>
        <w:trPr>
          <w:tblCellSpacing w:w="0" w:type="dxa"/>
        </w:trPr>
        <w:tc>
          <w:tcPr>
            <w:tcW w:w="0" w:type="auto"/>
            <w:vAlign w:val="center"/>
          </w:tcPr>
          <w:p w14:paraId="6908F564">
            <w:r>
              <w:rPr>
                <w:rStyle w:val="9"/>
              </w:rPr>
              <w:t>产品性能:</w:t>
            </w:r>
            <w:r>
              <w:br w:type="textWrapping"/>
            </w:r>
            <w:r>
              <w:rPr>
                <w:rStyle w:val="10"/>
              </w:rPr>
              <w:t>本剂是属杂环类选择性触杀型苗后除草剂，用于苗期茎叶处理，通过叶片接触而起作用。旱田使用，先通过叶面渗透传导到叶绿体内抑制光合作用。水田 使用既能通过叶面渗透又能通过根部吸收，传导到茎叶，强烈阻碍杂草光 合作用和 水分代谢，造成营养饥饿，使生理机能失调而致死。能有效防除水稻移栽田一年生阔叶杂草和莎草科杂草。</w:t>
            </w:r>
          </w:p>
        </w:tc>
      </w:tr>
      <w:tr w14:paraId="781149BF">
        <w:tblPrEx>
          <w:tblCellMar>
            <w:top w:w="0" w:type="dxa"/>
            <w:left w:w="0" w:type="dxa"/>
            <w:bottom w:w="0" w:type="dxa"/>
            <w:right w:w="0" w:type="dxa"/>
          </w:tblCellMar>
        </w:tblPrEx>
        <w:trPr>
          <w:tblCellSpacing w:w="0" w:type="dxa"/>
        </w:trPr>
        <w:tc>
          <w:tcPr>
            <w:tcW w:w="0" w:type="auto"/>
            <w:vAlign w:val="center"/>
          </w:tcPr>
          <w:p w14:paraId="4B63B5A0">
            <w:r>
              <w:rPr>
                <w:rStyle w:val="9"/>
              </w:rPr>
              <w:t>注意事项：</w:t>
            </w:r>
            <w:r>
              <w:br w:type="textWrapping"/>
            </w:r>
            <w:r>
              <w:rPr>
                <w:rStyle w:val="10"/>
              </w:rPr>
              <w:t>1、尽量在无风无雨时施药，避免雾滴漂移，危害周围作物。2、高温晴朗的天气有利于药效的发挥，在极度干旱和水涝的田间不宜使用本品，以防发生药害。3、避免药液接触皮肤、眼睛和污染衣物，避免吸入雾滴。切勿在施药现场抽烟或饮食。4、使用时穿戴长衣、长裤、帽子、口罩、手套等安全防护措施，使用后应及时清洗皮肤及所穿衣物。5、本品对鸟类、蜜蜂、鱼类等水生生物、家蚕有毒，施药期间应避免对周围蜂群的影响，禁止在鸟类保护区、开花植物花期、蚕室和桑园附近使用。6、远离水产养殖区、河塘等水域施药。禁止在河塘等水域清洗施药器具。鱼或虾蟹套养稻田禁用，施药后的田水不得直接排入水体。7、赤眼蜂、瓢虫等天敌放飞区域禁用。 8、避免孕妇和哺乳期的妇女接触本品。9、用过的容器应妥善处理，不可随意丢弃或作他用。</w:t>
            </w:r>
          </w:p>
        </w:tc>
      </w:tr>
      <w:tr w14:paraId="5E94F767">
        <w:tblPrEx>
          <w:tblCellMar>
            <w:top w:w="0" w:type="dxa"/>
            <w:left w:w="0" w:type="dxa"/>
            <w:bottom w:w="0" w:type="dxa"/>
            <w:right w:w="0" w:type="dxa"/>
          </w:tblCellMar>
        </w:tblPrEx>
        <w:trPr>
          <w:tblCellSpacing w:w="0" w:type="dxa"/>
        </w:trPr>
        <w:tc>
          <w:tcPr>
            <w:tcW w:w="0" w:type="auto"/>
            <w:vAlign w:val="center"/>
          </w:tcPr>
          <w:p w14:paraId="559AD62D">
            <w:r>
              <w:rPr>
                <w:rStyle w:val="9"/>
              </w:rPr>
              <w:t>中毒急救措施：</w:t>
            </w:r>
            <w:r>
              <w:br w:type="textWrapping"/>
            </w:r>
            <w:r>
              <w:rPr>
                <w:rStyle w:val="10"/>
              </w:rPr>
              <w:t>对眼睛有刺激性，使用时避免接触眼睛。1、若用药时如果感觉不适，立即停止工作，采取急救措施，并携此标签送医就诊。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4、若误服，立即携此标签将病人送医院救治，可对症治疗</w:t>
            </w:r>
          </w:p>
        </w:tc>
      </w:tr>
      <w:tr w14:paraId="43A42863">
        <w:tblPrEx>
          <w:tblCellMar>
            <w:top w:w="0" w:type="dxa"/>
            <w:left w:w="0" w:type="dxa"/>
            <w:bottom w:w="0" w:type="dxa"/>
            <w:right w:w="0" w:type="dxa"/>
          </w:tblCellMar>
        </w:tblPrEx>
        <w:trPr>
          <w:tblCellSpacing w:w="0" w:type="dxa"/>
        </w:trPr>
        <w:tc>
          <w:tcPr>
            <w:tcW w:w="0" w:type="auto"/>
            <w:vAlign w:val="center"/>
          </w:tcPr>
          <w:p w14:paraId="0782140B">
            <w:r>
              <w:rPr>
                <w:rStyle w:val="9"/>
              </w:rPr>
              <w:t>储存和运输方法：</w:t>
            </w:r>
            <w:r>
              <w:br w:type="textWrapping"/>
            </w:r>
            <w:r>
              <w:rPr>
                <w:rStyle w:val="10"/>
              </w:rPr>
              <w:t>本品应贮存在干燥、阴凉、通风、防雨处，远离火源或热源。置于儿童、无关人员触及不到之处，并加锁保存。勿与食品、饮料、粮食、饲料等物其他商品同贮同运。</w:t>
            </w:r>
          </w:p>
        </w:tc>
      </w:tr>
      <w:tr w14:paraId="4E01A65A">
        <w:tblPrEx>
          <w:tblCellMar>
            <w:top w:w="0" w:type="dxa"/>
            <w:left w:w="0" w:type="dxa"/>
            <w:bottom w:w="0" w:type="dxa"/>
            <w:right w:w="0" w:type="dxa"/>
          </w:tblCellMar>
        </w:tblPrEx>
        <w:trPr>
          <w:tblCellSpacing w:w="0" w:type="dxa"/>
        </w:trPr>
        <w:tc>
          <w:tcPr>
            <w:tcW w:w="0" w:type="auto"/>
            <w:vAlign w:val="center"/>
          </w:tcPr>
          <w:p w14:paraId="29BF36C8">
            <w:r>
              <w:rPr>
                <w:rStyle w:val="9"/>
              </w:rPr>
              <w:t>质量保证期：</w:t>
            </w:r>
            <w:r>
              <w:rPr>
                <w:rStyle w:val="10"/>
              </w:rPr>
              <w:t>2年</w:t>
            </w:r>
          </w:p>
        </w:tc>
      </w:tr>
      <w:tr w14:paraId="60E5B17A">
        <w:tblPrEx>
          <w:tblCellMar>
            <w:top w:w="0" w:type="dxa"/>
            <w:left w:w="0" w:type="dxa"/>
            <w:bottom w:w="0" w:type="dxa"/>
            <w:right w:w="0" w:type="dxa"/>
          </w:tblCellMar>
        </w:tblPrEx>
        <w:trPr>
          <w:tblCellSpacing w:w="0" w:type="dxa"/>
        </w:trPr>
        <w:tc>
          <w:tcPr>
            <w:tcW w:w="0" w:type="auto"/>
            <w:vAlign w:val="center"/>
          </w:tcPr>
          <w:p w14:paraId="640F59D2">
            <w:r>
              <w:rPr>
                <w:rStyle w:val="9"/>
              </w:rPr>
              <w:t>备注：</w:t>
            </w:r>
          </w:p>
        </w:tc>
      </w:tr>
    </w:tbl>
    <w:p w14:paraId="1014C38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202AE8">
        <w:tblPrEx>
          <w:tblCellMar>
            <w:top w:w="0" w:type="dxa"/>
            <w:left w:w="0" w:type="dxa"/>
            <w:bottom w:w="0" w:type="dxa"/>
            <w:right w:w="0" w:type="dxa"/>
          </w:tblCellMar>
        </w:tblPrEx>
        <w:trPr>
          <w:tblCellSpacing w:w="0" w:type="dxa"/>
        </w:trPr>
        <w:tc>
          <w:tcPr>
            <w:tcW w:w="0" w:type="auto"/>
            <w:vAlign w:val="center"/>
          </w:tcPr>
          <w:p w14:paraId="24F71A82">
            <w:r>
              <w:rPr>
                <w:rStyle w:val="9"/>
              </w:rPr>
              <w:t>登记证号：</w:t>
            </w:r>
            <w:r>
              <w:t>PD20110473</w:t>
            </w:r>
          </w:p>
        </w:tc>
      </w:tr>
      <w:tr w14:paraId="175CF1B2">
        <w:tblPrEx>
          <w:tblCellMar>
            <w:top w:w="0" w:type="dxa"/>
            <w:left w:w="0" w:type="dxa"/>
            <w:bottom w:w="0" w:type="dxa"/>
            <w:right w:w="0" w:type="dxa"/>
          </w:tblCellMar>
        </w:tblPrEx>
        <w:trPr>
          <w:tblCellSpacing w:w="0" w:type="dxa"/>
        </w:trPr>
        <w:tc>
          <w:tcPr>
            <w:tcW w:w="0" w:type="auto"/>
            <w:vAlign w:val="center"/>
          </w:tcPr>
          <w:p w14:paraId="2686D2FE">
            <w:r>
              <w:rPr>
                <w:rStyle w:val="9"/>
              </w:rPr>
              <w:t>登记证持有人：</w:t>
            </w:r>
            <w:r>
              <w:t>天津科润北方种衣剂有限公司</w:t>
            </w:r>
          </w:p>
        </w:tc>
      </w:tr>
      <w:tr w14:paraId="6A7BBB5B">
        <w:tblPrEx>
          <w:tblCellMar>
            <w:top w:w="0" w:type="dxa"/>
            <w:left w:w="0" w:type="dxa"/>
            <w:bottom w:w="0" w:type="dxa"/>
            <w:right w:w="0" w:type="dxa"/>
          </w:tblCellMar>
        </w:tblPrEx>
        <w:trPr>
          <w:tblCellSpacing w:w="0" w:type="dxa"/>
        </w:trPr>
        <w:tc>
          <w:tcPr>
            <w:tcW w:w="0" w:type="auto"/>
            <w:vAlign w:val="center"/>
          </w:tcPr>
          <w:p w14:paraId="56BFD7FA">
            <w:r>
              <w:rPr>
                <w:rStyle w:val="9"/>
              </w:rPr>
              <w:t>农药名称：</w:t>
            </w:r>
            <w:r>
              <w:t>吡·萎·多菌灵</w:t>
            </w:r>
          </w:p>
        </w:tc>
      </w:tr>
      <w:tr w14:paraId="7BA1F5B0">
        <w:tblPrEx>
          <w:tblCellMar>
            <w:top w:w="0" w:type="dxa"/>
            <w:left w:w="0" w:type="dxa"/>
            <w:bottom w:w="0" w:type="dxa"/>
            <w:right w:w="0" w:type="dxa"/>
          </w:tblCellMar>
        </w:tblPrEx>
        <w:trPr>
          <w:tblCellSpacing w:w="0" w:type="dxa"/>
        </w:trPr>
        <w:tc>
          <w:tcPr>
            <w:tcW w:w="0" w:type="auto"/>
            <w:vAlign w:val="center"/>
          </w:tcPr>
          <w:p w14:paraId="6BD4DE1C">
            <w:r>
              <w:rPr>
                <w:rStyle w:val="9"/>
              </w:rPr>
              <w:t>剂型：</w:t>
            </w:r>
            <w:r>
              <w:t>悬浮种衣剂</w:t>
            </w:r>
          </w:p>
        </w:tc>
      </w:tr>
      <w:tr w14:paraId="270B4249">
        <w:tblPrEx>
          <w:tblCellMar>
            <w:top w:w="0" w:type="dxa"/>
            <w:left w:w="0" w:type="dxa"/>
            <w:bottom w:w="0" w:type="dxa"/>
            <w:right w:w="0" w:type="dxa"/>
          </w:tblCellMar>
        </w:tblPrEx>
        <w:trPr>
          <w:tblCellSpacing w:w="0" w:type="dxa"/>
        </w:trPr>
        <w:tc>
          <w:tcPr>
            <w:tcW w:w="0" w:type="auto"/>
            <w:vAlign w:val="center"/>
          </w:tcPr>
          <w:p w14:paraId="2A6B7C04">
            <w:r>
              <w:rPr>
                <w:rStyle w:val="9"/>
              </w:rPr>
              <w:t>毒性及其标识：</w:t>
            </w:r>
            <w:r>
              <w:t xml:space="preserve"> </w:t>
            </w:r>
            <w:r>
              <w:drawing>
                <wp:inline distT="0" distB="0" distL="0" distR="0">
                  <wp:extent cx="480060" cy="322580"/>
                  <wp:effectExtent l="0" t="0" r="0" b="1270"/>
                  <wp:docPr id="260" name="图片 2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BA5D9E8">
        <w:tblPrEx>
          <w:tblCellMar>
            <w:top w:w="0" w:type="dxa"/>
            <w:left w:w="0" w:type="dxa"/>
            <w:bottom w:w="0" w:type="dxa"/>
            <w:right w:w="0" w:type="dxa"/>
          </w:tblCellMar>
        </w:tblPrEx>
        <w:trPr>
          <w:tblCellSpacing w:w="0" w:type="dxa"/>
        </w:trPr>
        <w:tc>
          <w:tcPr>
            <w:tcW w:w="0" w:type="auto"/>
            <w:vAlign w:val="center"/>
          </w:tcPr>
          <w:p w14:paraId="72021D8E">
            <w:r>
              <w:rPr>
                <w:rStyle w:val="9"/>
              </w:rPr>
              <w:t>总有效成分含量：</w:t>
            </w:r>
            <w:r>
              <w:t>16%</w:t>
            </w:r>
          </w:p>
        </w:tc>
      </w:tr>
      <w:tr w14:paraId="6942044B">
        <w:tblPrEx>
          <w:tblCellMar>
            <w:top w:w="0" w:type="dxa"/>
            <w:left w:w="0" w:type="dxa"/>
            <w:bottom w:w="0" w:type="dxa"/>
            <w:right w:w="0" w:type="dxa"/>
          </w:tblCellMar>
        </w:tblPrEx>
        <w:trPr>
          <w:tblCellSpacing w:w="0" w:type="dxa"/>
        </w:trPr>
        <w:tc>
          <w:tcPr>
            <w:tcW w:w="0" w:type="auto"/>
            <w:vAlign w:val="center"/>
          </w:tcPr>
          <w:p w14:paraId="204C824B">
            <w:r>
              <w:t xml:space="preserve">有效成分及其含量： </w:t>
            </w:r>
          </w:p>
          <w:p w14:paraId="030FCCC7">
            <w:r>
              <w:t xml:space="preserve">    多菌灵6%    萎锈灵5%    吡虫啉5%    </w:t>
            </w:r>
          </w:p>
        </w:tc>
      </w:tr>
      <w:tr w14:paraId="50A04F2A">
        <w:tblPrEx>
          <w:tblCellMar>
            <w:top w:w="0" w:type="dxa"/>
            <w:left w:w="0" w:type="dxa"/>
            <w:bottom w:w="0" w:type="dxa"/>
            <w:right w:w="0" w:type="dxa"/>
          </w:tblCellMar>
        </w:tblPrEx>
        <w:trPr>
          <w:tblCellSpacing w:w="0" w:type="dxa"/>
        </w:trPr>
        <w:tc>
          <w:tcPr>
            <w:tcW w:w="0" w:type="auto"/>
            <w:vAlign w:val="center"/>
          </w:tcPr>
          <w:p w14:paraId="29E3A2E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7A4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85E32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85926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52CF5D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A5948D">
                  <w:r>
                    <w:rPr>
                      <w:rStyle w:val="10"/>
                    </w:rPr>
                    <w:t>施用方式</w:t>
                  </w:r>
                </w:p>
              </w:tc>
            </w:tr>
            <w:tr w14:paraId="0E20E3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3E01340">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00AB09A4">
                  <w:r>
                    <w:rPr>
                      <w:rStyle w:val="10"/>
                    </w:rPr>
                    <w:t>苗期病害</w:t>
                  </w:r>
                </w:p>
              </w:tc>
              <w:tc>
                <w:tcPr>
                  <w:tcW w:w="0" w:type="auto"/>
                  <w:tcBorders>
                    <w:top w:val="outset" w:color="auto" w:sz="6" w:space="0"/>
                    <w:left w:val="outset" w:color="auto" w:sz="6" w:space="0"/>
                    <w:bottom w:val="outset" w:color="auto" w:sz="6" w:space="0"/>
                    <w:right w:val="outset" w:color="auto" w:sz="6" w:space="0"/>
                  </w:tcBorders>
                  <w:vAlign w:val="center"/>
                </w:tcPr>
                <w:p w14:paraId="1643671D">
                  <w:r>
                    <w:rPr>
                      <w:rStyle w:val="10"/>
                    </w:rPr>
                    <w:t>3333-5000克/100千克种子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8F05325">
                  <w:r>
                    <w:rPr>
                      <w:rStyle w:val="10"/>
                    </w:rPr>
                    <w:t>种子包衣</w:t>
                  </w:r>
                </w:p>
              </w:tc>
            </w:tr>
            <w:tr w14:paraId="52DB2F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B099D6">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56832205">
                  <w:r>
                    <w:rPr>
                      <w:rStyle w:val="10"/>
                    </w:rPr>
                    <w:t>棉蚜</w:t>
                  </w:r>
                </w:p>
              </w:tc>
              <w:tc>
                <w:tcPr>
                  <w:tcW w:w="0" w:type="auto"/>
                  <w:tcBorders>
                    <w:top w:val="outset" w:color="auto" w:sz="6" w:space="0"/>
                    <w:left w:val="outset" w:color="auto" w:sz="6" w:space="0"/>
                    <w:bottom w:val="outset" w:color="auto" w:sz="6" w:space="0"/>
                    <w:right w:val="outset" w:color="auto" w:sz="6" w:space="0"/>
                  </w:tcBorders>
                  <w:vAlign w:val="center"/>
                </w:tcPr>
                <w:p w14:paraId="25AB53CA">
                  <w:r>
                    <w:rPr>
                      <w:rStyle w:val="10"/>
                    </w:rPr>
                    <w:t>3333-5000克/100千克种子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CAC4466">
                  <w:r>
                    <w:rPr>
                      <w:rStyle w:val="10"/>
                    </w:rPr>
                    <w:t>种子包衣</w:t>
                  </w:r>
                </w:p>
              </w:tc>
            </w:tr>
          </w:tbl>
          <w:p w14:paraId="2EAB9024"/>
        </w:tc>
      </w:tr>
      <w:tr w14:paraId="53CE76C6">
        <w:tblPrEx>
          <w:tblCellMar>
            <w:top w:w="0" w:type="dxa"/>
            <w:left w:w="0" w:type="dxa"/>
            <w:bottom w:w="0" w:type="dxa"/>
            <w:right w:w="0" w:type="dxa"/>
          </w:tblCellMar>
        </w:tblPrEx>
        <w:trPr>
          <w:tblCellSpacing w:w="0" w:type="dxa"/>
        </w:trPr>
        <w:tc>
          <w:tcPr>
            <w:tcW w:w="0" w:type="auto"/>
            <w:vAlign w:val="center"/>
          </w:tcPr>
          <w:p w14:paraId="4D459930">
            <w:r>
              <w:rPr>
                <w:rStyle w:val="9"/>
              </w:rPr>
              <w:t>使用技术要求:</w:t>
            </w:r>
            <w:r>
              <w:br w:type="textWrapping"/>
            </w:r>
            <w:r>
              <w:rPr>
                <w:rStyle w:val="10"/>
              </w:rPr>
              <w:t>充分摇匀后，用本品包衣精选后的棉花种子，既可机械包衣亦可人工包衣。</w:t>
            </w:r>
          </w:p>
        </w:tc>
      </w:tr>
      <w:tr w14:paraId="05485998">
        <w:tblPrEx>
          <w:tblCellMar>
            <w:top w:w="0" w:type="dxa"/>
            <w:left w:w="0" w:type="dxa"/>
            <w:bottom w:w="0" w:type="dxa"/>
            <w:right w:w="0" w:type="dxa"/>
          </w:tblCellMar>
        </w:tblPrEx>
        <w:trPr>
          <w:tblCellSpacing w:w="0" w:type="dxa"/>
        </w:trPr>
        <w:tc>
          <w:tcPr>
            <w:tcW w:w="0" w:type="auto"/>
            <w:vAlign w:val="center"/>
          </w:tcPr>
          <w:p w14:paraId="5CB79C6F">
            <w:r>
              <w:rPr>
                <w:rStyle w:val="9"/>
              </w:rPr>
              <w:t>产品性能:</w:t>
            </w:r>
            <w:r>
              <w:br w:type="textWrapping"/>
            </w:r>
            <w:r>
              <w:rPr>
                <w:rStyle w:val="10"/>
              </w:rPr>
              <w:t>本品是由杀菌剂；多菌灵、萎锈灵和杀虫剂；吡虫啉混配而成，用于防治棉花苗期病害和棉蚜。</w:t>
            </w:r>
          </w:p>
        </w:tc>
      </w:tr>
      <w:tr w14:paraId="17907AAF">
        <w:tblPrEx>
          <w:tblCellMar>
            <w:top w:w="0" w:type="dxa"/>
            <w:left w:w="0" w:type="dxa"/>
            <w:bottom w:w="0" w:type="dxa"/>
            <w:right w:w="0" w:type="dxa"/>
          </w:tblCellMar>
        </w:tblPrEx>
        <w:trPr>
          <w:tblCellSpacing w:w="0" w:type="dxa"/>
        </w:trPr>
        <w:tc>
          <w:tcPr>
            <w:tcW w:w="0" w:type="auto"/>
            <w:vAlign w:val="center"/>
          </w:tcPr>
          <w:p w14:paraId="4165F4A3">
            <w:r>
              <w:rPr>
                <w:rStyle w:val="9"/>
              </w:rPr>
              <w:t>注意事项：</w:t>
            </w:r>
            <w:r>
              <w:br w:type="textWrapping"/>
            </w:r>
            <w:r>
              <w:rPr>
                <w:rStyle w:val="10"/>
              </w:rPr>
              <w:t>1、本品为固定剂型，不能加其他农药和肥料，以免引起药效或毒性变化。 2、包衣后的种子不得食用和不得作为饮料。 3、播种时不能用手直接接触有毒种子。 4、包衣后的种子不得摊晾在阳光下曝晒，以免发生光解影响药效。 5、本品严禁田间喷雾使用。 6、本品有毒，使用时应穿戴防毒用具，不得抽烟进食，使用后用肥皂水洗脸、手和裸露的皮肤。 7、被包衣的种子应为精选后的良种。 8、药液及其废液不得污染各类水域土壤等环境。 9、本品对蜜蜂、鱼、蚕有毒，施药期间要避免对周围蜂群的影响、蜜源作物、蚕室和桑园禁用。远离水产养殖区施药，禁止在河塘等水体中清洗施药器具。 10、用过的容器应妥善处理，不可做它用，也不可随意丢弃。孕妇及哺乳期妇女禁止接触本品。</w:t>
            </w:r>
          </w:p>
        </w:tc>
      </w:tr>
      <w:tr w14:paraId="49110272">
        <w:tblPrEx>
          <w:tblCellMar>
            <w:top w:w="0" w:type="dxa"/>
            <w:left w:w="0" w:type="dxa"/>
            <w:bottom w:w="0" w:type="dxa"/>
            <w:right w:w="0" w:type="dxa"/>
          </w:tblCellMar>
        </w:tblPrEx>
        <w:trPr>
          <w:tblCellSpacing w:w="0" w:type="dxa"/>
        </w:trPr>
        <w:tc>
          <w:tcPr>
            <w:tcW w:w="0" w:type="auto"/>
            <w:vAlign w:val="center"/>
          </w:tcPr>
          <w:p w14:paraId="276CC0B0">
            <w:r>
              <w:rPr>
                <w:rStyle w:val="9"/>
              </w:rPr>
              <w:t>中毒急救措施：</w:t>
            </w:r>
            <w:r>
              <w:br w:type="textWrapping"/>
            </w:r>
            <w:r>
              <w:rPr>
                <w:rStyle w:val="10"/>
              </w:rPr>
              <w:t>中毒症状：对皮肤和眼睛有刺激，经口中毒出现头昏、恶心、呕吐。长期接触时出现皮肤过敏反应，眼睛受刺激而引起结膜炎和角膜炎，炎症消退较慢，但能完全恢复。 急救治疗：如不慎溅入眼睛或接触皮肤，用大量水冲洗眼睛和皮肤，如果仍有刺激感时可对症治疗。误食中毒应立即洗胃，对症治疗。</w:t>
            </w:r>
          </w:p>
        </w:tc>
      </w:tr>
      <w:tr w14:paraId="5861FB11">
        <w:tblPrEx>
          <w:tblCellMar>
            <w:top w:w="0" w:type="dxa"/>
            <w:left w:w="0" w:type="dxa"/>
            <w:bottom w:w="0" w:type="dxa"/>
            <w:right w:w="0" w:type="dxa"/>
          </w:tblCellMar>
        </w:tblPrEx>
        <w:trPr>
          <w:tblCellSpacing w:w="0" w:type="dxa"/>
        </w:trPr>
        <w:tc>
          <w:tcPr>
            <w:tcW w:w="0" w:type="auto"/>
            <w:vAlign w:val="center"/>
          </w:tcPr>
          <w:p w14:paraId="1DA5659C">
            <w:r>
              <w:rPr>
                <w:rStyle w:val="9"/>
              </w:rPr>
              <w:t>储存和运输方法：</w:t>
            </w:r>
            <w:r>
              <w:br w:type="textWrapping"/>
            </w:r>
            <w:r>
              <w:rPr>
                <w:rStyle w:val="10"/>
              </w:rPr>
              <w:t>本品为有毒农药，应贮存在干燥、阴凉、通风、防雨处，远离火源和热源。置于儿童、无关人员触及不到之处，并加锁。勿与食品、饮料、饲料、粮食等同贮同运。</w:t>
            </w:r>
          </w:p>
        </w:tc>
      </w:tr>
      <w:tr w14:paraId="46A0CAC3">
        <w:tblPrEx>
          <w:tblCellMar>
            <w:top w:w="0" w:type="dxa"/>
            <w:left w:w="0" w:type="dxa"/>
            <w:bottom w:w="0" w:type="dxa"/>
            <w:right w:w="0" w:type="dxa"/>
          </w:tblCellMar>
        </w:tblPrEx>
        <w:trPr>
          <w:tblCellSpacing w:w="0" w:type="dxa"/>
        </w:trPr>
        <w:tc>
          <w:tcPr>
            <w:tcW w:w="0" w:type="auto"/>
            <w:vAlign w:val="center"/>
          </w:tcPr>
          <w:p w14:paraId="0005126F">
            <w:r>
              <w:rPr>
                <w:rStyle w:val="9"/>
              </w:rPr>
              <w:t>质量保证期：</w:t>
            </w:r>
            <w:r>
              <w:rPr>
                <w:rStyle w:val="10"/>
              </w:rPr>
              <w:t>2年</w:t>
            </w:r>
          </w:p>
        </w:tc>
      </w:tr>
      <w:tr w14:paraId="0C305BCC">
        <w:tblPrEx>
          <w:tblCellMar>
            <w:top w:w="0" w:type="dxa"/>
            <w:left w:w="0" w:type="dxa"/>
            <w:bottom w:w="0" w:type="dxa"/>
            <w:right w:w="0" w:type="dxa"/>
          </w:tblCellMar>
        </w:tblPrEx>
        <w:trPr>
          <w:tblCellSpacing w:w="0" w:type="dxa"/>
        </w:trPr>
        <w:tc>
          <w:tcPr>
            <w:tcW w:w="0" w:type="auto"/>
            <w:vAlign w:val="center"/>
          </w:tcPr>
          <w:p w14:paraId="0DE7D7BC">
            <w:r>
              <w:rPr>
                <w:rStyle w:val="9"/>
              </w:rPr>
              <w:t>备注：</w:t>
            </w:r>
          </w:p>
        </w:tc>
      </w:tr>
    </w:tbl>
    <w:p w14:paraId="37B53F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44F2B9">
        <w:tblPrEx>
          <w:tblCellMar>
            <w:top w:w="0" w:type="dxa"/>
            <w:left w:w="0" w:type="dxa"/>
            <w:bottom w:w="0" w:type="dxa"/>
            <w:right w:w="0" w:type="dxa"/>
          </w:tblCellMar>
        </w:tblPrEx>
        <w:trPr>
          <w:tblCellSpacing w:w="0" w:type="dxa"/>
        </w:trPr>
        <w:tc>
          <w:tcPr>
            <w:tcW w:w="0" w:type="auto"/>
            <w:vAlign w:val="center"/>
          </w:tcPr>
          <w:p w14:paraId="0A285D6A">
            <w:r>
              <w:rPr>
                <w:rStyle w:val="9"/>
              </w:rPr>
              <w:t>登记证号：</w:t>
            </w:r>
            <w:r>
              <w:t>PD20081045</w:t>
            </w:r>
          </w:p>
        </w:tc>
      </w:tr>
      <w:tr w14:paraId="22ABAB65">
        <w:trPr>
          <w:tblCellSpacing w:w="0" w:type="dxa"/>
        </w:trPr>
        <w:tc>
          <w:tcPr>
            <w:tcW w:w="0" w:type="auto"/>
            <w:vAlign w:val="center"/>
          </w:tcPr>
          <w:p w14:paraId="7A1F66D8">
            <w:r>
              <w:rPr>
                <w:rStyle w:val="9"/>
              </w:rPr>
              <w:t>登记证持有人：</w:t>
            </w:r>
            <w:r>
              <w:t>天津科润北方种衣剂有限公司</w:t>
            </w:r>
          </w:p>
        </w:tc>
      </w:tr>
      <w:tr w14:paraId="1A72E345">
        <w:tblPrEx>
          <w:tblCellMar>
            <w:top w:w="0" w:type="dxa"/>
            <w:left w:w="0" w:type="dxa"/>
            <w:bottom w:w="0" w:type="dxa"/>
            <w:right w:w="0" w:type="dxa"/>
          </w:tblCellMar>
        </w:tblPrEx>
        <w:trPr>
          <w:tblCellSpacing w:w="0" w:type="dxa"/>
        </w:trPr>
        <w:tc>
          <w:tcPr>
            <w:tcW w:w="0" w:type="auto"/>
            <w:vAlign w:val="center"/>
          </w:tcPr>
          <w:p w14:paraId="4C0BA50B">
            <w:r>
              <w:rPr>
                <w:rStyle w:val="9"/>
              </w:rPr>
              <w:t>农药名称：</w:t>
            </w:r>
            <w:r>
              <w:t>甲拌·多菌灵</w:t>
            </w:r>
          </w:p>
        </w:tc>
      </w:tr>
      <w:tr w14:paraId="0BC950B3">
        <w:trPr>
          <w:tblCellSpacing w:w="0" w:type="dxa"/>
        </w:trPr>
        <w:tc>
          <w:tcPr>
            <w:tcW w:w="0" w:type="auto"/>
            <w:vAlign w:val="center"/>
          </w:tcPr>
          <w:p w14:paraId="67EBB48C">
            <w:r>
              <w:rPr>
                <w:rStyle w:val="9"/>
              </w:rPr>
              <w:t>剂型：</w:t>
            </w:r>
            <w:r>
              <w:t>悬浮种衣剂</w:t>
            </w:r>
          </w:p>
        </w:tc>
      </w:tr>
      <w:tr w14:paraId="69325098">
        <w:tblPrEx>
          <w:tblCellMar>
            <w:top w:w="0" w:type="dxa"/>
            <w:left w:w="0" w:type="dxa"/>
            <w:bottom w:w="0" w:type="dxa"/>
            <w:right w:w="0" w:type="dxa"/>
          </w:tblCellMar>
        </w:tblPrEx>
        <w:trPr>
          <w:tblCellSpacing w:w="0" w:type="dxa"/>
        </w:trPr>
        <w:tc>
          <w:tcPr>
            <w:tcW w:w="0" w:type="auto"/>
            <w:vAlign w:val="center"/>
          </w:tcPr>
          <w:p w14:paraId="381D9021">
            <w:r>
              <w:rPr>
                <w:rStyle w:val="9"/>
              </w:rPr>
              <w:t>毒性及其标识：</w:t>
            </w:r>
            <w:r>
              <w:t xml:space="preserve"> </w:t>
            </w:r>
            <w:r>
              <w:drawing>
                <wp:inline distT="0" distB="0" distL="0" distR="0">
                  <wp:extent cx="480060" cy="447040"/>
                  <wp:effectExtent l="0" t="0" r="0" b="0"/>
                  <wp:docPr id="261" name="图片 261" descr="http://172.16.1.30:8080/static/images/queryimg/dx/d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http://172.16.1.30:8080/static/images/queryimg/dx/d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47040"/>
                          </a:xfrm>
                          <a:prstGeom prst="rect">
                            <a:avLst/>
                          </a:prstGeom>
                          <a:noFill/>
                          <a:ln>
                            <a:noFill/>
                          </a:ln>
                        </pic:spPr>
                      </pic:pic>
                    </a:graphicData>
                  </a:graphic>
                </wp:inline>
              </w:drawing>
            </w:r>
            <w:r>
              <w:t xml:space="preserve">高毒 </w:t>
            </w:r>
          </w:p>
        </w:tc>
      </w:tr>
      <w:tr w14:paraId="44B02925">
        <w:tblPrEx>
          <w:tblCellMar>
            <w:top w:w="0" w:type="dxa"/>
            <w:left w:w="0" w:type="dxa"/>
            <w:bottom w:w="0" w:type="dxa"/>
            <w:right w:w="0" w:type="dxa"/>
          </w:tblCellMar>
        </w:tblPrEx>
        <w:trPr>
          <w:tblCellSpacing w:w="0" w:type="dxa"/>
        </w:trPr>
        <w:tc>
          <w:tcPr>
            <w:tcW w:w="0" w:type="auto"/>
            <w:vAlign w:val="center"/>
          </w:tcPr>
          <w:p w14:paraId="75490659">
            <w:r>
              <w:rPr>
                <w:rStyle w:val="9"/>
              </w:rPr>
              <w:t>总有效成分含量：</w:t>
            </w:r>
            <w:r>
              <w:t>15%</w:t>
            </w:r>
          </w:p>
        </w:tc>
      </w:tr>
      <w:tr w14:paraId="3E9EB103">
        <w:tblPrEx>
          <w:tblCellMar>
            <w:top w:w="0" w:type="dxa"/>
            <w:left w:w="0" w:type="dxa"/>
            <w:bottom w:w="0" w:type="dxa"/>
            <w:right w:w="0" w:type="dxa"/>
          </w:tblCellMar>
        </w:tblPrEx>
        <w:trPr>
          <w:tblCellSpacing w:w="0" w:type="dxa"/>
        </w:trPr>
        <w:tc>
          <w:tcPr>
            <w:tcW w:w="0" w:type="auto"/>
            <w:vAlign w:val="center"/>
          </w:tcPr>
          <w:p w14:paraId="7F83AA6A">
            <w:r>
              <w:t xml:space="preserve">有效成分及其含量： </w:t>
            </w:r>
          </w:p>
          <w:p w14:paraId="5213453C">
            <w:r>
              <w:t xml:space="preserve">    多菌灵5%    甲拌磷10%    </w:t>
            </w:r>
          </w:p>
        </w:tc>
      </w:tr>
      <w:tr w14:paraId="23D16940">
        <w:tblPrEx>
          <w:tblCellMar>
            <w:top w:w="0" w:type="dxa"/>
            <w:left w:w="0" w:type="dxa"/>
            <w:bottom w:w="0" w:type="dxa"/>
            <w:right w:w="0" w:type="dxa"/>
          </w:tblCellMar>
        </w:tblPrEx>
        <w:trPr>
          <w:tblCellSpacing w:w="0" w:type="dxa"/>
        </w:trPr>
        <w:tc>
          <w:tcPr>
            <w:tcW w:w="0" w:type="auto"/>
            <w:vAlign w:val="center"/>
          </w:tcPr>
          <w:p w14:paraId="4593352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3A18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AEBC33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2F2C62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96143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F9C3B7">
                  <w:r>
                    <w:rPr>
                      <w:rStyle w:val="10"/>
                    </w:rPr>
                    <w:t>施用方式</w:t>
                  </w:r>
                </w:p>
              </w:tc>
            </w:tr>
            <w:tr w14:paraId="09269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36FBFE">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505F7353">
                  <w:r>
                    <w:rPr>
                      <w:rStyle w:val="10"/>
                    </w:rPr>
                    <w:t>地下害虫</w:t>
                  </w:r>
                </w:p>
              </w:tc>
              <w:tc>
                <w:tcPr>
                  <w:tcW w:w="0" w:type="auto"/>
                  <w:tcBorders>
                    <w:top w:val="outset" w:color="auto" w:sz="6" w:space="0"/>
                    <w:left w:val="outset" w:color="auto" w:sz="6" w:space="0"/>
                    <w:bottom w:val="outset" w:color="auto" w:sz="6" w:space="0"/>
                    <w:right w:val="outset" w:color="auto" w:sz="6" w:space="0"/>
                  </w:tcBorders>
                  <w:vAlign w:val="center"/>
                </w:tcPr>
                <w:p w14:paraId="61FFC3FC">
                  <w:r>
                    <w:rPr>
                      <w:rStyle w:val="10"/>
                    </w:rPr>
                    <w:t>2220-2666克/100千克种子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5A7B16E">
                  <w:r>
                    <w:rPr>
                      <w:rStyle w:val="10"/>
                    </w:rPr>
                    <w:t>种子包衣</w:t>
                  </w:r>
                </w:p>
              </w:tc>
            </w:tr>
          </w:tbl>
          <w:p w14:paraId="58D385AA"/>
        </w:tc>
      </w:tr>
      <w:tr w14:paraId="43558129">
        <w:tblPrEx>
          <w:tblCellMar>
            <w:top w:w="0" w:type="dxa"/>
            <w:left w:w="0" w:type="dxa"/>
            <w:bottom w:w="0" w:type="dxa"/>
            <w:right w:w="0" w:type="dxa"/>
          </w:tblCellMar>
        </w:tblPrEx>
        <w:trPr>
          <w:tblCellSpacing w:w="0" w:type="dxa"/>
        </w:trPr>
        <w:tc>
          <w:tcPr>
            <w:tcW w:w="0" w:type="auto"/>
            <w:vAlign w:val="center"/>
          </w:tcPr>
          <w:p w14:paraId="3709278D">
            <w:r>
              <w:rPr>
                <w:rStyle w:val="9"/>
              </w:rPr>
              <w:t>使用技术要求:</w:t>
            </w:r>
            <w:r>
              <w:br w:type="textWrapping"/>
            </w:r>
            <w:r>
              <w:rPr>
                <w:rStyle w:val="10"/>
              </w:rPr>
              <w:t>1、充分摇匀本品后，既可机械包衣亦可人工包衣。2、本品高毒，包衣时要做好安全防护措施，以免发生意外。3、播种后应设立警告标志，至种子出苗期严禁家禽家畜进入，以防误食中毒。</w:t>
            </w:r>
          </w:p>
        </w:tc>
      </w:tr>
      <w:tr w14:paraId="51A4EE7B">
        <w:tblPrEx>
          <w:tblCellMar>
            <w:top w:w="0" w:type="dxa"/>
            <w:left w:w="0" w:type="dxa"/>
            <w:bottom w:w="0" w:type="dxa"/>
            <w:right w:w="0" w:type="dxa"/>
          </w:tblCellMar>
        </w:tblPrEx>
        <w:trPr>
          <w:tblCellSpacing w:w="0" w:type="dxa"/>
        </w:trPr>
        <w:tc>
          <w:tcPr>
            <w:tcW w:w="0" w:type="auto"/>
            <w:vAlign w:val="center"/>
          </w:tcPr>
          <w:p w14:paraId="58B7088E">
            <w:r>
              <w:rPr>
                <w:rStyle w:val="9"/>
              </w:rPr>
              <w:t>产品性能:</w:t>
            </w:r>
            <w:r>
              <w:br w:type="textWrapping"/>
            </w:r>
            <w:r>
              <w:rPr>
                <w:rStyle w:val="10"/>
              </w:rPr>
              <w:t>本本品是混配制剂，有触杀、胃毒、熏蒸作用，适用于防治小麦地下害虫。</w:t>
            </w:r>
          </w:p>
        </w:tc>
      </w:tr>
      <w:tr w14:paraId="6C38DC82">
        <w:tblPrEx>
          <w:tblCellMar>
            <w:top w:w="0" w:type="dxa"/>
            <w:left w:w="0" w:type="dxa"/>
            <w:bottom w:w="0" w:type="dxa"/>
            <w:right w:w="0" w:type="dxa"/>
          </w:tblCellMar>
        </w:tblPrEx>
        <w:trPr>
          <w:tblCellSpacing w:w="0" w:type="dxa"/>
        </w:trPr>
        <w:tc>
          <w:tcPr>
            <w:tcW w:w="0" w:type="auto"/>
            <w:vAlign w:val="center"/>
          </w:tcPr>
          <w:p w14:paraId="2D10B06F">
            <w:r>
              <w:rPr>
                <w:rStyle w:val="9"/>
              </w:rPr>
              <w:t>注意事项：</w:t>
            </w:r>
            <w:r>
              <w:br w:type="textWrapping"/>
            </w:r>
            <w:r>
              <w:rPr>
                <w:rStyle w:val="10"/>
              </w:rPr>
              <w:t>1、本品为固定剂型，不能加其他农药和肥料，以免引起药效或毒性变化。 2、包衣后的种子不得食用和不得作为饲料，亦不得与未包衣种子混放。 3、播种时不能用手直接接触有毒种子。 4、包衣后的种子不得摊晾在阳光下曝晒，以免发生光解影响药效。 5、本品严禁田间喷雾使用。 6、本品有毒，使用时应穿戴防毒用具，不得抽烟进食，使用后用肥皂水洗脸、手和裸露的皮肤。 7、被包衣的种子应为精选后的良种，处理后的种子应尽快使用。 8、该药对人畜剧毒，只能用于某些作物拌种，不得用于防治卫生害虫，不得用于蔬菜、瓜果、茶叶、菌类、中草药材的生产，不得用于水生植物的病虫害防治，严禁喷雾使用。 9、长期使用会使害虫产生抗药性，应注意与其他作用机制的拌种药剂交替使用。 10、本产品对鱼及水生物有毒，切忌污染鱼塘、水池。 11、用过的容器应妥善处理，不可做它用也不可随意丢弃。</w:t>
            </w:r>
          </w:p>
        </w:tc>
      </w:tr>
      <w:tr w14:paraId="50016864">
        <w:tblPrEx>
          <w:tblCellMar>
            <w:top w:w="0" w:type="dxa"/>
            <w:left w:w="0" w:type="dxa"/>
            <w:bottom w:w="0" w:type="dxa"/>
            <w:right w:w="0" w:type="dxa"/>
          </w:tblCellMar>
        </w:tblPrEx>
        <w:trPr>
          <w:tblCellSpacing w:w="0" w:type="dxa"/>
        </w:trPr>
        <w:tc>
          <w:tcPr>
            <w:tcW w:w="0" w:type="auto"/>
            <w:vAlign w:val="center"/>
          </w:tcPr>
          <w:p w14:paraId="322DDA3F">
            <w:r>
              <w:rPr>
                <w:rStyle w:val="9"/>
              </w:rPr>
              <w:t>中毒急救措施：</w:t>
            </w:r>
            <w:r>
              <w:br w:type="textWrapping"/>
            </w:r>
            <w:r>
              <w:rPr>
                <w:rStyle w:val="10"/>
              </w:rPr>
              <w:t>中毒症状：急性中毒多在12小时内发病，口服立即发病。轻度：头痛、头昏、恶心、呕吐、多汗、无力、胸闷、视力模糊、胃口不佳等，全血胆碱酯酶活力一般降至正常值的70－50%。中度：除上述症状外还出现轻度呼吸困难、肌肉震颤 、瞳孔缩小、精神恍惚、行走不稳、大汗、流涎、腹疼、腹泻。重者还会出现昏迷、抽搐、呼吸困难、口吐白沫、大小便失禁，惊厥，呼吸麻痹。 急救治疗：如不慎溅到皮肤或溅入眼睛，用大量清水至少冲洗15分钟。如误服，立即携本标签送医就诊：[1]用阿托品1～5mg皮下或静脉注射(按中毒轻重而定)；[2]用解磷定0.4－1.2g 静脉注射(按中毒轻重而定)；[3]禁用吗啡、茶硷、吩噻嗪、利血平。[4]误服 立即引吐、洗胃、导泻(清醒时才能引吐)。 中毒急救咨询电话：022-27941856。</w:t>
            </w:r>
          </w:p>
        </w:tc>
      </w:tr>
      <w:tr w14:paraId="6F5685E7">
        <w:tblPrEx>
          <w:tblCellMar>
            <w:top w:w="0" w:type="dxa"/>
            <w:left w:w="0" w:type="dxa"/>
            <w:bottom w:w="0" w:type="dxa"/>
            <w:right w:w="0" w:type="dxa"/>
          </w:tblCellMar>
        </w:tblPrEx>
        <w:trPr>
          <w:tblCellSpacing w:w="0" w:type="dxa"/>
        </w:trPr>
        <w:tc>
          <w:tcPr>
            <w:tcW w:w="0" w:type="auto"/>
            <w:vAlign w:val="center"/>
          </w:tcPr>
          <w:p w14:paraId="43EBE7E7">
            <w:r>
              <w:rPr>
                <w:rStyle w:val="9"/>
              </w:rPr>
              <w:t>储存和运输方法：</w:t>
            </w:r>
            <w:r>
              <w:br w:type="textWrapping"/>
            </w:r>
            <w:r>
              <w:rPr>
                <w:rStyle w:val="10"/>
              </w:rPr>
              <w:t>本品为高毒农药，应贮存在干燥、阴凉、通风、防雨处，远离火源、热源。置于儿童触及不到之处，并加锁；勿与食品、饮料、粮食、饲料等其他商品同贮同运。</w:t>
            </w:r>
          </w:p>
        </w:tc>
      </w:tr>
      <w:tr w14:paraId="6B5C7A16">
        <w:tblPrEx>
          <w:tblCellMar>
            <w:top w:w="0" w:type="dxa"/>
            <w:left w:w="0" w:type="dxa"/>
            <w:bottom w:w="0" w:type="dxa"/>
            <w:right w:w="0" w:type="dxa"/>
          </w:tblCellMar>
        </w:tblPrEx>
        <w:trPr>
          <w:tblCellSpacing w:w="0" w:type="dxa"/>
        </w:trPr>
        <w:tc>
          <w:tcPr>
            <w:tcW w:w="0" w:type="auto"/>
            <w:vAlign w:val="center"/>
          </w:tcPr>
          <w:p w14:paraId="68D1F961">
            <w:r>
              <w:rPr>
                <w:rStyle w:val="9"/>
              </w:rPr>
              <w:t>质量保证期：</w:t>
            </w:r>
            <w:r>
              <w:rPr>
                <w:rStyle w:val="10"/>
              </w:rPr>
              <w:t>2年</w:t>
            </w:r>
          </w:p>
        </w:tc>
      </w:tr>
      <w:tr w14:paraId="5FD7028D">
        <w:tblPrEx>
          <w:tblCellMar>
            <w:top w:w="0" w:type="dxa"/>
            <w:left w:w="0" w:type="dxa"/>
            <w:bottom w:w="0" w:type="dxa"/>
            <w:right w:w="0" w:type="dxa"/>
          </w:tblCellMar>
        </w:tblPrEx>
        <w:trPr>
          <w:tblCellSpacing w:w="0" w:type="dxa"/>
        </w:trPr>
        <w:tc>
          <w:tcPr>
            <w:tcW w:w="0" w:type="auto"/>
            <w:vAlign w:val="center"/>
          </w:tcPr>
          <w:p w14:paraId="01BB2B7C">
            <w:r>
              <w:rPr>
                <w:rStyle w:val="9"/>
              </w:rPr>
              <w:t>备注：</w:t>
            </w:r>
          </w:p>
        </w:tc>
      </w:tr>
    </w:tbl>
    <w:p w14:paraId="65B6761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5D3B997">
        <w:tblPrEx>
          <w:tblCellMar>
            <w:top w:w="0" w:type="dxa"/>
            <w:left w:w="0" w:type="dxa"/>
            <w:bottom w:w="0" w:type="dxa"/>
            <w:right w:w="0" w:type="dxa"/>
          </w:tblCellMar>
        </w:tblPrEx>
        <w:trPr>
          <w:tblCellSpacing w:w="0" w:type="dxa"/>
        </w:trPr>
        <w:tc>
          <w:tcPr>
            <w:tcW w:w="0" w:type="auto"/>
            <w:vAlign w:val="center"/>
          </w:tcPr>
          <w:p w14:paraId="24856D65">
            <w:r>
              <w:rPr>
                <w:rStyle w:val="9"/>
              </w:rPr>
              <w:t>登记证号：</w:t>
            </w:r>
            <w:r>
              <w:t>PD20211303</w:t>
            </w:r>
          </w:p>
        </w:tc>
      </w:tr>
      <w:tr w14:paraId="3B996EEB">
        <w:tblPrEx>
          <w:tblCellMar>
            <w:top w:w="0" w:type="dxa"/>
            <w:left w:w="0" w:type="dxa"/>
            <w:bottom w:w="0" w:type="dxa"/>
            <w:right w:w="0" w:type="dxa"/>
          </w:tblCellMar>
        </w:tblPrEx>
        <w:trPr>
          <w:tblCellSpacing w:w="0" w:type="dxa"/>
        </w:trPr>
        <w:tc>
          <w:tcPr>
            <w:tcW w:w="0" w:type="auto"/>
            <w:vAlign w:val="center"/>
          </w:tcPr>
          <w:p w14:paraId="65F4161B">
            <w:r>
              <w:rPr>
                <w:rStyle w:val="9"/>
              </w:rPr>
              <w:t>登记证持有人：</w:t>
            </w:r>
            <w:r>
              <w:t>陕西汤普森生物科技有限公司</w:t>
            </w:r>
          </w:p>
        </w:tc>
      </w:tr>
      <w:tr w14:paraId="15E8FF3E">
        <w:tblPrEx>
          <w:tblCellMar>
            <w:top w:w="0" w:type="dxa"/>
            <w:left w:w="0" w:type="dxa"/>
            <w:bottom w:w="0" w:type="dxa"/>
            <w:right w:w="0" w:type="dxa"/>
          </w:tblCellMar>
        </w:tblPrEx>
        <w:trPr>
          <w:tblCellSpacing w:w="0" w:type="dxa"/>
        </w:trPr>
        <w:tc>
          <w:tcPr>
            <w:tcW w:w="0" w:type="auto"/>
            <w:vAlign w:val="center"/>
          </w:tcPr>
          <w:p w14:paraId="3CA9018A">
            <w:r>
              <w:rPr>
                <w:rStyle w:val="9"/>
              </w:rPr>
              <w:t>农药名称：</w:t>
            </w:r>
            <w:r>
              <w:t>呋虫胺</w:t>
            </w:r>
          </w:p>
        </w:tc>
      </w:tr>
      <w:tr w14:paraId="3BF9142A">
        <w:tblPrEx>
          <w:tblCellMar>
            <w:top w:w="0" w:type="dxa"/>
            <w:left w:w="0" w:type="dxa"/>
            <w:bottom w:w="0" w:type="dxa"/>
            <w:right w:w="0" w:type="dxa"/>
          </w:tblCellMar>
        </w:tblPrEx>
        <w:trPr>
          <w:tblCellSpacing w:w="0" w:type="dxa"/>
        </w:trPr>
        <w:tc>
          <w:tcPr>
            <w:tcW w:w="0" w:type="auto"/>
            <w:vAlign w:val="center"/>
          </w:tcPr>
          <w:p w14:paraId="4D61A327">
            <w:r>
              <w:rPr>
                <w:rStyle w:val="9"/>
              </w:rPr>
              <w:t>剂型：</w:t>
            </w:r>
            <w:r>
              <w:t>种子处理可分散粉剂</w:t>
            </w:r>
          </w:p>
        </w:tc>
      </w:tr>
      <w:tr w14:paraId="29A77085">
        <w:tblPrEx>
          <w:tblCellMar>
            <w:top w:w="0" w:type="dxa"/>
            <w:left w:w="0" w:type="dxa"/>
            <w:bottom w:w="0" w:type="dxa"/>
            <w:right w:w="0" w:type="dxa"/>
          </w:tblCellMar>
        </w:tblPrEx>
        <w:trPr>
          <w:tblCellSpacing w:w="0" w:type="dxa"/>
        </w:trPr>
        <w:tc>
          <w:tcPr>
            <w:tcW w:w="0" w:type="auto"/>
            <w:vAlign w:val="center"/>
          </w:tcPr>
          <w:p w14:paraId="69642EE0">
            <w:r>
              <w:rPr>
                <w:rStyle w:val="9"/>
              </w:rPr>
              <w:t>毒性及其标识：</w:t>
            </w:r>
            <w:r>
              <w:t xml:space="preserve"> </w:t>
            </w:r>
            <w:r>
              <w:drawing>
                <wp:inline distT="0" distB="0" distL="0" distR="0">
                  <wp:extent cx="480060" cy="322580"/>
                  <wp:effectExtent l="0" t="0" r="0" b="1270"/>
                  <wp:docPr id="262" name="图片 2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C54650">
        <w:tblPrEx>
          <w:tblCellMar>
            <w:top w:w="0" w:type="dxa"/>
            <w:left w:w="0" w:type="dxa"/>
            <w:bottom w:w="0" w:type="dxa"/>
            <w:right w:w="0" w:type="dxa"/>
          </w:tblCellMar>
        </w:tblPrEx>
        <w:trPr>
          <w:tblCellSpacing w:w="0" w:type="dxa"/>
        </w:trPr>
        <w:tc>
          <w:tcPr>
            <w:tcW w:w="0" w:type="auto"/>
            <w:vAlign w:val="center"/>
          </w:tcPr>
          <w:p w14:paraId="21EC81E8">
            <w:r>
              <w:rPr>
                <w:rStyle w:val="9"/>
              </w:rPr>
              <w:t>总有效成分含量：</w:t>
            </w:r>
            <w:r>
              <w:t>70%</w:t>
            </w:r>
          </w:p>
        </w:tc>
      </w:tr>
      <w:tr w14:paraId="4C21143A">
        <w:tblPrEx>
          <w:tblCellMar>
            <w:top w:w="0" w:type="dxa"/>
            <w:left w:w="0" w:type="dxa"/>
            <w:bottom w:w="0" w:type="dxa"/>
            <w:right w:w="0" w:type="dxa"/>
          </w:tblCellMar>
        </w:tblPrEx>
        <w:trPr>
          <w:tblCellSpacing w:w="0" w:type="dxa"/>
        </w:trPr>
        <w:tc>
          <w:tcPr>
            <w:tcW w:w="0" w:type="auto"/>
            <w:vAlign w:val="center"/>
          </w:tcPr>
          <w:p w14:paraId="4E85A60D">
            <w:r>
              <w:t xml:space="preserve">有效成分及其含量： </w:t>
            </w:r>
          </w:p>
          <w:p w14:paraId="7E0C37DF">
            <w:r>
              <w:t xml:space="preserve">    呋虫胺70%    </w:t>
            </w:r>
          </w:p>
        </w:tc>
      </w:tr>
      <w:tr w14:paraId="42F315EC">
        <w:tblPrEx>
          <w:tblCellMar>
            <w:top w:w="0" w:type="dxa"/>
            <w:left w:w="0" w:type="dxa"/>
            <w:bottom w:w="0" w:type="dxa"/>
            <w:right w:w="0" w:type="dxa"/>
          </w:tblCellMar>
        </w:tblPrEx>
        <w:trPr>
          <w:tblCellSpacing w:w="0" w:type="dxa"/>
        </w:trPr>
        <w:tc>
          <w:tcPr>
            <w:tcW w:w="0" w:type="auto"/>
            <w:vAlign w:val="center"/>
          </w:tcPr>
          <w:p w14:paraId="67287E5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68C01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A1614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5A85E5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BC6A66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69E0E4">
                  <w:r>
                    <w:rPr>
                      <w:rStyle w:val="10"/>
                    </w:rPr>
                    <w:t>施用方式</w:t>
                  </w:r>
                </w:p>
              </w:tc>
            </w:tr>
            <w:tr w14:paraId="1A6C8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4113F51">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614114F">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783629B9">
                  <w:r>
                    <w:rPr>
                      <w:rStyle w:val="10"/>
                    </w:rPr>
                    <w:t>150-250克/100千克种子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30390B5">
                  <w:r>
                    <w:rPr>
                      <w:rStyle w:val="10"/>
                    </w:rPr>
                    <w:t>拌种</w:t>
                  </w:r>
                </w:p>
              </w:tc>
            </w:tr>
          </w:tbl>
          <w:p w14:paraId="5110B2F4"/>
        </w:tc>
      </w:tr>
      <w:tr w14:paraId="369546C3">
        <w:tblPrEx>
          <w:tblCellMar>
            <w:top w:w="0" w:type="dxa"/>
            <w:left w:w="0" w:type="dxa"/>
            <w:bottom w:w="0" w:type="dxa"/>
            <w:right w:w="0" w:type="dxa"/>
          </w:tblCellMar>
        </w:tblPrEx>
        <w:trPr>
          <w:tblCellSpacing w:w="0" w:type="dxa"/>
        </w:trPr>
        <w:tc>
          <w:tcPr>
            <w:tcW w:w="0" w:type="auto"/>
            <w:vAlign w:val="center"/>
          </w:tcPr>
          <w:p w14:paraId="4414417E">
            <w:r>
              <w:rPr>
                <w:rStyle w:val="9"/>
              </w:rPr>
              <w:t>使用技术要求:</w:t>
            </w:r>
            <w:r>
              <w:br w:type="textWrapping"/>
            </w:r>
            <w:r>
              <w:rPr>
                <w:rStyle w:val="10"/>
              </w:rPr>
              <w:t>1.本品适宜施药时期为玉米播种前采用拌种法施药。加适量清水后，充分搅拌均匀，直到药液均匀分布到种子表面，于阴凉处晒干后播种。2.大风天或预计1小时内降雨，请勿施药。3.每季作物最多使用1次。</w:t>
            </w:r>
          </w:p>
        </w:tc>
      </w:tr>
      <w:tr w14:paraId="4695D709">
        <w:tblPrEx>
          <w:tblCellMar>
            <w:top w:w="0" w:type="dxa"/>
            <w:left w:w="0" w:type="dxa"/>
            <w:bottom w:w="0" w:type="dxa"/>
            <w:right w:w="0" w:type="dxa"/>
          </w:tblCellMar>
        </w:tblPrEx>
        <w:trPr>
          <w:tblCellSpacing w:w="0" w:type="dxa"/>
        </w:trPr>
        <w:tc>
          <w:tcPr>
            <w:tcW w:w="0" w:type="auto"/>
            <w:vAlign w:val="center"/>
          </w:tcPr>
          <w:p w14:paraId="0296F4A3">
            <w:r>
              <w:rPr>
                <w:rStyle w:val="9"/>
              </w:rPr>
              <w:t>产品性能:</w:t>
            </w:r>
            <w:r>
              <w:br w:type="textWrapping"/>
            </w:r>
            <w:r>
              <w:rPr>
                <w:rStyle w:val="10"/>
              </w:rPr>
              <w:t>呋虫胺是第三代烟碱类杀虫剂，作用于昆虫神经传递系统，具有触杀、胃毒作用，可以快速被植物吸收并广泛分布于作物体内。按推荐剂量使用时，对玉米蚜虫有较好的防治效果。</w:t>
            </w:r>
          </w:p>
        </w:tc>
      </w:tr>
      <w:tr w14:paraId="73728F74">
        <w:tblPrEx>
          <w:tblCellMar>
            <w:top w:w="0" w:type="dxa"/>
            <w:left w:w="0" w:type="dxa"/>
            <w:bottom w:w="0" w:type="dxa"/>
            <w:right w:w="0" w:type="dxa"/>
          </w:tblCellMar>
        </w:tblPrEx>
        <w:trPr>
          <w:tblCellSpacing w:w="0" w:type="dxa"/>
        </w:trPr>
        <w:tc>
          <w:tcPr>
            <w:tcW w:w="0" w:type="auto"/>
            <w:vAlign w:val="center"/>
          </w:tcPr>
          <w:p w14:paraId="0C59043E">
            <w:r>
              <w:rPr>
                <w:rStyle w:val="9"/>
              </w:rPr>
              <w:t>注意事项：</w:t>
            </w:r>
            <w:r>
              <w:br w:type="textWrapping"/>
            </w:r>
            <w:r>
              <w:rPr>
                <w:rStyle w:val="10"/>
              </w:rPr>
              <w:t>1.严格按规定用药量和方法使用。 2.建议与其他作用机制不同的杀虫剂轮换使用，以延缓抗性产生。 3.禁止在河塘等水体中清洗施药器具；（周围）开花植物花期禁用，使用期间应密切关注对附近蜂群的影响；鸟类保护区附近禁用，播种后立即覆土。4.对眼睛有中度刺激性，使用时穿戴长衣长裤、帽子、口罩、手套、护目镜和鞋等安全防护措施。施药期间不可吃东西、饮水、吸烟等；施药后应及时洗手、洗脸并洗涤施药时穿着的衣物。5.用药后包装物及用过的容器应妥善处理，不可做他用，也不可随意丢弃。6.孕妇及哺乳期妇女禁止接触本品。</w:t>
            </w:r>
          </w:p>
        </w:tc>
      </w:tr>
      <w:tr w14:paraId="49030478">
        <w:tblPrEx>
          <w:tblCellMar>
            <w:top w:w="0" w:type="dxa"/>
            <w:left w:w="0" w:type="dxa"/>
            <w:bottom w:w="0" w:type="dxa"/>
            <w:right w:w="0" w:type="dxa"/>
          </w:tblCellMar>
        </w:tblPrEx>
        <w:trPr>
          <w:tblCellSpacing w:w="0" w:type="dxa"/>
        </w:trPr>
        <w:tc>
          <w:tcPr>
            <w:tcW w:w="0" w:type="auto"/>
            <w:vAlign w:val="center"/>
          </w:tcPr>
          <w:p w14:paraId="6A61F112">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495E6C59">
        <w:tblPrEx>
          <w:tblCellMar>
            <w:top w:w="0" w:type="dxa"/>
            <w:left w:w="0" w:type="dxa"/>
            <w:bottom w:w="0" w:type="dxa"/>
            <w:right w:w="0" w:type="dxa"/>
          </w:tblCellMar>
        </w:tblPrEx>
        <w:trPr>
          <w:tblCellSpacing w:w="0" w:type="dxa"/>
        </w:trPr>
        <w:tc>
          <w:tcPr>
            <w:tcW w:w="0" w:type="auto"/>
            <w:vAlign w:val="center"/>
          </w:tcPr>
          <w:p w14:paraId="40C5B285">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本品应贮存在干燥、阴凉、通风、防雨处，远离火源或热源。置于儿童、无关人员及动物接触不到的地方，并加锁保存。勿与食品、种子、饮料、饲料和粮食等同贮同运。</w:t>
            </w:r>
          </w:p>
        </w:tc>
      </w:tr>
      <w:tr w14:paraId="33688211">
        <w:tblPrEx>
          <w:tblCellMar>
            <w:top w:w="0" w:type="dxa"/>
            <w:left w:w="0" w:type="dxa"/>
            <w:bottom w:w="0" w:type="dxa"/>
            <w:right w:w="0" w:type="dxa"/>
          </w:tblCellMar>
        </w:tblPrEx>
        <w:trPr>
          <w:tblCellSpacing w:w="0" w:type="dxa"/>
        </w:trPr>
        <w:tc>
          <w:tcPr>
            <w:tcW w:w="0" w:type="auto"/>
            <w:vAlign w:val="center"/>
          </w:tcPr>
          <w:p w14:paraId="46A2D01C">
            <w:r>
              <w:rPr>
                <w:rStyle w:val="9"/>
              </w:rPr>
              <w:t>质量保证期：</w:t>
            </w:r>
            <w:r>
              <w:rPr>
                <w:rStyle w:val="10"/>
              </w:rPr>
              <w:t>2年</w:t>
            </w:r>
          </w:p>
        </w:tc>
      </w:tr>
      <w:tr w14:paraId="01A7B044">
        <w:tblPrEx>
          <w:tblCellMar>
            <w:top w:w="0" w:type="dxa"/>
            <w:left w:w="0" w:type="dxa"/>
            <w:bottom w:w="0" w:type="dxa"/>
            <w:right w:w="0" w:type="dxa"/>
          </w:tblCellMar>
        </w:tblPrEx>
        <w:trPr>
          <w:tblCellSpacing w:w="0" w:type="dxa"/>
        </w:trPr>
        <w:tc>
          <w:tcPr>
            <w:tcW w:w="0" w:type="auto"/>
            <w:vAlign w:val="center"/>
          </w:tcPr>
          <w:p w14:paraId="759C2659">
            <w:r>
              <w:rPr>
                <w:rStyle w:val="9"/>
              </w:rPr>
              <w:t>备注：</w:t>
            </w:r>
          </w:p>
        </w:tc>
      </w:tr>
    </w:tbl>
    <w:p w14:paraId="7D8007A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4F73CB">
        <w:trPr>
          <w:tblCellSpacing w:w="0" w:type="dxa"/>
        </w:trPr>
        <w:tc>
          <w:tcPr>
            <w:tcW w:w="0" w:type="auto"/>
            <w:vAlign w:val="center"/>
          </w:tcPr>
          <w:p w14:paraId="5A82434F">
            <w:r>
              <w:rPr>
                <w:rStyle w:val="9"/>
              </w:rPr>
              <w:t>登记证号：</w:t>
            </w:r>
            <w:r>
              <w:t>PD20211146</w:t>
            </w:r>
          </w:p>
        </w:tc>
      </w:tr>
      <w:tr w14:paraId="35D49FAB">
        <w:tblPrEx>
          <w:tblCellMar>
            <w:top w:w="0" w:type="dxa"/>
            <w:left w:w="0" w:type="dxa"/>
            <w:bottom w:w="0" w:type="dxa"/>
            <w:right w:w="0" w:type="dxa"/>
          </w:tblCellMar>
        </w:tblPrEx>
        <w:trPr>
          <w:tblCellSpacing w:w="0" w:type="dxa"/>
        </w:trPr>
        <w:tc>
          <w:tcPr>
            <w:tcW w:w="0" w:type="auto"/>
            <w:vAlign w:val="center"/>
          </w:tcPr>
          <w:p w14:paraId="38A4BBC7">
            <w:r>
              <w:rPr>
                <w:rStyle w:val="9"/>
              </w:rPr>
              <w:t>登记证持有人：</w:t>
            </w:r>
            <w:r>
              <w:t>浙江泰达作物科技有限公司</w:t>
            </w:r>
          </w:p>
        </w:tc>
      </w:tr>
      <w:tr w14:paraId="4C2315CD">
        <w:tblPrEx>
          <w:tblCellMar>
            <w:top w:w="0" w:type="dxa"/>
            <w:left w:w="0" w:type="dxa"/>
            <w:bottom w:w="0" w:type="dxa"/>
            <w:right w:w="0" w:type="dxa"/>
          </w:tblCellMar>
        </w:tblPrEx>
        <w:trPr>
          <w:tblCellSpacing w:w="0" w:type="dxa"/>
        </w:trPr>
        <w:tc>
          <w:tcPr>
            <w:tcW w:w="0" w:type="auto"/>
            <w:vAlign w:val="center"/>
          </w:tcPr>
          <w:p w14:paraId="320AB14A">
            <w:r>
              <w:rPr>
                <w:rStyle w:val="9"/>
              </w:rPr>
              <w:t>农药名称：</w:t>
            </w:r>
            <w:r>
              <w:t>枯草芽孢杆菌</w:t>
            </w:r>
          </w:p>
        </w:tc>
      </w:tr>
      <w:tr w14:paraId="785CF00B">
        <w:tblPrEx>
          <w:tblCellMar>
            <w:top w:w="0" w:type="dxa"/>
            <w:left w:w="0" w:type="dxa"/>
            <w:bottom w:w="0" w:type="dxa"/>
            <w:right w:w="0" w:type="dxa"/>
          </w:tblCellMar>
        </w:tblPrEx>
        <w:trPr>
          <w:tblCellSpacing w:w="0" w:type="dxa"/>
        </w:trPr>
        <w:tc>
          <w:tcPr>
            <w:tcW w:w="0" w:type="auto"/>
            <w:vAlign w:val="center"/>
          </w:tcPr>
          <w:p w14:paraId="4778926D">
            <w:r>
              <w:rPr>
                <w:rStyle w:val="9"/>
              </w:rPr>
              <w:t>剂型：</w:t>
            </w:r>
            <w:r>
              <w:t>悬浮剂</w:t>
            </w:r>
          </w:p>
        </w:tc>
      </w:tr>
      <w:tr w14:paraId="3E7E7729">
        <w:tblPrEx>
          <w:tblCellMar>
            <w:top w:w="0" w:type="dxa"/>
            <w:left w:w="0" w:type="dxa"/>
            <w:bottom w:w="0" w:type="dxa"/>
            <w:right w:w="0" w:type="dxa"/>
          </w:tblCellMar>
        </w:tblPrEx>
        <w:trPr>
          <w:tblCellSpacing w:w="0" w:type="dxa"/>
        </w:trPr>
        <w:tc>
          <w:tcPr>
            <w:tcW w:w="0" w:type="auto"/>
            <w:vAlign w:val="center"/>
          </w:tcPr>
          <w:p w14:paraId="54D55FC9">
            <w:r>
              <w:rPr>
                <w:rStyle w:val="9"/>
              </w:rPr>
              <w:t>毒性及其标识：</w:t>
            </w:r>
            <w:r>
              <w:t xml:space="preserve"> </w:t>
            </w:r>
            <w:r>
              <w:drawing>
                <wp:inline distT="0" distB="0" distL="0" distR="0">
                  <wp:extent cx="480060" cy="322580"/>
                  <wp:effectExtent l="0" t="0" r="0" b="1270"/>
                  <wp:docPr id="263" name="图片 2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5A4935">
        <w:tblPrEx>
          <w:tblCellMar>
            <w:top w:w="0" w:type="dxa"/>
            <w:left w:w="0" w:type="dxa"/>
            <w:bottom w:w="0" w:type="dxa"/>
            <w:right w:w="0" w:type="dxa"/>
          </w:tblCellMar>
        </w:tblPrEx>
        <w:trPr>
          <w:tblCellSpacing w:w="0" w:type="dxa"/>
        </w:trPr>
        <w:tc>
          <w:tcPr>
            <w:tcW w:w="0" w:type="auto"/>
            <w:vAlign w:val="center"/>
          </w:tcPr>
          <w:p w14:paraId="56DA4359">
            <w:r>
              <w:rPr>
                <w:rStyle w:val="9"/>
              </w:rPr>
              <w:t>总有效成分含量：</w:t>
            </w:r>
            <w:r>
              <w:t>80亿CFU/毫升</w:t>
            </w:r>
          </w:p>
        </w:tc>
      </w:tr>
      <w:tr w14:paraId="7E355F7E">
        <w:tblPrEx>
          <w:tblCellMar>
            <w:top w:w="0" w:type="dxa"/>
            <w:left w:w="0" w:type="dxa"/>
            <w:bottom w:w="0" w:type="dxa"/>
            <w:right w:w="0" w:type="dxa"/>
          </w:tblCellMar>
        </w:tblPrEx>
        <w:trPr>
          <w:tblCellSpacing w:w="0" w:type="dxa"/>
        </w:trPr>
        <w:tc>
          <w:tcPr>
            <w:tcW w:w="0" w:type="auto"/>
            <w:vAlign w:val="center"/>
          </w:tcPr>
          <w:p w14:paraId="1AB48DCD">
            <w:r>
              <w:t xml:space="preserve">有效成分及其含量： </w:t>
            </w:r>
          </w:p>
          <w:p w14:paraId="60537DC1">
            <w:r>
              <w:t xml:space="preserve">    枯草芽孢杆菌80亿CFU/毫升    </w:t>
            </w:r>
          </w:p>
        </w:tc>
      </w:tr>
      <w:tr w14:paraId="54875195">
        <w:tblPrEx>
          <w:tblCellMar>
            <w:top w:w="0" w:type="dxa"/>
            <w:left w:w="0" w:type="dxa"/>
            <w:bottom w:w="0" w:type="dxa"/>
            <w:right w:w="0" w:type="dxa"/>
          </w:tblCellMar>
        </w:tblPrEx>
        <w:trPr>
          <w:tblCellSpacing w:w="0" w:type="dxa"/>
        </w:trPr>
        <w:tc>
          <w:tcPr>
            <w:tcW w:w="0" w:type="auto"/>
            <w:vAlign w:val="center"/>
          </w:tcPr>
          <w:p w14:paraId="583D9CC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C79C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FC9F5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B0F4EF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FD8AF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62B672">
                  <w:r>
                    <w:rPr>
                      <w:rStyle w:val="10"/>
                    </w:rPr>
                    <w:t>施用方式</w:t>
                  </w:r>
                </w:p>
              </w:tc>
            </w:tr>
            <w:tr w14:paraId="51CDB3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8DA1F8">
                  <w:r>
                    <w:rPr>
                      <w:rStyle w:val="10"/>
                    </w:rPr>
                    <w:t>黄瓜(保护地)</w:t>
                  </w:r>
                </w:p>
              </w:tc>
              <w:tc>
                <w:tcPr>
                  <w:tcW w:w="0" w:type="auto"/>
                  <w:tcBorders>
                    <w:top w:val="outset" w:color="auto" w:sz="6" w:space="0"/>
                    <w:left w:val="outset" w:color="auto" w:sz="6" w:space="0"/>
                    <w:bottom w:val="outset" w:color="auto" w:sz="6" w:space="0"/>
                    <w:right w:val="outset" w:color="auto" w:sz="6" w:space="0"/>
                  </w:tcBorders>
                  <w:vAlign w:val="center"/>
                </w:tcPr>
                <w:p w14:paraId="5CB455EB">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6AC51071">
                  <w:r>
                    <w:rPr>
                      <w:rStyle w:val="10"/>
                    </w:rPr>
                    <w:t>400-600毫升/亩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59CA5D60">
                  <w:r>
                    <w:rPr>
                      <w:rStyle w:val="10"/>
                    </w:rPr>
                    <w:t>喷雾</w:t>
                  </w:r>
                </w:p>
              </w:tc>
            </w:tr>
          </w:tbl>
          <w:p w14:paraId="5EA0F4B0"/>
        </w:tc>
      </w:tr>
      <w:tr w14:paraId="31B81F0A">
        <w:tblPrEx>
          <w:tblCellMar>
            <w:top w:w="0" w:type="dxa"/>
            <w:left w:w="0" w:type="dxa"/>
            <w:bottom w:w="0" w:type="dxa"/>
            <w:right w:w="0" w:type="dxa"/>
          </w:tblCellMar>
        </w:tblPrEx>
        <w:trPr>
          <w:tblCellSpacing w:w="0" w:type="dxa"/>
        </w:trPr>
        <w:tc>
          <w:tcPr>
            <w:tcW w:w="0" w:type="auto"/>
            <w:vAlign w:val="center"/>
          </w:tcPr>
          <w:p w14:paraId="711FCBFE">
            <w:r>
              <w:rPr>
                <w:rStyle w:val="9"/>
              </w:rPr>
              <w:t>使用技术要求:</w:t>
            </w:r>
            <w:r>
              <w:br w:type="textWrapping"/>
            </w:r>
            <w:r>
              <w:rPr>
                <w:rStyle w:val="10"/>
              </w:rPr>
              <w:t>1.黄瓜白粉病发病前喷雾施药，可连续施药3次，间隔7天左右1次。每亩兑水30-60升，注意叶片正反面均匀喷雾。2．大风或降雨天请勿施药。3.每季作物最多施药3次。</w:t>
            </w:r>
          </w:p>
        </w:tc>
      </w:tr>
      <w:tr w14:paraId="15CBACCC">
        <w:tblPrEx>
          <w:tblCellMar>
            <w:top w:w="0" w:type="dxa"/>
            <w:left w:w="0" w:type="dxa"/>
            <w:bottom w:w="0" w:type="dxa"/>
            <w:right w:w="0" w:type="dxa"/>
          </w:tblCellMar>
        </w:tblPrEx>
        <w:trPr>
          <w:tblCellSpacing w:w="0" w:type="dxa"/>
        </w:trPr>
        <w:tc>
          <w:tcPr>
            <w:tcW w:w="0" w:type="auto"/>
            <w:vAlign w:val="center"/>
          </w:tcPr>
          <w:p w14:paraId="1148190E">
            <w:r>
              <w:rPr>
                <w:rStyle w:val="9"/>
              </w:rPr>
              <w:t>产品性能:</w:t>
            </w:r>
            <w:r>
              <w:br w:type="textWrapping"/>
            </w:r>
            <w:r>
              <w:rPr>
                <w:rStyle w:val="10"/>
              </w:rPr>
              <w:t>本品为悬浮液体。枯草芽孢杆菌是芽孢杆菌属的一种，革兰氏阳性菌。枯草芽孢杆菌菌体生产过程中，产生的枯草菌素，多粘菌素、制霉菌素、短杆菌肽等活性物质，对致病性菌或内源性感染的条件致病菌有明显的抑制作用。可用于防治黄瓜白粉病。</w:t>
            </w:r>
          </w:p>
        </w:tc>
      </w:tr>
      <w:tr w14:paraId="54D66033">
        <w:tblPrEx>
          <w:tblCellMar>
            <w:top w:w="0" w:type="dxa"/>
            <w:left w:w="0" w:type="dxa"/>
            <w:bottom w:w="0" w:type="dxa"/>
            <w:right w:w="0" w:type="dxa"/>
          </w:tblCellMar>
        </w:tblPrEx>
        <w:trPr>
          <w:tblCellSpacing w:w="0" w:type="dxa"/>
        </w:trPr>
        <w:tc>
          <w:tcPr>
            <w:tcW w:w="0" w:type="auto"/>
            <w:vAlign w:val="center"/>
          </w:tcPr>
          <w:p w14:paraId="03D233EE">
            <w:r>
              <w:rPr>
                <w:rStyle w:val="9"/>
              </w:rPr>
              <w:t>注意事项：</w:t>
            </w:r>
            <w:r>
              <w:br w:type="textWrapping"/>
            </w:r>
            <w:r>
              <w:rPr>
                <w:rStyle w:val="10"/>
              </w:rPr>
              <w:t>1、本品不可与呈碱性的农药等物质混合使用。2、使用本品时应穿戴防护服和手套，避免吸入药液。施药期间不可吃东西和饮水。施药后应及时洗手和洗脸。3、远离水产养殖区施药，禁止在河塘等水体中清洗施药器具。4、用过的容器应妥善处理，不可做他用，也不可随意丢弃。5、孕妇及哺乳期的妇女禁止接触本品。</w:t>
            </w:r>
          </w:p>
        </w:tc>
      </w:tr>
      <w:tr w14:paraId="08A2A35A">
        <w:tblPrEx>
          <w:tblCellMar>
            <w:top w:w="0" w:type="dxa"/>
            <w:left w:w="0" w:type="dxa"/>
            <w:bottom w:w="0" w:type="dxa"/>
            <w:right w:w="0" w:type="dxa"/>
          </w:tblCellMar>
        </w:tblPrEx>
        <w:trPr>
          <w:tblCellSpacing w:w="0" w:type="dxa"/>
        </w:trPr>
        <w:tc>
          <w:tcPr>
            <w:tcW w:w="0" w:type="auto"/>
            <w:vAlign w:val="center"/>
          </w:tcPr>
          <w:p w14:paraId="4427D6E9">
            <w:r>
              <w:rPr>
                <w:rStyle w:val="9"/>
              </w:rPr>
              <w:t>中毒急救措施：</w:t>
            </w:r>
            <w:r>
              <w:br w:type="textWrapping"/>
            </w:r>
            <w:r>
              <w:rPr>
                <w:rStyle w:val="10"/>
              </w:rPr>
              <w:t>眼睛接触，用大量清水清洗，不要使用中和剂。如有刺激，立即到医院就诊。皮肤接触：立即使用大量水和肥皂清洗。溅入眼睛中立即用清水冲洗至少15分钟；如有刺激，立即到医院就诊。如误服，请用清水充分漱口后，立即携标签送医院就诊</w:t>
            </w:r>
          </w:p>
        </w:tc>
      </w:tr>
      <w:tr w14:paraId="5E1E9BE7">
        <w:tblPrEx>
          <w:tblCellMar>
            <w:top w:w="0" w:type="dxa"/>
            <w:left w:w="0" w:type="dxa"/>
            <w:bottom w:w="0" w:type="dxa"/>
            <w:right w:w="0" w:type="dxa"/>
          </w:tblCellMar>
        </w:tblPrEx>
        <w:trPr>
          <w:tblCellSpacing w:w="0" w:type="dxa"/>
        </w:trPr>
        <w:tc>
          <w:tcPr>
            <w:tcW w:w="0" w:type="auto"/>
            <w:vAlign w:val="center"/>
          </w:tcPr>
          <w:p w14:paraId="5DB08635">
            <w:r>
              <w:rPr>
                <w:rStyle w:val="9"/>
              </w:rPr>
              <w:t>储存和运输方法：</w:t>
            </w:r>
            <w:r>
              <w:br w:type="textWrapping"/>
            </w:r>
            <w:r>
              <w:rPr>
                <w:rStyle w:val="10"/>
              </w:rPr>
              <w:t>本品应贮存在通风、干燥的库房中。贮运时，严防日晒及35℃以上的高温。运输时，注意轻放，防止破损。置于儿童、无关人员及动物接触不到的地方，并加锁保存。勿与食品、饮料、种子、粮食、饲料等同贮同运。</w:t>
            </w:r>
          </w:p>
        </w:tc>
      </w:tr>
      <w:tr w14:paraId="5F404359">
        <w:tblPrEx>
          <w:tblCellMar>
            <w:top w:w="0" w:type="dxa"/>
            <w:left w:w="0" w:type="dxa"/>
            <w:bottom w:w="0" w:type="dxa"/>
            <w:right w:w="0" w:type="dxa"/>
          </w:tblCellMar>
        </w:tblPrEx>
        <w:trPr>
          <w:tblCellSpacing w:w="0" w:type="dxa"/>
        </w:trPr>
        <w:tc>
          <w:tcPr>
            <w:tcW w:w="0" w:type="auto"/>
            <w:vAlign w:val="center"/>
          </w:tcPr>
          <w:p w14:paraId="5C80173D">
            <w:r>
              <w:rPr>
                <w:rStyle w:val="9"/>
              </w:rPr>
              <w:t>质量保证期：</w:t>
            </w:r>
            <w:r>
              <w:rPr>
                <w:rStyle w:val="10"/>
              </w:rPr>
              <w:t>2年</w:t>
            </w:r>
          </w:p>
        </w:tc>
      </w:tr>
      <w:tr w14:paraId="626B1087">
        <w:tblPrEx>
          <w:tblCellMar>
            <w:top w:w="0" w:type="dxa"/>
            <w:left w:w="0" w:type="dxa"/>
            <w:bottom w:w="0" w:type="dxa"/>
            <w:right w:w="0" w:type="dxa"/>
          </w:tblCellMar>
        </w:tblPrEx>
        <w:trPr>
          <w:tblCellSpacing w:w="0" w:type="dxa"/>
        </w:trPr>
        <w:tc>
          <w:tcPr>
            <w:tcW w:w="0" w:type="auto"/>
            <w:vAlign w:val="center"/>
          </w:tcPr>
          <w:p w14:paraId="75A79AE7">
            <w:r>
              <w:rPr>
                <w:rStyle w:val="9"/>
              </w:rPr>
              <w:t>备注：</w:t>
            </w:r>
          </w:p>
        </w:tc>
      </w:tr>
    </w:tbl>
    <w:p w14:paraId="1E8F3F4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277FEB5">
        <w:tblPrEx>
          <w:tblCellMar>
            <w:top w:w="0" w:type="dxa"/>
            <w:left w:w="0" w:type="dxa"/>
            <w:bottom w:w="0" w:type="dxa"/>
            <w:right w:w="0" w:type="dxa"/>
          </w:tblCellMar>
        </w:tblPrEx>
        <w:trPr>
          <w:tblCellSpacing w:w="0" w:type="dxa"/>
        </w:trPr>
        <w:tc>
          <w:tcPr>
            <w:tcW w:w="0" w:type="auto"/>
            <w:vAlign w:val="center"/>
          </w:tcPr>
          <w:p w14:paraId="6DD873A9">
            <w:r>
              <w:rPr>
                <w:rStyle w:val="9"/>
              </w:rPr>
              <w:t>登记证号：</w:t>
            </w:r>
            <w:r>
              <w:t>PD20211221</w:t>
            </w:r>
          </w:p>
        </w:tc>
      </w:tr>
      <w:tr w14:paraId="7CE95348">
        <w:tblPrEx>
          <w:tblCellMar>
            <w:top w:w="0" w:type="dxa"/>
            <w:left w:w="0" w:type="dxa"/>
            <w:bottom w:w="0" w:type="dxa"/>
            <w:right w:w="0" w:type="dxa"/>
          </w:tblCellMar>
        </w:tblPrEx>
        <w:trPr>
          <w:tblCellSpacing w:w="0" w:type="dxa"/>
        </w:trPr>
        <w:tc>
          <w:tcPr>
            <w:tcW w:w="0" w:type="auto"/>
            <w:vAlign w:val="center"/>
          </w:tcPr>
          <w:p w14:paraId="5A36E22C">
            <w:r>
              <w:rPr>
                <w:rStyle w:val="9"/>
              </w:rPr>
              <w:t>登记证持有人：</w:t>
            </w:r>
            <w:r>
              <w:t>山东科赛基农生物科技有限公司</w:t>
            </w:r>
          </w:p>
        </w:tc>
      </w:tr>
      <w:tr w14:paraId="6FF50C48">
        <w:tblPrEx>
          <w:tblCellMar>
            <w:top w:w="0" w:type="dxa"/>
            <w:left w:w="0" w:type="dxa"/>
            <w:bottom w:w="0" w:type="dxa"/>
            <w:right w:w="0" w:type="dxa"/>
          </w:tblCellMar>
        </w:tblPrEx>
        <w:trPr>
          <w:tblCellSpacing w:w="0" w:type="dxa"/>
        </w:trPr>
        <w:tc>
          <w:tcPr>
            <w:tcW w:w="0" w:type="auto"/>
            <w:vAlign w:val="center"/>
          </w:tcPr>
          <w:p w14:paraId="769DF598">
            <w:r>
              <w:rPr>
                <w:rStyle w:val="9"/>
              </w:rPr>
              <w:t>农药名称：</w:t>
            </w:r>
            <w:r>
              <w:t>吡氟酰草胺</w:t>
            </w:r>
          </w:p>
        </w:tc>
      </w:tr>
      <w:tr w14:paraId="19700973">
        <w:tblPrEx>
          <w:tblCellMar>
            <w:top w:w="0" w:type="dxa"/>
            <w:left w:w="0" w:type="dxa"/>
            <w:bottom w:w="0" w:type="dxa"/>
            <w:right w:w="0" w:type="dxa"/>
          </w:tblCellMar>
        </w:tblPrEx>
        <w:trPr>
          <w:tblCellSpacing w:w="0" w:type="dxa"/>
        </w:trPr>
        <w:tc>
          <w:tcPr>
            <w:tcW w:w="0" w:type="auto"/>
            <w:vAlign w:val="center"/>
          </w:tcPr>
          <w:p w14:paraId="1A932343">
            <w:r>
              <w:rPr>
                <w:rStyle w:val="9"/>
              </w:rPr>
              <w:t>剂型：</w:t>
            </w:r>
            <w:r>
              <w:t>悬浮剂</w:t>
            </w:r>
          </w:p>
        </w:tc>
      </w:tr>
      <w:tr w14:paraId="2AA0EFBE">
        <w:tblPrEx>
          <w:tblCellMar>
            <w:top w:w="0" w:type="dxa"/>
            <w:left w:w="0" w:type="dxa"/>
            <w:bottom w:w="0" w:type="dxa"/>
            <w:right w:w="0" w:type="dxa"/>
          </w:tblCellMar>
        </w:tblPrEx>
        <w:trPr>
          <w:tblCellSpacing w:w="0" w:type="dxa"/>
        </w:trPr>
        <w:tc>
          <w:tcPr>
            <w:tcW w:w="0" w:type="auto"/>
            <w:vAlign w:val="center"/>
          </w:tcPr>
          <w:p w14:paraId="126D585A">
            <w:r>
              <w:rPr>
                <w:rStyle w:val="9"/>
              </w:rPr>
              <w:t>毒性及其标识：</w:t>
            </w:r>
            <w:r>
              <w:t xml:space="preserve"> </w:t>
            </w:r>
            <w:r>
              <w:drawing>
                <wp:inline distT="0" distB="0" distL="0" distR="0">
                  <wp:extent cx="480060" cy="322580"/>
                  <wp:effectExtent l="0" t="0" r="0" b="1270"/>
                  <wp:docPr id="264" name="图片 2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683C8AE">
        <w:tblPrEx>
          <w:tblCellMar>
            <w:top w:w="0" w:type="dxa"/>
            <w:left w:w="0" w:type="dxa"/>
            <w:bottom w:w="0" w:type="dxa"/>
            <w:right w:w="0" w:type="dxa"/>
          </w:tblCellMar>
        </w:tblPrEx>
        <w:trPr>
          <w:tblCellSpacing w:w="0" w:type="dxa"/>
        </w:trPr>
        <w:tc>
          <w:tcPr>
            <w:tcW w:w="0" w:type="auto"/>
            <w:vAlign w:val="center"/>
          </w:tcPr>
          <w:p w14:paraId="73125AE4">
            <w:r>
              <w:rPr>
                <w:rStyle w:val="9"/>
              </w:rPr>
              <w:t>总有效成分含量：</w:t>
            </w:r>
            <w:r>
              <w:t>41%</w:t>
            </w:r>
          </w:p>
        </w:tc>
      </w:tr>
      <w:tr w14:paraId="3591AF7E">
        <w:tblPrEx>
          <w:tblCellMar>
            <w:top w:w="0" w:type="dxa"/>
            <w:left w:w="0" w:type="dxa"/>
            <w:bottom w:w="0" w:type="dxa"/>
            <w:right w:w="0" w:type="dxa"/>
          </w:tblCellMar>
        </w:tblPrEx>
        <w:trPr>
          <w:tblCellSpacing w:w="0" w:type="dxa"/>
        </w:trPr>
        <w:tc>
          <w:tcPr>
            <w:tcW w:w="0" w:type="auto"/>
            <w:vAlign w:val="center"/>
          </w:tcPr>
          <w:p w14:paraId="11689C52">
            <w:r>
              <w:t xml:space="preserve">有效成分及其含量： </w:t>
            </w:r>
          </w:p>
          <w:p w14:paraId="0B386D7B">
            <w:r>
              <w:t xml:space="preserve">    吡氟酰草胺41%    </w:t>
            </w:r>
          </w:p>
        </w:tc>
      </w:tr>
      <w:tr w14:paraId="0110DE17">
        <w:tblPrEx>
          <w:tblCellMar>
            <w:top w:w="0" w:type="dxa"/>
            <w:left w:w="0" w:type="dxa"/>
            <w:bottom w:w="0" w:type="dxa"/>
            <w:right w:w="0" w:type="dxa"/>
          </w:tblCellMar>
        </w:tblPrEx>
        <w:trPr>
          <w:tblCellSpacing w:w="0" w:type="dxa"/>
        </w:trPr>
        <w:tc>
          <w:tcPr>
            <w:tcW w:w="0" w:type="auto"/>
            <w:vAlign w:val="center"/>
          </w:tcPr>
          <w:p w14:paraId="160C93A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7D869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0FCA1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0172F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D641E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DB8E0E">
                  <w:r>
                    <w:rPr>
                      <w:rStyle w:val="10"/>
                    </w:rPr>
                    <w:t>施用方式</w:t>
                  </w:r>
                </w:p>
              </w:tc>
            </w:tr>
            <w:tr w14:paraId="1129EE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8C1494">
                  <w:r>
                    <w:rPr>
                      <w:rStyle w:val="10"/>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6F274F2A">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988DBDC">
                  <w:r>
                    <w:rPr>
                      <w:rStyle w:val="10"/>
                    </w:rPr>
                    <w:t>25-34毫升/亩</w:t>
                  </w:r>
                </w:p>
              </w:tc>
              <w:tc>
                <w:tcPr>
                  <w:tcW w:w="0" w:type="auto"/>
                  <w:tcBorders>
                    <w:top w:val="outset" w:color="auto" w:sz="6" w:space="0"/>
                    <w:left w:val="outset" w:color="auto" w:sz="6" w:space="0"/>
                    <w:bottom w:val="outset" w:color="auto" w:sz="6" w:space="0"/>
                    <w:right w:val="outset" w:color="auto" w:sz="6" w:space="0"/>
                  </w:tcBorders>
                  <w:vAlign w:val="center"/>
                </w:tcPr>
                <w:p w14:paraId="0C306114">
                  <w:r>
                    <w:rPr>
                      <w:rStyle w:val="10"/>
                    </w:rPr>
                    <w:t>茎叶喷雾</w:t>
                  </w:r>
                </w:p>
              </w:tc>
            </w:tr>
          </w:tbl>
          <w:p w14:paraId="00B9BC70"/>
        </w:tc>
      </w:tr>
      <w:tr w14:paraId="4BF8B87E">
        <w:tblPrEx>
          <w:tblCellMar>
            <w:top w:w="0" w:type="dxa"/>
            <w:left w:w="0" w:type="dxa"/>
            <w:bottom w:w="0" w:type="dxa"/>
            <w:right w:w="0" w:type="dxa"/>
          </w:tblCellMar>
        </w:tblPrEx>
        <w:trPr>
          <w:tblCellSpacing w:w="0" w:type="dxa"/>
        </w:trPr>
        <w:tc>
          <w:tcPr>
            <w:tcW w:w="0" w:type="auto"/>
            <w:vAlign w:val="center"/>
          </w:tcPr>
          <w:p w14:paraId="1D5276C0">
            <w:r>
              <w:rPr>
                <w:rStyle w:val="9"/>
              </w:rPr>
              <w:t>使用技术要求:</w:t>
            </w:r>
            <w:r>
              <w:br w:type="textWrapping"/>
            </w:r>
            <w:r>
              <w:rPr>
                <w:rStyle w:val="10"/>
              </w:rPr>
              <w:t>1. 于小麦芽后早期，杂草1-2叶期施药。2. 大风时不要施药，以免飘移伤及邻近敏感作物。3、每季最多使用1次。</w:t>
            </w:r>
          </w:p>
        </w:tc>
      </w:tr>
      <w:tr w14:paraId="710C5ABA">
        <w:tblPrEx>
          <w:tblCellMar>
            <w:top w:w="0" w:type="dxa"/>
            <w:left w:w="0" w:type="dxa"/>
            <w:bottom w:w="0" w:type="dxa"/>
            <w:right w:w="0" w:type="dxa"/>
          </w:tblCellMar>
        </w:tblPrEx>
        <w:trPr>
          <w:tblCellSpacing w:w="0" w:type="dxa"/>
        </w:trPr>
        <w:tc>
          <w:tcPr>
            <w:tcW w:w="0" w:type="auto"/>
            <w:vAlign w:val="center"/>
          </w:tcPr>
          <w:p w14:paraId="1E497315">
            <w:r>
              <w:rPr>
                <w:rStyle w:val="9"/>
              </w:rPr>
              <w:t>产品性能:</w:t>
            </w:r>
            <w:r>
              <w:br w:type="textWrapping"/>
            </w:r>
            <w:r>
              <w:rPr>
                <w:rStyle w:val="10"/>
              </w:rPr>
              <w:t>本品属酰苯胺类除草剂，主要用于小麦田防除一年生杂草，具有抑制类胡萝卜素生物合成作用，吸收药剂的杂草植株中类胡萝卜素含量下降，导致叶绿素被破坏，细胞膜破裂，杂草则表现为幼芽脱色，最后整株萎蔫死亡。</w:t>
            </w:r>
          </w:p>
        </w:tc>
      </w:tr>
      <w:tr w14:paraId="379078BE">
        <w:tblPrEx>
          <w:tblCellMar>
            <w:top w:w="0" w:type="dxa"/>
            <w:left w:w="0" w:type="dxa"/>
            <w:bottom w:w="0" w:type="dxa"/>
            <w:right w:w="0" w:type="dxa"/>
          </w:tblCellMar>
        </w:tblPrEx>
        <w:trPr>
          <w:tblCellSpacing w:w="0" w:type="dxa"/>
        </w:trPr>
        <w:tc>
          <w:tcPr>
            <w:tcW w:w="0" w:type="auto"/>
            <w:vAlign w:val="center"/>
          </w:tcPr>
          <w:p w14:paraId="2ADE0D93">
            <w:r>
              <w:rPr>
                <w:rStyle w:val="9"/>
              </w:rPr>
              <w:t>注意事项：</w:t>
            </w:r>
            <w:r>
              <w:br w:type="textWrapping"/>
            </w:r>
            <w:r>
              <w:rPr>
                <w:rStyle w:val="10"/>
              </w:rPr>
              <w:t>1.配药时，应带手套、面罩，穿长袖衣、长裤和防水靴。喷药时，应穿长袖衣、长裤和防水靴。2.施药后，彻底清洗防护用具，洗澡，并更换和清洗工作服。3.用过的容器应妥善处理，不可做他用，也不可随意丢弃。所有施药器具，用后应立即用清水或适当的洗涤剂清洗。4蚕室附近禁用，桑园附近使用时以最外围一行桑树作为隔离带，从次外围桑树上开始采摘桑叶饲喂家蚕，以降低对家蚕的风险。5.未用完的制剂应放在原包装内密封保存，切勿将本品置于饮、食容器内。6.避免孕妇及哺乳期的妇女接触</w:t>
            </w:r>
          </w:p>
        </w:tc>
      </w:tr>
      <w:tr w14:paraId="59AD8FD2">
        <w:tblPrEx>
          <w:tblCellMar>
            <w:top w:w="0" w:type="dxa"/>
            <w:left w:w="0" w:type="dxa"/>
            <w:bottom w:w="0" w:type="dxa"/>
            <w:right w:w="0" w:type="dxa"/>
          </w:tblCellMar>
        </w:tblPrEx>
        <w:trPr>
          <w:tblCellSpacing w:w="0" w:type="dxa"/>
        </w:trPr>
        <w:tc>
          <w:tcPr>
            <w:tcW w:w="0" w:type="auto"/>
            <w:vAlign w:val="center"/>
          </w:tcPr>
          <w:p w14:paraId="3D09C5CE">
            <w:r>
              <w:rPr>
                <w:rStyle w:val="9"/>
              </w:rPr>
              <w:t>中毒急救措施：</w:t>
            </w:r>
            <w:r>
              <w:br w:type="textWrapping"/>
            </w:r>
            <w:r>
              <w:rPr>
                <w:rStyle w:val="10"/>
              </w:rPr>
              <w:t>中毒症状：毒性低，一般不会引起全身中毒。急救措施：不慎吸入，立即停止工作，转移到空气清新处。溅入眼睛中，用大量清水冲洗至少15分钟，仍有不适时，携标签就医。皮肤接触，用肥皂清水冲洗干净。若误服立即停止服用，请勿引吐，立即携标签就医。无解毒剂。对症治疗。</w:t>
            </w:r>
          </w:p>
        </w:tc>
      </w:tr>
      <w:tr w14:paraId="0837395A">
        <w:tblPrEx>
          <w:tblCellMar>
            <w:top w:w="0" w:type="dxa"/>
            <w:left w:w="0" w:type="dxa"/>
            <w:bottom w:w="0" w:type="dxa"/>
            <w:right w:w="0" w:type="dxa"/>
          </w:tblCellMar>
        </w:tblPrEx>
        <w:trPr>
          <w:tblCellSpacing w:w="0" w:type="dxa"/>
        </w:trPr>
        <w:tc>
          <w:tcPr>
            <w:tcW w:w="0" w:type="auto"/>
            <w:vAlign w:val="center"/>
          </w:tcPr>
          <w:p w14:paraId="1F86E8A0">
            <w:r>
              <w:rPr>
                <w:rStyle w:val="9"/>
              </w:rPr>
              <w:t>储存和运输方法：</w:t>
            </w:r>
            <w:r>
              <w:br w:type="textWrapping"/>
            </w:r>
            <w:r>
              <w:rPr>
                <w:rStyle w:val="10"/>
              </w:rPr>
              <w:t>本品应贮存在干燥、阴凉、通风、防雨处，远离火源或热源。置于儿童、无关人员及动物触及不到之处，并加锁保存。勿与食品、粮食、饮料、饲料等其他商品同贮同运。</w:t>
            </w:r>
          </w:p>
        </w:tc>
      </w:tr>
      <w:tr w14:paraId="6774DE59">
        <w:tblPrEx>
          <w:tblCellMar>
            <w:top w:w="0" w:type="dxa"/>
            <w:left w:w="0" w:type="dxa"/>
            <w:bottom w:w="0" w:type="dxa"/>
            <w:right w:w="0" w:type="dxa"/>
          </w:tblCellMar>
        </w:tblPrEx>
        <w:trPr>
          <w:tblCellSpacing w:w="0" w:type="dxa"/>
        </w:trPr>
        <w:tc>
          <w:tcPr>
            <w:tcW w:w="0" w:type="auto"/>
            <w:vAlign w:val="center"/>
          </w:tcPr>
          <w:p w14:paraId="43A3A584">
            <w:r>
              <w:rPr>
                <w:rStyle w:val="9"/>
              </w:rPr>
              <w:t>质量保证期：</w:t>
            </w:r>
            <w:r>
              <w:rPr>
                <w:rStyle w:val="10"/>
              </w:rPr>
              <w:t>2年</w:t>
            </w:r>
          </w:p>
        </w:tc>
      </w:tr>
      <w:tr w14:paraId="7D24FCEA">
        <w:tblPrEx>
          <w:tblCellMar>
            <w:top w:w="0" w:type="dxa"/>
            <w:left w:w="0" w:type="dxa"/>
            <w:bottom w:w="0" w:type="dxa"/>
            <w:right w:w="0" w:type="dxa"/>
          </w:tblCellMar>
        </w:tblPrEx>
        <w:trPr>
          <w:tblCellSpacing w:w="0" w:type="dxa"/>
        </w:trPr>
        <w:tc>
          <w:tcPr>
            <w:tcW w:w="0" w:type="auto"/>
            <w:vAlign w:val="center"/>
          </w:tcPr>
          <w:p w14:paraId="1528DCC5">
            <w:r>
              <w:rPr>
                <w:rStyle w:val="9"/>
              </w:rPr>
              <w:t>备注：</w:t>
            </w:r>
          </w:p>
        </w:tc>
      </w:tr>
    </w:tbl>
    <w:p w14:paraId="403F92B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8C10CB">
        <w:tblPrEx>
          <w:tblCellMar>
            <w:top w:w="0" w:type="dxa"/>
            <w:left w:w="0" w:type="dxa"/>
            <w:bottom w:w="0" w:type="dxa"/>
            <w:right w:w="0" w:type="dxa"/>
          </w:tblCellMar>
        </w:tblPrEx>
        <w:trPr>
          <w:tblCellSpacing w:w="0" w:type="dxa"/>
        </w:trPr>
        <w:tc>
          <w:tcPr>
            <w:tcW w:w="0" w:type="auto"/>
            <w:vAlign w:val="center"/>
          </w:tcPr>
          <w:p w14:paraId="1E8A92E5">
            <w:r>
              <w:rPr>
                <w:rStyle w:val="9"/>
              </w:rPr>
              <w:t>登记证号：</w:t>
            </w:r>
            <w:r>
              <w:t>PD20211208</w:t>
            </w:r>
          </w:p>
        </w:tc>
      </w:tr>
      <w:tr w14:paraId="0D0EA121">
        <w:tblPrEx>
          <w:tblCellMar>
            <w:top w:w="0" w:type="dxa"/>
            <w:left w:w="0" w:type="dxa"/>
            <w:bottom w:w="0" w:type="dxa"/>
            <w:right w:w="0" w:type="dxa"/>
          </w:tblCellMar>
        </w:tblPrEx>
        <w:trPr>
          <w:tblCellSpacing w:w="0" w:type="dxa"/>
        </w:trPr>
        <w:tc>
          <w:tcPr>
            <w:tcW w:w="0" w:type="auto"/>
            <w:vAlign w:val="center"/>
          </w:tcPr>
          <w:p w14:paraId="372D9810">
            <w:r>
              <w:rPr>
                <w:rStyle w:val="9"/>
              </w:rPr>
              <w:t>登记证持有人：</w:t>
            </w:r>
            <w:r>
              <w:t>安徽省化工研究院</w:t>
            </w:r>
          </w:p>
        </w:tc>
      </w:tr>
      <w:tr w14:paraId="25BF69E4">
        <w:tblPrEx>
          <w:tblCellMar>
            <w:top w:w="0" w:type="dxa"/>
            <w:left w:w="0" w:type="dxa"/>
            <w:bottom w:w="0" w:type="dxa"/>
            <w:right w:w="0" w:type="dxa"/>
          </w:tblCellMar>
        </w:tblPrEx>
        <w:trPr>
          <w:tblCellSpacing w:w="0" w:type="dxa"/>
        </w:trPr>
        <w:tc>
          <w:tcPr>
            <w:tcW w:w="0" w:type="auto"/>
            <w:vAlign w:val="center"/>
          </w:tcPr>
          <w:p w14:paraId="42D33767">
            <w:r>
              <w:rPr>
                <w:rStyle w:val="9"/>
              </w:rPr>
              <w:t>农药名称：</w:t>
            </w:r>
            <w:r>
              <w:t>嘧啶肟草醚</w:t>
            </w:r>
          </w:p>
        </w:tc>
      </w:tr>
      <w:tr w14:paraId="155C2FD6">
        <w:tblPrEx>
          <w:tblCellMar>
            <w:top w:w="0" w:type="dxa"/>
            <w:left w:w="0" w:type="dxa"/>
            <w:bottom w:w="0" w:type="dxa"/>
            <w:right w:w="0" w:type="dxa"/>
          </w:tblCellMar>
        </w:tblPrEx>
        <w:trPr>
          <w:tblCellSpacing w:w="0" w:type="dxa"/>
        </w:trPr>
        <w:tc>
          <w:tcPr>
            <w:tcW w:w="0" w:type="auto"/>
            <w:vAlign w:val="center"/>
          </w:tcPr>
          <w:p w14:paraId="4808242D">
            <w:r>
              <w:rPr>
                <w:rStyle w:val="9"/>
              </w:rPr>
              <w:t>剂型：</w:t>
            </w:r>
            <w:r>
              <w:t>悬浮剂</w:t>
            </w:r>
          </w:p>
        </w:tc>
      </w:tr>
      <w:tr w14:paraId="2C9A8302">
        <w:tblPrEx>
          <w:tblCellMar>
            <w:top w:w="0" w:type="dxa"/>
            <w:left w:w="0" w:type="dxa"/>
            <w:bottom w:w="0" w:type="dxa"/>
            <w:right w:w="0" w:type="dxa"/>
          </w:tblCellMar>
        </w:tblPrEx>
        <w:trPr>
          <w:tblCellSpacing w:w="0" w:type="dxa"/>
        </w:trPr>
        <w:tc>
          <w:tcPr>
            <w:tcW w:w="0" w:type="auto"/>
            <w:vAlign w:val="center"/>
          </w:tcPr>
          <w:p w14:paraId="76DBA3C3">
            <w:r>
              <w:rPr>
                <w:rStyle w:val="9"/>
              </w:rPr>
              <w:t>毒性及其标识：</w:t>
            </w:r>
            <w:r>
              <w:t xml:space="preserve"> 微毒 </w:t>
            </w:r>
          </w:p>
        </w:tc>
      </w:tr>
      <w:tr w14:paraId="47F83577">
        <w:trPr>
          <w:tblCellSpacing w:w="0" w:type="dxa"/>
        </w:trPr>
        <w:tc>
          <w:tcPr>
            <w:tcW w:w="0" w:type="auto"/>
            <w:vAlign w:val="center"/>
          </w:tcPr>
          <w:p w14:paraId="63E864D8">
            <w:r>
              <w:rPr>
                <w:rStyle w:val="9"/>
              </w:rPr>
              <w:t>总有效成分含量：</w:t>
            </w:r>
            <w:r>
              <w:t>10%</w:t>
            </w:r>
          </w:p>
        </w:tc>
      </w:tr>
      <w:tr w14:paraId="23A07485">
        <w:trPr>
          <w:tblCellSpacing w:w="0" w:type="dxa"/>
        </w:trPr>
        <w:tc>
          <w:tcPr>
            <w:tcW w:w="0" w:type="auto"/>
            <w:vAlign w:val="center"/>
          </w:tcPr>
          <w:p w14:paraId="2117D4DA">
            <w:r>
              <w:t xml:space="preserve">有效成分及其含量： </w:t>
            </w:r>
          </w:p>
          <w:p w14:paraId="0194CC7C">
            <w:r>
              <w:t xml:space="preserve">    嘧啶肟草醚10%    </w:t>
            </w:r>
          </w:p>
        </w:tc>
      </w:tr>
      <w:tr w14:paraId="146E307D">
        <w:tblPrEx>
          <w:tblCellMar>
            <w:top w:w="0" w:type="dxa"/>
            <w:left w:w="0" w:type="dxa"/>
            <w:bottom w:w="0" w:type="dxa"/>
            <w:right w:w="0" w:type="dxa"/>
          </w:tblCellMar>
        </w:tblPrEx>
        <w:trPr>
          <w:tblCellSpacing w:w="0" w:type="dxa"/>
        </w:trPr>
        <w:tc>
          <w:tcPr>
            <w:tcW w:w="0" w:type="auto"/>
            <w:vAlign w:val="center"/>
          </w:tcPr>
          <w:p w14:paraId="0E2580A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4135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2A74B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0FC42E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FFA3F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DEBE8E">
                  <w:r>
                    <w:rPr>
                      <w:rStyle w:val="10"/>
                    </w:rPr>
                    <w:t>施用方式</w:t>
                  </w:r>
                </w:p>
              </w:tc>
            </w:tr>
            <w:tr w14:paraId="545BC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D3C516B">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20DC67BD">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3B6A9FE">
                  <w:r>
                    <w:rPr>
                      <w:rStyle w:val="10"/>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326573C9">
                  <w:r>
                    <w:rPr>
                      <w:rStyle w:val="10"/>
                    </w:rPr>
                    <w:t>茎叶喷雾</w:t>
                  </w:r>
                </w:p>
              </w:tc>
            </w:tr>
          </w:tbl>
          <w:p w14:paraId="12614D89"/>
        </w:tc>
      </w:tr>
      <w:tr w14:paraId="5FE5BBF8">
        <w:tblPrEx>
          <w:tblCellMar>
            <w:top w:w="0" w:type="dxa"/>
            <w:left w:w="0" w:type="dxa"/>
            <w:bottom w:w="0" w:type="dxa"/>
            <w:right w:w="0" w:type="dxa"/>
          </w:tblCellMar>
        </w:tblPrEx>
        <w:trPr>
          <w:tblCellSpacing w:w="0" w:type="dxa"/>
        </w:trPr>
        <w:tc>
          <w:tcPr>
            <w:tcW w:w="0" w:type="auto"/>
            <w:vAlign w:val="center"/>
          </w:tcPr>
          <w:p w14:paraId="5EA24703">
            <w:r>
              <w:rPr>
                <w:rStyle w:val="9"/>
              </w:rPr>
              <w:t>使用技术要求:</w:t>
            </w:r>
            <w:r>
              <w:br w:type="textWrapping"/>
            </w:r>
            <w:r>
              <w:rPr>
                <w:rStyle w:val="10"/>
              </w:rPr>
              <w:t>1.本品应于水稻直播田杂草2-4叶期，对植株茎叶均匀喷雾施药。每季最多用药1次。 2.施药时水层为3-5厘米，保持5-7天。水层勿淹没水稻心叶避免药害。3大风天或预计1小时内降雨，请勿施药。</w:t>
            </w:r>
          </w:p>
        </w:tc>
      </w:tr>
      <w:tr w14:paraId="484C633A">
        <w:tblPrEx>
          <w:tblCellMar>
            <w:top w:w="0" w:type="dxa"/>
            <w:left w:w="0" w:type="dxa"/>
            <w:bottom w:w="0" w:type="dxa"/>
            <w:right w:w="0" w:type="dxa"/>
          </w:tblCellMar>
        </w:tblPrEx>
        <w:trPr>
          <w:tblCellSpacing w:w="0" w:type="dxa"/>
        </w:trPr>
        <w:tc>
          <w:tcPr>
            <w:tcW w:w="0" w:type="auto"/>
            <w:vAlign w:val="center"/>
          </w:tcPr>
          <w:p w14:paraId="754EF0BD">
            <w:r>
              <w:rPr>
                <w:rStyle w:val="9"/>
              </w:rPr>
              <w:t>产品性能:</w:t>
            </w:r>
            <w:r>
              <w:br w:type="textWrapping"/>
            </w:r>
            <w:r>
              <w:rPr>
                <w:rStyle w:val="10"/>
              </w:rPr>
              <w:t>本品是嘧啶氧苯甲酸酯类除草剂，属于乙酰乳酸合成酶的抑制剂，被植物的茎叶吸收，通过抑制杂草氨基酸的合成，使幼芽和根停止生长，心叶发黄，随后整株枯死。用于直播水稻田苗后茎叶处理防除一年生杂草。</w:t>
            </w:r>
          </w:p>
        </w:tc>
      </w:tr>
      <w:tr w14:paraId="6B4DA8C0">
        <w:tblPrEx>
          <w:tblCellMar>
            <w:top w:w="0" w:type="dxa"/>
            <w:left w:w="0" w:type="dxa"/>
            <w:bottom w:w="0" w:type="dxa"/>
            <w:right w:w="0" w:type="dxa"/>
          </w:tblCellMar>
        </w:tblPrEx>
        <w:trPr>
          <w:tblCellSpacing w:w="0" w:type="dxa"/>
        </w:trPr>
        <w:tc>
          <w:tcPr>
            <w:tcW w:w="0" w:type="auto"/>
            <w:vAlign w:val="center"/>
          </w:tcPr>
          <w:p w14:paraId="17A1834A">
            <w:r>
              <w:rPr>
                <w:rStyle w:val="9"/>
              </w:rPr>
              <w:t>注意事项：</w:t>
            </w:r>
            <w:r>
              <w:br w:type="textWrapping"/>
            </w:r>
            <w:r>
              <w:rPr>
                <w:rStyle w:val="10"/>
              </w:rPr>
              <w:t>1.该成分活性高，用药量低，施用药量应准确，不得超量使用。2.在施药、排水时注意不让本品漂移到阔叶作物上。3.施药时应穿长衣长裤、戴手套、眼镜等防护用品，此过程中，不能吃东西、饮水吸烟等；施药后，用清水和肥皂洗干净手脸等身体裸露部分。4.本品对水生生物有毒，应远离水产养殖区，河塘等水体施药，禁止在河塘等水域清洗施药用具。清洗器具的废水不能排入河流、池塘等水源；鱼或虾蟹套养稻田禁用，施药后的田水不得直接排入水体。5.用过的容器应妥善处理，不可做他用，也不可随意丢弃。 6.禁止儿童、孕妇及哺乳期的妇女接触。对本品过敏者禁用，使用中有任何不良反应请及时就医。</w:t>
            </w:r>
          </w:p>
        </w:tc>
      </w:tr>
      <w:tr w14:paraId="3BD0B76D">
        <w:tblPrEx>
          <w:tblCellMar>
            <w:top w:w="0" w:type="dxa"/>
            <w:left w:w="0" w:type="dxa"/>
            <w:bottom w:w="0" w:type="dxa"/>
            <w:right w:w="0" w:type="dxa"/>
          </w:tblCellMar>
        </w:tblPrEx>
        <w:trPr>
          <w:tblCellSpacing w:w="0" w:type="dxa"/>
        </w:trPr>
        <w:tc>
          <w:tcPr>
            <w:tcW w:w="0" w:type="auto"/>
            <w:vAlign w:val="center"/>
          </w:tcPr>
          <w:p w14:paraId="43CBED89">
            <w:r>
              <w:rPr>
                <w:rStyle w:val="9"/>
              </w:rPr>
              <w:t>中毒急救措施：</w:t>
            </w:r>
            <w:r>
              <w:br w:type="textWrapping"/>
            </w:r>
            <w:r>
              <w:rPr>
                <w:rStyle w:val="10"/>
              </w:rPr>
              <w:t>1.本品对皮肤中等刺激作用，若不慎接触皮肤，应立即脱去污染的衣物，用肥皂及清水彻底冲洗。2.误入眼中，应立即拉开眼睑，用流动的清水冲洗至少15分钟，仍有不适，立刻就医。3.若不慎吸入，应马上脱离现场至空气新鲜处，呼吸困难时给输氧，就医。4.误服中毒，立即送医院对症治疗。尚无特效解毒剂。</w:t>
            </w:r>
          </w:p>
        </w:tc>
      </w:tr>
      <w:tr w14:paraId="754E1520">
        <w:tblPrEx>
          <w:tblCellMar>
            <w:top w:w="0" w:type="dxa"/>
            <w:left w:w="0" w:type="dxa"/>
            <w:bottom w:w="0" w:type="dxa"/>
            <w:right w:w="0" w:type="dxa"/>
          </w:tblCellMar>
        </w:tblPrEx>
        <w:trPr>
          <w:tblCellSpacing w:w="0" w:type="dxa"/>
        </w:trPr>
        <w:tc>
          <w:tcPr>
            <w:tcW w:w="0" w:type="auto"/>
            <w:vAlign w:val="center"/>
          </w:tcPr>
          <w:p w14:paraId="2A65EB52">
            <w:r>
              <w:rPr>
                <w:rStyle w:val="9"/>
              </w:rPr>
              <w:t>储存和运输方法：</w:t>
            </w:r>
            <w:r>
              <w:br w:type="textWrapping"/>
            </w:r>
            <w:r>
              <w:rPr>
                <w:rStyle w:val="10"/>
              </w:rPr>
              <w:t>1.本品只可采用原容器贮存于阴凉、干燥、通风良好的地方。不得与食物、种子、饲料及易燃、易爆等物品混放，且加锁存放于儿童、无关人员及动物接触不到的地方。 2.运输时必须严防潮湿和日晒，不得与食物、种子、饲料、饮料、粮食等同贮同运；运输确保不损坏、不倾倒，防高温、雨淋，轻拿轻放；用专用车辆运输；避免与皮肤、眼睛接触。</w:t>
            </w:r>
          </w:p>
        </w:tc>
      </w:tr>
      <w:tr w14:paraId="561F5769">
        <w:tblPrEx>
          <w:tblCellMar>
            <w:top w:w="0" w:type="dxa"/>
            <w:left w:w="0" w:type="dxa"/>
            <w:bottom w:w="0" w:type="dxa"/>
            <w:right w:w="0" w:type="dxa"/>
          </w:tblCellMar>
        </w:tblPrEx>
        <w:trPr>
          <w:tblCellSpacing w:w="0" w:type="dxa"/>
        </w:trPr>
        <w:tc>
          <w:tcPr>
            <w:tcW w:w="0" w:type="auto"/>
            <w:vAlign w:val="center"/>
          </w:tcPr>
          <w:p w14:paraId="4B845D4D">
            <w:r>
              <w:rPr>
                <w:rStyle w:val="9"/>
              </w:rPr>
              <w:t>质量保证期：</w:t>
            </w:r>
            <w:r>
              <w:rPr>
                <w:rStyle w:val="10"/>
              </w:rPr>
              <w:t>2年</w:t>
            </w:r>
          </w:p>
        </w:tc>
      </w:tr>
      <w:tr w14:paraId="7B954338">
        <w:tblPrEx>
          <w:tblCellMar>
            <w:top w:w="0" w:type="dxa"/>
            <w:left w:w="0" w:type="dxa"/>
            <w:bottom w:w="0" w:type="dxa"/>
            <w:right w:w="0" w:type="dxa"/>
          </w:tblCellMar>
        </w:tblPrEx>
        <w:trPr>
          <w:tblCellSpacing w:w="0" w:type="dxa"/>
        </w:trPr>
        <w:tc>
          <w:tcPr>
            <w:tcW w:w="0" w:type="auto"/>
            <w:vAlign w:val="center"/>
          </w:tcPr>
          <w:p w14:paraId="748CF1D9">
            <w:r>
              <w:rPr>
                <w:rStyle w:val="9"/>
              </w:rPr>
              <w:t>备注：</w:t>
            </w:r>
          </w:p>
        </w:tc>
      </w:tr>
    </w:tbl>
    <w:p w14:paraId="459720E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1572B9">
        <w:tblPrEx>
          <w:tblCellMar>
            <w:top w:w="0" w:type="dxa"/>
            <w:left w:w="0" w:type="dxa"/>
            <w:bottom w:w="0" w:type="dxa"/>
            <w:right w:w="0" w:type="dxa"/>
          </w:tblCellMar>
        </w:tblPrEx>
        <w:trPr>
          <w:tblCellSpacing w:w="0" w:type="dxa"/>
        </w:trPr>
        <w:tc>
          <w:tcPr>
            <w:tcW w:w="0" w:type="auto"/>
            <w:vAlign w:val="center"/>
          </w:tcPr>
          <w:p w14:paraId="2D27A14A">
            <w:r>
              <w:rPr>
                <w:rStyle w:val="9"/>
              </w:rPr>
              <w:t>登记证号：</w:t>
            </w:r>
            <w:r>
              <w:t>PD20211294</w:t>
            </w:r>
          </w:p>
        </w:tc>
      </w:tr>
      <w:tr w14:paraId="2B4AB4A0">
        <w:tblPrEx>
          <w:tblCellMar>
            <w:top w:w="0" w:type="dxa"/>
            <w:left w:w="0" w:type="dxa"/>
            <w:bottom w:w="0" w:type="dxa"/>
            <w:right w:w="0" w:type="dxa"/>
          </w:tblCellMar>
        </w:tblPrEx>
        <w:trPr>
          <w:tblCellSpacing w:w="0" w:type="dxa"/>
        </w:trPr>
        <w:tc>
          <w:tcPr>
            <w:tcW w:w="0" w:type="auto"/>
            <w:vAlign w:val="center"/>
          </w:tcPr>
          <w:p w14:paraId="24BC1F83">
            <w:r>
              <w:rPr>
                <w:rStyle w:val="9"/>
              </w:rPr>
              <w:t>登记证持有人：</w:t>
            </w:r>
            <w:r>
              <w:t>陕西汤普森生物科技有限公司</w:t>
            </w:r>
          </w:p>
        </w:tc>
      </w:tr>
      <w:tr w14:paraId="608086FE">
        <w:tblPrEx>
          <w:tblCellMar>
            <w:top w:w="0" w:type="dxa"/>
            <w:left w:w="0" w:type="dxa"/>
            <w:bottom w:w="0" w:type="dxa"/>
            <w:right w:w="0" w:type="dxa"/>
          </w:tblCellMar>
        </w:tblPrEx>
        <w:trPr>
          <w:tblCellSpacing w:w="0" w:type="dxa"/>
        </w:trPr>
        <w:tc>
          <w:tcPr>
            <w:tcW w:w="0" w:type="auto"/>
            <w:vAlign w:val="center"/>
          </w:tcPr>
          <w:p w14:paraId="1AB0F8E8">
            <w:r>
              <w:rPr>
                <w:rStyle w:val="9"/>
              </w:rPr>
              <w:t>农药名称：</w:t>
            </w:r>
            <w:r>
              <w:t>唑虫酰胺</w:t>
            </w:r>
          </w:p>
        </w:tc>
      </w:tr>
      <w:tr w14:paraId="0AD73439">
        <w:tblPrEx>
          <w:tblCellMar>
            <w:top w:w="0" w:type="dxa"/>
            <w:left w:w="0" w:type="dxa"/>
            <w:bottom w:w="0" w:type="dxa"/>
            <w:right w:w="0" w:type="dxa"/>
          </w:tblCellMar>
        </w:tblPrEx>
        <w:trPr>
          <w:tblCellSpacing w:w="0" w:type="dxa"/>
        </w:trPr>
        <w:tc>
          <w:tcPr>
            <w:tcW w:w="0" w:type="auto"/>
            <w:vAlign w:val="center"/>
          </w:tcPr>
          <w:p w14:paraId="45AC833D">
            <w:r>
              <w:rPr>
                <w:rStyle w:val="9"/>
              </w:rPr>
              <w:t>剂型：</w:t>
            </w:r>
            <w:r>
              <w:t>水分散粒剂</w:t>
            </w:r>
          </w:p>
        </w:tc>
      </w:tr>
      <w:tr w14:paraId="7C5BC1FA">
        <w:tblPrEx>
          <w:tblCellMar>
            <w:top w:w="0" w:type="dxa"/>
            <w:left w:w="0" w:type="dxa"/>
            <w:bottom w:w="0" w:type="dxa"/>
            <w:right w:w="0" w:type="dxa"/>
          </w:tblCellMar>
        </w:tblPrEx>
        <w:trPr>
          <w:tblCellSpacing w:w="0" w:type="dxa"/>
        </w:trPr>
        <w:tc>
          <w:tcPr>
            <w:tcW w:w="0" w:type="auto"/>
            <w:vAlign w:val="center"/>
          </w:tcPr>
          <w:p w14:paraId="70E97F11">
            <w:r>
              <w:rPr>
                <w:rStyle w:val="9"/>
              </w:rPr>
              <w:t>毒性及其标识：</w:t>
            </w:r>
            <w:r>
              <w:t xml:space="preserve"> </w:t>
            </w:r>
            <w:r>
              <w:drawing>
                <wp:inline distT="0" distB="0" distL="0" distR="0">
                  <wp:extent cx="480060" cy="322580"/>
                  <wp:effectExtent l="0" t="0" r="0" b="1270"/>
                  <wp:docPr id="265" name="图片 265"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54BF2ECD">
        <w:tblPrEx>
          <w:tblCellMar>
            <w:top w:w="0" w:type="dxa"/>
            <w:left w:w="0" w:type="dxa"/>
            <w:bottom w:w="0" w:type="dxa"/>
            <w:right w:w="0" w:type="dxa"/>
          </w:tblCellMar>
        </w:tblPrEx>
        <w:trPr>
          <w:tblCellSpacing w:w="0" w:type="dxa"/>
        </w:trPr>
        <w:tc>
          <w:tcPr>
            <w:tcW w:w="0" w:type="auto"/>
            <w:vAlign w:val="center"/>
          </w:tcPr>
          <w:p w14:paraId="5202C56F">
            <w:r>
              <w:rPr>
                <w:rStyle w:val="9"/>
              </w:rPr>
              <w:t>总有效成分含量：</w:t>
            </w:r>
            <w:r>
              <w:t>50%</w:t>
            </w:r>
          </w:p>
        </w:tc>
      </w:tr>
      <w:tr w14:paraId="5AD32168">
        <w:tblPrEx>
          <w:tblCellMar>
            <w:top w:w="0" w:type="dxa"/>
            <w:left w:w="0" w:type="dxa"/>
            <w:bottom w:w="0" w:type="dxa"/>
            <w:right w:w="0" w:type="dxa"/>
          </w:tblCellMar>
        </w:tblPrEx>
        <w:trPr>
          <w:tblCellSpacing w:w="0" w:type="dxa"/>
        </w:trPr>
        <w:tc>
          <w:tcPr>
            <w:tcW w:w="0" w:type="auto"/>
            <w:vAlign w:val="center"/>
          </w:tcPr>
          <w:p w14:paraId="55A52805">
            <w:r>
              <w:t xml:space="preserve">有效成分及其含量： </w:t>
            </w:r>
          </w:p>
          <w:p w14:paraId="2BC623CA">
            <w:r>
              <w:t xml:space="preserve">    唑虫酰胺50%    </w:t>
            </w:r>
          </w:p>
        </w:tc>
      </w:tr>
      <w:tr w14:paraId="096D8728">
        <w:tblPrEx>
          <w:tblCellMar>
            <w:top w:w="0" w:type="dxa"/>
            <w:left w:w="0" w:type="dxa"/>
            <w:bottom w:w="0" w:type="dxa"/>
            <w:right w:w="0" w:type="dxa"/>
          </w:tblCellMar>
        </w:tblPrEx>
        <w:trPr>
          <w:tblCellSpacing w:w="0" w:type="dxa"/>
        </w:trPr>
        <w:tc>
          <w:tcPr>
            <w:tcW w:w="0" w:type="auto"/>
            <w:vAlign w:val="center"/>
          </w:tcPr>
          <w:p w14:paraId="2008CF9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49854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FCDDF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1553BE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90F51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555D11F">
                  <w:r>
                    <w:rPr>
                      <w:rStyle w:val="10"/>
                    </w:rPr>
                    <w:t>施用方式</w:t>
                  </w:r>
                </w:p>
              </w:tc>
            </w:tr>
            <w:tr w14:paraId="4FADE9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983782">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0FBDC58A">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ECD51EB">
                  <w:r>
                    <w:rPr>
                      <w:rStyle w:val="10"/>
                    </w:rPr>
                    <w:t>10-20毫升/亩</w:t>
                  </w:r>
                </w:p>
              </w:tc>
              <w:tc>
                <w:tcPr>
                  <w:tcW w:w="0" w:type="auto"/>
                  <w:tcBorders>
                    <w:top w:val="outset" w:color="auto" w:sz="6" w:space="0"/>
                    <w:left w:val="outset" w:color="auto" w:sz="6" w:space="0"/>
                    <w:bottom w:val="outset" w:color="auto" w:sz="6" w:space="0"/>
                    <w:right w:val="outset" w:color="auto" w:sz="6" w:space="0"/>
                  </w:tcBorders>
                  <w:vAlign w:val="center"/>
                </w:tcPr>
                <w:p w14:paraId="6CEB1224">
                  <w:r>
                    <w:rPr>
                      <w:rStyle w:val="10"/>
                    </w:rPr>
                    <w:t>喷雾</w:t>
                  </w:r>
                </w:p>
              </w:tc>
            </w:tr>
          </w:tbl>
          <w:p w14:paraId="5ABF7B31"/>
        </w:tc>
      </w:tr>
      <w:tr w14:paraId="197556A3">
        <w:tblPrEx>
          <w:tblCellMar>
            <w:top w:w="0" w:type="dxa"/>
            <w:left w:w="0" w:type="dxa"/>
            <w:bottom w:w="0" w:type="dxa"/>
            <w:right w:w="0" w:type="dxa"/>
          </w:tblCellMar>
        </w:tblPrEx>
        <w:trPr>
          <w:tblCellSpacing w:w="0" w:type="dxa"/>
        </w:trPr>
        <w:tc>
          <w:tcPr>
            <w:tcW w:w="0" w:type="auto"/>
            <w:vAlign w:val="center"/>
          </w:tcPr>
          <w:p w14:paraId="5AC074CA">
            <w:r>
              <w:rPr>
                <w:rStyle w:val="9"/>
              </w:rPr>
              <w:t>使用技术要求:</w:t>
            </w:r>
            <w:r>
              <w:br w:type="textWrapping"/>
            </w:r>
            <w:r>
              <w:rPr>
                <w:rStyle w:val="10"/>
              </w:rPr>
              <w:t>1.本品于甘蓝蓟马若虫始盛期喷雾施药1次，注意喷雾均匀、周到，以确保药效。2.大风天或预计1小时内降雨，请勿施药。3、本品在甘蓝上使用时的安全间隔期为7天，每季作物最多使用1次。</w:t>
            </w:r>
          </w:p>
        </w:tc>
      </w:tr>
      <w:tr w14:paraId="6D0D2F1C">
        <w:tblPrEx>
          <w:tblCellMar>
            <w:top w:w="0" w:type="dxa"/>
            <w:left w:w="0" w:type="dxa"/>
            <w:bottom w:w="0" w:type="dxa"/>
            <w:right w:w="0" w:type="dxa"/>
          </w:tblCellMar>
        </w:tblPrEx>
        <w:trPr>
          <w:tblCellSpacing w:w="0" w:type="dxa"/>
        </w:trPr>
        <w:tc>
          <w:tcPr>
            <w:tcW w:w="0" w:type="auto"/>
            <w:vAlign w:val="center"/>
          </w:tcPr>
          <w:p w14:paraId="10F1FD32">
            <w:r>
              <w:rPr>
                <w:rStyle w:val="9"/>
              </w:rPr>
              <w:t>产品性能:</w:t>
            </w:r>
            <w:r>
              <w:br w:type="textWrapping"/>
            </w:r>
            <w:r>
              <w:rPr>
                <w:rStyle w:val="10"/>
              </w:rPr>
              <w:t>本品是一种新型吡唑杂环类杀虫杀螨剂，以胃毒为主，兼有一定的触杀作用，具有杀卵、抑食、抑制产卵作用，其作用机制是阻止昆虫的氧化磷酸化作用，对甘蓝蓟马有较好的防治效果。</w:t>
            </w:r>
          </w:p>
        </w:tc>
      </w:tr>
      <w:tr w14:paraId="4A967AA2">
        <w:tblPrEx>
          <w:tblCellMar>
            <w:top w:w="0" w:type="dxa"/>
            <w:left w:w="0" w:type="dxa"/>
            <w:bottom w:w="0" w:type="dxa"/>
            <w:right w:w="0" w:type="dxa"/>
          </w:tblCellMar>
        </w:tblPrEx>
        <w:trPr>
          <w:tblCellSpacing w:w="0" w:type="dxa"/>
        </w:trPr>
        <w:tc>
          <w:tcPr>
            <w:tcW w:w="0" w:type="auto"/>
            <w:vAlign w:val="center"/>
          </w:tcPr>
          <w:p w14:paraId="4373550C">
            <w:r>
              <w:rPr>
                <w:rStyle w:val="9"/>
              </w:rPr>
              <w:t>注意事项：</w:t>
            </w:r>
            <w:r>
              <w:br w:type="textWrapping"/>
            </w:r>
            <w:r>
              <w:rPr>
                <w:rStyle w:val="10"/>
              </w:rPr>
              <w:t>（1）严格按规定用药量和方法使用。 （2）建议与其他作用机制不同的杀虫剂轮换使用，以延缓抗性产生。 （3）本品对蜜蜂、鸟、鱼、家蚕、大型溞、藻、蚯蚓有毒，施药期间应避免对周围蜂群的影响，（周围）开花植物花期、鸟类保护区附近、蚕室及桑园附近禁用；水产养殖区、河塘等水体附近禁用，禁止在河塘等水体中清洗施药器具；赤眼蜂、七星瓢虫等天敌放飞区域禁用。 （4）使用本品时应穿防护服和戴手套，避免吸入药液。施药期间不可吃东西和饮水。施药后应及时洗手和洗脸。 （5）用药后包装物及用过的容器应妥善处理，不可做他用，也不可随意丢弃。 （6）孕妇及哺乳期妇女禁止接触本品。</w:t>
            </w:r>
          </w:p>
        </w:tc>
      </w:tr>
      <w:tr w14:paraId="180FD3A6">
        <w:tblPrEx>
          <w:tblCellMar>
            <w:top w:w="0" w:type="dxa"/>
            <w:left w:w="0" w:type="dxa"/>
            <w:bottom w:w="0" w:type="dxa"/>
            <w:right w:w="0" w:type="dxa"/>
          </w:tblCellMar>
        </w:tblPrEx>
        <w:trPr>
          <w:tblCellSpacing w:w="0" w:type="dxa"/>
        </w:trPr>
        <w:tc>
          <w:tcPr>
            <w:tcW w:w="0" w:type="auto"/>
            <w:vAlign w:val="center"/>
          </w:tcPr>
          <w:p w14:paraId="2C539BB9">
            <w:r>
              <w:rPr>
                <w:rStyle w:val="9"/>
              </w:rPr>
              <w:t>中毒急救措施：</w:t>
            </w:r>
            <w:r>
              <w:br w:type="textWrapping"/>
            </w:r>
            <w:r>
              <w:rPr>
                <w:rStyle w:val="10"/>
              </w:rPr>
              <w:t>对眼睛、皮肤有刺激性，使用时避免药液接触眼睛、皮肤。 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44C54E55">
        <w:tblPrEx>
          <w:tblCellMar>
            <w:top w:w="0" w:type="dxa"/>
            <w:left w:w="0" w:type="dxa"/>
            <w:bottom w:w="0" w:type="dxa"/>
            <w:right w:w="0" w:type="dxa"/>
          </w:tblCellMar>
        </w:tblPrEx>
        <w:trPr>
          <w:tblCellSpacing w:w="0" w:type="dxa"/>
        </w:trPr>
        <w:tc>
          <w:tcPr>
            <w:tcW w:w="0" w:type="auto"/>
            <w:vAlign w:val="center"/>
          </w:tcPr>
          <w:p w14:paraId="75D3EE05">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61B466BE">
        <w:tblPrEx>
          <w:tblCellMar>
            <w:top w:w="0" w:type="dxa"/>
            <w:left w:w="0" w:type="dxa"/>
            <w:bottom w:w="0" w:type="dxa"/>
            <w:right w:w="0" w:type="dxa"/>
          </w:tblCellMar>
        </w:tblPrEx>
        <w:trPr>
          <w:tblCellSpacing w:w="0" w:type="dxa"/>
        </w:trPr>
        <w:tc>
          <w:tcPr>
            <w:tcW w:w="0" w:type="auto"/>
            <w:vAlign w:val="center"/>
          </w:tcPr>
          <w:p w14:paraId="413AB4D0">
            <w:r>
              <w:rPr>
                <w:rStyle w:val="9"/>
              </w:rPr>
              <w:t>质量保证期：</w:t>
            </w:r>
            <w:r>
              <w:rPr>
                <w:rStyle w:val="10"/>
              </w:rPr>
              <w:t>2年</w:t>
            </w:r>
          </w:p>
        </w:tc>
      </w:tr>
      <w:tr w14:paraId="4511CD32">
        <w:tblPrEx>
          <w:tblCellMar>
            <w:top w:w="0" w:type="dxa"/>
            <w:left w:w="0" w:type="dxa"/>
            <w:bottom w:w="0" w:type="dxa"/>
            <w:right w:w="0" w:type="dxa"/>
          </w:tblCellMar>
        </w:tblPrEx>
        <w:trPr>
          <w:tblCellSpacing w:w="0" w:type="dxa"/>
        </w:trPr>
        <w:tc>
          <w:tcPr>
            <w:tcW w:w="0" w:type="auto"/>
            <w:vAlign w:val="center"/>
          </w:tcPr>
          <w:p w14:paraId="0EDB293F">
            <w:r>
              <w:rPr>
                <w:rStyle w:val="9"/>
              </w:rPr>
              <w:t>备注：</w:t>
            </w:r>
          </w:p>
        </w:tc>
      </w:tr>
    </w:tbl>
    <w:p w14:paraId="6146DA0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6470DAB">
        <w:tblPrEx>
          <w:tblCellMar>
            <w:top w:w="0" w:type="dxa"/>
            <w:left w:w="0" w:type="dxa"/>
            <w:bottom w:w="0" w:type="dxa"/>
            <w:right w:w="0" w:type="dxa"/>
          </w:tblCellMar>
        </w:tblPrEx>
        <w:trPr>
          <w:tblCellSpacing w:w="0" w:type="dxa"/>
        </w:trPr>
        <w:tc>
          <w:tcPr>
            <w:tcW w:w="0" w:type="auto"/>
            <w:vAlign w:val="center"/>
          </w:tcPr>
          <w:p w14:paraId="0CCB03CC">
            <w:r>
              <w:rPr>
                <w:rStyle w:val="9"/>
              </w:rPr>
              <w:t>登记证号：</w:t>
            </w:r>
            <w:r>
              <w:t>PD20211218</w:t>
            </w:r>
          </w:p>
        </w:tc>
      </w:tr>
      <w:tr w14:paraId="6B156F77">
        <w:tblPrEx>
          <w:tblCellMar>
            <w:top w:w="0" w:type="dxa"/>
            <w:left w:w="0" w:type="dxa"/>
            <w:bottom w:w="0" w:type="dxa"/>
            <w:right w:w="0" w:type="dxa"/>
          </w:tblCellMar>
        </w:tblPrEx>
        <w:trPr>
          <w:tblCellSpacing w:w="0" w:type="dxa"/>
        </w:trPr>
        <w:tc>
          <w:tcPr>
            <w:tcW w:w="0" w:type="auto"/>
            <w:vAlign w:val="center"/>
          </w:tcPr>
          <w:p w14:paraId="22277923">
            <w:r>
              <w:rPr>
                <w:rStyle w:val="9"/>
              </w:rPr>
              <w:t>登记证持有人：</w:t>
            </w:r>
            <w:r>
              <w:t>天津博克百胜科技有限公司</w:t>
            </w:r>
          </w:p>
        </w:tc>
      </w:tr>
      <w:tr w14:paraId="6DC822EC">
        <w:tblPrEx>
          <w:tblCellMar>
            <w:top w:w="0" w:type="dxa"/>
            <w:left w:w="0" w:type="dxa"/>
            <w:bottom w:w="0" w:type="dxa"/>
            <w:right w:w="0" w:type="dxa"/>
          </w:tblCellMar>
        </w:tblPrEx>
        <w:trPr>
          <w:tblCellSpacing w:w="0" w:type="dxa"/>
        </w:trPr>
        <w:tc>
          <w:tcPr>
            <w:tcW w:w="0" w:type="auto"/>
            <w:vAlign w:val="center"/>
          </w:tcPr>
          <w:p w14:paraId="0B342DF4">
            <w:r>
              <w:rPr>
                <w:rStyle w:val="9"/>
              </w:rPr>
              <w:t>农药名称：</w:t>
            </w:r>
            <w:r>
              <w:t>吡酰·二甲戊</w:t>
            </w:r>
          </w:p>
        </w:tc>
      </w:tr>
      <w:tr w14:paraId="1A2E0407">
        <w:tblPrEx>
          <w:tblCellMar>
            <w:top w:w="0" w:type="dxa"/>
            <w:left w:w="0" w:type="dxa"/>
            <w:bottom w:w="0" w:type="dxa"/>
            <w:right w:w="0" w:type="dxa"/>
          </w:tblCellMar>
        </w:tblPrEx>
        <w:trPr>
          <w:tblCellSpacing w:w="0" w:type="dxa"/>
        </w:trPr>
        <w:tc>
          <w:tcPr>
            <w:tcW w:w="0" w:type="auto"/>
            <w:vAlign w:val="center"/>
          </w:tcPr>
          <w:p w14:paraId="7A82DCCF">
            <w:r>
              <w:rPr>
                <w:rStyle w:val="9"/>
              </w:rPr>
              <w:t>剂型：</w:t>
            </w:r>
            <w:r>
              <w:t>悬乳剂</w:t>
            </w:r>
          </w:p>
        </w:tc>
      </w:tr>
      <w:tr w14:paraId="6FA84D7F">
        <w:tblPrEx>
          <w:tblCellMar>
            <w:top w:w="0" w:type="dxa"/>
            <w:left w:w="0" w:type="dxa"/>
            <w:bottom w:w="0" w:type="dxa"/>
            <w:right w:w="0" w:type="dxa"/>
          </w:tblCellMar>
        </w:tblPrEx>
        <w:trPr>
          <w:tblCellSpacing w:w="0" w:type="dxa"/>
        </w:trPr>
        <w:tc>
          <w:tcPr>
            <w:tcW w:w="0" w:type="auto"/>
            <w:vAlign w:val="center"/>
          </w:tcPr>
          <w:p w14:paraId="3A5DBC7D">
            <w:r>
              <w:rPr>
                <w:rStyle w:val="9"/>
              </w:rPr>
              <w:t>毒性及其标识：</w:t>
            </w:r>
            <w:r>
              <w:t xml:space="preserve"> </w:t>
            </w:r>
            <w:r>
              <w:drawing>
                <wp:inline distT="0" distB="0" distL="0" distR="0">
                  <wp:extent cx="480060" cy="322580"/>
                  <wp:effectExtent l="0" t="0" r="0" b="1270"/>
                  <wp:docPr id="266" name="图片 2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49E5CC6">
        <w:tblPrEx>
          <w:tblCellMar>
            <w:top w:w="0" w:type="dxa"/>
            <w:left w:w="0" w:type="dxa"/>
            <w:bottom w:w="0" w:type="dxa"/>
            <w:right w:w="0" w:type="dxa"/>
          </w:tblCellMar>
        </w:tblPrEx>
        <w:trPr>
          <w:tblCellSpacing w:w="0" w:type="dxa"/>
        </w:trPr>
        <w:tc>
          <w:tcPr>
            <w:tcW w:w="0" w:type="auto"/>
            <w:vAlign w:val="center"/>
          </w:tcPr>
          <w:p w14:paraId="3E2DB136">
            <w:r>
              <w:rPr>
                <w:rStyle w:val="9"/>
              </w:rPr>
              <w:t>总有效成分含量：</w:t>
            </w:r>
            <w:r>
              <w:t>24%</w:t>
            </w:r>
          </w:p>
        </w:tc>
      </w:tr>
      <w:tr w14:paraId="57EBEE14">
        <w:tblPrEx>
          <w:tblCellMar>
            <w:top w:w="0" w:type="dxa"/>
            <w:left w:w="0" w:type="dxa"/>
            <w:bottom w:w="0" w:type="dxa"/>
            <w:right w:w="0" w:type="dxa"/>
          </w:tblCellMar>
        </w:tblPrEx>
        <w:trPr>
          <w:tblCellSpacing w:w="0" w:type="dxa"/>
        </w:trPr>
        <w:tc>
          <w:tcPr>
            <w:tcW w:w="0" w:type="auto"/>
            <w:vAlign w:val="center"/>
          </w:tcPr>
          <w:p w14:paraId="796043A3">
            <w:r>
              <w:t xml:space="preserve">有效成分及其含量： </w:t>
            </w:r>
          </w:p>
          <w:p w14:paraId="403E58F1">
            <w:r>
              <w:t xml:space="preserve">    吡氟酰草胺2%    二甲戊灵22%    </w:t>
            </w:r>
          </w:p>
        </w:tc>
      </w:tr>
      <w:tr w14:paraId="0A7747ED">
        <w:tblPrEx>
          <w:tblCellMar>
            <w:top w:w="0" w:type="dxa"/>
            <w:left w:w="0" w:type="dxa"/>
            <w:bottom w:w="0" w:type="dxa"/>
            <w:right w:w="0" w:type="dxa"/>
          </w:tblCellMar>
        </w:tblPrEx>
        <w:trPr>
          <w:tblCellSpacing w:w="0" w:type="dxa"/>
        </w:trPr>
        <w:tc>
          <w:tcPr>
            <w:tcW w:w="0" w:type="auto"/>
            <w:vAlign w:val="center"/>
          </w:tcPr>
          <w:p w14:paraId="7ECA323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54136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BA7E1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A56B5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497FC4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F85D1AF">
                  <w:r>
                    <w:rPr>
                      <w:rStyle w:val="10"/>
                    </w:rPr>
                    <w:t>施用方式</w:t>
                  </w:r>
                </w:p>
              </w:tc>
            </w:tr>
            <w:tr w14:paraId="20E4F6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7B7D89">
                  <w:r>
                    <w:rPr>
                      <w:rStyle w:val="10"/>
                    </w:rPr>
                    <w:t>水稻旱直播田</w:t>
                  </w:r>
                </w:p>
              </w:tc>
              <w:tc>
                <w:tcPr>
                  <w:tcW w:w="0" w:type="auto"/>
                  <w:tcBorders>
                    <w:top w:val="outset" w:color="auto" w:sz="6" w:space="0"/>
                    <w:left w:val="outset" w:color="auto" w:sz="6" w:space="0"/>
                    <w:bottom w:val="outset" w:color="auto" w:sz="6" w:space="0"/>
                    <w:right w:val="outset" w:color="auto" w:sz="6" w:space="0"/>
                  </w:tcBorders>
                  <w:vAlign w:val="center"/>
                </w:tcPr>
                <w:p w14:paraId="3F04CC1F">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3D0C020">
                  <w:r>
                    <w:rPr>
                      <w:rStyle w:val="10"/>
                    </w:rPr>
                    <w:t>180-200毫升/亩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30CED33D">
                  <w:r>
                    <w:rPr>
                      <w:rStyle w:val="10"/>
                    </w:rPr>
                    <w:t>土壤喷雾</w:t>
                  </w:r>
                </w:p>
              </w:tc>
            </w:tr>
          </w:tbl>
          <w:p w14:paraId="45B6E693"/>
        </w:tc>
      </w:tr>
      <w:tr w14:paraId="66E87C6A">
        <w:tblPrEx>
          <w:tblCellMar>
            <w:top w:w="0" w:type="dxa"/>
            <w:left w:w="0" w:type="dxa"/>
            <w:bottom w:w="0" w:type="dxa"/>
            <w:right w:w="0" w:type="dxa"/>
          </w:tblCellMar>
        </w:tblPrEx>
        <w:trPr>
          <w:tblCellSpacing w:w="0" w:type="dxa"/>
        </w:trPr>
        <w:tc>
          <w:tcPr>
            <w:tcW w:w="0" w:type="auto"/>
            <w:vAlign w:val="center"/>
          </w:tcPr>
          <w:p w14:paraId="5AA8BDB8">
            <w:r>
              <w:rPr>
                <w:rStyle w:val="9"/>
              </w:rPr>
              <w:t>使用技术要求:</w:t>
            </w:r>
            <w:r>
              <w:br w:type="textWrapping"/>
            </w:r>
            <w:r>
              <w:rPr>
                <w:rStyle w:val="10"/>
              </w:rPr>
              <w:t>1.在水稻播后苗前,每亩兑水30-50公斤均匀土壤喷雾。施药时防止药液飘移到邻近作物，以免产生药害。2.水稻旱直播田应保持田面无积水，水稻播种后要盖籽均匀不露籽，喷雾应均匀周到，避免重喷、漏喷。3.大风天或预计1小时内降雨，请勿施药。 4.每季最多使用1次。</w:t>
            </w:r>
          </w:p>
        </w:tc>
      </w:tr>
      <w:tr w14:paraId="68B65F48">
        <w:tblPrEx>
          <w:tblCellMar>
            <w:top w:w="0" w:type="dxa"/>
            <w:left w:w="0" w:type="dxa"/>
            <w:bottom w:w="0" w:type="dxa"/>
            <w:right w:w="0" w:type="dxa"/>
          </w:tblCellMar>
        </w:tblPrEx>
        <w:trPr>
          <w:tblCellSpacing w:w="0" w:type="dxa"/>
        </w:trPr>
        <w:tc>
          <w:tcPr>
            <w:tcW w:w="0" w:type="auto"/>
            <w:vAlign w:val="center"/>
          </w:tcPr>
          <w:p w14:paraId="298CD4F5">
            <w:r>
              <w:rPr>
                <w:rStyle w:val="9"/>
              </w:rPr>
              <w:t>产品性能:</w:t>
            </w:r>
            <w:r>
              <w:br w:type="textWrapping"/>
            </w:r>
            <w:r>
              <w:rPr>
                <w:rStyle w:val="10"/>
              </w:rPr>
              <w:t>本品为吡氟酰草胺和二甲戊灵混配制剂，能有效防除水稻旱直播田稗草、千金子、马唐、铁苋菜、丁香蓼、陌上菜、田旋花、碎米莎草、异型莎草等一年生杂草。</w:t>
            </w:r>
          </w:p>
        </w:tc>
      </w:tr>
      <w:tr w14:paraId="72F00341">
        <w:tblPrEx>
          <w:tblCellMar>
            <w:top w:w="0" w:type="dxa"/>
            <w:left w:w="0" w:type="dxa"/>
            <w:bottom w:w="0" w:type="dxa"/>
            <w:right w:w="0" w:type="dxa"/>
          </w:tblCellMar>
        </w:tblPrEx>
        <w:trPr>
          <w:tblCellSpacing w:w="0" w:type="dxa"/>
        </w:trPr>
        <w:tc>
          <w:tcPr>
            <w:tcW w:w="0" w:type="auto"/>
            <w:vAlign w:val="center"/>
          </w:tcPr>
          <w:p w14:paraId="28D9DC07">
            <w:r>
              <w:rPr>
                <w:rStyle w:val="9"/>
              </w:rPr>
              <w:t>注意事项：</w:t>
            </w:r>
            <w:r>
              <w:br w:type="textWrapping"/>
            </w:r>
            <w:r>
              <w:rPr>
                <w:rStyle w:val="10"/>
              </w:rPr>
              <w:t>1.其他栽培方式水稻田不宜使用本品。应在播后苗前使用。力求整地平整，覆土精细，不露籽。切勿超量使用。2.在天气暖和，土壤墒情好时用药有利药效发挥。3.水产养殖区、河塘等水体附近禁用，禁止在河塘等水域清洗施药器具；鱼或虾蟹套养稻田禁用，施药后的田水不得直接排入水体。鸟类保护区附近禁用。4.使用本品时应穿戴防护服、口罩、手套和护目镜等防护用具。施药期间不可吃东西、喝水和吸烟。施药后应及时洗手和洗脸。5.施药后要彻底清洗器械，清洗液及用剩的药剂不可污染水体。 6.用过的容器应妥善处理，不可做他用，也不可随意丢弃。 7.孕妇及哺乳期妇女应避免接触此药。</w:t>
            </w:r>
          </w:p>
        </w:tc>
      </w:tr>
      <w:tr w14:paraId="3974FAF9">
        <w:tblPrEx>
          <w:tblCellMar>
            <w:top w:w="0" w:type="dxa"/>
            <w:left w:w="0" w:type="dxa"/>
            <w:bottom w:w="0" w:type="dxa"/>
            <w:right w:w="0" w:type="dxa"/>
          </w:tblCellMar>
        </w:tblPrEx>
        <w:trPr>
          <w:tblCellSpacing w:w="0" w:type="dxa"/>
        </w:trPr>
        <w:tc>
          <w:tcPr>
            <w:tcW w:w="0" w:type="auto"/>
            <w:vAlign w:val="center"/>
          </w:tcPr>
          <w:p w14:paraId="0EF51A6B">
            <w:r>
              <w:rPr>
                <w:rStyle w:val="9"/>
              </w:rPr>
              <w:t>中毒急救措施：</w:t>
            </w:r>
            <w:r>
              <w:br w:type="textWrapping"/>
            </w:r>
            <w:r>
              <w:rPr>
                <w:rStyle w:val="10"/>
              </w:rPr>
              <w:t>本品对眼睛有刺激性。不慎吸入，应将病人移到通风处。眼睛溅药:用大量水清洗眼睛15分钟； 接触皮肤:用水和肥皂彻底清洗。 若误服，应立即携本标签送医院。无特效解毒剂，对症治疗。</w:t>
            </w:r>
          </w:p>
        </w:tc>
      </w:tr>
      <w:tr w14:paraId="448898AA">
        <w:tblPrEx>
          <w:tblCellMar>
            <w:top w:w="0" w:type="dxa"/>
            <w:left w:w="0" w:type="dxa"/>
            <w:bottom w:w="0" w:type="dxa"/>
            <w:right w:w="0" w:type="dxa"/>
          </w:tblCellMar>
        </w:tblPrEx>
        <w:trPr>
          <w:tblCellSpacing w:w="0" w:type="dxa"/>
        </w:trPr>
        <w:tc>
          <w:tcPr>
            <w:tcW w:w="0" w:type="auto"/>
            <w:vAlign w:val="center"/>
          </w:tcPr>
          <w:p w14:paraId="4A292DAF">
            <w:r>
              <w:rPr>
                <w:rStyle w:val="9"/>
              </w:rPr>
              <w:t>储存和运输方法：</w:t>
            </w:r>
            <w:r>
              <w:br w:type="textWrapping"/>
            </w:r>
            <w:r>
              <w:rPr>
                <w:rStyle w:val="10"/>
              </w:rPr>
              <w:t>1.本品应密封贮存在干燥、阴凉、通风、防雨处，远离火源或热源。 2.存放于儿童及无关人员触及不到之处，并加锁。 3.勿与食品、饮料、粮食、饲料等同贮同运。贮存或运输时堆层不得超过规定，注意轻拿轻放，以免损坏包装，导致产品泄露。</w:t>
            </w:r>
          </w:p>
        </w:tc>
      </w:tr>
      <w:tr w14:paraId="13D357F1">
        <w:tblPrEx>
          <w:tblCellMar>
            <w:top w:w="0" w:type="dxa"/>
            <w:left w:w="0" w:type="dxa"/>
            <w:bottom w:w="0" w:type="dxa"/>
            <w:right w:w="0" w:type="dxa"/>
          </w:tblCellMar>
        </w:tblPrEx>
        <w:trPr>
          <w:tblCellSpacing w:w="0" w:type="dxa"/>
        </w:trPr>
        <w:tc>
          <w:tcPr>
            <w:tcW w:w="0" w:type="auto"/>
            <w:vAlign w:val="center"/>
          </w:tcPr>
          <w:p w14:paraId="27D37A3F">
            <w:r>
              <w:rPr>
                <w:rStyle w:val="9"/>
              </w:rPr>
              <w:t>质量保证期：</w:t>
            </w:r>
            <w:r>
              <w:rPr>
                <w:rStyle w:val="10"/>
              </w:rPr>
              <w:t>2年</w:t>
            </w:r>
          </w:p>
        </w:tc>
      </w:tr>
      <w:tr w14:paraId="7183D535">
        <w:tblPrEx>
          <w:tblCellMar>
            <w:top w:w="0" w:type="dxa"/>
            <w:left w:w="0" w:type="dxa"/>
            <w:bottom w:w="0" w:type="dxa"/>
            <w:right w:w="0" w:type="dxa"/>
          </w:tblCellMar>
        </w:tblPrEx>
        <w:trPr>
          <w:tblCellSpacing w:w="0" w:type="dxa"/>
        </w:trPr>
        <w:tc>
          <w:tcPr>
            <w:tcW w:w="0" w:type="auto"/>
            <w:vAlign w:val="center"/>
          </w:tcPr>
          <w:p w14:paraId="3C4F94D3">
            <w:r>
              <w:rPr>
                <w:rStyle w:val="9"/>
              </w:rPr>
              <w:t>备注：</w:t>
            </w:r>
          </w:p>
        </w:tc>
      </w:tr>
    </w:tbl>
    <w:p w14:paraId="2A0BA46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A14107">
        <w:tblPrEx>
          <w:tblCellMar>
            <w:top w:w="0" w:type="dxa"/>
            <w:left w:w="0" w:type="dxa"/>
            <w:bottom w:w="0" w:type="dxa"/>
            <w:right w:w="0" w:type="dxa"/>
          </w:tblCellMar>
        </w:tblPrEx>
        <w:trPr>
          <w:tblCellSpacing w:w="0" w:type="dxa"/>
        </w:trPr>
        <w:tc>
          <w:tcPr>
            <w:tcW w:w="0" w:type="auto"/>
            <w:vAlign w:val="center"/>
          </w:tcPr>
          <w:p w14:paraId="28F5F237">
            <w:r>
              <w:rPr>
                <w:rStyle w:val="9"/>
              </w:rPr>
              <w:t>登记证号：</w:t>
            </w:r>
            <w:r>
              <w:t>PD20211182</w:t>
            </w:r>
          </w:p>
        </w:tc>
      </w:tr>
      <w:tr w14:paraId="139D0995">
        <w:tblPrEx>
          <w:tblCellMar>
            <w:top w:w="0" w:type="dxa"/>
            <w:left w:w="0" w:type="dxa"/>
            <w:bottom w:w="0" w:type="dxa"/>
            <w:right w:w="0" w:type="dxa"/>
          </w:tblCellMar>
        </w:tblPrEx>
        <w:trPr>
          <w:tblCellSpacing w:w="0" w:type="dxa"/>
        </w:trPr>
        <w:tc>
          <w:tcPr>
            <w:tcW w:w="0" w:type="auto"/>
            <w:vAlign w:val="center"/>
          </w:tcPr>
          <w:p w14:paraId="49CDE9B5">
            <w:r>
              <w:rPr>
                <w:rStyle w:val="9"/>
              </w:rPr>
              <w:t>登记证持有人：</w:t>
            </w:r>
            <w:r>
              <w:t>四川润尔科技有限公司</w:t>
            </w:r>
          </w:p>
        </w:tc>
      </w:tr>
      <w:tr w14:paraId="1EAEFEFB">
        <w:tblPrEx>
          <w:tblCellMar>
            <w:top w:w="0" w:type="dxa"/>
            <w:left w:w="0" w:type="dxa"/>
            <w:bottom w:w="0" w:type="dxa"/>
            <w:right w:w="0" w:type="dxa"/>
          </w:tblCellMar>
        </w:tblPrEx>
        <w:trPr>
          <w:tblCellSpacing w:w="0" w:type="dxa"/>
        </w:trPr>
        <w:tc>
          <w:tcPr>
            <w:tcW w:w="0" w:type="auto"/>
            <w:vAlign w:val="center"/>
          </w:tcPr>
          <w:p w14:paraId="106C7B88">
            <w:r>
              <w:rPr>
                <w:rStyle w:val="9"/>
              </w:rPr>
              <w:t>农药名称：</w:t>
            </w:r>
            <w:r>
              <w:t>氯苯胺灵</w:t>
            </w:r>
          </w:p>
        </w:tc>
      </w:tr>
      <w:tr w14:paraId="14D98FC2">
        <w:tblPrEx>
          <w:tblCellMar>
            <w:top w:w="0" w:type="dxa"/>
            <w:left w:w="0" w:type="dxa"/>
            <w:bottom w:w="0" w:type="dxa"/>
            <w:right w:w="0" w:type="dxa"/>
          </w:tblCellMar>
        </w:tblPrEx>
        <w:trPr>
          <w:tblCellSpacing w:w="0" w:type="dxa"/>
        </w:trPr>
        <w:tc>
          <w:tcPr>
            <w:tcW w:w="0" w:type="auto"/>
            <w:vAlign w:val="center"/>
          </w:tcPr>
          <w:p w14:paraId="23715F9E">
            <w:r>
              <w:rPr>
                <w:rStyle w:val="9"/>
              </w:rPr>
              <w:t>剂型：</w:t>
            </w:r>
            <w:r>
              <w:t>热雾剂</w:t>
            </w:r>
          </w:p>
        </w:tc>
      </w:tr>
      <w:tr w14:paraId="7EFDF512">
        <w:tblPrEx>
          <w:tblCellMar>
            <w:top w:w="0" w:type="dxa"/>
            <w:left w:w="0" w:type="dxa"/>
            <w:bottom w:w="0" w:type="dxa"/>
            <w:right w:w="0" w:type="dxa"/>
          </w:tblCellMar>
        </w:tblPrEx>
        <w:trPr>
          <w:tblCellSpacing w:w="0" w:type="dxa"/>
        </w:trPr>
        <w:tc>
          <w:tcPr>
            <w:tcW w:w="0" w:type="auto"/>
            <w:vAlign w:val="center"/>
          </w:tcPr>
          <w:p w14:paraId="435FCA3A">
            <w:r>
              <w:rPr>
                <w:rStyle w:val="9"/>
              </w:rPr>
              <w:t>毒性及其标识：</w:t>
            </w:r>
            <w:r>
              <w:t xml:space="preserve"> </w:t>
            </w:r>
            <w:r>
              <w:drawing>
                <wp:inline distT="0" distB="0" distL="0" distR="0">
                  <wp:extent cx="480060" cy="322580"/>
                  <wp:effectExtent l="0" t="0" r="0" b="1270"/>
                  <wp:docPr id="267" name="图片 26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9E0CFE5">
        <w:tblPrEx>
          <w:tblCellMar>
            <w:top w:w="0" w:type="dxa"/>
            <w:left w:w="0" w:type="dxa"/>
            <w:bottom w:w="0" w:type="dxa"/>
            <w:right w:w="0" w:type="dxa"/>
          </w:tblCellMar>
        </w:tblPrEx>
        <w:trPr>
          <w:tblCellSpacing w:w="0" w:type="dxa"/>
        </w:trPr>
        <w:tc>
          <w:tcPr>
            <w:tcW w:w="0" w:type="auto"/>
            <w:vAlign w:val="center"/>
          </w:tcPr>
          <w:p w14:paraId="26CDE6B2">
            <w:r>
              <w:rPr>
                <w:rStyle w:val="9"/>
              </w:rPr>
              <w:t>总有效成分含量：</w:t>
            </w:r>
            <w:r>
              <w:t>50%</w:t>
            </w:r>
          </w:p>
        </w:tc>
      </w:tr>
      <w:tr w14:paraId="355D98AD">
        <w:tblPrEx>
          <w:tblCellMar>
            <w:top w:w="0" w:type="dxa"/>
            <w:left w:w="0" w:type="dxa"/>
            <w:bottom w:w="0" w:type="dxa"/>
            <w:right w:w="0" w:type="dxa"/>
          </w:tblCellMar>
        </w:tblPrEx>
        <w:trPr>
          <w:tblCellSpacing w:w="0" w:type="dxa"/>
        </w:trPr>
        <w:tc>
          <w:tcPr>
            <w:tcW w:w="0" w:type="auto"/>
            <w:vAlign w:val="center"/>
          </w:tcPr>
          <w:p w14:paraId="49FEC158">
            <w:r>
              <w:t xml:space="preserve">有效成分及其含量： </w:t>
            </w:r>
          </w:p>
          <w:p w14:paraId="35F5BC71">
            <w:r>
              <w:t xml:space="preserve">    氯苯胺灵50%    </w:t>
            </w:r>
          </w:p>
        </w:tc>
      </w:tr>
      <w:tr w14:paraId="137EA666">
        <w:tblPrEx>
          <w:tblCellMar>
            <w:top w:w="0" w:type="dxa"/>
            <w:left w:w="0" w:type="dxa"/>
            <w:bottom w:w="0" w:type="dxa"/>
            <w:right w:w="0" w:type="dxa"/>
          </w:tblCellMar>
        </w:tblPrEx>
        <w:trPr>
          <w:tblCellSpacing w:w="0" w:type="dxa"/>
        </w:trPr>
        <w:tc>
          <w:tcPr>
            <w:tcW w:w="0" w:type="auto"/>
            <w:vAlign w:val="center"/>
          </w:tcPr>
          <w:p w14:paraId="32A2FE6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1187D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E5E50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364E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7B2F72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A42E63">
                  <w:r>
                    <w:rPr>
                      <w:rStyle w:val="10"/>
                    </w:rPr>
                    <w:t>施用方式</w:t>
                  </w:r>
                </w:p>
              </w:tc>
            </w:tr>
            <w:tr w14:paraId="7B9F6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6857BA">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30DC6BEE">
                  <w:r>
                    <w:rPr>
                      <w:rStyle w:val="10"/>
                    </w:rPr>
                    <w:t>抑制出芽</w:t>
                  </w:r>
                </w:p>
              </w:tc>
              <w:tc>
                <w:tcPr>
                  <w:tcW w:w="0" w:type="auto"/>
                  <w:tcBorders>
                    <w:top w:val="outset" w:color="auto" w:sz="6" w:space="0"/>
                    <w:left w:val="outset" w:color="auto" w:sz="6" w:space="0"/>
                    <w:bottom w:val="outset" w:color="auto" w:sz="6" w:space="0"/>
                    <w:right w:val="outset" w:color="auto" w:sz="6" w:space="0"/>
                  </w:tcBorders>
                  <w:vAlign w:val="center"/>
                </w:tcPr>
                <w:p w14:paraId="5D41C426">
                  <w:r>
                    <w:rPr>
                      <w:rStyle w:val="10"/>
                    </w:rPr>
                    <w:t>60-80毫升/吨马铃薯</w:t>
                  </w:r>
                </w:p>
              </w:tc>
              <w:tc>
                <w:tcPr>
                  <w:tcW w:w="0" w:type="auto"/>
                  <w:tcBorders>
                    <w:top w:val="outset" w:color="auto" w:sz="6" w:space="0"/>
                    <w:left w:val="outset" w:color="auto" w:sz="6" w:space="0"/>
                    <w:bottom w:val="outset" w:color="auto" w:sz="6" w:space="0"/>
                    <w:right w:val="outset" w:color="auto" w:sz="6" w:space="0"/>
                  </w:tcBorders>
                  <w:vAlign w:val="center"/>
                </w:tcPr>
                <w:p w14:paraId="41CF5C5F">
                  <w:r>
                    <w:rPr>
                      <w:rStyle w:val="10"/>
                    </w:rPr>
                    <w:t>热雾机喷雾</w:t>
                  </w:r>
                </w:p>
              </w:tc>
            </w:tr>
          </w:tbl>
          <w:p w14:paraId="4639D138"/>
        </w:tc>
      </w:tr>
      <w:tr w14:paraId="18FB1141">
        <w:tblPrEx>
          <w:tblCellMar>
            <w:top w:w="0" w:type="dxa"/>
            <w:left w:w="0" w:type="dxa"/>
            <w:bottom w:w="0" w:type="dxa"/>
            <w:right w:w="0" w:type="dxa"/>
          </w:tblCellMar>
        </w:tblPrEx>
        <w:trPr>
          <w:tblCellSpacing w:w="0" w:type="dxa"/>
        </w:trPr>
        <w:tc>
          <w:tcPr>
            <w:tcW w:w="0" w:type="auto"/>
            <w:vAlign w:val="center"/>
          </w:tcPr>
          <w:p w14:paraId="592FFA5F">
            <w:r>
              <w:rPr>
                <w:rStyle w:val="9"/>
              </w:rPr>
              <w:t>使用技术要求:</w:t>
            </w:r>
            <w:r>
              <w:br w:type="textWrapping"/>
            </w:r>
            <w:r>
              <w:rPr>
                <w:rStyle w:val="10"/>
              </w:rPr>
              <w:t>1.马铃薯收获愈创后休眠期内，一般在马铃薯收获15天后在仓库内使用。用于干燥的土豆，直接使用在土豆表面。土豆储存于密闭空间内，将药剂与柴油按1:8的比例混匀后，借助装置（如热力发生器），以雾滴、烟雾、或气态形式分散到土豆空间，使用药剂时，强制库房内的气体循环（如利用电风扇），且在施药期保持库房封闭48小时以上，直到烟雾完全降落；使用设施，保证药剂使用的均匀、周到。2.在马铃薯上的安全间隔期为2天，每季最多使用一次。3.种薯禁止使用。</w:t>
            </w:r>
          </w:p>
        </w:tc>
      </w:tr>
      <w:tr w14:paraId="18E66C57">
        <w:tblPrEx>
          <w:tblCellMar>
            <w:top w:w="0" w:type="dxa"/>
            <w:left w:w="0" w:type="dxa"/>
            <w:bottom w:w="0" w:type="dxa"/>
            <w:right w:w="0" w:type="dxa"/>
          </w:tblCellMar>
        </w:tblPrEx>
        <w:trPr>
          <w:tblCellSpacing w:w="0" w:type="dxa"/>
        </w:trPr>
        <w:tc>
          <w:tcPr>
            <w:tcW w:w="0" w:type="auto"/>
            <w:vAlign w:val="center"/>
          </w:tcPr>
          <w:p w14:paraId="499839F6">
            <w:r>
              <w:rPr>
                <w:rStyle w:val="9"/>
              </w:rPr>
              <w:t>产品性能:</w:t>
            </w:r>
            <w:r>
              <w:br w:type="textWrapping"/>
            </w:r>
            <w:r>
              <w:rPr>
                <w:rStyle w:val="10"/>
              </w:rPr>
              <w:t>氯苯胺灵是氨基甲酸酯类植物生长调节剂。使用后，氯苯胺灵会局部升华成气态。贮存的马铃薯接触本品后吸收，有抑制和延缓马铃薯发芽的作用。</w:t>
            </w:r>
          </w:p>
        </w:tc>
      </w:tr>
      <w:tr w14:paraId="03BFDF45">
        <w:tblPrEx>
          <w:tblCellMar>
            <w:top w:w="0" w:type="dxa"/>
            <w:left w:w="0" w:type="dxa"/>
            <w:bottom w:w="0" w:type="dxa"/>
            <w:right w:w="0" w:type="dxa"/>
          </w:tblCellMar>
        </w:tblPrEx>
        <w:trPr>
          <w:tblCellSpacing w:w="0" w:type="dxa"/>
        </w:trPr>
        <w:tc>
          <w:tcPr>
            <w:tcW w:w="0" w:type="auto"/>
            <w:vAlign w:val="center"/>
          </w:tcPr>
          <w:p w14:paraId="1F73220A">
            <w:r>
              <w:rPr>
                <w:rStyle w:val="9"/>
              </w:rPr>
              <w:t>注意事项：</w:t>
            </w:r>
            <w:r>
              <w:br w:type="textWrapping"/>
            </w:r>
            <w:r>
              <w:rPr>
                <w:rStyle w:val="10"/>
              </w:rPr>
              <w:t>1.受伤的土豆要有2周的愈合期，之后再使用土豆抑芽剂，所以一般在土豆收获15天后使用。 2.使用前应注意不同马铃薯品种抑芽效果与安全性，本品不能用于种薯。处理后的商品薯要与种薯分开贮藏。 3.施药时，应确保施药空间密闭，防止药剂溢出。 4.不能用于采收前的大田（田间薯）。包装打开后，应尽快用完。 5.若不按照推荐使用技术和使用方法施用，均可能会对作物产生药害。6.施药人员需配备适宜的呼吸装置，穿戴适宜的防护性衣物和手套，施药时不能吸烟、饮水等；施药后清洗干净手脸等。 7.用过的包装物及未用完的药液不能随意丢弃，也不能做他用，应交当地农业部门或环保部门指定的单位进行回收处理。8.清洗器具的废水不能排入河流、池塘等水源。避免孕妇及哺乳期的妇女接触。</w:t>
            </w:r>
          </w:p>
        </w:tc>
      </w:tr>
      <w:tr w14:paraId="23F80524">
        <w:tblPrEx>
          <w:tblCellMar>
            <w:top w:w="0" w:type="dxa"/>
            <w:left w:w="0" w:type="dxa"/>
            <w:bottom w:w="0" w:type="dxa"/>
            <w:right w:w="0" w:type="dxa"/>
          </w:tblCellMar>
        </w:tblPrEx>
        <w:trPr>
          <w:tblCellSpacing w:w="0" w:type="dxa"/>
        </w:trPr>
        <w:tc>
          <w:tcPr>
            <w:tcW w:w="0" w:type="auto"/>
            <w:vAlign w:val="center"/>
          </w:tcPr>
          <w:p w14:paraId="73EE166F">
            <w:r>
              <w:rPr>
                <w:rStyle w:val="9"/>
              </w:rPr>
              <w:t>中毒急救措施：</w:t>
            </w:r>
            <w:r>
              <w:br w:type="textWrapping"/>
            </w:r>
            <w:r>
              <w:rPr>
                <w:rStyle w:val="10"/>
              </w:rPr>
              <w:t>本品对皮肤、眼睛有刺激作用。皮肤接触、吸入、误食均有可能出现中毒症状，吸入蒸气会导致困倦和头晕。急救措施：皮肤接触：立即脱掉受污染的衣物，用肥皂和大量清水清洗，清洗时间不少于15分钟；吸入：将患者转移至空气新鲜的场所。若出现呼吸困难，给予氧气；误食中毒后，不要催吐，不要给失去意识的患者从口中进食任何东西。必要时携标签送病人就医，无特殊解毒剂，对症治疗。中毒急救电话：中国预防医学科学院中毒控制中心24小时服务电话:010-83132345。</w:t>
            </w:r>
          </w:p>
        </w:tc>
      </w:tr>
      <w:tr w14:paraId="11C4CF6E">
        <w:tblPrEx>
          <w:tblCellMar>
            <w:top w:w="0" w:type="dxa"/>
            <w:left w:w="0" w:type="dxa"/>
            <w:bottom w:w="0" w:type="dxa"/>
            <w:right w:w="0" w:type="dxa"/>
          </w:tblCellMar>
        </w:tblPrEx>
        <w:trPr>
          <w:tblCellSpacing w:w="0" w:type="dxa"/>
        </w:trPr>
        <w:tc>
          <w:tcPr>
            <w:tcW w:w="0" w:type="auto"/>
            <w:vAlign w:val="center"/>
          </w:tcPr>
          <w:p w14:paraId="7CB8F674">
            <w:r>
              <w:rPr>
                <w:rStyle w:val="9"/>
              </w:rPr>
              <w:t>储存和运输方法：</w:t>
            </w:r>
            <w:r>
              <w:br w:type="textWrapping"/>
            </w:r>
            <w:r>
              <w:rPr>
                <w:rStyle w:val="10"/>
              </w:rPr>
              <w:t>本品应贮存在干燥、阴凉、通风、防雨处，远离火源或热源。置于儿童触及不到之处，并加锁。勿与食品、饮料、粮食、饲料等物品同贮同运。</w:t>
            </w:r>
          </w:p>
        </w:tc>
      </w:tr>
      <w:tr w14:paraId="7F5B3AE4">
        <w:tblPrEx>
          <w:tblCellMar>
            <w:top w:w="0" w:type="dxa"/>
            <w:left w:w="0" w:type="dxa"/>
            <w:bottom w:w="0" w:type="dxa"/>
            <w:right w:w="0" w:type="dxa"/>
          </w:tblCellMar>
        </w:tblPrEx>
        <w:trPr>
          <w:tblCellSpacing w:w="0" w:type="dxa"/>
        </w:trPr>
        <w:tc>
          <w:tcPr>
            <w:tcW w:w="0" w:type="auto"/>
            <w:vAlign w:val="center"/>
          </w:tcPr>
          <w:p w14:paraId="58E599D2">
            <w:r>
              <w:rPr>
                <w:rStyle w:val="9"/>
              </w:rPr>
              <w:t>质量保证期：</w:t>
            </w:r>
            <w:r>
              <w:rPr>
                <w:rStyle w:val="10"/>
              </w:rPr>
              <w:t>2年</w:t>
            </w:r>
          </w:p>
        </w:tc>
      </w:tr>
      <w:tr w14:paraId="6C86F613">
        <w:tblPrEx>
          <w:tblCellMar>
            <w:top w:w="0" w:type="dxa"/>
            <w:left w:w="0" w:type="dxa"/>
            <w:bottom w:w="0" w:type="dxa"/>
            <w:right w:w="0" w:type="dxa"/>
          </w:tblCellMar>
        </w:tblPrEx>
        <w:trPr>
          <w:tblCellSpacing w:w="0" w:type="dxa"/>
        </w:trPr>
        <w:tc>
          <w:tcPr>
            <w:tcW w:w="0" w:type="auto"/>
            <w:vAlign w:val="center"/>
          </w:tcPr>
          <w:p w14:paraId="145C9E61">
            <w:r>
              <w:rPr>
                <w:rStyle w:val="9"/>
              </w:rPr>
              <w:t>备注：</w:t>
            </w:r>
          </w:p>
        </w:tc>
      </w:tr>
    </w:tbl>
    <w:p w14:paraId="1F0EAF0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877C836">
        <w:tblPrEx>
          <w:tblCellMar>
            <w:top w:w="0" w:type="dxa"/>
            <w:left w:w="0" w:type="dxa"/>
            <w:bottom w:w="0" w:type="dxa"/>
            <w:right w:w="0" w:type="dxa"/>
          </w:tblCellMar>
        </w:tblPrEx>
        <w:trPr>
          <w:tblCellSpacing w:w="0" w:type="dxa"/>
        </w:trPr>
        <w:tc>
          <w:tcPr>
            <w:tcW w:w="0" w:type="auto"/>
            <w:vAlign w:val="center"/>
          </w:tcPr>
          <w:p w14:paraId="44C9C7EB">
            <w:r>
              <w:rPr>
                <w:rStyle w:val="9"/>
              </w:rPr>
              <w:t>登记证号：</w:t>
            </w:r>
            <w:r>
              <w:t>PD20211236</w:t>
            </w:r>
          </w:p>
        </w:tc>
      </w:tr>
      <w:tr w14:paraId="53282A79">
        <w:tblPrEx>
          <w:tblCellMar>
            <w:top w:w="0" w:type="dxa"/>
            <w:left w:w="0" w:type="dxa"/>
            <w:bottom w:w="0" w:type="dxa"/>
            <w:right w:w="0" w:type="dxa"/>
          </w:tblCellMar>
        </w:tblPrEx>
        <w:trPr>
          <w:tblCellSpacing w:w="0" w:type="dxa"/>
        </w:trPr>
        <w:tc>
          <w:tcPr>
            <w:tcW w:w="0" w:type="auto"/>
            <w:vAlign w:val="center"/>
          </w:tcPr>
          <w:p w14:paraId="4166B434">
            <w:r>
              <w:rPr>
                <w:rStyle w:val="9"/>
              </w:rPr>
              <w:t>登记证持有人：</w:t>
            </w:r>
            <w:r>
              <w:t>河北威远生物化工有限公司</w:t>
            </w:r>
          </w:p>
        </w:tc>
      </w:tr>
      <w:tr w14:paraId="30125F30">
        <w:tblPrEx>
          <w:tblCellMar>
            <w:top w:w="0" w:type="dxa"/>
            <w:left w:w="0" w:type="dxa"/>
            <w:bottom w:w="0" w:type="dxa"/>
            <w:right w:w="0" w:type="dxa"/>
          </w:tblCellMar>
        </w:tblPrEx>
        <w:trPr>
          <w:tblCellSpacing w:w="0" w:type="dxa"/>
        </w:trPr>
        <w:tc>
          <w:tcPr>
            <w:tcW w:w="0" w:type="auto"/>
            <w:vAlign w:val="center"/>
          </w:tcPr>
          <w:p w14:paraId="2695580B">
            <w:r>
              <w:rPr>
                <w:rStyle w:val="9"/>
              </w:rPr>
              <w:t>农药名称：</w:t>
            </w:r>
            <w:r>
              <w:t>乙羧·草铵膦</w:t>
            </w:r>
          </w:p>
        </w:tc>
      </w:tr>
      <w:tr w14:paraId="2150F446">
        <w:tblPrEx>
          <w:tblCellMar>
            <w:top w:w="0" w:type="dxa"/>
            <w:left w:w="0" w:type="dxa"/>
            <w:bottom w:w="0" w:type="dxa"/>
            <w:right w:w="0" w:type="dxa"/>
          </w:tblCellMar>
        </w:tblPrEx>
        <w:trPr>
          <w:tblCellSpacing w:w="0" w:type="dxa"/>
        </w:trPr>
        <w:tc>
          <w:tcPr>
            <w:tcW w:w="0" w:type="auto"/>
            <w:vAlign w:val="center"/>
          </w:tcPr>
          <w:p w14:paraId="585E8496">
            <w:r>
              <w:rPr>
                <w:rStyle w:val="9"/>
              </w:rPr>
              <w:t>剂型：</w:t>
            </w:r>
            <w:r>
              <w:t>可分散油悬浮剂</w:t>
            </w:r>
          </w:p>
        </w:tc>
      </w:tr>
      <w:tr w14:paraId="6AE13846">
        <w:tblPrEx>
          <w:tblCellMar>
            <w:top w:w="0" w:type="dxa"/>
            <w:left w:w="0" w:type="dxa"/>
            <w:bottom w:w="0" w:type="dxa"/>
            <w:right w:w="0" w:type="dxa"/>
          </w:tblCellMar>
        </w:tblPrEx>
        <w:trPr>
          <w:tblCellSpacing w:w="0" w:type="dxa"/>
        </w:trPr>
        <w:tc>
          <w:tcPr>
            <w:tcW w:w="0" w:type="auto"/>
            <w:vAlign w:val="center"/>
          </w:tcPr>
          <w:p w14:paraId="7951A05E">
            <w:r>
              <w:rPr>
                <w:rStyle w:val="9"/>
              </w:rPr>
              <w:t>毒性及其标识：</w:t>
            </w:r>
            <w:r>
              <w:t xml:space="preserve"> </w:t>
            </w:r>
            <w:r>
              <w:drawing>
                <wp:inline distT="0" distB="0" distL="0" distR="0">
                  <wp:extent cx="480060" cy="322580"/>
                  <wp:effectExtent l="0" t="0" r="0" b="1270"/>
                  <wp:docPr id="268" name="图片 2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A2EDA2C">
        <w:tblPrEx>
          <w:tblCellMar>
            <w:top w:w="0" w:type="dxa"/>
            <w:left w:w="0" w:type="dxa"/>
            <w:bottom w:w="0" w:type="dxa"/>
            <w:right w:w="0" w:type="dxa"/>
          </w:tblCellMar>
        </w:tblPrEx>
        <w:trPr>
          <w:tblCellSpacing w:w="0" w:type="dxa"/>
        </w:trPr>
        <w:tc>
          <w:tcPr>
            <w:tcW w:w="0" w:type="auto"/>
            <w:vAlign w:val="center"/>
          </w:tcPr>
          <w:p w14:paraId="0036AADF">
            <w:r>
              <w:rPr>
                <w:rStyle w:val="9"/>
              </w:rPr>
              <w:t>总有效成分含量：</w:t>
            </w:r>
            <w:r>
              <w:t>21%</w:t>
            </w:r>
          </w:p>
        </w:tc>
      </w:tr>
      <w:tr w14:paraId="463A6DC5">
        <w:tblPrEx>
          <w:tblCellMar>
            <w:top w:w="0" w:type="dxa"/>
            <w:left w:w="0" w:type="dxa"/>
            <w:bottom w:w="0" w:type="dxa"/>
            <w:right w:w="0" w:type="dxa"/>
          </w:tblCellMar>
        </w:tblPrEx>
        <w:trPr>
          <w:tblCellSpacing w:w="0" w:type="dxa"/>
        </w:trPr>
        <w:tc>
          <w:tcPr>
            <w:tcW w:w="0" w:type="auto"/>
            <w:vAlign w:val="center"/>
          </w:tcPr>
          <w:p w14:paraId="3CA117A2">
            <w:r>
              <w:t xml:space="preserve">有效成分及其含量： </w:t>
            </w:r>
          </w:p>
          <w:p w14:paraId="55CC9DB4">
            <w:r>
              <w:t xml:space="preserve">    草铵膦20%    乙羧氟草醚1%    </w:t>
            </w:r>
          </w:p>
        </w:tc>
      </w:tr>
      <w:tr w14:paraId="30F8DCB6">
        <w:tblPrEx>
          <w:tblCellMar>
            <w:top w:w="0" w:type="dxa"/>
            <w:left w:w="0" w:type="dxa"/>
            <w:bottom w:w="0" w:type="dxa"/>
            <w:right w:w="0" w:type="dxa"/>
          </w:tblCellMar>
        </w:tblPrEx>
        <w:trPr>
          <w:tblCellSpacing w:w="0" w:type="dxa"/>
        </w:trPr>
        <w:tc>
          <w:tcPr>
            <w:tcW w:w="0" w:type="auto"/>
            <w:vAlign w:val="center"/>
          </w:tcPr>
          <w:p w14:paraId="5F1328F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1823F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58F954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DB9B9C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8F7AA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DC26CC0">
                  <w:r>
                    <w:rPr>
                      <w:rStyle w:val="10"/>
                    </w:rPr>
                    <w:t>施用方式</w:t>
                  </w:r>
                </w:p>
              </w:tc>
            </w:tr>
            <w:tr w14:paraId="06D503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1C9556">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6F0B345B">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54FDA458">
                  <w:r>
                    <w:rPr>
                      <w:rStyle w:val="10"/>
                    </w:rPr>
                    <w:t>157-315克/亩</w:t>
                  </w:r>
                </w:p>
              </w:tc>
              <w:tc>
                <w:tcPr>
                  <w:tcW w:w="0" w:type="auto"/>
                  <w:tcBorders>
                    <w:top w:val="outset" w:color="auto" w:sz="6" w:space="0"/>
                    <w:left w:val="outset" w:color="auto" w:sz="6" w:space="0"/>
                    <w:bottom w:val="outset" w:color="auto" w:sz="6" w:space="0"/>
                    <w:right w:val="outset" w:color="auto" w:sz="6" w:space="0"/>
                  </w:tcBorders>
                  <w:vAlign w:val="center"/>
                </w:tcPr>
                <w:p w14:paraId="6816D57F">
                  <w:r>
                    <w:rPr>
                      <w:rStyle w:val="10"/>
                    </w:rPr>
                    <w:t>茎叶喷雾</w:t>
                  </w:r>
                </w:p>
              </w:tc>
            </w:tr>
          </w:tbl>
          <w:p w14:paraId="508C8BF7"/>
        </w:tc>
      </w:tr>
      <w:tr w14:paraId="2B436A44">
        <w:tblPrEx>
          <w:tblCellMar>
            <w:top w:w="0" w:type="dxa"/>
            <w:left w:w="0" w:type="dxa"/>
            <w:bottom w:w="0" w:type="dxa"/>
            <w:right w:w="0" w:type="dxa"/>
          </w:tblCellMar>
        </w:tblPrEx>
        <w:trPr>
          <w:tblCellSpacing w:w="0" w:type="dxa"/>
        </w:trPr>
        <w:tc>
          <w:tcPr>
            <w:tcW w:w="0" w:type="auto"/>
            <w:vAlign w:val="center"/>
          </w:tcPr>
          <w:p w14:paraId="17D42A72">
            <w:r>
              <w:rPr>
                <w:rStyle w:val="9"/>
              </w:rPr>
              <w:t>使用技术要求:</w:t>
            </w:r>
            <w:r>
              <w:br w:type="textWrapping"/>
            </w:r>
            <w:r>
              <w:rPr>
                <w:rStyle w:val="10"/>
              </w:rPr>
              <w:t xml:space="preserve">1. 本品的适宜施药时期为非耕地杂草生长旺盛期，注意茎叶喷雾均匀、周到。干旱及杂草密度大或防除大龄杂草及多年生恶性杂草时，采用较高的推荐制剂用量。 2. 大风天或预计1小时内降雨，请勿施药。 </w:t>
            </w:r>
          </w:p>
        </w:tc>
      </w:tr>
      <w:tr w14:paraId="316BEA41">
        <w:tblPrEx>
          <w:tblCellMar>
            <w:top w:w="0" w:type="dxa"/>
            <w:left w:w="0" w:type="dxa"/>
            <w:bottom w:w="0" w:type="dxa"/>
            <w:right w:w="0" w:type="dxa"/>
          </w:tblCellMar>
        </w:tblPrEx>
        <w:trPr>
          <w:tblCellSpacing w:w="0" w:type="dxa"/>
        </w:trPr>
        <w:tc>
          <w:tcPr>
            <w:tcW w:w="0" w:type="auto"/>
            <w:vAlign w:val="center"/>
          </w:tcPr>
          <w:p w14:paraId="461DEEC3">
            <w:r>
              <w:rPr>
                <w:rStyle w:val="9"/>
              </w:rPr>
              <w:t>产品性能:</w:t>
            </w:r>
            <w:r>
              <w:br w:type="textWrapping"/>
            </w:r>
            <w:r>
              <w:rPr>
                <w:rStyle w:val="10"/>
              </w:rPr>
              <w:t>本品为非选择性触杀型茎叶处理剂，是膦酸类除草剂草铵膦与二苯醚类除草剂乙羧氟草醚复配而成的可分散油悬浮剂，具有杀草谱广、见效速度快、控草期长、耐雨水冲刷，对木质化的作物根系、树皮和浅根果树相对安全等特点。本品可有效解决草甘膦、百草枯抗性杂草，对抗性杂草小飞蓬、牛筋草等效果突出。</w:t>
            </w:r>
          </w:p>
        </w:tc>
      </w:tr>
      <w:tr w14:paraId="327BCAD5">
        <w:tblPrEx>
          <w:tblCellMar>
            <w:top w:w="0" w:type="dxa"/>
            <w:left w:w="0" w:type="dxa"/>
            <w:bottom w:w="0" w:type="dxa"/>
            <w:right w:w="0" w:type="dxa"/>
          </w:tblCellMar>
        </w:tblPrEx>
        <w:trPr>
          <w:tblCellSpacing w:w="0" w:type="dxa"/>
        </w:trPr>
        <w:tc>
          <w:tcPr>
            <w:tcW w:w="0" w:type="auto"/>
            <w:vAlign w:val="center"/>
          </w:tcPr>
          <w:p w14:paraId="4C9C0489">
            <w:r>
              <w:rPr>
                <w:rStyle w:val="9"/>
              </w:rPr>
              <w:t>注意事项：</w:t>
            </w:r>
            <w:r>
              <w:br w:type="textWrapping"/>
            </w:r>
            <w:r>
              <w:rPr>
                <w:rStyle w:val="10"/>
              </w:rPr>
              <w:t xml:space="preserve">1．使用本品应采取相应的安全防护措施，穿防护服、戴防护手套、口罩等，避免皮肤接触及口鼻吸入。使用中不可吸烟、饮水及吃东西，使用后及时清洗手、脸等暴露部位皮肤并更换衣物。 2．远离水产周围养殖区河塘等水体施药，禁止在河塘等水体中清洗施药器具。 3．用过的容器应妥善处理，不可做他用，也不可随意丢弃。农药包装废弃物应当及时交回农药经营者。 4.孕妇及哺乳期妇女避免接触。 </w:t>
            </w:r>
          </w:p>
        </w:tc>
      </w:tr>
      <w:tr w14:paraId="6E771937">
        <w:tblPrEx>
          <w:tblCellMar>
            <w:top w:w="0" w:type="dxa"/>
            <w:left w:w="0" w:type="dxa"/>
            <w:bottom w:w="0" w:type="dxa"/>
            <w:right w:w="0" w:type="dxa"/>
          </w:tblCellMar>
        </w:tblPrEx>
        <w:trPr>
          <w:tblCellSpacing w:w="0" w:type="dxa"/>
        </w:trPr>
        <w:tc>
          <w:tcPr>
            <w:tcW w:w="0" w:type="auto"/>
            <w:vAlign w:val="center"/>
          </w:tcPr>
          <w:p w14:paraId="48DC0ACE">
            <w:r>
              <w:rPr>
                <w:rStyle w:val="9"/>
              </w:rPr>
              <w:t>中毒急救措施：</w:t>
            </w:r>
            <w:r>
              <w:br w:type="textWrapping"/>
            </w:r>
            <w:r>
              <w:rPr>
                <w:rStyle w:val="10"/>
              </w:rPr>
              <w:t xml:space="preserve">使用中或使用后如果感觉不适，应立即停止工作，采取急救措施，并携带标签送医院就诊。 1.皮肤接触：脱去污染的衣物，用软布去除沾染农药，立即用大量清水和肥皂冲洗。 2.眼睛溅入：立即用流动清水冲洗不少于15分钟； 3.吸入：立即离开现场，转移到空气清新处。 4.误食：立即停止服用，用清水充分漱口后，立即携带农药标签到医院就诊； 5.解毒剂：本品无专用解毒剂，可采用催吐、洗胃等方法对症治疗。 </w:t>
            </w:r>
          </w:p>
        </w:tc>
      </w:tr>
      <w:tr w14:paraId="6593CB2D">
        <w:tblPrEx>
          <w:tblCellMar>
            <w:top w:w="0" w:type="dxa"/>
            <w:left w:w="0" w:type="dxa"/>
            <w:bottom w:w="0" w:type="dxa"/>
            <w:right w:w="0" w:type="dxa"/>
          </w:tblCellMar>
        </w:tblPrEx>
        <w:trPr>
          <w:tblCellSpacing w:w="0" w:type="dxa"/>
        </w:trPr>
        <w:tc>
          <w:tcPr>
            <w:tcW w:w="0" w:type="auto"/>
            <w:vAlign w:val="center"/>
          </w:tcPr>
          <w:p w14:paraId="695EBD1D">
            <w:r>
              <w:rPr>
                <w:rStyle w:val="9"/>
              </w:rPr>
              <w:t>储存和运输方法：</w:t>
            </w:r>
            <w:r>
              <w:br w:type="textWrapping"/>
            </w:r>
            <w:r>
              <w:rPr>
                <w:rStyle w:val="10"/>
              </w:rPr>
              <w:t xml:space="preserve">1.本品应当置于儿童、无关人员触及不到之处，并加锁保存； 2.本品应储存在干燥、阴凉、通风、防雨处，远离火源或热源。 3.勿与食物、饮料、粮食和动物饲料在一起存放或运输。 </w:t>
            </w:r>
          </w:p>
        </w:tc>
      </w:tr>
      <w:tr w14:paraId="65C3A5A9">
        <w:tblPrEx>
          <w:tblCellMar>
            <w:top w:w="0" w:type="dxa"/>
            <w:left w:w="0" w:type="dxa"/>
            <w:bottom w:w="0" w:type="dxa"/>
            <w:right w:w="0" w:type="dxa"/>
          </w:tblCellMar>
        </w:tblPrEx>
        <w:trPr>
          <w:tblCellSpacing w:w="0" w:type="dxa"/>
        </w:trPr>
        <w:tc>
          <w:tcPr>
            <w:tcW w:w="0" w:type="auto"/>
            <w:vAlign w:val="center"/>
          </w:tcPr>
          <w:p w14:paraId="6D948FCD">
            <w:r>
              <w:rPr>
                <w:rStyle w:val="9"/>
              </w:rPr>
              <w:t>质量保证期：</w:t>
            </w:r>
            <w:r>
              <w:rPr>
                <w:rStyle w:val="10"/>
              </w:rPr>
              <w:t>2年</w:t>
            </w:r>
          </w:p>
        </w:tc>
      </w:tr>
      <w:tr w14:paraId="4477AB6B">
        <w:tblPrEx>
          <w:tblCellMar>
            <w:top w:w="0" w:type="dxa"/>
            <w:left w:w="0" w:type="dxa"/>
            <w:bottom w:w="0" w:type="dxa"/>
            <w:right w:w="0" w:type="dxa"/>
          </w:tblCellMar>
        </w:tblPrEx>
        <w:trPr>
          <w:tblCellSpacing w:w="0" w:type="dxa"/>
        </w:trPr>
        <w:tc>
          <w:tcPr>
            <w:tcW w:w="0" w:type="auto"/>
            <w:vAlign w:val="center"/>
          </w:tcPr>
          <w:p w14:paraId="5173D5BF">
            <w:r>
              <w:rPr>
                <w:rStyle w:val="9"/>
              </w:rPr>
              <w:t>备注：</w:t>
            </w:r>
          </w:p>
        </w:tc>
      </w:tr>
    </w:tbl>
    <w:p w14:paraId="2C2DBB3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D590849">
        <w:tblPrEx>
          <w:tblCellMar>
            <w:top w:w="0" w:type="dxa"/>
            <w:left w:w="0" w:type="dxa"/>
            <w:bottom w:w="0" w:type="dxa"/>
            <w:right w:w="0" w:type="dxa"/>
          </w:tblCellMar>
        </w:tblPrEx>
        <w:trPr>
          <w:tblCellSpacing w:w="0" w:type="dxa"/>
        </w:trPr>
        <w:tc>
          <w:tcPr>
            <w:tcW w:w="0" w:type="auto"/>
            <w:vAlign w:val="center"/>
          </w:tcPr>
          <w:p w14:paraId="6C1A12F9">
            <w:r>
              <w:rPr>
                <w:rStyle w:val="9"/>
              </w:rPr>
              <w:t>登记证号：</w:t>
            </w:r>
            <w:r>
              <w:t>PD20211314</w:t>
            </w:r>
          </w:p>
        </w:tc>
      </w:tr>
      <w:tr w14:paraId="053102AA">
        <w:tblPrEx>
          <w:tblCellMar>
            <w:top w:w="0" w:type="dxa"/>
            <w:left w:w="0" w:type="dxa"/>
            <w:bottom w:w="0" w:type="dxa"/>
            <w:right w:w="0" w:type="dxa"/>
          </w:tblCellMar>
        </w:tblPrEx>
        <w:trPr>
          <w:tblCellSpacing w:w="0" w:type="dxa"/>
        </w:trPr>
        <w:tc>
          <w:tcPr>
            <w:tcW w:w="0" w:type="auto"/>
            <w:vAlign w:val="center"/>
          </w:tcPr>
          <w:p w14:paraId="229D86E2">
            <w:r>
              <w:rPr>
                <w:rStyle w:val="9"/>
              </w:rPr>
              <w:t>登记证持有人：</w:t>
            </w:r>
            <w:r>
              <w:t>浙江中山化工集团股份有限公司</w:t>
            </w:r>
          </w:p>
        </w:tc>
      </w:tr>
      <w:tr w14:paraId="1ACC1A1F">
        <w:tblPrEx>
          <w:tblCellMar>
            <w:top w:w="0" w:type="dxa"/>
            <w:left w:w="0" w:type="dxa"/>
            <w:bottom w:w="0" w:type="dxa"/>
            <w:right w:w="0" w:type="dxa"/>
          </w:tblCellMar>
        </w:tblPrEx>
        <w:trPr>
          <w:tblCellSpacing w:w="0" w:type="dxa"/>
        </w:trPr>
        <w:tc>
          <w:tcPr>
            <w:tcW w:w="0" w:type="auto"/>
            <w:vAlign w:val="center"/>
          </w:tcPr>
          <w:p w14:paraId="7E8FDF9F">
            <w:r>
              <w:rPr>
                <w:rStyle w:val="9"/>
              </w:rPr>
              <w:t>农药名称：</w:t>
            </w:r>
            <w:r>
              <w:t>氟啶虫酰胺</w:t>
            </w:r>
          </w:p>
        </w:tc>
      </w:tr>
      <w:tr w14:paraId="386B9BEA">
        <w:tblPrEx>
          <w:tblCellMar>
            <w:top w:w="0" w:type="dxa"/>
            <w:left w:w="0" w:type="dxa"/>
            <w:bottom w:w="0" w:type="dxa"/>
            <w:right w:w="0" w:type="dxa"/>
          </w:tblCellMar>
        </w:tblPrEx>
        <w:trPr>
          <w:tblCellSpacing w:w="0" w:type="dxa"/>
        </w:trPr>
        <w:tc>
          <w:tcPr>
            <w:tcW w:w="0" w:type="auto"/>
            <w:vAlign w:val="center"/>
          </w:tcPr>
          <w:p w14:paraId="53A75205">
            <w:r>
              <w:rPr>
                <w:rStyle w:val="9"/>
              </w:rPr>
              <w:t>剂型：</w:t>
            </w:r>
            <w:r>
              <w:t>水分散粒剂</w:t>
            </w:r>
          </w:p>
        </w:tc>
      </w:tr>
      <w:tr w14:paraId="05851798">
        <w:tblPrEx>
          <w:tblCellMar>
            <w:top w:w="0" w:type="dxa"/>
            <w:left w:w="0" w:type="dxa"/>
            <w:bottom w:w="0" w:type="dxa"/>
            <w:right w:w="0" w:type="dxa"/>
          </w:tblCellMar>
        </w:tblPrEx>
        <w:trPr>
          <w:tblCellSpacing w:w="0" w:type="dxa"/>
        </w:trPr>
        <w:tc>
          <w:tcPr>
            <w:tcW w:w="0" w:type="auto"/>
            <w:vAlign w:val="center"/>
          </w:tcPr>
          <w:p w14:paraId="0FDB890C">
            <w:r>
              <w:rPr>
                <w:rStyle w:val="9"/>
              </w:rPr>
              <w:t>毒性及其标识：</w:t>
            </w:r>
            <w:r>
              <w:t xml:space="preserve"> </w:t>
            </w:r>
            <w:r>
              <w:drawing>
                <wp:inline distT="0" distB="0" distL="0" distR="0">
                  <wp:extent cx="480060" cy="322580"/>
                  <wp:effectExtent l="0" t="0" r="0" b="1270"/>
                  <wp:docPr id="269" name="图片 26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879810E">
        <w:tblPrEx>
          <w:tblCellMar>
            <w:top w:w="0" w:type="dxa"/>
            <w:left w:w="0" w:type="dxa"/>
            <w:bottom w:w="0" w:type="dxa"/>
            <w:right w:w="0" w:type="dxa"/>
          </w:tblCellMar>
        </w:tblPrEx>
        <w:trPr>
          <w:tblCellSpacing w:w="0" w:type="dxa"/>
        </w:trPr>
        <w:tc>
          <w:tcPr>
            <w:tcW w:w="0" w:type="auto"/>
            <w:vAlign w:val="center"/>
          </w:tcPr>
          <w:p w14:paraId="37C63B82">
            <w:r>
              <w:rPr>
                <w:rStyle w:val="9"/>
              </w:rPr>
              <w:t>总有效成分含量：</w:t>
            </w:r>
            <w:r>
              <w:t>50%</w:t>
            </w:r>
          </w:p>
        </w:tc>
      </w:tr>
      <w:tr w14:paraId="7BE08860">
        <w:tblPrEx>
          <w:tblCellMar>
            <w:top w:w="0" w:type="dxa"/>
            <w:left w:w="0" w:type="dxa"/>
            <w:bottom w:w="0" w:type="dxa"/>
            <w:right w:w="0" w:type="dxa"/>
          </w:tblCellMar>
        </w:tblPrEx>
        <w:trPr>
          <w:tblCellSpacing w:w="0" w:type="dxa"/>
        </w:trPr>
        <w:tc>
          <w:tcPr>
            <w:tcW w:w="0" w:type="auto"/>
            <w:vAlign w:val="center"/>
          </w:tcPr>
          <w:p w14:paraId="0A32751A">
            <w:r>
              <w:t xml:space="preserve">有效成分及其含量： </w:t>
            </w:r>
          </w:p>
          <w:p w14:paraId="68722836">
            <w:r>
              <w:t xml:space="preserve">    氟啶虫酰胺50%    </w:t>
            </w:r>
          </w:p>
        </w:tc>
      </w:tr>
      <w:tr w14:paraId="3AA5BE41">
        <w:tblPrEx>
          <w:tblCellMar>
            <w:top w:w="0" w:type="dxa"/>
            <w:left w:w="0" w:type="dxa"/>
            <w:bottom w:w="0" w:type="dxa"/>
            <w:right w:w="0" w:type="dxa"/>
          </w:tblCellMar>
        </w:tblPrEx>
        <w:trPr>
          <w:tblCellSpacing w:w="0" w:type="dxa"/>
        </w:trPr>
        <w:tc>
          <w:tcPr>
            <w:tcW w:w="0" w:type="auto"/>
            <w:vAlign w:val="center"/>
          </w:tcPr>
          <w:p w14:paraId="0254F19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98134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75687D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78572E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F593E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E41CB8">
                  <w:r>
                    <w:rPr>
                      <w:rStyle w:val="10"/>
                    </w:rPr>
                    <w:t>施用方式</w:t>
                  </w:r>
                </w:p>
              </w:tc>
            </w:tr>
            <w:tr w14:paraId="0DC794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8E1B64A">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2F49320C">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66FF0F5D">
                  <w:r>
                    <w:rPr>
                      <w:rStyle w:val="10"/>
                    </w:rPr>
                    <w:t>6-10克/亩</w:t>
                  </w:r>
                </w:p>
              </w:tc>
              <w:tc>
                <w:tcPr>
                  <w:tcW w:w="0" w:type="auto"/>
                  <w:tcBorders>
                    <w:top w:val="outset" w:color="auto" w:sz="6" w:space="0"/>
                    <w:left w:val="outset" w:color="auto" w:sz="6" w:space="0"/>
                    <w:bottom w:val="outset" w:color="auto" w:sz="6" w:space="0"/>
                    <w:right w:val="outset" w:color="auto" w:sz="6" w:space="0"/>
                  </w:tcBorders>
                  <w:vAlign w:val="center"/>
                </w:tcPr>
                <w:p w14:paraId="6A33EE71">
                  <w:r>
                    <w:rPr>
                      <w:rStyle w:val="10"/>
                    </w:rPr>
                    <w:t>喷雾处理</w:t>
                  </w:r>
                </w:p>
              </w:tc>
            </w:tr>
          </w:tbl>
          <w:p w14:paraId="5FE9A859"/>
        </w:tc>
      </w:tr>
      <w:tr w14:paraId="7CD223BB">
        <w:tblPrEx>
          <w:tblCellMar>
            <w:top w:w="0" w:type="dxa"/>
            <w:left w:w="0" w:type="dxa"/>
            <w:bottom w:w="0" w:type="dxa"/>
            <w:right w:w="0" w:type="dxa"/>
          </w:tblCellMar>
        </w:tblPrEx>
        <w:trPr>
          <w:tblCellSpacing w:w="0" w:type="dxa"/>
        </w:trPr>
        <w:tc>
          <w:tcPr>
            <w:tcW w:w="0" w:type="auto"/>
            <w:vAlign w:val="center"/>
          </w:tcPr>
          <w:p w14:paraId="4D951F65">
            <w:r>
              <w:rPr>
                <w:rStyle w:val="9"/>
              </w:rPr>
              <w:t>使用技术要求:</w:t>
            </w:r>
            <w:r>
              <w:br w:type="textWrapping"/>
            </w:r>
            <w:r>
              <w:rPr>
                <w:rStyle w:val="10"/>
              </w:rPr>
              <w:t xml:space="preserve">1、于黄瓜蚜虫发生初盛期使用，喷雾处理。注意喷雾均匀，避免重喷或漏喷。 2、请勿在下雨、高温、作物上有露水、刮风以及沿海地区遇到有海雾时施药，每次施药时间尽量控制在4小时以内。 3、本品每季作物最多使用3次，施药间隔期为7-10天，安全间隔期3天。 </w:t>
            </w:r>
          </w:p>
        </w:tc>
      </w:tr>
      <w:tr w14:paraId="5BFE2B16">
        <w:trPr>
          <w:tblCellSpacing w:w="0" w:type="dxa"/>
        </w:trPr>
        <w:tc>
          <w:tcPr>
            <w:tcW w:w="0" w:type="auto"/>
            <w:vAlign w:val="center"/>
          </w:tcPr>
          <w:p w14:paraId="1AB22BC7">
            <w:r>
              <w:rPr>
                <w:rStyle w:val="9"/>
              </w:rPr>
              <w:t>产品性能:</w:t>
            </w:r>
            <w:r>
              <w:br w:type="textWrapping"/>
            </w:r>
            <w:r>
              <w:rPr>
                <w:rStyle w:val="10"/>
              </w:rPr>
              <w:t>本品属于新型低毒吡啶酰胺类杀虫剂，用于防除粮食作物、经济作物、非农作物大多数刺吸式口器害虫，特别是蚜虫。</w:t>
            </w:r>
          </w:p>
        </w:tc>
      </w:tr>
      <w:tr w14:paraId="1779416A">
        <w:tblPrEx>
          <w:tblCellMar>
            <w:top w:w="0" w:type="dxa"/>
            <w:left w:w="0" w:type="dxa"/>
            <w:bottom w:w="0" w:type="dxa"/>
            <w:right w:w="0" w:type="dxa"/>
          </w:tblCellMar>
        </w:tblPrEx>
        <w:trPr>
          <w:tblCellSpacing w:w="0" w:type="dxa"/>
        </w:trPr>
        <w:tc>
          <w:tcPr>
            <w:tcW w:w="0" w:type="auto"/>
            <w:vAlign w:val="center"/>
          </w:tcPr>
          <w:p w14:paraId="49BC59C5">
            <w:r>
              <w:rPr>
                <w:rStyle w:val="9"/>
              </w:rPr>
              <w:t>注意事项：</w:t>
            </w:r>
            <w:r>
              <w:br w:type="textWrapping"/>
            </w:r>
            <w:r>
              <w:rPr>
                <w:rStyle w:val="10"/>
              </w:rPr>
              <w:t>1、请严格按照农药安全使用准则使用本品，或在专业植保人员的指导下施药，不能随意增加施药量、施药次数或缩短施药间隔期。2、使用本品时应穿戴护目镜、防毒面具、专业防护服、长筒靴和双层防护等安全性更高的护具。脱去防护手套和防护鞋前先用清水冲洗，避免药液接触皮肤和眼睛等身体部位。3、施药人员应定期检查、维护和保养施药器械，避免施药器械故障或药液箱漏液，应从上风向开始，喷头向下风向施药。4、适当的土壤水分是发挥药效的重要因素；如遇干旱等土壤墒情不好时，可适当加大用水量。5、本品对家蚕有一定风险，蚕室及桑园附近禁用，谨慎施药。6、施用时避免雾滴飘移到临近作物，以免产生药害。7、操作本品时应禁止饮食、吸烟和饮水等。8、禁止在河塘等水体中清洗施药器具，9、施药后应及时洗澡，分开清洗、存放防护用具和衣物等。10、使用过的空包装应妥善处理，切勿重复使用或作他用，也不可随意丢弃。11、药品及废液严禁污染各类水域、土壤等环境，不得任意倾倒，以免污染其它作物及水源；废弃物要及时回收并妥善处理；严禁在河塘清洗施药器械。12、禁止孕妇及哺乳期妇女接触本品。</w:t>
            </w:r>
          </w:p>
        </w:tc>
      </w:tr>
      <w:tr w14:paraId="4EA5732C">
        <w:tblPrEx>
          <w:tblCellMar>
            <w:top w:w="0" w:type="dxa"/>
            <w:left w:w="0" w:type="dxa"/>
            <w:bottom w:w="0" w:type="dxa"/>
            <w:right w:w="0" w:type="dxa"/>
          </w:tblCellMar>
        </w:tblPrEx>
        <w:trPr>
          <w:tblCellSpacing w:w="0" w:type="dxa"/>
        </w:trPr>
        <w:tc>
          <w:tcPr>
            <w:tcW w:w="0" w:type="auto"/>
            <w:vAlign w:val="center"/>
          </w:tcPr>
          <w:p w14:paraId="45F49B48">
            <w:r>
              <w:rPr>
                <w:rStyle w:val="9"/>
              </w:rPr>
              <w:t>中毒急救措施：</w:t>
            </w:r>
            <w:r>
              <w:br w:type="textWrapping"/>
            </w:r>
            <w:r>
              <w:rPr>
                <w:rStyle w:val="10"/>
              </w:rPr>
              <w:t>本品属于低毒杀虫剂，使用本品应带防护手套。如溅入眼睛，要用大量清水冲洗，冲洗时间不小于15min，仍有不适，请医生诊治；如皮肤或身体裸露部位接触药液后，应及时用肥皂和清水洗净；如有误服，应立即用吐根糖浆诱吐，呕吐停止后服用活性炭及山梨醇导泻。无特效解毒剂，对症治疗。</w:t>
            </w:r>
          </w:p>
        </w:tc>
      </w:tr>
      <w:tr w14:paraId="34646F21">
        <w:tblPrEx>
          <w:tblCellMar>
            <w:top w:w="0" w:type="dxa"/>
            <w:left w:w="0" w:type="dxa"/>
            <w:bottom w:w="0" w:type="dxa"/>
            <w:right w:w="0" w:type="dxa"/>
          </w:tblCellMar>
        </w:tblPrEx>
        <w:trPr>
          <w:tblCellSpacing w:w="0" w:type="dxa"/>
        </w:trPr>
        <w:tc>
          <w:tcPr>
            <w:tcW w:w="0" w:type="auto"/>
            <w:vAlign w:val="center"/>
          </w:tcPr>
          <w:p w14:paraId="38266558">
            <w:r>
              <w:rPr>
                <w:rStyle w:val="9"/>
              </w:rPr>
              <w:t>储存和运输方法：</w:t>
            </w:r>
            <w:r>
              <w:br w:type="textWrapping"/>
            </w:r>
            <w:r>
              <w:rPr>
                <w:rStyle w:val="10"/>
              </w:rPr>
              <w:t xml:space="preserve">1.置于儿童接触不到的地方。 2.不能与食品、饮料、粮食、饲料等同贮同运，严防潮湿和日晒。 3.应贮存于通风、干燥、阴凉的库房中，远离火源或热源。 </w:t>
            </w:r>
          </w:p>
        </w:tc>
      </w:tr>
      <w:tr w14:paraId="172ACF06">
        <w:tblPrEx>
          <w:tblCellMar>
            <w:top w:w="0" w:type="dxa"/>
            <w:left w:w="0" w:type="dxa"/>
            <w:bottom w:w="0" w:type="dxa"/>
            <w:right w:w="0" w:type="dxa"/>
          </w:tblCellMar>
        </w:tblPrEx>
        <w:trPr>
          <w:tblCellSpacing w:w="0" w:type="dxa"/>
        </w:trPr>
        <w:tc>
          <w:tcPr>
            <w:tcW w:w="0" w:type="auto"/>
            <w:vAlign w:val="center"/>
          </w:tcPr>
          <w:p w14:paraId="188A417E">
            <w:r>
              <w:rPr>
                <w:rStyle w:val="9"/>
              </w:rPr>
              <w:t>质量保证期：</w:t>
            </w:r>
            <w:r>
              <w:rPr>
                <w:rStyle w:val="10"/>
              </w:rPr>
              <w:t>2年</w:t>
            </w:r>
          </w:p>
        </w:tc>
      </w:tr>
      <w:tr w14:paraId="0DC6B034">
        <w:tblPrEx>
          <w:tblCellMar>
            <w:top w:w="0" w:type="dxa"/>
            <w:left w:w="0" w:type="dxa"/>
            <w:bottom w:w="0" w:type="dxa"/>
            <w:right w:w="0" w:type="dxa"/>
          </w:tblCellMar>
        </w:tblPrEx>
        <w:trPr>
          <w:tblCellSpacing w:w="0" w:type="dxa"/>
        </w:trPr>
        <w:tc>
          <w:tcPr>
            <w:tcW w:w="0" w:type="auto"/>
            <w:vAlign w:val="center"/>
          </w:tcPr>
          <w:p w14:paraId="7BF63309">
            <w:r>
              <w:rPr>
                <w:rStyle w:val="9"/>
              </w:rPr>
              <w:t>备注：</w:t>
            </w:r>
          </w:p>
        </w:tc>
      </w:tr>
    </w:tbl>
    <w:p w14:paraId="4283B1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6A5DDA5">
        <w:tblPrEx>
          <w:tblCellMar>
            <w:top w:w="0" w:type="dxa"/>
            <w:left w:w="0" w:type="dxa"/>
            <w:bottom w:w="0" w:type="dxa"/>
            <w:right w:w="0" w:type="dxa"/>
          </w:tblCellMar>
        </w:tblPrEx>
        <w:trPr>
          <w:tblCellSpacing w:w="0" w:type="dxa"/>
        </w:trPr>
        <w:tc>
          <w:tcPr>
            <w:tcW w:w="0" w:type="auto"/>
            <w:vAlign w:val="center"/>
          </w:tcPr>
          <w:p w14:paraId="5A5D89B9">
            <w:r>
              <w:rPr>
                <w:rStyle w:val="9"/>
              </w:rPr>
              <w:t>登记证号：</w:t>
            </w:r>
            <w:r>
              <w:t>PD20211138</w:t>
            </w:r>
          </w:p>
        </w:tc>
      </w:tr>
      <w:tr w14:paraId="7E7FE58A">
        <w:tblPrEx>
          <w:tblCellMar>
            <w:top w:w="0" w:type="dxa"/>
            <w:left w:w="0" w:type="dxa"/>
            <w:bottom w:w="0" w:type="dxa"/>
            <w:right w:w="0" w:type="dxa"/>
          </w:tblCellMar>
        </w:tblPrEx>
        <w:trPr>
          <w:tblCellSpacing w:w="0" w:type="dxa"/>
        </w:trPr>
        <w:tc>
          <w:tcPr>
            <w:tcW w:w="0" w:type="auto"/>
            <w:vAlign w:val="center"/>
          </w:tcPr>
          <w:p w14:paraId="1527A81F">
            <w:r>
              <w:rPr>
                <w:rStyle w:val="9"/>
              </w:rPr>
              <w:t>登记证持有人：</w:t>
            </w:r>
            <w:r>
              <w:t>永农生物科学有限公司</w:t>
            </w:r>
          </w:p>
        </w:tc>
      </w:tr>
      <w:tr w14:paraId="2FDB01B1">
        <w:tblPrEx>
          <w:tblCellMar>
            <w:top w:w="0" w:type="dxa"/>
            <w:left w:w="0" w:type="dxa"/>
            <w:bottom w:w="0" w:type="dxa"/>
            <w:right w:w="0" w:type="dxa"/>
          </w:tblCellMar>
        </w:tblPrEx>
        <w:trPr>
          <w:tblCellSpacing w:w="0" w:type="dxa"/>
        </w:trPr>
        <w:tc>
          <w:tcPr>
            <w:tcW w:w="0" w:type="auto"/>
            <w:vAlign w:val="center"/>
          </w:tcPr>
          <w:p w14:paraId="2D917404">
            <w:r>
              <w:rPr>
                <w:rStyle w:val="9"/>
              </w:rPr>
              <w:t>农药名称：</w:t>
            </w:r>
            <w:r>
              <w:t>苯甲·肟菌酯</w:t>
            </w:r>
          </w:p>
        </w:tc>
      </w:tr>
      <w:tr w14:paraId="2C95552A">
        <w:tblPrEx>
          <w:tblCellMar>
            <w:top w:w="0" w:type="dxa"/>
            <w:left w:w="0" w:type="dxa"/>
            <w:bottom w:w="0" w:type="dxa"/>
            <w:right w:w="0" w:type="dxa"/>
          </w:tblCellMar>
        </w:tblPrEx>
        <w:trPr>
          <w:tblCellSpacing w:w="0" w:type="dxa"/>
        </w:trPr>
        <w:tc>
          <w:tcPr>
            <w:tcW w:w="0" w:type="auto"/>
            <w:vAlign w:val="center"/>
          </w:tcPr>
          <w:p w14:paraId="07A8E775">
            <w:r>
              <w:rPr>
                <w:rStyle w:val="9"/>
              </w:rPr>
              <w:t>剂型：</w:t>
            </w:r>
            <w:r>
              <w:t>悬浮剂</w:t>
            </w:r>
          </w:p>
        </w:tc>
      </w:tr>
      <w:tr w14:paraId="17F26223">
        <w:tblPrEx>
          <w:tblCellMar>
            <w:top w:w="0" w:type="dxa"/>
            <w:left w:w="0" w:type="dxa"/>
            <w:bottom w:w="0" w:type="dxa"/>
            <w:right w:w="0" w:type="dxa"/>
          </w:tblCellMar>
        </w:tblPrEx>
        <w:trPr>
          <w:tblCellSpacing w:w="0" w:type="dxa"/>
        </w:trPr>
        <w:tc>
          <w:tcPr>
            <w:tcW w:w="0" w:type="auto"/>
            <w:vAlign w:val="center"/>
          </w:tcPr>
          <w:p w14:paraId="2ACF7641">
            <w:r>
              <w:rPr>
                <w:rStyle w:val="9"/>
              </w:rPr>
              <w:t>毒性及其标识：</w:t>
            </w:r>
            <w:r>
              <w:t xml:space="preserve"> </w:t>
            </w:r>
            <w:r>
              <w:drawing>
                <wp:inline distT="0" distB="0" distL="0" distR="0">
                  <wp:extent cx="480060" cy="322580"/>
                  <wp:effectExtent l="0" t="0" r="0" b="1270"/>
                  <wp:docPr id="270" name="图片 2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241F4C6">
        <w:tblPrEx>
          <w:tblCellMar>
            <w:top w:w="0" w:type="dxa"/>
            <w:left w:w="0" w:type="dxa"/>
            <w:bottom w:w="0" w:type="dxa"/>
            <w:right w:w="0" w:type="dxa"/>
          </w:tblCellMar>
        </w:tblPrEx>
        <w:trPr>
          <w:tblCellSpacing w:w="0" w:type="dxa"/>
        </w:trPr>
        <w:tc>
          <w:tcPr>
            <w:tcW w:w="0" w:type="auto"/>
            <w:vAlign w:val="center"/>
          </w:tcPr>
          <w:p w14:paraId="528E2FDA">
            <w:r>
              <w:rPr>
                <w:rStyle w:val="9"/>
              </w:rPr>
              <w:t>总有效成分含量：</w:t>
            </w:r>
            <w:r>
              <w:t>27%</w:t>
            </w:r>
          </w:p>
        </w:tc>
      </w:tr>
      <w:tr w14:paraId="425F6489">
        <w:tblPrEx>
          <w:tblCellMar>
            <w:top w:w="0" w:type="dxa"/>
            <w:left w:w="0" w:type="dxa"/>
            <w:bottom w:w="0" w:type="dxa"/>
            <w:right w:w="0" w:type="dxa"/>
          </w:tblCellMar>
        </w:tblPrEx>
        <w:trPr>
          <w:tblCellSpacing w:w="0" w:type="dxa"/>
        </w:trPr>
        <w:tc>
          <w:tcPr>
            <w:tcW w:w="0" w:type="auto"/>
            <w:vAlign w:val="center"/>
          </w:tcPr>
          <w:p w14:paraId="629EB50E">
            <w:r>
              <w:t xml:space="preserve">有效成分及其含量： </w:t>
            </w:r>
          </w:p>
          <w:p w14:paraId="4EDF806A">
            <w:r>
              <w:t xml:space="preserve">    肟菌酯12%    苯醚甲环唑15%    </w:t>
            </w:r>
          </w:p>
        </w:tc>
      </w:tr>
      <w:tr w14:paraId="4EB2E3F9">
        <w:tblPrEx>
          <w:tblCellMar>
            <w:top w:w="0" w:type="dxa"/>
            <w:left w:w="0" w:type="dxa"/>
            <w:bottom w:w="0" w:type="dxa"/>
            <w:right w:w="0" w:type="dxa"/>
          </w:tblCellMar>
        </w:tblPrEx>
        <w:trPr>
          <w:tblCellSpacing w:w="0" w:type="dxa"/>
        </w:trPr>
        <w:tc>
          <w:tcPr>
            <w:tcW w:w="0" w:type="auto"/>
            <w:vAlign w:val="center"/>
          </w:tcPr>
          <w:p w14:paraId="788DCB3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FB93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A647AC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13F842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2B383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01090E">
                  <w:r>
                    <w:rPr>
                      <w:rStyle w:val="10"/>
                    </w:rPr>
                    <w:t>施用方式</w:t>
                  </w:r>
                </w:p>
              </w:tc>
            </w:tr>
            <w:tr w14:paraId="08744D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BCA4A2">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2821CFD4">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45B71443">
                  <w:r>
                    <w:rPr>
                      <w:rStyle w:val="10"/>
                    </w:rPr>
                    <w:t>1500-2500倍稀释</w:t>
                  </w:r>
                </w:p>
              </w:tc>
              <w:tc>
                <w:tcPr>
                  <w:tcW w:w="0" w:type="auto"/>
                  <w:tcBorders>
                    <w:top w:val="outset" w:color="auto" w:sz="6" w:space="0"/>
                    <w:left w:val="outset" w:color="auto" w:sz="6" w:space="0"/>
                    <w:bottom w:val="outset" w:color="auto" w:sz="6" w:space="0"/>
                    <w:right w:val="outset" w:color="auto" w:sz="6" w:space="0"/>
                  </w:tcBorders>
                  <w:vAlign w:val="center"/>
                </w:tcPr>
                <w:p w14:paraId="35F8D023">
                  <w:r>
                    <w:rPr>
                      <w:rStyle w:val="10"/>
                    </w:rPr>
                    <w:t>喷雾</w:t>
                  </w:r>
                </w:p>
              </w:tc>
            </w:tr>
          </w:tbl>
          <w:p w14:paraId="5F9B90D5"/>
        </w:tc>
      </w:tr>
      <w:tr w14:paraId="1119D920">
        <w:tblPrEx>
          <w:tblCellMar>
            <w:top w:w="0" w:type="dxa"/>
            <w:left w:w="0" w:type="dxa"/>
            <w:bottom w:w="0" w:type="dxa"/>
            <w:right w:w="0" w:type="dxa"/>
          </w:tblCellMar>
        </w:tblPrEx>
        <w:trPr>
          <w:tblCellSpacing w:w="0" w:type="dxa"/>
        </w:trPr>
        <w:tc>
          <w:tcPr>
            <w:tcW w:w="0" w:type="auto"/>
            <w:vAlign w:val="center"/>
          </w:tcPr>
          <w:p w14:paraId="407E1DAA">
            <w:r>
              <w:rPr>
                <w:rStyle w:val="9"/>
              </w:rPr>
              <w:t>使用技术要求:</w:t>
            </w:r>
            <w:r>
              <w:br w:type="textWrapping"/>
            </w:r>
            <w:r>
              <w:rPr>
                <w:rStyle w:val="10"/>
              </w:rPr>
              <w:t>1.于病害发生前或发病初期喷雾施药，视病害发生情况施药2-3次，每次间隔7-10天。注意喷雾均匀。2.在葡萄上使用的安全间隔期为14天，每季作物最多施用3次。3.使用前摇匀，大风天或预计1小时内降雨，请勿施药。</w:t>
            </w:r>
          </w:p>
        </w:tc>
      </w:tr>
      <w:tr w14:paraId="3CFD6ABF">
        <w:tblPrEx>
          <w:tblCellMar>
            <w:top w:w="0" w:type="dxa"/>
            <w:left w:w="0" w:type="dxa"/>
            <w:bottom w:w="0" w:type="dxa"/>
            <w:right w:w="0" w:type="dxa"/>
          </w:tblCellMar>
        </w:tblPrEx>
        <w:trPr>
          <w:tblCellSpacing w:w="0" w:type="dxa"/>
        </w:trPr>
        <w:tc>
          <w:tcPr>
            <w:tcW w:w="0" w:type="auto"/>
            <w:vAlign w:val="center"/>
          </w:tcPr>
          <w:p w14:paraId="54D0F2EF">
            <w:r>
              <w:rPr>
                <w:rStyle w:val="9"/>
              </w:rPr>
              <w:t>产品性能:</w:t>
            </w:r>
            <w:r>
              <w:br w:type="textWrapping"/>
            </w:r>
            <w:r>
              <w:rPr>
                <w:rStyle w:val="10"/>
              </w:rPr>
              <w:t>本品是由苯醚甲环唑和肟菌酯复配而成的杀菌剂。苯醚甲环唑是三唑类内吸性甾醇脱甲基抑制剂杀菌剂，抑制细胞壁甾醇的生物合成，阻止真菌生长，具有治疗、保护和内吸作用。肟菌酯属线粒体呼吸抑制剂，细胞核外的线粒体主要通过呼吸为细胞提供能量，若线粒体呼吸受阻，不能产生ATP，细胞就会死亡。按推荐剂量使用时，对葡萄白粉病有较好的防治效果。</w:t>
            </w:r>
          </w:p>
        </w:tc>
      </w:tr>
      <w:tr w14:paraId="2C58CFDB">
        <w:tblPrEx>
          <w:tblCellMar>
            <w:top w:w="0" w:type="dxa"/>
            <w:left w:w="0" w:type="dxa"/>
            <w:bottom w:w="0" w:type="dxa"/>
            <w:right w:w="0" w:type="dxa"/>
          </w:tblCellMar>
        </w:tblPrEx>
        <w:trPr>
          <w:tblCellSpacing w:w="0" w:type="dxa"/>
        </w:trPr>
        <w:tc>
          <w:tcPr>
            <w:tcW w:w="0" w:type="auto"/>
            <w:vAlign w:val="center"/>
          </w:tcPr>
          <w:p w14:paraId="52C4A785">
            <w:r>
              <w:rPr>
                <w:rStyle w:val="9"/>
              </w:rPr>
              <w:t>注意事项：</w:t>
            </w:r>
            <w:r>
              <w:br w:type="textWrapping"/>
            </w:r>
            <w:r>
              <w:rPr>
                <w:rStyle w:val="10"/>
              </w:rPr>
              <w:t>1.请严格按产品说明使用，严格控制农药的使用浓度和用量，施药时要喷洒均匀。在施药过程中，避免药液接触皮肤、眼睛和污染衣物，避免吸入药液。切勿在施药现场抽烟、饮水、进食。在饮水、进食和抽烟前，应先洗手、洗脸等皮肤暴露部位。2.配药和施药时，操作人员应戴面罩、帽子、防渗手套，穿长衣、长裤和靴子等防护用具。3.施药完毕，彻底清洗防护用具，洗澡，更换和清洗工作服。4.本品对家蚕风险性较高，桑园、蚕室附近禁止使用。5.对鱼类等水生生物有毒，水产养殖区、河塘等水体附近禁用，禁止在河塘等水体中清洗施药器具。6.避免孕妇及哺乳期妇女接触本品。7.用过的容器要妥善处理，不可做他用，也不可随意丢弃。8.未用完的制剂应放在原包装内密封保存。9.与作用机制不同的杀菌剂轮换使用，可减缓抗性产生。</w:t>
            </w:r>
          </w:p>
        </w:tc>
      </w:tr>
      <w:tr w14:paraId="0F4A7956">
        <w:tblPrEx>
          <w:tblCellMar>
            <w:top w:w="0" w:type="dxa"/>
            <w:left w:w="0" w:type="dxa"/>
            <w:bottom w:w="0" w:type="dxa"/>
            <w:right w:w="0" w:type="dxa"/>
          </w:tblCellMar>
        </w:tblPrEx>
        <w:trPr>
          <w:tblCellSpacing w:w="0" w:type="dxa"/>
        </w:trPr>
        <w:tc>
          <w:tcPr>
            <w:tcW w:w="0" w:type="auto"/>
            <w:vAlign w:val="center"/>
          </w:tcPr>
          <w:p w14:paraId="3F234EC2">
            <w:r>
              <w:rPr>
                <w:rStyle w:val="9"/>
              </w:rPr>
              <w:t>中毒急救措施：</w:t>
            </w:r>
            <w:r>
              <w:br w:type="textWrapping"/>
            </w:r>
            <w:r>
              <w:rPr>
                <w:rStyle w:val="10"/>
              </w:rPr>
              <w:t>本品对眼睛有刺激性。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14:paraId="40C5F423">
        <w:tblPrEx>
          <w:tblCellMar>
            <w:top w:w="0" w:type="dxa"/>
            <w:left w:w="0" w:type="dxa"/>
            <w:bottom w:w="0" w:type="dxa"/>
            <w:right w:w="0" w:type="dxa"/>
          </w:tblCellMar>
        </w:tblPrEx>
        <w:trPr>
          <w:tblCellSpacing w:w="0" w:type="dxa"/>
        </w:trPr>
        <w:tc>
          <w:tcPr>
            <w:tcW w:w="0" w:type="auto"/>
            <w:vAlign w:val="center"/>
          </w:tcPr>
          <w:p w14:paraId="1339AFEC">
            <w:r>
              <w:rPr>
                <w:rStyle w:val="9"/>
              </w:rPr>
              <w:t>储存和运输方法：</w:t>
            </w:r>
            <w:r>
              <w:br w:type="textWrapping"/>
            </w:r>
            <w:r>
              <w:rPr>
                <w:rStyle w:val="10"/>
              </w:rPr>
              <w:t>本品应贮存在阴凉、干燥、通风、防雨处，远离火源和热源。置于儿童、无关人员或动物触及不到之处，并加锁。勿与食品、饮料、粮食、饲料等同贮同运。</w:t>
            </w:r>
          </w:p>
        </w:tc>
      </w:tr>
      <w:tr w14:paraId="46DA91F0">
        <w:tblPrEx>
          <w:tblCellMar>
            <w:top w:w="0" w:type="dxa"/>
            <w:left w:w="0" w:type="dxa"/>
            <w:bottom w:w="0" w:type="dxa"/>
            <w:right w:w="0" w:type="dxa"/>
          </w:tblCellMar>
        </w:tblPrEx>
        <w:trPr>
          <w:tblCellSpacing w:w="0" w:type="dxa"/>
        </w:trPr>
        <w:tc>
          <w:tcPr>
            <w:tcW w:w="0" w:type="auto"/>
            <w:vAlign w:val="center"/>
          </w:tcPr>
          <w:p w14:paraId="7DB18F64">
            <w:r>
              <w:rPr>
                <w:rStyle w:val="9"/>
              </w:rPr>
              <w:t>质量保证期：</w:t>
            </w:r>
            <w:r>
              <w:rPr>
                <w:rStyle w:val="10"/>
              </w:rPr>
              <w:t>2年</w:t>
            </w:r>
          </w:p>
        </w:tc>
      </w:tr>
      <w:tr w14:paraId="378DF4D7">
        <w:tblPrEx>
          <w:tblCellMar>
            <w:top w:w="0" w:type="dxa"/>
            <w:left w:w="0" w:type="dxa"/>
            <w:bottom w:w="0" w:type="dxa"/>
            <w:right w:w="0" w:type="dxa"/>
          </w:tblCellMar>
        </w:tblPrEx>
        <w:trPr>
          <w:tblCellSpacing w:w="0" w:type="dxa"/>
        </w:trPr>
        <w:tc>
          <w:tcPr>
            <w:tcW w:w="0" w:type="auto"/>
            <w:vAlign w:val="center"/>
          </w:tcPr>
          <w:p w14:paraId="5A7CF59F">
            <w:r>
              <w:rPr>
                <w:rStyle w:val="9"/>
              </w:rPr>
              <w:t>备注：</w:t>
            </w:r>
          </w:p>
        </w:tc>
      </w:tr>
    </w:tbl>
    <w:p w14:paraId="0009620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7B97CB">
        <w:tblPrEx>
          <w:tblCellMar>
            <w:top w:w="0" w:type="dxa"/>
            <w:left w:w="0" w:type="dxa"/>
            <w:bottom w:w="0" w:type="dxa"/>
            <w:right w:w="0" w:type="dxa"/>
          </w:tblCellMar>
        </w:tblPrEx>
        <w:trPr>
          <w:tblCellSpacing w:w="0" w:type="dxa"/>
        </w:trPr>
        <w:tc>
          <w:tcPr>
            <w:tcW w:w="0" w:type="auto"/>
            <w:vAlign w:val="center"/>
          </w:tcPr>
          <w:p w14:paraId="234B3230">
            <w:r>
              <w:rPr>
                <w:rStyle w:val="9"/>
              </w:rPr>
              <w:t>登记证号：</w:t>
            </w:r>
            <w:r>
              <w:t>PD20211302</w:t>
            </w:r>
          </w:p>
        </w:tc>
      </w:tr>
      <w:tr w14:paraId="0BF33EEF">
        <w:tblPrEx>
          <w:tblCellMar>
            <w:top w:w="0" w:type="dxa"/>
            <w:left w:w="0" w:type="dxa"/>
            <w:bottom w:w="0" w:type="dxa"/>
            <w:right w:w="0" w:type="dxa"/>
          </w:tblCellMar>
        </w:tblPrEx>
        <w:trPr>
          <w:tblCellSpacing w:w="0" w:type="dxa"/>
        </w:trPr>
        <w:tc>
          <w:tcPr>
            <w:tcW w:w="0" w:type="auto"/>
            <w:vAlign w:val="center"/>
          </w:tcPr>
          <w:p w14:paraId="747632FE">
            <w:r>
              <w:rPr>
                <w:rStyle w:val="9"/>
              </w:rPr>
              <w:t>登记证持有人：</w:t>
            </w:r>
            <w:r>
              <w:t>陕西美邦药业集团股份有限公司</w:t>
            </w:r>
          </w:p>
        </w:tc>
      </w:tr>
      <w:tr w14:paraId="46EC420F">
        <w:tblPrEx>
          <w:tblCellMar>
            <w:top w:w="0" w:type="dxa"/>
            <w:left w:w="0" w:type="dxa"/>
            <w:bottom w:w="0" w:type="dxa"/>
            <w:right w:w="0" w:type="dxa"/>
          </w:tblCellMar>
        </w:tblPrEx>
        <w:trPr>
          <w:tblCellSpacing w:w="0" w:type="dxa"/>
        </w:trPr>
        <w:tc>
          <w:tcPr>
            <w:tcW w:w="0" w:type="auto"/>
            <w:vAlign w:val="center"/>
          </w:tcPr>
          <w:p w14:paraId="156C04F3">
            <w:r>
              <w:rPr>
                <w:rStyle w:val="9"/>
              </w:rPr>
              <w:t>农药名称：</w:t>
            </w:r>
            <w:r>
              <w:t>虫螨腈·噻虫胺</w:t>
            </w:r>
          </w:p>
        </w:tc>
      </w:tr>
      <w:tr w14:paraId="6FE4D128">
        <w:tblPrEx>
          <w:tblCellMar>
            <w:top w:w="0" w:type="dxa"/>
            <w:left w:w="0" w:type="dxa"/>
            <w:bottom w:w="0" w:type="dxa"/>
            <w:right w:w="0" w:type="dxa"/>
          </w:tblCellMar>
        </w:tblPrEx>
        <w:trPr>
          <w:tblCellSpacing w:w="0" w:type="dxa"/>
        </w:trPr>
        <w:tc>
          <w:tcPr>
            <w:tcW w:w="0" w:type="auto"/>
            <w:vAlign w:val="center"/>
          </w:tcPr>
          <w:p w14:paraId="06B8F0AF">
            <w:r>
              <w:rPr>
                <w:rStyle w:val="9"/>
              </w:rPr>
              <w:t>剂型：</w:t>
            </w:r>
            <w:r>
              <w:t>水分散粒剂</w:t>
            </w:r>
          </w:p>
        </w:tc>
      </w:tr>
      <w:tr w14:paraId="5D395C54">
        <w:tblPrEx>
          <w:tblCellMar>
            <w:top w:w="0" w:type="dxa"/>
            <w:left w:w="0" w:type="dxa"/>
            <w:bottom w:w="0" w:type="dxa"/>
            <w:right w:w="0" w:type="dxa"/>
          </w:tblCellMar>
        </w:tblPrEx>
        <w:trPr>
          <w:tblCellSpacing w:w="0" w:type="dxa"/>
        </w:trPr>
        <w:tc>
          <w:tcPr>
            <w:tcW w:w="0" w:type="auto"/>
            <w:vAlign w:val="center"/>
          </w:tcPr>
          <w:p w14:paraId="7F46FA4C">
            <w:r>
              <w:rPr>
                <w:rStyle w:val="9"/>
              </w:rPr>
              <w:t>毒性及其标识：</w:t>
            </w:r>
            <w:r>
              <w:t xml:space="preserve"> </w:t>
            </w:r>
            <w:r>
              <w:drawing>
                <wp:inline distT="0" distB="0" distL="0" distR="0">
                  <wp:extent cx="480060" cy="322580"/>
                  <wp:effectExtent l="0" t="0" r="0" b="1270"/>
                  <wp:docPr id="271" name="图片 2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5C1A714">
        <w:tblPrEx>
          <w:tblCellMar>
            <w:top w:w="0" w:type="dxa"/>
            <w:left w:w="0" w:type="dxa"/>
            <w:bottom w:w="0" w:type="dxa"/>
            <w:right w:w="0" w:type="dxa"/>
          </w:tblCellMar>
        </w:tblPrEx>
        <w:trPr>
          <w:tblCellSpacing w:w="0" w:type="dxa"/>
        </w:trPr>
        <w:tc>
          <w:tcPr>
            <w:tcW w:w="0" w:type="auto"/>
            <w:vAlign w:val="center"/>
          </w:tcPr>
          <w:p w14:paraId="7E4A16B5">
            <w:r>
              <w:rPr>
                <w:rStyle w:val="9"/>
              </w:rPr>
              <w:t>总有效成分含量：</w:t>
            </w:r>
            <w:r>
              <w:t>50%</w:t>
            </w:r>
          </w:p>
        </w:tc>
      </w:tr>
      <w:tr w14:paraId="727747D2">
        <w:tblPrEx>
          <w:tblCellMar>
            <w:top w:w="0" w:type="dxa"/>
            <w:left w:w="0" w:type="dxa"/>
            <w:bottom w:w="0" w:type="dxa"/>
            <w:right w:w="0" w:type="dxa"/>
          </w:tblCellMar>
        </w:tblPrEx>
        <w:trPr>
          <w:tblCellSpacing w:w="0" w:type="dxa"/>
        </w:trPr>
        <w:tc>
          <w:tcPr>
            <w:tcW w:w="0" w:type="auto"/>
            <w:vAlign w:val="center"/>
          </w:tcPr>
          <w:p w14:paraId="192E5D97">
            <w:r>
              <w:t xml:space="preserve">有效成分及其含量： </w:t>
            </w:r>
          </w:p>
          <w:p w14:paraId="57A90BB9">
            <w:r>
              <w:t xml:space="preserve">    虫螨腈20%    噻虫胺30%    </w:t>
            </w:r>
          </w:p>
        </w:tc>
      </w:tr>
      <w:tr w14:paraId="615ECB55">
        <w:trPr>
          <w:tblCellSpacing w:w="0" w:type="dxa"/>
        </w:trPr>
        <w:tc>
          <w:tcPr>
            <w:tcW w:w="0" w:type="auto"/>
            <w:vAlign w:val="center"/>
          </w:tcPr>
          <w:p w14:paraId="73DD6B7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204C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D5EFD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27E556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08940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288D9BA">
                  <w:r>
                    <w:rPr>
                      <w:rStyle w:val="10"/>
                    </w:rPr>
                    <w:t>施用方式</w:t>
                  </w:r>
                </w:p>
              </w:tc>
            </w:tr>
            <w:tr w14:paraId="4D80A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F53517">
                  <w:r>
                    <w:rPr>
                      <w:rStyle w:val="10"/>
                    </w:rPr>
                    <w:t>大葱</w:t>
                  </w:r>
                </w:p>
              </w:tc>
              <w:tc>
                <w:tcPr>
                  <w:tcW w:w="0" w:type="auto"/>
                  <w:tcBorders>
                    <w:top w:val="outset" w:color="auto" w:sz="6" w:space="0"/>
                    <w:left w:val="outset" w:color="auto" w:sz="6" w:space="0"/>
                    <w:bottom w:val="outset" w:color="auto" w:sz="6" w:space="0"/>
                    <w:right w:val="outset" w:color="auto" w:sz="6" w:space="0"/>
                  </w:tcBorders>
                  <w:vAlign w:val="center"/>
                </w:tcPr>
                <w:p w14:paraId="11F04F23">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86593EF">
                  <w:r>
                    <w:rPr>
                      <w:rStyle w:val="10"/>
                    </w:rPr>
                    <w:t>8-12毫升/亩</w:t>
                  </w:r>
                </w:p>
              </w:tc>
              <w:tc>
                <w:tcPr>
                  <w:tcW w:w="0" w:type="auto"/>
                  <w:tcBorders>
                    <w:top w:val="outset" w:color="auto" w:sz="6" w:space="0"/>
                    <w:left w:val="outset" w:color="auto" w:sz="6" w:space="0"/>
                    <w:bottom w:val="outset" w:color="auto" w:sz="6" w:space="0"/>
                    <w:right w:val="outset" w:color="auto" w:sz="6" w:space="0"/>
                  </w:tcBorders>
                  <w:vAlign w:val="center"/>
                </w:tcPr>
                <w:p w14:paraId="2B7FD4AE">
                  <w:r>
                    <w:rPr>
                      <w:rStyle w:val="10"/>
                    </w:rPr>
                    <w:t>喷雾</w:t>
                  </w:r>
                </w:p>
              </w:tc>
            </w:tr>
          </w:tbl>
          <w:p w14:paraId="7E115DAE"/>
        </w:tc>
      </w:tr>
      <w:tr w14:paraId="260E3666">
        <w:tblPrEx>
          <w:tblCellMar>
            <w:top w:w="0" w:type="dxa"/>
            <w:left w:w="0" w:type="dxa"/>
            <w:bottom w:w="0" w:type="dxa"/>
            <w:right w:w="0" w:type="dxa"/>
          </w:tblCellMar>
        </w:tblPrEx>
        <w:trPr>
          <w:tblCellSpacing w:w="0" w:type="dxa"/>
        </w:trPr>
        <w:tc>
          <w:tcPr>
            <w:tcW w:w="0" w:type="auto"/>
            <w:vAlign w:val="center"/>
          </w:tcPr>
          <w:p w14:paraId="08B6F507">
            <w:r>
              <w:rPr>
                <w:rStyle w:val="9"/>
              </w:rPr>
              <w:t>使用技术要求:</w:t>
            </w:r>
            <w:r>
              <w:br w:type="textWrapping"/>
            </w:r>
            <w:r>
              <w:rPr>
                <w:rStyle w:val="10"/>
              </w:rPr>
              <w:t>1.于大葱蓟马若虫发生初期喷雾施药1次。注意喷雾均匀、周到，以确保药效。2.大风天或预计1小时内降雨，请勿施药。3.在大葱使用时的安全间隔期为5天，每季作物最多使用1次。</w:t>
            </w:r>
          </w:p>
        </w:tc>
      </w:tr>
      <w:tr w14:paraId="028352C2">
        <w:tblPrEx>
          <w:tblCellMar>
            <w:top w:w="0" w:type="dxa"/>
            <w:left w:w="0" w:type="dxa"/>
            <w:bottom w:w="0" w:type="dxa"/>
            <w:right w:w="0" w:type="dxa"/>
          </w:tblCellMar>
        </w:tblPrEx>
        <w:trPr>
          <w:tblCellSpacing w:w="0" w:type="dxa"/>
        </w:trPr>
        <w:tc>
          <w:tcPr>
            <w:tcW w:w="0" w:type="auto"/>
            <w:vAlign w:val="center"/>
          </w:tcPr>
          <w:p w14:paraId="4C2A1495">
            <w:r>
              <w:rPr>
                <w:rStyle w:val="9"/>
              </w:rPr>
              <w:t>产品性能:</w:t>
            </w:r>
            <w:r>
              <w:br w:type="textWrapping"/>
            </w:r>
            <w:r>
              <w:rPr>
                <w:rStyle w:val="10"/>
              </w:rPr>
              <w:t>本品是由虫螨腈与噻虫胺复配而成的杀虫剂。虫螨腈为芳基取代吡咯化合物，可通过胃毒及触杀作用于害虫，在植物叶面渗透性强，有一定的内吸作用；噻虫胺作用于昆虫神经系统突触后膜的烟碱性乙酰胆碱受体，具有触杀、胃毒和内吸作用。对大葱蓟马有较好的防治效果。</w:t>
            </w:r>
          </w:p>
        </w:tc>
      </w:tr>
      <w:tr w14:paraId="3602CA93">
        <w:tblPrEx>
          <w:tblCellMar>
            <w:top w:w="0" w:type="dxa"/>
            <w:left w:w="0" w:type="dxa"/>
            <w:bottom w:w="0" w:type="dxa"/>
            <w:right w:w="0" w:type="dxa"/>
          </w:tblCellMar>
        </w:tblPrEx>
        <w:trPr>
          <w:tblCellSpacing w:w="0" w:type="dxa"/>
        </w:trPr>
        <w:tc>
          <w:tcPr>
            <w:tcW w:w="0" w:type="auto"/>
            <w:vAlign w:val="center"/>
          </w:tcPr>
          <w:p w14:paraId="597CFBFE">
            <w:r>
              <w:rPr>
                <w:rStyle w:val="9"/>
              </w:rPr>
              <w:t>注意事项：</w:t>
            </w:r>
            <w:r>
              <w:br w:type="textWrapping"/>
            </w:r>
            <w:r>
              <w:rPr>
                <w:rStyle w:val="10"/>
              </w:rPr>
              <w:t>1.严格按规定用药量和方法使用。 2.建议与其他作用机制不同的杀虫剂轮换使用，以延缓抗性产生。 3.远离水产养殖区、河塘等水体施药；禁止在河塘等水体中清洗施药器具；4.周围）开花植物花期禁用，使用时应密切关注对附近蜂群的影响；蚕室及桑园附近禁用；赤眼蜂等天敌放飞区域禁用。5.鸟类保护区附近禁用。6.对眼睛有中度刺激性，使用时穿戴长衣长裤、帽子、口罩、护目镜和手套、鞋等安全防护措施。施药期间不可吃东西、饮水、吸烟等；施药后应及时洗手、洗脸并洗涤施药时穿着的衣物。7.用药后包装物及用过的容器应妥善处理，不可做他用，也不可随意丢弃。 8.孕妇及哺乳期妇女禁止接触本品。</w:t>
            </w:r>
          </w:p>
        </w:tc>
      </w:tr>
      <w:tr w14:paraId="07860F6F">
        <w:tblPrEx>
          <w:tblCellMar>
            <w:top w:w="0" w:type="dxa"/>
            <w:left w:w="0" w:type="dxa"/>
            <w:bottom w:w="0" w:type="dxa"/>
            <w:right w:w="0" w:type="dxa"/>
          </w:tblCellMar>
        </w:tblPrEx>
        <w:trPr>
          <w:tblCellSpacing w:w="0" w:type="dxa"/>
        </w:trPr>
        <w:tc>
          <w:tcPr>
            <w:tcW w:w="0" w:type="auto"/>
            <w:vAlign w:val="center"/>
          </w:tcPr>
          <w:p w14:paraId="1BBFDC25">
            <w:r>
              <w:rPr>
                <w:rStyle w:val="9"/>
              </w:rPr>
              <w:t>中毒急救措施：</w:t>
            </w:r>
            <w:r>
              <w:br w:type="textWrapping"/>
            </w:r>
            <w:r>
              <w:rPr>
                <w:rStyle w:val="10"/>
              </w:rPr>
              <w:t>本品对眼睛有刺激性。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3CCEF89F">
        <w:tblPrEx>
          <w:tblCellMar>
            <w:top w:w="0" w:type="dxa"/>
            <w:left w:w="0" w:type="dxa"/>
            <w:bottom w:w="0" w:type="dxa"/>
            <w:right w:w="0" w:type="dxa"/>
          </w:tblCellMar>
        </w:tblPrEx>
        <w:trPr>
          <w:tblCellSpacing w:w="0" w:type="dxa"/>
        </w:trPr>
        <w:tc>
          <w:tcPr>
            <w:tcW w:w="0" w:type="auto"/>
            <w:vAlign w:val="center"/>
          </w:tcPr>
          <w:p w14:paraId="16F767FD">
            <w:r>
              <w:rPr>
                <w:rStyle w:val="9"/>
              </w:rPr>
              <w:t>储存和运输方法：</w:t>
            </w:r>
            <w:r>
              <w:br w:type="textWrapping"/>
            </w:r>
            <w:r>
              <w:rPr>
                <w:rStyle w:val="10"/>
              </w:rPr>
              <w:t>本品应贮存在干燥、阴凉、通风、防雨处，远离火源或热源。置于儿童、无关人员及动物触及不到之处，并加锁保存。勿与食品、饮料、粮食、饲料、种子等同贮同运。</w:t>
            </w:r>
          </w:p>
        </w:tc>
      </w:tr>
      <w:tr w14:paraId="7F60B8AB">
        <w:tblPrEx>
          <w:tblCellMar>
            <w:top w:w="0" w:type="dxa"/>
            <w:left w:w="0" w:type="dxa"/>
            <w:bottom w:w="0" w:type="dxa"/>
            <w:right w:w="0" w:type="dxa"/>
          </w:tblCellMar>
        </w:tblPrEx>
        <w:trPr>
          <w:tblCellSpacing w:w="0" w:type="dxa"/>
        </w:trPr>
        <w:tc>
          <w:tcPr>
            <w:tcW w:w="0" w:type="auto"/>
            <w:vAlign w:val="center"/>
          </w:tcPr>
          <w:p w14:paraId="196B44EE">
            <w:r>
              <w:rPr>
                <w:rStyle w:val="9"/>
              </w:rPr>
              <w:t>质量保证期：</w:t>
            </w:r>
            <w:r>
              <w:rPr>
                <w:rStyle w:val="10"/>
              </w:rPr>
              <w:t>2年</w:t>
            </w:r>
          </w:p>
        </w:tc>
      </w:tr>
      <w:tr w14:paraId="36D84A89">
        <w:tblPrEx>
          <w:tblCellMar>
            <w:top w:w="0" w:type="dxa"/>
            <w:left w:w="0" w:type="dxa"/>
            <w:bottom w:w="0" w:type="dxa"/>
            <w:right w:w="0" w:type="dxa"/>
          </w:tblCellMar>
        </w:tblPrEx>
        <w:trPr>
          <w:tblCellSpacing w:w="0" w:type="dxa"/>
        </w:trPr>
        <w:tc>
          <w:tcPr>
            <w:tcW w:w="0" w:type="auto"/>
            <w:vAlign w:val="center"/>
          </w:tcPr>
          <w:p w14:paraId="2BB802F5">
            <w:r>
              <w:rPr>
                <w:rStyle w:val="9"/>
              </w:rPr>
              <w:t>备注：</w:t>
            </w:r>
          </w:p>
        </w:tc>
      </w:tr>
    </w:tbl>
    <w:p w14:paraId="66ED90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EA1F211">
        <w:tblPrEx>
          <w:tblCellMar>
            <w:top w:w="0" w:type="dxa"/>
            <w:left w:w="0" w:type="dxa"/>
            <w:bottom w:w="0" w:type="dxa"/>
            <w:right w:w="0" w:type="dxa"/>
          </w:tblCellMar>
        </w:tblPrEx>
        <w:trPr>
          <w:tblCellSpacing w:w="0" w:type="dxa"/>
        </w:trPr>
        <w:tc>
          <w:tcPr>
            <w:tcW w:w="0" w:type="auto"/>
            <w:vAlign w:val="center"/>
          </w:tcPr>
          <w:p w14:paraId="1D75D776">
            <w:r>
              <w:rPr>
                <w:rStyle w:val="9"/>
              </w:rPr>
              <w:t>登记证号：</w:t>
            </w:r>
            <w:r>
              <w:t>PD20211241</w:t>
            </w:r>
          </w:p>
        </w:tc>
      </w:tr>
      <w:tr w14:paraId="67B73B20">
        <w:tblPrEx>
          <w:tblCellMar>
            <w:top w:w="0" w:type="dxa"/>
            <w:left w:w="0" w:type="dxa"/>
            <w:bottom w:w="0" w:type="dxa"/>
            <w:right w:w="0" w:type="dxa"/>
          </w:tblCellMar>
        </w:tblPrEx>
        <w:trPr>
          <w:tblCellSpacing w:w="0" w:type="dxa"/>
        </w:trPr>
        <w:tc>
          <w:tcPr>
            <w:tcW w:w="0" w:type="auto"/>
            <w:vAlign w:val="center"/>
          </w:tcPr>
          <w:p w14:paraId="14999FFE">
            <w:r>
              <w:rPr>
                <w:rStyle w:val="9"/>
              </w:rPr>
              <w:t>登记证持有人：</w:t>
            </w:r>
            <w:r>
              <w:t>四川金广地生物科技有限公司</w:t>
            </w:r>
          </w:p>
        </w:tc>
      </w:tr>
      <w:tr w14:paraId="0375E480">
        <w:tblPrEx>
          <w:tblCellMar>
            <w:top w:w="0" w:type="dxa"/>
            <w:left w:w="0" w:type="dxa"/>
            <w:bottom w:w="0" w:type="dxa"/>
            <w:right w:w="0" w:type="dxa"/>
          </w:tblCellMar>
        </w:tblPrEx>
        <w:trPr>
          <w:tblCellSpacing w:w="0" w:type="dxa"/>
        </w:trPr>
        <w:tc>
          <w:tcPr>
            <w:tcW w:w="0" w:type="auto"/>
            <w:vAlign w:val="center"/>
          </w:tcPr>
          <w:p w14:paraId="4F1032CA">
            <w:r>
              <w:rPr>
                <w:rStyle w:val="9"/>
              </w:rPr>
              <w:t>农药名称：</w:t>
            </w:r>
            <w:r>
              <w:t>草甘膦铵盐</w:t>
            </w:r>
          </w:p>
        </w:tc>
      </w:tr>
      <w:tr w14:paraId="23827BF9">
        <w:tblPrEx>
          <w:tblCellMar>
            <w:top w:w="0" w:type="dxa"/>
            <w:left w:w="0" w:type="dxa"/>
            <w:bottom w:w="0" w:type="dxa"/>
            <w:right w:w="0" w:type="dxa"/>
          </w:tblCellMar>
        </w:tblPrEx>
        <w:trPr>
          <w:tblCellSpacing w:w="0" w:type="dxa"/>
        </w:trPr>
        <w:tc>
          <w:tcPr>
            <w:tcW w:w="0" w:type="auto"/>
            <w:vAlign w:val="center"/>
          </w:tcPr>
          <w:p w14:paraId="1F1A8318">
            <w:r>
              <w:rPr>
                <w:rStyle w:val="9"/>
              </w:rPr>
              <w:t>剂型：</w:t>
            </w:r>
            <w:r>
              <w:t>可溶液剂</w:t>
            </w:r>
          </w:p>
        </w:tc>
      </w:tr>
      <w:tr w14:paraId="63AEE27D">
        <w:tblPrEx>
          <w:tblCellMar>
            <w:top w:w="0" w:type="dxa"/>
            <w:left w:w="0" w:type="dxa"/>
            <w:bottom w:w="0" w:type="dxa"/>
            <w:right w:w="0" w:type="dxa"/>
          </w:tblCellMar>
        </w:tblPrEx>
        <w:trPr>
          <w:tblCellSpacing w:w="0" w:type="dxa"/>
        </w:trPr>
        <w:tc>
          <w:tcPr>
            <w:tcW w:w="0" w:type="auto"/>
            <w:vAlign w:val="center"/>
          </w:tcPr>
          <w:p w14:paraId="70E31FA9">
            <w:r>
              <w:rPr>
                <w:rStyle w:val="9"/>
              </w:rPr>
              <w:t>毒性及其标识：</w:t>
            </w:r>
            <w:r>
              <w:t xml:space="preserve"> </w:t>
            </w:r>
            <w:r>
              <w:drawing>
                <wp:inline distT="0" distB="0" distL="0" distR="0">
                  <wp:extent cx="480060" cy="322580"/>
                  <wp:effectExtent l="0" t="0" r="0" b="1270"/>
                  <wp:docPr id="272" name="图片 2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DE2A7EA">
        <w:tblPrEx>
          <w:tblCellMar>
            <w:top w:w="0" w:type="dxa"/>
            <w:left w:w="0" w:type="dxa"/>
            <w:bottom w:w="0" w:type="dxa"/>
            <w:right w:w="0" w:type="dxa"/>
          </w:tblCellMar>
        </w:tblPrEx>
        <w:trPr>
          <w:tblCellSpacing w:w="0" w:type="dxa"/>
        </w:trPr>
        <w:tc>
          <w:tcPr>
            <w:tcW w:w="0" w:type="auto"/>
            <w:vAlign w:val="center"/>
          </w:tcPr>
          <w:p w14:paraId="6611048D">
            <w:r>
              <w:rPr>
                <w:rStyle w:val="9"/>
              </w:rPr>
              <w:t>总有效成分含量：</w:t>
            </w:r>
            <w:r>
              <w:t>30%</w:t>
            </w:r>
          </w:p>
        </w:tc>
      </w:tr>
      <w:tr w14:paraId="61241BE1">
        <w:tblPrEx>
          <w:tblCellMar>
            <w:top w:w="0" w:type="dxa"/>
            <w:left w:w="0" w:type="dxa"/>
            <w:bottom w:w="0" w:type="dxa"/>
            <w:right w:w="0" w:type="dxa"/>
          </w:tblCellMar>
        </w:tblPrEx>
        <w:trPr>
          <w:tblCellSpacing w:w="0" w:type="dxa"/>
        </w:trPr>
        <w:tc>
          <w:tcPr>
            <w:tcW w:w="0" w:type="auto"/>
            <w:vAlign w:val="center"/>
          </w:tcPr>
          <w:p w14:paraId="17E10871">
            <w:r>
              <w:t xml:space="preserve">有效成分及其含量： </w:t>
            </w:r>
          </w:p>
          <w:p w14:paraId="709CFD84">
            <w:r>
              <w:t xml:space="preserve">    草甘膦30%    </w:t>
            </w:r>
          </w:p>
        </w:tc>
      </w:tr>
      <w:tr w14:paraId="439E66D1">
        <w:tblPrEx>
          <w:tblCellMar>
            <w:top w:w="0" w:type="dxa"/>
            <w:left w:w="0" w:type="dxa"/>
            <w:bottom w:w="0" w:type="dxa"/>
            <w:right w:w="0" w:type="dxa"/>
          </w:tblCellMar>
        </w:tblPrEx>
        <w:trPr>
          <w:tblCellSpacing w:w="0" w:type="dxa"/>
        </w:trPr>
        <w:tc>
          <w:tcPr>
            <w:tcW w:w="0" w:type="auto"/>
            <w:vAlign w:val="center"/>
          </w:tcPr>
          <w:p w14:paraId="247EAE4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DADC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BC8E2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FE994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14D8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87F31D2">
                  <w:r>
                    <w:rPr>
                      <w:rStyle w:val="10"/>
                    </w:rPr>
                    <w:t>施用方式</w:t>
                  </w:r>
                </w:p>
              </w:tc>
            </w:tr>
            <w:tr w14:paraId="49E580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54C92B">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04D3A465">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16B3A2E1">
                  <w:r>
                    <w:rPr>
                      <w:rStyle w:val="10"/>
                    </w:rPr>
                    <w:t>350-450克/亩</w:t>
                  </w:r>
                </w:p>
              </w:tc>
              <w:tc>
                <w:tcPr>
                  <w:tcW w:w="0" w:type="auto"/>
                  <w:tcBorders>
                    <w:top w:val="outset" w:color="auto" w:sz="6" w:space="0"/>
                    <w:left w:val="outset" w:color="auto" w:sz="6" w:space="0"/>
                    <w:bottom w:val="outset" w:color="auto" w:sz="6" w:space="0"/>
                    <w:right w:val="outset" w:color="auto" w:sz="6" w:space="0"/>
                  </w:tcBorders>
                  <w:vAlign w:val="center"/>
                </w:tcPr>
                <w:p w14:paraId="78C88D10">
                  <w:r>
                    <w:rPr>
                      <w:rStyle w:val="10"/>
                    </w:rPr>
                    <w:t>茎叶喷雾</w:t>
                  </w:r>
                </w:p>
              </w:tc>
            </w:tr>
          </w:tbl>
          <w:p w14:paraId="6B95EB17"/>
        </w:tc>
      </w:tr>
      <w:tr w14:paraId="07A5C117">
        <w:tblPrEx>
          <w:tblCellMar>
            <w:top w:w="0" w:type="dxa"/>
            <w:left w:w="0" w:type="dxa"/>
            <w:bottom w:w="0" w:type="dxa"/>
            <w:right w:w="0" w:type="dxa"/>
          </w:tblCellMar>
        </w:tblPrEx>
        <w:trPr>
          <w:tblCellSpacing w:w="0" w:type="dxa"/>
        </w:trPr>
        <w:tc>
          <w:tcPr>
            <w:tcW w:w="0" w:type="auto"/>
            <w:vAlign w:val="center"/>
          </w:tcPr>
          <w:p w14:paraId="17D30195">
            <w:r>
              <w:rPr>
                <w:rStyle w:val="9"/>
              </w:rPr>
              <w:t>使用技术要求:</w:t>
            </w:r>
            <w:r>
              <w:br w:type="textWrapping"/>
            </w:r>
            <w:r>
              <w:rPr>
                <w:rStyle w:val="10"/>
              </w:rPr>
              <w:t>1、本品应于杂草生长旺盛期施药，注意喷雾均匀周到。2、本品需用清水配药，勿用浊水，以免减低药效。3、大风天或预计1小时内降雨，请勿施药。4、安全使用标准：每季最多使用1次。</w:t>
            </w:r>
          </w:p>
        </w:tc>
      </w:tr>
      <w:tr w14:paraId="24198E87">
        <w:tblPrEx>
          <w:tblCellMar>
            <w:top w:w="0" w:type="dxa"/>
            <w:left w:w="0" w:type="dxa"/>
            <w:bottom w:w="0" w:type="dxa"/>
            <w:right w:w="0" w:type="dxa"/>
          </w:tblCellMar>
        </w:tblPrEx>
        <w:trPr>
          <w:tblCellSpacing w:w="0" w:type="dxa"/>
        </w:trPr>
        <w:tc>
          <w:tcPr>
            <w:tcW w:w="0" w:type="auto"/>
            <w:vAlign w:val="center"/>
          </w:tcPr>
          <w:p w14:paraId="73B3007C">
            <w:r>
              <w:rPr>
                <w:rStyle w:val="9"/>
              </w:rPr>
              <w:t>产品性能:</w:t>
            </w:r>
            <w:r>
              <w:br w:type="textWrapping"/>
            </w:r>
            <w:r>
              <w:rPr>
                <w:rStyle w:val="10"/>
              </w:rPr>
              <w:t>本品为内吸传导型广谱灭生性除草剂，通过杂草茎、叶吸收并传导至全株，干扰和抑制氨基酸合成，可将杂草连根杀死。本品对非耕地杂草有较好的防除效果。</w:t>
            </w:r>
          </w:p>
        </w:tc>
      </w:tr>
      <w:tr w14:paraId="09F1ED15">
        <w:tblPrEx>
          <w:tblCellMar>
            <w:top w:w="0" w:type="dxa"/>
            <w:left w:w="0" w:type="dxa"/>
            <w:bottom w:w="0" w:type="dxa"/>
            <w:right w:w="0" w:type="dxa"/>
          </w:tblCellMar>
        </w:tblPrEx>
        <w:trPr>
          <w:tblCellSpacing w:w="0" w:type="dxa"/>
        </w:trPr>
        <w:tc>
          <w:tcPr>
            <w:tcW w:w="0" w:type="auto"/>
            <w:vAlign w:val="center"/>
          </w:tcPr>
          <w:p w14:paraId="56D278D7">
            <w:r>
              <w:rPr>
                <w:rStyle w:val="9"/>
              </w:rPr>
              <w:t>注意事项：</w:t>
            </w:r>
            <w:r>
              <w:br w:type="textWrapping"/>
            </w:r>
            <w:r>
              <w:rPr>
                <w:rStyle w:val="10"/>
              </w:rPr>
              <w:t>1、喷雾时需定向均匀全面喷在杂草上，勿使药液漂移或接触到作物上，以免产生药害。2、采用最外围桑树作为隔离带，不可使用最外围桑树上的叶片饲喂家蚕。3、鸟类保护区禁用。4、本品对家禽及牲畜有害，施药后5天内勿割草、放牧和翻地。5、施药时远离水产养殖区、河塘等水体，禁止在河塘等水体中清洗施药器具。6、施药时应穿长衣、长裤，佩戴口罩、护目镜、手套等防护用品，切勿在施药时抽烟或饮食等，施药后应及时清洗皮肤及所穿衣物。7、孕妇和哺乳期妇女禁止接触本品。8、用过的容器应妥善处理，不可做他用，也不可随意丢弃。</w:t>
            </w:r>
          </w:p>
        </w:tc>
      </w:tr>
      <w:tr w14:paraId="3736BCAE">
        <w:tblPrEx>
          <w:tblCellMar>
            <w:top w:w="0" w:type="dxa"/>
            <w:left w:w="0" w:type="dxa"/>
            <w:bottom w:w="0" w:type="dxa"/>
            <w:right w:w="0" w:type="dxa"/>
          </w:tblCellMar>
        </w:tblPrEx>
        <w:trPr>
          <w:tblCellSpacing w:w="0" w:type="dxa"/>
        </w:trPr>
        <w:tc>
          <w:tcPr>
            <w:tcW w:w="0" w:type="auto"/>
            <w:vAlign w:val="center"/>
          </w:tcPr>
          <w:p w14:paraId="41D7E55F">
            <w:r>
              <w:rPr>
                <w:rStyle w:val="9"/>
              </w:rPr>
              <w:t>中毒急救措施：</w:t>
            </w:r>
            <w:r>
              <w:br w:type="textWrapping"/>
            </w:r>
            <w:r>
              <w:rPr>
                <w:rStyle w:val="10"/>
              </w:rPr>
              <w:t>皮肤接触：立即脱掉被污染的衣物，用大量清水和肥皂彻底冲洗受污染皮肤。 眼睛溅入：立即将眼睑翻开，用清水冲洗至少15分钟。仍有不适时，就医。不慎吸入：立即转移至空气清新处，保持呼吸畅通。误服：用清水充分漱口后立即携带农药标签送医。无专用解毒剂，对症治疗。</w:t>
            </w:r>
          </w:p>
        </w:tc>
      </w:tr>
      <w:tr w14:paraId="5610B159">
        <w:tblPrEx>
          <w:tblCellMar>
            <w:top w:w="0" w:type="dxa"/>
            <w:left w:w="0" w:type="dxa"/>
            <w:bottom w:w="0" w:type="dxa"/>
            <w:right w:w="0" w:type="dxa"/>
          </w:tblCellMar>
        </w:tblPrEx>
        <w:trPr>
          <w:tblCellSpacing w:w="0" w:type="dxa"/>
        </w:trPr>
        <w:tc>
          <w:tcPr>
            <w:tcW w:w="0" w:type="auto"/>
            <w:vAlign w:val="center"/>
          </w:tcPr>
          <w:p w14:paraId="4A67DFD8">
            <w:r>
              <w:rPr>
                <w:rStyle w:val="9"/>
              </w:rPr>
              <w:t>储存和运输方法：</w:t>
            </w:r>
            <w:r>
              <w:br w:type="textWrapping"/>
            </w:r>
            <w:r>
              <w:rPr>
                <w:rStyle w:val="10"/>
              </w:rPr>
              <w:t>本品应贮存在通风、干燥的库房内，远离火源或热源。不得与食物、种子、饲料混放，避免与皮肤、眼睛接触，防止由口鼻吸入。运输时，保持干燥、通风、防雨、防晒。严防包装破损，不得与食物、种子、饲料混运。</w:t>
            </w:r>
          </w:p>
        </w:tc>
      </w:tr>
      <w:tr w14:paraId="4C11F457">
        <w:tblPrEx>
          <w:tblCellMar>
            <w:top w:w="0" w:type="dxa"/>
            <w:left w:w="0" w:type="dxa"/>
            <w:bottom w:w="0" w:type="dxa"/>
            <w:right w:w="0" w:type="dxa"/>
          </w:tblCellMar>
        </w:tblPrEx>
        <w:trPr>
          <w:tblCellSpacing w:w="0" w:type="dxa"/>
        </w:trPr>
        <w:tc>
          <w:tcPr>
            <w:tcW w:w="0" w:type="auto"/>
            <w:vAlign w:val="center"/>
          </w:tcPr>
          <w:p w14:paraId="0D9316D6">
            <w:r>
              <w:rPr>
                <w:rStyle w:val="9"/>
              </w:rPr>
              <w:t>质量保证期：</w:t>
            </w:r>
            <w:r>
              <w:rPr>
                <w:rStyle w:val="10"/>
              </w:rPr>
              <w:t>2年</w:t>
            </w:r>
          </w:p>
        </w:tc>
      </w:tr>
      <w:tr w14:paraId="1CE2C81A">
        <w:tblPrEx>
          <w:tblCellMar>
            <w:top w:w="0" w:type="dxa"/>
            <w:left w:w="0" w:type="dxa"/>
            <w:bottom w:w="0" w:type="dxa"/>
            <w:right w:w="0" w:type="dxa"/>
          </w:tblCellMar>
        </w:tblPrEx>
        <w:trPr>
          <w:tblCellSpacing w:w="0" w:type="dxa"/>
        </w:trPr>
        <w:tc>
          <w:tcPr>
            <w:tcW w:w="0" w:type="auto"/>
            <w:vAlign w:val="center"/>
          </w:tcPr>
          <w:p w14:paraId="50080BAE">
            <w:r>
              <w:rPr>
                <w:rStyle w:val="9"/>
              </w:rPr>
              <w:t>备注：</w:t>
            </w:r>
          </w:p>
        </w:tc>
      </w:tr>
    </w:tbl>
    <w:p w14:paraId="00A969B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0927B5C">
        <w:trPr>
          <w:tblCellSpacing w:w="0" w:type="dxa"/>
        </w:trPr>
        <w:tc>
          <w:tcPr>
            <w:tcW w:w="0" w:type="auto"/>
            <w:vAlign w:val="center"/>
          </w:tcPr>
          <w:p w14:paraId="376F9ED4">
            <w:r>
              <w:rPr>
                <w:rStyle w:val="9"/>
              </w:rPr>
              <w:t>登记证号：</w:t>
            </w:r>
            <w:r>
              <w:t>PD20211151</w:t>
            </w:r>
          </w:p>
        </w:tc>
      </w:tr>
      <w:tr w14:paraId="0652EA0E">
        <w:tblPrEx>
          <w:tblCellMar>
            <w:top w:w="0" w:type="dxa"/>
            <w:left w:w="0" w:type="dxa"/>
            <w:bottom w:w="0" w:type="dxa"/>
            <w:right w:w="0" w:type="dxa"/>
          </w:tblCellMar>
        </w:tblPrEx>
        <w:trPr>
          <w:tblCellSpacing w:w="0" w:type="dxa"/>
        </w:trPr>
        <w:tc>
          <w:tcPr>
            <w:tcW w:w="0" w:type="auto"/>
            <w:vAlign w:val="center"/>
          </w:tcPr>
          <w:p w14:paraId="1BBBCE39">
            <w:r>
              <w:rPr>
                <w:rStyle w:val="9"/>
              </w:rPr>
              <w:t>登记证持有人：</w:t>
            </w:r>
            <w:r>
              <w:t>湖南新长山农业发展股份有限公司</w:t>
            </w:r>
          </w:p>
        </w:tc>
      </w:tr>
      <w:tr w14:paraId="22670BE8">
        <w:tblPrEx>
          <w:tblCellMar>
            <w:top w:w="0" w:type="dxa"/>
            <w:left w:w="0" w:type="dxa"/>
            <w:bottom w:w="0" w:type="dxa"/>
            <w:right w:w="0" w:type="dxa"/>
          </w:tblCellMar>
        </w:tblPrEx>
        <w:trPr>
          <w:tblCellSpacing w:w="0" w:type="dxa"/>
        </w:trPr>
        <w:tc>
          <w:tcPr>
            <w:tcW w:w="0" w:type="auto"/>
            <w:vAlign w:val="center"/>
          </w:tcPr>
          <w:p w14:paraId="0B9AAC9F">
            <w:r>
              <w:rPr>
                <w:rStyle w:val="9"/>
              </w:rPr>
              <w:t>农药名称：</w:t>
            </w:r>
            <w:r>
              <w:t>氢氧化铜</w:t>
            </w:r>
          </w:p>
        </w:tc>
      </w:tr>
      <w:tr w14:paraId="5D299659">
        <w:tblPrEx>
          <w:tblCellMar>
            <w:top w:w="0" w:type="dxa"/>
            <w:left w:w="0" w:type="dxa"/>
            <w:bottom w:w="0" w:type="dxa"/>
            <w:right w:w="0" w:type="dxa"/>
          </w:tblCellMar>
        </w:tblPrEx>
        <w:trPr>
          <w:tblCellSpacing w:w="0" w:type="dxa"/>
        </w:trPr>
        <w:tc>
          <w:tcPr>
            <w:tcW w:w="0" w:type="auto"/>
            <w:vAlign w:val="center"/>
          </w:tcPr>
          <w:p w14:paraId="63B502EB">
            <w:r>
              <w:rPr>
                <w:rStyle w:val="9"/>
              </w:rPr>
              <w:t>剂型：</w:t>
            </w:r>
            <w:r>
              <w:t>水分散粒剂</w:t>
            </w:r>
          </w:p>
        </w:tc>
      </w:tr>
      <w:tr w14:paraId="74A7F76A">
        <w:tblPrEx>
          <w:tblCellMar>
            <w:top w:w="0" w:type="dxa"/>
            <w:left w:w="0" w:type="dxa"/>
            <w:bottom w:w="0" w:type="dxa"/>
            <w:right w:w="0" w:type="dxa"/>
          </w:tblCellMar>
        </w:tblPrEx>
        <w:trPr>
          <w:tblCellSpacing w:w="0" w:type="dxa"/>
        </w:trPr>
        <w:tc>
          <w:tcPr>
            <w:tcW w:w="0" w:type="auto"/>
            <w:vAlign w:val="center"/>
          </w:tcPr>
          <w:p w14:paraId="06C3D4FC">
            <w:r>
              <w:rPr>
                <w:rStyle w:val="9"/>
              </w:rPr>
              <w:t>毒性及其标识：</w:t>
            </w:r>
            <w:r>
              <w:t xml:space="preserve"> </w:t>
            </w:r>
            <w:r>
              <w:drawing>
                <wp:inline distT="0" distB="0" distL="0" distR="0">
                  <wp:extent cx="480060" cy="322580"/>
                  <wp:effectExtent l="0" t="0" r="0" b="1270"/>
                  <wp:docPr id="273" name="图片 27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54C5A554">
        <w:tblPrEx>
          <w:tblCellMar>
            <w:top w:w="0" w:type="dxa"/>
            <w:left w:w="0" w:type="dxa"/>
            <w:bottom w:w="0" w:type="dxa"/>
            <w:right w:w="0" w:type="dxa"/>
          </w:tblCellMar>
        </w:tblPrEx>
        <w:trPr>
          <w:tblCellSpacing w:w="0" w:type="dxa"/>
        </w:trPr>
        <w:tc>
          <w:tcPr>
            <w:tcW w:w="0" w:type="auto"/>
            <w:vAlign w:val="center"/>
          </w:tcPr>
          <w:p w14:paraId="5CFF6D92">
            <w:r>
              <w:rPr>
                <w:rStyle w:val="9"/>
              </w:rPr>
              <w:t>总有效成分含量：</w:t>
            </w:r>
            <w:r>
              <w:t>77%</w:t>
            </w:r>
          </w:p>
        </w:tc>
      </w:tr>
      <w:tr w14:paraId="1612AD96">
        <w:tblPrEx>
          <w:tblCellMar>
            <w:top w:w="0" w:type="dxa"/>
            <w:left w:w="0" w:type="dxa"/>
            <w:bottom w:w="0" w:type="dxa"/>
            <w:right w:w="0" w:type="dxa"/>
          </w:tblCellMar>
        </w:tblPrEx>
        <w:trPr>
          <w:tblCellSpacing w:w="0" w:type="dxa"/>
        </w:trPr>
        <w:tc>
          <w:tcPr>
            <w:tcW w:w="0" w:type="auto"/>
            <w:vAlign w:val="center"/>
          </w:tcPr>
          <w:p w14:paraId="50DDC047">
            <w:r>
              <w:t xml:space="preserve">有效成分及其含量： </w:t>
            </w:r>
          </w:p>
          <w:p w14:paraId="68A2F7E8">
            <w:r>
              <w:t xml:space="preserve">    氢氧化铜77%    </w:t>
            </w:r>
          </w:p>
        </w:tc>
      </w:tr>
      <w:tr w14:paraId="24F20C07">
        <w:tblPrEx>
          <w:tblCellMar>
            <w:top w:w="0" w:type="dxa"/>
            <w:left w:w="0" w:type="dxa"/>
            <w:bottom w:w="0" w:type="dxa"/>
            <w:right w:w="0" w:type="dxa"/>
          </w:tblCellMar>
        </w:tblPrEx>
        <w:trPr>
          <w:tblCellSpacing w:w="0" w:type="dxa"/>
        </w:trPr>
        <w:tc>
          <w:tcPr>
            <w:tcW w:w="0" w:type="auto"/>
            <w:vAlign w:val="center"/>
          </w:tcPr>
          <w:p w14:paraId="3B480D3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CC624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384FE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B7524F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0338CF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A3D111">
                  <w:r>
                    <w:rPr>
                      <w:rStyle w:val="10"/>
                    </w:rPr>
                    <w:t>施用方式</w:t>
                  </w:r>
                </w:p>
              </w:tc>
            </w:tr>
            <w:tr w14:paraId="3B06F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8E3EBF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D134167">
                  <w:r>
                    <w:rPr>
                      <w:rStyle w:val="10"/>
                    </w:rPr>
                    <w:t>溃疡病</w:t>
                  </w:r>
                </w:p>
              </w:tc>
              <w:tc>
                <w:tcPr>
                  <w:tcW w:w="0" w:type="auto"/>
                  <w:tcBorders>
                    <w:top w:val="outset" w:color="auto" w:sz="6" w:space="0"/>
                    <w:left w:val="outset" w:color="auto" w:sz="6" w:space="0"/>
                    <w:bottom w:val="outset" w:color="auto" w:sz="6" w:space="0"/>
                    <w:right w:val="outset" w:color="auto" w:sz="6" w:space="0"/>
                  </w:tcBorders>
                  <w:vAlign w:val="center"/>
                </w:tcPr>
                <w:p w14:paraId="6C72AC9C">
                  <w:r>
                    <w:rPr>
                      <w:rStyle w:val="10"/>
                    </w:rPr>
                    <w:t>600-1000倍液</w:t>
                  </w:r>
                </w:p>
              </w:tc>
              <w:tc>
                <w:tcPr>
                  <w:tcW w:w="0" w:type="auto"/>
                  <w:tcBorders>
                    <w:top w:val="outset" w:color="auto" w:sz="6" w:space="0"/>
                    <w:left w:val="outset" w:color="auto" w:sz="6" w:space="0"/>
                    <w:bottom w:val="outset" w:color="auto" w:sz="6" w:space="0"/>
                    <w:right w:val="outset" w:color="auto" w:sz="6" w:space="0"/>
                  </w:tcBorders>
                  <w:vAlign w:val="center"/>
                </w:tcPr>
                <w:p w14:paraId="4F81A05E">
                  <w:r>
                    <w:rPr>
                      <w:rStyle w:val="10"/>
                    </w:rPr>
                    <w:t>喷雾</w:t>
                  </w:r>
                </w:p>
              </w:tc>
            </w:tr>
          </w:tbl>
          <w:p w14:paraId="5477D459"/>
        </w:tc>
      </w:tr>
      <w:tr w14:paraId="1315F1C0">
        <w:tblPrEx>
          <w:tblCellMar>
            <w:top w:w="0" w:type="dxa"/>
            <w:left w:w="0" w:type="dxa"/>
            <w:bottom w:w="0" w:type="dxa"/>
            <w:right w:w="0" w:type="dxa"/>
          </w:tblCellMar>
        </w:tblPrEx>
        <w:trPr>
          <w:tblCellSpacing w:w="0" w:type="dxa"/>
        </w:trPr>
        <w:tc>
          <w:tcPr>
            <w:tcW w:w="0" w:type="auto"/>
            <w:vAlign w:val="center"/>
          </w:tcPr>
          <w:p w14:paraId="7C861586">
            <w:r>
              <w:rPr>
                <w:rStyle w:val="9"/>
              </w:rPr>
              <w:t>使用技术要求:</w:t>
            </w:r>
            <w:r>
              <w:br w:type="textWrapping"/>
            </w:r>
            <w:r>
              <w:rPr>
                <w:rStyle w:val="10"/>
              </w:rPr>
              <w:t>1.防治柑橘溃疡病可于病害发生前或发病初期施药，视病情发展间隔10天左右再次施药。2.喷雾时注意叶片正反面、果实喷洒均匀，避免漏喷。3.大风天或预计1小时内降雨，请勿施药。高温时请适当降低使用浓度。4.每季最多使用3次。</w:t>
            </w:r>
          </w:p>
        </w:tc>
      </w:tr>
      <w:tr w14:paraId="552714D6">
        <w:tblPrEx>
          <w:tblCellMar>
            <w:top w:w="0" w:type="dxa"/>
            <w:left w:w="0" w:type="dxa"/>
            <w:bottom w:w="0" w:type="dxa"/>
            <w:right w:w="0" w:type="dxa"/>
          </w:tblCellMar>
        </w:tblPrEx>
        <w:trPr>
          <w:tblCellSpacing w:w="0" w:type="dxa"/>
        </w:trPr>
        <w:tc>
          <w:tcPr>
            <w:tcW w:w="0" w:type="auto"/>
            <w:vAlign w:val="center"/>
          </w:tcPr>
          <w:p w14:paraId="1FABC0FD">
            <w:r>
              <w:rPr>
                <w:rStyle w:val="9"/>
              </w:rPr>
              <w:t>产品性能:</w:t>
            </w:r>
            <w:r>
              <w:br w:type="textWrapping"/>
            </w:r>
            <w:r>
              <w:rPr>
                <w:rStyle w:val="10"/>
              </w:rPr>
              <w:t>本产品为无机铜杀菌剂，通过释放具有杀菌活性的铜离子与病原菌体内蛋白质的基团结合，使蛋白质变性，导致病菌死亡。</w:t>
            </w:r>
          </w:p>
        </w:tc>
      </w:tr>
      <w:tr w14:paraId="71543C80">
        <w:tblPrEx>
          <w:tblCellMar>
            <w:top w:w="0" w:type="dxa"/>
            <w:left w:w="0" w:type="dxa"/>
            <w:bottom w:w="0" w:type="dxa"/>
            <w:right w:w="0" w:type="dxa"/>
          </w:tblCellMar>
        </w:tblPrEx>
        <w:trPr>
          <w:tblCellSpacing w:w="0" w:type="dxa"/>
        </w:trPr>
        <w:tc>
          <w:tcPr>
            <w:tcW w:w="0" w:type="auto"/>
            <w:vAlign w:val="center"/>
          </w:tcPr>
          <w:p w14:paraId="7928B6CB">
            <w:r>
              <w:rPr>
                <w:rStyle w:val="9"/>
              </w:rPr>
              <w:t>注意事项：</w:t>
            </w:r>
            <w:r>
              <w:br w:type="textWrapping"/>
            </w:r>
            <w:r>
              <w:rPr>
                <w:rStyle w:val="10"/>
              </w:rPr>
              <w:t>1.施药时药液不要溅及桃、李等对铜制剂敏感的作物。2.避免与强酸、强碱性物质混用。3.禁止与三乙膦酸铝类农药混用。4.远离水产养殖区、河塘等水体施药；禁止在河塘等水体中清洗施药器具；鸟类保护区附近禁用。5.蚕室及桑园附近禁用，（周围）开花植物花期禁用。6.本产品对眼部有一定刺激性，配药和施药时必须穿戴好防护服、戴好口罩、护目镜和手套等防护用品，避免吸入药液，施药时不可吸烟、进食、饮水，施药后应洗手、脸等身体裸露部位。7. 用过的容器应妥善处理，不可做他用，也不可随意丢弃。8.孕期及哺乳期妇女禁止接触本品。</w:t>
            </w:r>
          </w:p>
        </w:tc>
      </w:tr>
      <w:tr w14:paraId="4F70F069">
        <w:tblPrEx>
          <w:tblCellMar>
            <w:top w:w="0" w:type="dxa"/>
            <w:left w:w="0" w:type="dxa"/>
            <w:bottom w:w="0" w:type="dxa"/>
            <w:right w:w="0" w:type="dxa"/>
          </w:tblCellMar>
        </w:tblPrEx>
        <w:trPr>
          <w:tblCellSpacing w:w="0" w:type="dxa"/>
        </w:trPr>
        <w:tc>
          <w:tcPr>
            <w:tcW w:w="0" w:type="auto"/>
            <w:vAlign w:val="center"/>
          </w:tcPr>
          <w:p w14:paraId="7C319C99">
            <w:r>
              <w:rPr>
                <w:rStyle w:val="9"/>
              </w:rPr>
              <w:t>中毒急救措施：</w:t>
            </w:r>
            <w:r>
              <w:br w:type="textWrapping"/>
            </w:r>
            <w:r>
              <w:rPr>
                <w:rStyle w:val="10"/>
              </w:rPr>
              <w:t>1.中毒症状：误食引起急性中毒，表现为头痛、头晕、乏力、口腔粘膜呈蓝色，口内有金属味，齿龈出血，舌发青，腹泻，腹绞痛，黑大便，重者昏迷、痉挛，血压下降等。2.皮肤接触：立即脱掉被污染的衣服，用大量清水清洗。3.对眼睛有一定刺激性，眼睛溅入：用清水冲洗眼睛至少15分钟，如有较强疼痛发生，携此标签去医院就诊。4.误吸：迅速将吸入者转移至新鲜空气处。如呼吸困难，施行人工呼吸。5.误服：立即携此标签送医就诊。6.解毒剂为依地酸二钠钙，并配合对症治疗。</w:t>
            </w:r>
          </w:p>
        </w:tc>
      </w:tr>
      <w:tr w14:paraId="04FBC382">
        <w:tblPrEx>
          <w:tblCellMar>
            <w:top w:w="0" w:type="dxa"/>
            <w:left w:w="0" w:type="dxa"/>
            <w:bottom w:w="0" w:type="dxa"/>
            <w:right w:w="0" w:type="dxa"/>
          </w:tblCellMar>
        </w:tblPrEx>
        <w:trPr>
          <w:tblCellSpacing w:w="0" w:type="dxa"/>
        </w:trPr>
        <w:tc>
          <w:tcPr>
            <w:tcW w:w="0" w:type="auto"/>
            <w:vAlign w:val="center"/>
          </w:tcPr>
          <w:p w14:paraId="5AA4520E">
            <w:r>
              <w:rPr>
                <w:rStyle w:val="9"/>
              </w:rPr>
              <w:t>储存和运输方法：</w:t>
            </w:r>
            <w:r>
              <w:br w:type="textWrapping"/>
            </w:r>
            <w:r>
              <w:rPr>
                <w:rStyle w:val="10"/>
              </w:rPr>
              <w:t>1.本品应贮存在干燥、阴凉、通风、防雨处，远离火源或热源。2.不能与食品、饮料、粮食、饲料等混合储运。3.置于儿童触及不到之处，并加锁。4.常温储藏。装卸运输时注意检查包装是否密封完整，轻拿轻放。</w:t>
            </w:r>
          </w:p>
        </w:tc>
      </w:tr>
      <w:tr w14:paraId="22DF6171">
        <w:tblPrEx>
          <w:tblCellMar>
            <w:top w:w="0" w:type="dxa"/>
            <w:left w:w="0" w:type="dxa"/>
            <w:bottom w:w="0" w:type="dxa"/>
            <w:right w:w="0" w:type="dxa"/>
          </w:tblCellMar>
        </w:tblPrEx>
        <w:trPr>
          <w:tblCellSpacing w:w="0" w:type="dxa"/>
        </w:trPr>
        <w:tc>
          <w:tcPr>
            <w:tcW w:w="0" w:type="auto"/>
            <w:vAlign w:val="center"/>
          </w:tcPr>
          <w:p w14:paraId="391A4CED">
            <w:r>
              <w:rPr>
                <w:rStyle w:val="9"/>
              </w:rPr>
              <w:t>质量保证期：</w:t>
            </w:r>
            <w:r>
              <w:rPr>
                <w:rStyle w:val="10"/>
              </w:rPr>
              <w:t>2年</w:t>
            </w:r>
          </w:p>
        </w:tc>
      </w:tr>
      <w:tr w14:paraId="2620DFFE">
        <w:tblPrEx>
          <w:tblCellMar>
            <w:top w:w="0" w:type="dxa"/>
            <w:left w:w="0" w:type="dxa"/>
            <w:bottom w:w="0" w:type="dxa"/>
            <w:right w:w="0" w:type="dxa"/>
          </w:tblCellMar>
        </w:tblPrEx>
        <w:trPr>
          <w:tblCellSpacing w:w="0" w:type="dxa"/>
        </w:trPr>
        <w:tc>
          <w:tcPr>
            <w:tcW w:w="0" w:type="auto"/>
            <w:vAlign w:val="center"/>
          </w:tcPr>
          <w:p w14:paraId="39AD311C">
            <w:r>
              <w:rPr>
                <w:rStyle w:val="9"/>
              </w:rPr>
              <w:t>备注：</w:t>
            </w:r>
          </w:p>
        </w:tc>
      </w:tr>
    </w:tbl>
    <w:p w14:paraId="291BB0E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4736989">
        <w:tblPrEx>
          <w:tblCellMar>
            <w:top w:w="0" w:type="dxa"/>
            <w:left w:w="0" w:type="dxa"/>
            <w:bottom w:w="0" w:type="dxa"/>
            <w:right w:w="0" w:type="dxa"/>
          </w:tblCellMar>
        </w:tblPrEx>
        <w:trPr>
          <w:tblCellSpacing w:w="0" w:type="dxa"/>
        </w:trPr>
        <w:tc>
          <w:tcPr>
            <w:tcW w:w="0" w:type="auto"/>
            <w:vAlign w:val="center"/>
          </w:tcPr>
          <w:p w14:paraId="258FDD97">
            <w:r>
              <w:rPr>
                <w:rStyle w:val="9"/>
              </w:rPr>
              <w:t>登记证号：</w:t>
            </w:r>
            <w:r>
              <w:t>PD20211144</w:t>
            </w:r>
          </w:p>
        </w:tc>
      </w:tr>
      <w:tr w14:paraId="428F54B4">
        <w:tblPrEx>
          <w:tblCellMar>
            <w:top w:w="0" w:type="dxa"/>
            <w:left w:w="0" w:type="dxa"/>
            <w:bottom w:w="0" w:type="dxa"/>
            <w:right w:w="0" w:type="dxa"/>
          </w:tblCellMar>
        </w:tblPrEx>
        <w:trPr>
          <w:tblCellSpacing w:w="0" w:type="dxa"/>
        </w:trPr>
        <w:tc>
          <w:tcPr>
            <w:tcW w:w="0" w:type="auto"/>
            <w:vAlign w:val="center"/>
          </w:tcPr>
          <w:p w14:paraId="40D27DD1">
            <w:r>
              <w:rPr>
                <w:rStyle w:val="9"/>
              </w:rPr>
              <w:t>登记证持有人：</w:t>
            </w:r>
            <w:r>
              <w:t>陕西美邦药业集团股份有限公司</w:t>
            </w:r>
          </w:p>
        </w:tc>
      </w:tr>
      <w:tr w14:paraId="7FCD21D3">
        <w:tblPrEx>
          <w:tblCellMar>
            <w:top w:w="0" w:type="dxa"/>
            <w:left w:w="0" w:type="dxa"/>
            <w:bottom w:w="0" w:type="dxa"/>
            <w:right w:w="0" w:type="dxa"/>
          </w:tblCellMar>
        </w:tblPrEx>
        <w:trPr>
          <w:tblCellSpacing w:w="0" w:type="dxa"/>
        </w:trPr>
        <w:tc>
          <w:tcPr>
            <w:tcW w:w="0" w:type="auto"/>
            <w:vAlign w:val="center"/>
          </w:tcPr>
          <w:p w14:paraId="69B60657">
            <w:r>
              <w:rPr>
                <w:rStyle w:val="9"/>
              </w:rPr>
              <w:t>农药名称：</w:t>
            </w:r>
            <w:r>
              <w:t>溴菌腈·溴硝醇</w:t>
            </w:r>
          </w:p>
        </w:tc>
      </w:tr>
      <w:tr w14:paraId="162161CC">
        <w:tblPrEx>
          <w:tblCellMar>
            <w:top w:w="0" w:type="dxa"/>
            <w:left w:w="0" w:type="dxa"/>
            <w:bottom w:w="0" w:type="dxa"/>
            <w:right w:w="0" w:type="dxa"/>
          </w:tblCellMar>
        </w:tblPrEx>
        <w:trPr>
          <w:tblCellSpacing w:w="0" w:type="dxa"/>
        </w:trPr>
        <w:tc>
          <w:tcPr>
            <w:tcW w:w="0" w:type="auto"/>
            <w:vAlign w:val="center"/>
          </w:tcPr>
          <w:p w14:paraId="650E4B98">
            <w:r>
              <w:rPr>
                <w:rStyle w:val="9"/>
              </w:rPr>
              <w:t>剂型：</w:t>
            </w:r>
            <w:r>
              <w:t>可湿性粉剂</w:t>
            </w:r>
          </w:p>
        </w:tc>
      </w:tr>
      <w:tr w14:paraId="0E6F246A">
        <w:tblPrEx>
          <w:tblCellMar>
            <w:top w:w="0" w:type="dxa"/>
            <w:left w:w="0" w:type="dxa"/>
            <w:bottom w:w="0" w:type="dxa"/>
            <w:right w:w="0" w:type="dxa"/>
          </w:tblCellMar>
        </w:tblPrEx>
        <w:trPr>
          <w:tblCellSpacing w:w="0" w:type="dxa"/>
        </w:trPr>
        <w:tc>
          <w:tcPr>
            <w:tcW w:w="0" w:type="auto"/>
            <w:vAlign w:val="center"/>
          </w:tcPr>
          <w:p w14:paraId="0A8F69DD">
            <w:r>
              <w:rPr>
                <w:rStyle w:val="9"/>
              </w:rPr>
              <w:t>毒性及其标识：</w:t>
            </w:r>
            <w:r>
              <w:t xml:space="preserve"> </w:t>
            </w:r>
            <w:r>
              <w:drawing>
                <wp:inline distT="0" distB="0" distL="0" distR="0">
                  <wp:extent cx="480060" cy="322580"/>
                  <wp:effectExtent l="0" t="0" r="0" b="1270"/>
                  <wp:docPr id="274" name="图片 274"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7FD1B847">
        <w:trPr>
          <w:tblCellSpacing w:w="0" w:type="dxa"/>
        </w:trPr>
        <w:tc>
          <w:tcPr>
            <w:tcW w:w="0" w:type="auto"/>
            <w:vAlign w:val="center"/>
          </w:tcPr>
          <w:p w14:paraId="7781119D">
            <w:r>
              <w:rPr>
                <w:rStyle w:val="9"/>
              </w:rPr>
              <w:t>总有效成分含量：</w:t>
            </w:r>
            <w:r>
              <w:t>50%</w:t>
            </w:r>
          </w:p>
        </w:tc>
      </w:tr>
      <w:tr w14:paraId="69027C5D">
        <w:tblPrEx>
          <w:tblCellMar>
            <w:top w:w="0" w:type="dxa"/>
            <w:left w:w="0" w:type="dxa"/>
            <w:bottom w:w="0" w:type="dxa"/>
            <w:right w:w="0" w:type="dxa"/>
          </w:tblCellMar>
        </w:tblPrEx>
        <w:trPr>
          <w:tblCellSpacing w:w="0" w:type="dxa"/>
        </w:trPr>
        <w:tc>
          <w:tcPr>
            <w:tcW w:w="0" w:type="auto"/>
            <w:vAlign w:val="center"/>
          </w:tcPr>
          <w:p w14:paraId="4D1E10BF">
            <w:r>
              <w:t xml:space="preserve">有效成分及其含量： </w:t>
            </w:r>
          </w:p>
          <w:p w14:paraId="053246BA">
            <w:r>
              <w:t xml:space="preserve">    溴菌腈25%    溴硝醇25%    </w:t>
            </w:r>
          </w:p>
        </w:tc>
      </w:tr>
      <w:tr w14:paraId="2C5E39A1">
        <w:tblPrEx>
          <w:tblCellMar>
            <w:top w:w="0" w:type="dxa"/>
            <w:left w:w="0" w:type="dxa"/>
            <w:bottom w:w="0" w:type="dxa"/>
            <w:right w:w="0" w:type="dxa"/>
          </w:tblCellMar>
        </w:tblPrEx>
        <w:trPr>
          <w:tblCellSpacing w:w="0" w:type="dxa"/>
        </w:trPr>
        <w:tc>
          <w:tcPr>
            <w:tcW w:w="0" w:type="auto"/>
            <w:vAlign w:val="center"/>
          </w:tcPr>
          <w:p w14:paraId="3161F84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DACF1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C0FA0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5C28E5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B5A5BE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3DA4389">
                  <w:r>
                    <w:rPr>
                      <w:rStyle w:val="10"/>
                    </w:rPr>
                    <w:t>施用方式</w:t>
                  </w:r>
                </w:p>
              </w:tc>
            </w:tr>
            <w:tr w14:paraId="267B1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E5E4BC">
                  <w:r>
                    <w:rPr>
                      <w:rStyle w:val="10"/>
                    </w:rPr>
                    <w:t>甜瓜</w:t>
                  </w:r>
                </w:p>
              </w:tc>
              <w:tc>
                <w:tcPr>
                  <w:tcW w:w="0" w:type="auto"/>
                  <w:tcBorders>
                    <w:top w:val="outset" w:color="auto" w:sz="6" w:space="0"/>
                    <w:left w:val="outset" w:color="auto" w:sz="6" w:space="0"/>
                    <w:bottom w:val="outset" w:color="auto" w:sz="6" w:space="0"/>
                    <w:right w:val="outset" w:color="auto" w:sz="6" w:space="0"/>
                  </w:tcBorders>
                  <w:vAlign w:val="center"/>
                </w:tcPr>
                <w:p w14:paraId="7B78368B">
                  <w:r>
                    <w:rPr>
                      <w:rStyle w:val="10"/>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71C9014E">
                  <w:r>
                    <w:rPr>
                      <w:rStyle w:val="10"/>
                    </w:rPr>
                    <w:t>30-40克/亩</w:t>
                  </w:r>
                </w:p>
              </w:tc>
              <w:tc>
                <w:tcPr>
                  <w:tcW w:w="0" w:type="auto"/>
                  <w:tcBorders>
                    <w:top w:val="outset" w:color="auto" w:sz="6" w:space="0"/>
                    <w:left w:val="outset" w:color="auto" w:sz="6" w:space="0"/>
                    <w:bottom w:val="outset" w:color="auto" w:sz="6" w:space="0"/>
                    <w:right w:val="outset" w:color="auto" w:sz="6" w:space="0"/>
                  </w:tcBorders>
                  <w:vAlign w:val="center"/>
                </w:tcPr>
                <w:p w14:paraId="57674238">
                  <w:r>
                    <w:rPr>
                      <w:rStyle w:val="10"/>
                    </w:rPr>
                    <w:t>喷雾</w:t>
                  </w:r>
                </w:p>
              </w:tc>
            </w:tr>
          </w:tbl>
          <w:p w14:paraId="13A53F76"/>
        </w:tc>
      </w:tr>
      <w:tr w14:paraId="6683F035">
        <w:tblPrEx>
          <w:tblCellMar>
            <w:top w:w="0" w:type="dxa"/>
            <w:left w:w="0" w:type="dxa"/>
            <w:bottom w:w="0" w:type="dxa"/>
            <w:right w:w="0" w:type="dxa"/>
          </w:tblCellMar>
        </w:tblPrEx>
        <w:trPr>
          <w:tblCellSpacing w:w="0" w:type="dxa"/>
        </w:trPr>
        <w:tc>
          <w:tcPr>
            <w:tcW w:w="0" w:type="auto"/>
            <w:vAlign w:val="center"/>
          </w:tcPr>
          <w:p w14:paraId="1E1E0AE4">
            <w:r>
              <w:rPr>
                <w:rStyle w:val="9"/>
              </w:rPr>
              <w:t>使用技术要求:</w:t>
            </w:r>
            <w:r>
              <w:br w:type="textWrapping"/>
            </w:r>
            <w:r>
              <w:rPr>
                <w:rStyle w:val="10"/>
              </w:rPr>
              <w:t>1.本品适宜施药时期为病害发生前或发生初期，施药方法为喷雾，施药2-3次，施药间隔7天，施药时应注意均匀、周到，以确保效果。 2.大风天或预计1小时内降雨，请勿施药。 3.本品在甜瓜上使用时的安全间隔期为7天，每季作物最多使用3次。</w:t>
            </w:r>
          </w:p>
        </w:tc>
      </w:tr>
      <w:tr w14:paraId="396AF2CF">
        <w:trPr>
          <w:tblCellSpacing w:w="0" w:type="dxa"/>
        </w:trPr>
        <w:tc>
          <w:tcPr>
            <w:tcW w:w="0" w:type="auto"/>
            <w:vAlign w:val="center"/>
          </w:tcPr>
          <w:p w14:paraId="49AE3D72">
            <w:r>
              <w:rPr>
                <w:rStyle w:val="9"/>
              </w:rPr>
              <w:t>产品性能:</w:t>
            </w:r>
            <w:r>
              <w:br w:type="textWrapping"/>
            </w:r>
            <w:r>
              <w:rPr>
                <w:rStyle w:val="10"/>
              </w:rPr>
              <w:t>本品是由溴硝醇与溴菌腈混配而成的杀菌剂。溴菌腈能抑制和铲除细菌、真菌和藻类的生长，被菌体细胞吸收后，可干扰菌体细胞的正常发育，从而达到抑菌、杀菌作用。溴硝醇作为杀菌剂，可有效防治多种植物病原细菌。二者混配对于甜瓜细菌性角斑病具有较好的防治效果。</w:t>
            </w:r>
          </w:p>
        </w:tc>
      </w:tr>
      <w:tr w14:paraId="36C490BC">
        <w:tblPrEx>
          <w:tblCellMar>
            <w:top w:w="0" w:type="dxa"/>
            <w:left w:w="0" w:type="dxa"/>
            <w:bottom w:w="0" w:type="dxa"/>
            <w:right w:w="0" w:type="dxa"/>
          </w:tblCellMar>
        </w:tblPrEx>
        <w:trPr>
          <w:tblCellSpacing w:w="0" w:type="dxa"/>
        </w:trPr>
        <w:tc>
          <w:tcPr>
            <w:tcW w:w="0" w:type="auto"/>
            <w:vAlign w:val="center"/>
          </w:tcPr>
          <w:p w14:paraId="490E049B">
            <w:r>
              <w:rPr>
                <w:rStyle w:val="9"/>
              </w:rPr>
              <w:t>注意事项：</w:t>
            </w:r>
            <w:r>
              <w:br w:type="textWrapping"/>
            </w:r>
            <w:r>
              <w:rPr>
                <w:rStyle w:val="10"/>
              </w:rPr>
              <w:t>1．严格按规定用药量和方法使用。 2．建议与其他作用机制不同的杀菌剂轮换使用，以延缓抗性产生。 3．本品对鱼、溞、藻有毒，水产养殖区、河塘等水体附近禁用，禁止在河塘等水体中清洗施药器具；蚕室及桑园附近禁用。 4．对眼睛有强度刺激性，使用时穿戴长衣长裤、帽子、口罩、手套、护目镜和鞋等安全防护措施。施药期间不可吃东西、饮水、吸烟等；施药后应及时洗手、洗脸并洗涤施药时穿着的衣物。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6B6E3603">
        <w:tblPrEx>
          <w:tblCellMar>
            <w:top w:w="0" w:type="dxa"/>
            <w:left w:w="0" w:type="dxa"/>
            <w:bottom w:w="0" w:type="dxa"/>
            <w:right w:w="0" w:type="dxa"/>
          </w:tblCellMar>
        </w:tblPrEx>
        <w:trPr>
          <w:tblCellSpacing w:w="0" w:type="dxa"/>
        </w:trPr>
        <w:tc>
          <w:tcPr>
            <w:tcW w:w="0" w:type="auto"/>
            <w:vAlign w:val="center"/>
          </w:tcPr>
          <w:p w14:paraId="477BE9BB">
            <w:r>
              <w:rPr>
                <w:rStyle w:val="9"/>
              </w:rPr>
              <w:t>中毒急救措施：</w:t>
            </w:r>
            <w:r>
              <w:br w:type="textWrapping"/>
            </w:r>
            <w:r>
              <w:rPr>
                <w:rStyle w:val="10"/>
              </w:rPr>
              <w:t>使用中或使用后如果感觉不适，应立即停止工作，采取急救措施，并携带此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40C7A96F">
        <w:tblPrEx>
          <w:tblCellMar>
            <w:top w:w="0" w:type="dxa"/>
            <w:left w:w="0" w:type="dxa"/>
            <w:bottom w:w="0" w:type="dxa"/>
            <w:right w:w="0" w:type="dxa"/>
          </w:tblCellMar>
        </w:tblPrEx>
        <w:trPr>
          <w:tblCellSpacing w:w="0" w:type="dxa"/>
        </w:trPr>
        <w:tc>
          <w:tcPr>
            <w:tcW w:w="0" w:type="auto"/>
            <w:vAlign w:val="center"/>
          </w:tcPr>
          <w:p w14:paraId="7993E711">
            <w:r>
              <w:rPr>
                <w:rStyle w:val="9"/>
              </w:rPr>
              <w:t>储存和运输方法：</w:t>
            </w:r>
            <w:r>
              <w:br w:type="textWrapping"/>
            </w:r>
            <w:r>
              <w:rPr>
                <w:rStyle w:val="10"/>
              </w:rPr>
              <w:t>本品应贮存在干燥、阴凉、通风、防雨处，远离火源或热源。置于儿童、无关人员及动物触及不到之处，并加锁保存。勿与食品、种子、粮食、饮料、饲料等同贮同运。</w:t>
            </w:r>
          </w:p>
        </w:tc>
      </w:tr>
      <w:tr w14:paraId="4FAE09AC">
        <w:tblPrEx>
          <w:tblCellMar>
            <w:top w:w="0" w:type="dxa"/>
            <w:left w:w="0" w:type="dxa"/>
            <w:bottom w:w="0" w:type="dxa"/>
            <w:right w:w="0" w:type="dxa"/>
          </w:tblCellMar>
        </w:tblPrEx>
        <w:trPr>
          <w:tblCellSpacing w:w="0" w:type="dxa"/>
        </w:trPr>
        <w:tc>
          <w:tcPr>
            <w:tcW w:w="0" w:type="auto"/>
            <w:vAlign w:val="center"/>
          </w:tcPr>
          <w:p w14:paraId="1D3959FD">
            <w:r>
              <w:rPr>
                <w:rStyle w:val="9"/>
              </w:rPr>
              <w:t>质量保证期：</w:t>
            </w:r>
            <w:r>
              <w:rPr>
                <w:rStyle w:val="10"/>
              </w:rPr>
              <w:t>2年</w:t>
            </w:r>
          </w:p>
        </w:tc>
      </w:tr>
      <w:tr w14:paraId="62CA4B5A">
        <w:tblPrEx>
          <w:tblCellMar>
            <w:top w:w="0" w:type="dxa"/>
            <w:left w:w="0" w:type="dxa"/>
            <w:bottom w:w="0" w:type="dxa"/>
            <w:right w:w="0" w:type="dxa"/>
          </w:tblCellMar>
        </w:tblPrEx>
        <w:trPr>
          <w:tblCellSpacing w:w="0" w:type="dxa"/>
        </w:trPr>
        <w:tc>
          <w:tcPr>
            <w:tcW w:w="0" w:type="auto"/>
            <w:vAlign w:val="center"/>
          </w:tcPr>
          <w:p w14:paraId="2264C99A">
            <w:r>
              <w:rPr>
                <w:rStyle w:val="9"/>
              </w:rPr>
              <w:t>备注：</w:t>
            </w:r>
          </w:p>
        </w:tc>
      </w:tr>
    </w:tbl>
    <w:p w14:paraId="470507E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AF8CD8">
        <w:trPr>
          <w:tblCellSpacing w:w="0" w:type="dxa"/>
        </w:trPr>
        <w:tc>
          <w:tcPr>
            <w:tcW w:w="0" w:type="auto"/>
            <w:vAlign w:val="center"/>
          </w:tcPr>
          <w:p w14:paraId="2554CDFC">
            <w:r>
              <w:rPr>
                <w:rStyle w:val="9"/>
              </w:rPr>
              <w:t>登记证号：</w:t>
            </w:r>
            <w:r>
              <w:t>WP20210137</w:t>
            </w:r>
          </w:p>
        </w:tc>
      </w:tr>
      <w:tr w14:paraId="4CD994CE">
        <w:tblPrEx>
          <w:tblCellMar>
            <w:top w:w="0" w:type="dxa"/>
            <w:left w:w="0" w:type="dxa"/>
            <w:bottom w:w="0" w:type="dxa"/>
            <w:right w:w="0" w:type="dxa"/>
          </w:tblCellMar>
        </w:tblPrEx>
        <w:trPr>
          <w:tblCellSpacing w:w="0" w:type="dxa"/>
        </w:trPr>
        <w:tc>
          <w:tcPr>
            <w:tcW w:w="0" w:type="auto"/>
            <w:vAlign w:val="center"/>
          </w:tcPr>
          <w:p w14:paraId="3784A701">
            <w:r>
              <w:rPr>
                <w:rStyle w:val="9"/>
              </w:rPr>
              <w:t>登记证持有人：</w:t>
            </w:r>
            <w:r>
              <w:t>新乡市莱恩坪安园林有限公司</w:t>
            </w:r>
          </w:p>
        </w:tc>
      </w:tr>
      <w:tr w14:paraId="73C856A1">
        <w:tblPrEx>
          <w:tblCellMar>
            <w:top w:w="0" w:type="dxa"/>
            <w:left w:w="0" w:type="dxa"/>
            <w:bottom w:w="0" w:type="dxa"/>
            <w:right w:w="0" w:type="dxa"/>
          </w:tblCellMar>
        </w:tblPrEx>
        <w:trPr>
          <w:tblCellSpacing w:w="0" w:type="dxa"/>
        </w:trPr>
        <w:tc>
          <w:tcPr>
            <w:tcW w:w="0" w:type="auto"/>
            <w:vAlign w:val="center"/>
          </w:tcPr>
          <w:p w14:paraId="7DF514E6">
            <w:r>
              <w:rPr>
                <w:rStyle w:val="9"/>
              </w:rPr>
              <w:t>农药名称：</w:t>
            </w:r>
            <w:r>
              <w:t>联苯菊酯</w:t>
            </w:r>
          </w:p>
        </w:tc>
      </w:tr>
      <w:tr w14:paraId="16A9EBF3">
        <w:tblPrEx>
          <w:tblCellMar>
            <w:top w:w="0" w:type="dxa"/>
            <w:left w:w="0" w:type="dxa"/>
            <w:bottom w:w="0" w:type="dxa"/>
            <w:right w:w="0" w:type="dxa"/>
          </w:tblCellMar>
        </w:tblPrEx>
        <w:trPr>
          <w:tblCellSpacing w:w="0" w:type="dxa"/>
        </w:trPr>
        <w:tc>
          <w:tcPr>
            <w:tcW w:w="0" w:type="auto"/>
            <w:vAlign w:val="center"/>
          </w:tcPr>
          <w:p w14:paraId="73183FE6">
            <w:r>
              <w:rPr>
                <w:rStyle w:val="9"/>
              </w:rPr>
              <w:t>剂型：</w:t>
            </w:r>
            <w:r>
              <w:t>水乳剂</w:t>
            </w:r>
          </w:p>
        </w:tc>
      </w:tr>
      <w:tr w14:paraId="7B0722F6">
        <w:tblPrEx>
          <w:tblCellMar>
            <w:top w:w="0" w:type="dxa"/>
            <w:left w:w="0" w:type="dxa"/>
            <w:bottom w:w="0" w:type="dxa"/>
            <w:right w:w="0" w:type="dxa"/>
          </w:tblCellMar>
        </w:tblPrEx>
        <w:trPr>
          <w:tblCellSpacing w:w="0" w:type="dxa"/>
        </w:trPr>
        <w:tc>
          <w:tcPr>
            <w:tcW w:w="0" w:type="auto"/>
            <w:vAlign w:val="center"/>
          </w:tcPr>
          <w:p w14:paraId="5A1D1DC9">
            <w:r>
              <w:rPr>
                <w:rStyle w:val="9"/>
              </w:rPr>
              <w:t>毒性及其标识：</w:t>
            </w:r>
            <w:r>
              <w:t xml:space="preserve"> </w:t>
            </w:r>
            <w:r>
              <w:drawing>
                <wp:inline distT="0" distB="0" distL="0" distR="0">
                  <wp:extent cx="480060" cy="322580"/>
                  <wp:effectExtent l="0" t="0" r="0" b="1270"/>
                  <wp:docPr id="275" name="图片 2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042138D">
        <w:trPr>
          <w:tblCellSpacing w:w="0" w:type="dxa"/>
        </w:trPr>
        <w:tc>
          <w:tcPr>
            <w:tcW w:w="0" w:type="auto"/>
            <w:vAlign w:val="center"/>
          </w:tcPr>
          <w:p w14:paraId="73ED2A9F">
            <w:r>
              <w:rPr>
                <w:rStyle w:val="9"/>
              </w:rPr>
              <w:t>总有效成分含量：</w:t>
            </w:r>
            <w:r>
              <w:t>2.5%</w:t>
            </w:r>
          </w:p>
        </w:tc>
      </w:tr>
      <w:tr w14:paraId="22A85756">
        <w:tblPrEx>
          <w:tblCellMar>
            <w:top w:w="0" w:type="dxa"/>
            <w:left w:w="0" w:type="dxa"/>
            <w:bottom w:w="0" w:type="dxa"/>
            <w:right w:w="0" w:type="dxa"/>
          </w:tblCellMar>
        </w:tblPrEx>
        <w:trPr>
          <w:tblCellSpacing w:w="0" w:type="dxa"/>
        </w:trPr>
        <w:tc>
          <w:tcPr>
            <w:tcW w:w="0" w:type="auto"/>
            <w:vAlign w:val="center"/>
          </w:tcPr>
          <w:p w14:paraId="7071CBA3">
            <w:r>
              <w:t xml:space="preserve">有效成分及其含量： </w:t>
            </w:r>
          </w:p>
          <w:p w14:paraId="0119FFF1">
            <w:r>
              <w:t xml:space="preserve">    联苯菊酯2.5%    </w:t>
            </w:r>
          </w:p>
        </w:tc>
      </w:tr>
      <w:tr w14:paraId="380C96B0">
        <w:tblPrEx>
          <w:tblCellMar>
            <w:top w:w="0" w:type="dxa"/>
            <w:left w:w="0" w:type="dxa"/>
            <w:bottom w:w="0" w:type="dxa"/>
            <w:right w:w="0" w:type="dxa"/>
          </w:tblCellMar>
        </w:tblPrEx>
        <w:trPr>
          <w:tblCellSpacing w:w="0" w:type="dxa"/>
        </w:trPr>
        <w:tc>
          <w:tcPr>
            <w:tcW w:w="0" w:type="auto"/>
            <w:vAlign w:val="center"/>
          </w:tcPr>
          <w:p w14:paraId="3D3650B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268F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C8935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39D03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FE688A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3502D9">
                  <w:r>
                    <w:rPr>
                      <w:rStyle w:val="10"/>
                    </w:rPr>
                    <w:t>施用方式</w:t>
                  </w:r>
                </w:p>
              </w:tc>
            </w:tr>
            <w:tr w14:paraId="68C7A2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3E14E2">
                  <w:r>
                    <w:rPr>
                      <w:rStyle w:val="10"/>
                    </w:rPr>
                    <w:t>土壤</w:t>
                  </w:r>
                </w:p>
              </w:tc>
              <w:tc>
                <w:tcPr>
                  <w:tcW w:w="0" w:type="auto"/>
                  <w:tcBorders>
                    <w:top w:val="outset" w:color="auto" w:sz="6" w:space="0"/>
                    <w:left w:val="outset" w:color="auto" w:sz="6" w:space="0"/>
                    <w:bottom w:val="outset" w:color="auto" w:sz="6" w:space="0"/>
                    <w:right w:val="outset" w:color="auto" w:sz="6" w:space="0"/>
                  </w:tcBorders>
                  <w:vAlign w:val="center"/>
                </w:tcPr>
                <w:p w14:paraId="746366B6">
                  <w:r>
                    <w:rPr>
                      <w:rStyle w:val="10"/>
                    </w:rPr>
                    <w:t>白蚁</w:t>
                  </w:r>
                </w:p>
              </w:tc>
              <w:tc>
                <w:tcPr>
                  <w:tcW w:w="0" w:type="auto"/>
                  <w:tcBorders>
                    <w:top w:val="outset" w:color="auto" w:sz="6" w:space="0"/>
                    <w:left w:val="outset" w:color="auto" w:sz="6" w:space="0"/>
                    <w:bottom w:val="outset" w:color="auto" w:sz="6" w:space="0"/>
                    <w:right w:val="outset" w:color="auto" w:sz="6" w:space="0"/>
                  </w:tcBorders>
                  <w:vAlign w:val="center"/>
                </w:tcPr>
                <w:p w14:paraId="58288131">
                  <w:r>
                    <w:rPr>
                      <w:rStyle w:val="10"/>
                    </w:rPr>
                    <w:t>60-120毫升/平方米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729A71C8">
                  <w:r>
                    <w:rPr>
                      <w:rStyle w:val="10"/>
                    </w:rPr>
                    <w:t>喷洒</w:t>
                  </w:r>
                </w:p>
              </w:tc>
            </w:tr>
          </w:tbl>
          <w:p w14:paraId="7D17DD01"/>
        </w:tc>
      </w:tr>
      <w:tr w14:paraId="3E385E68">
        <w:tblPrEx>
          <w:tblCellMar>
            <w:top w:w="0" w:type="dxa"/>
            <w:left w:w="0" w:type="dxa"/>
            <w:bottom w:w="0" w:type="dxa"/>
            <w:right w:w="0" w:type="dxa"/>
          </w:tblCellMar>
        </w:tblPrEx>
        <w:trPr>
          <w:tblCellSpacing w:w="0" w:type="dxa"/>
        </w:trPr>
        <w:tc>
          <w:tcPr>
            <w:tcW w:w="0" w:type="auto"/>
            <w:vAlign w:val="center"/>
          </w:tcPr>
          <w:p w14:paraId="1BA43EFF">
            <w:r>
              <w:rPr>
                <w:rStyle w:val="9"/>
              </w:rPr>
              <w:t>使用技术要求:</w:t>
            </w:r>
            <w:r>
              <w:br w:type="textWrapping"/>
            </w:r>
            <w:r>
              <w:rPr>
                <w:rStyle w:val="10"/>
              </w:rPr>
              <w:t xml:space="preserve">用于防治土壤白蚁时进行土壤喷洒。注意喷洒均匀。 </w:t>
            </w:r>
          </w:p>
        </w:tc>
      </w:tr>
      <w:tr w14:paraId="5BFE87C3">
        <w:tblPrEx>
          <w:tblCellMar>
            <w:top w:w="0" w:type="dxa"/>
            <w:left w:w="0" w:type="dxa"/>
            <w:bottom w:w="0" w:type="dxa"/>
            <w:right w:w="0" w:type="dxa"/>
          </w:tblCellMar>
        </w:tblPrEx>
        <w:trPr>
          <w:tblCellSpacing w:w="0" w:type="dxa"/>
        </w:trPr>
        <w:tc>
          <w:tcPr>
            <w:tcW w:w="0" w:type="auto"/>
            <w:vAlign w:val="center"/>
          </w:tcPr>
          <w:p w14:paraId="0BDEEA91">
            <w:r>
              <w:rPr>
                <w:rStyle w:val="9"/>
              </w:rPr>
              <w:t>产品性能:</w:t>
            </w:r>
            <w:r>
              <w:br w:type="textWrapping"/>
            </w:r>
            <w:r>
              <w:rPr>
                <w:rStyle w:val="10"/>
              </w:rPr>
              <w:t xml:space="preserve">本品为拟除虫菊酯类卫生杀虫剂。具有触杀、胃毒作用，无内吸、熏蒸作用。可有效防治土壤白蚁。 </w:t>
            </w:r>
          </w:p>
        </w:tc>
      </w:tr>
      <w:tr w14:paraId="69DEBBB7">
        <w:tblPrEx>
          <w:tblCellMar>
            <w:top w:w="0" w:type="dxa"/>
            <w:left w:w="0" w:type="dxa"/>
            <w:bottom w:w="0" w:type="dxa"/>
            <w:right w:w="0" w:type="dxa"/>
          </w:tblCellMar>
        </w:tblPrEx>
        <w:trPr>
          <w:tblCellSpacing w:w="0" w:type="dxa"/>
        </w:trPr>
        <w:tc>
          <w:tcPr>
            <w:tcW w:w="0" w:type="auto"/>
            <w:vAlign w:val="center"/>
          </w:tcPr>
          <w:p w14:paraId="2BAA98D9">
            <w:r>
              <w:rPr>
                <w:rStyle w:val="9"/>
              </w:rPr>
              <w:t>注意事项：</w:t>
            </w:r>
            <w:r>
              <w:br w:type="textWrapping"/>
            </w:r>
            <w:r>
              <w:rPr>
                <w:rStyle w:val="10"/>
              </w:rPr>
              <w:t>1.不可与强酸碱性物质混用。 2.远离水产养殖区、河塘等水体施药；禁止在河塘等水体中清洗施药器具。  3.使用时应穿长衣长裤、靴子，戴帽子、护目镜、口罩、手套等防护用具；施药期间不可吃东西、饮水、吸烟等；施药后应及时洗手、洗脸并洗涤施药时穿着的衣物。 4.孕妇和哺乳期妇女避免接触本产品。5.用过的容器应妥善处理，不可做他用，也不可随意丢弃。</w:t>
            </w:r>
          </w:p>
        </w:tc>
      </w:tr>
      <w:tr w14:paraId="08B31DC2">
        <w:tblPrEx>
          <w:tblCellMar>
            <w:top w:w="0" w:type="dxa"/>
            <w:left w:w="0" w:type="dxa"/>
            <w:bottom w:w="0" w:type="dxa"/>
            <w:right w:w="0" w:type="dxa"/>
          </w:tblCellMar>
        </w:tblPrEx>
        <w:trPr>
          <w:tblCellSpacing w:w="0" w:type="dxa"/>
        </w:trPr>
        <w:tc>
          <w:tcPr>
            <w:tcW w:w="0" w:type="auto"/>
            <w:vAlign w:val="center"/>
          </w:tcPr>
          <w:p w14:paraId="316A0795">
            <w:r>
              <w:rPr>
                <w:rStyle w:val="9"/>
              </w:rPr>
              <w:t>中毒急救措施：</w:t>
            </w:r>
            <w:r>
              <w:br w:type="textWrapping"/>
            </w:r>
            <w:r>
              <w:rPr>
                <w:rStyle w:val="10"/>
              </w:rPr>
              <w:t xml:space="preserve">本品对眼睛、皮肤有刺激性。经口引起中毒的轻度症状为头痛、头昏、恶心呕吐，重度意识丧失，严重者深度昏迷或休克，危重时会出现反复强直性抽搐引起喉部痉挛死亡。不慎吸入，应将病人移至空气流通处。不慎接触皮肤或溅入眼睛，应用大量清水冲洗15分钟以上。使用中或使用后若感觉不适，应立即停止工作，采取急救措施。误服，应立即携标签送医院对症治疗。 </w:t>
            </w:r>
          </w:p>
        </w:tc>
      </w:tr>
      <w:tr w14:paraId="0384B5AB">
        <w:tblPrEx>
          <w:tblCellMar>
            <w:top w:w="0" w:type="dxa"/>
            <w:left w:w="0" w:type="dxa"/>
            <w:bottom w:w="0" w:type="dxa"/>
            <w:right w:w="0" w:type="dxa"/>
          </w:tblCellMar>
        </w:tblPrEx>
        <w:trPr>
          <w:tblCellSpacing w:w="0" w:type="dxa"/>
        </w:trPr>
        <w:tc>
          <w:tcPr>
            <w:tcW w:w="0" w:type="auto"/>
            <w:vAlign w:val="center"/>
          </w:tcPr>
          <w:p w14:paraId="2C60C995">
            <w:r>
              <w:rPr>
                <w:rStyle w:val="9"/>
              </w:rPr>
              <w:t>储存和运输方法：</w:t>
            </w:r>
            <w:r>
              <w:br w:type="textWrapping"/>
            </w:r>
            <w:r>
              <w:rPr>
                <w:rStyle w:val="10"/>
              </w:rPr>
              <w:t>1.本品应贮存在干燥、阴凉、通风、防雨处，远离火源或热源。储存和运输时严防潮湿和日晒。 2.置于儿童、无关人员及动物触及不到之处，并加锁保存。 3.不能与食品、饮料、粮食、饲料等混合储存。</w:t>
            </w:r>
          </w:p>
        </w:tc>
      </w:tr>
      <w:tr w14:paraId="56748087">
        <w:tblPrEx>
          <w:tblCellMar>
            <w:top w:w="0" w:type="dxa"/>
            <w:left w:w="0" w:type="dxa"/>
            <w:bottom w:w="0" w:type="dxa"/>
            <w:right w:w="0" w:type="dxa"/>
          </w:tblCellMar>
        </w:tblPrEx>
        <w:trPr>
          <w:tblCellSpacing w:w="0" w:type="dxa"/>
        </w:trPr>
        <w:tc>
          <w:tcPr>
            <w:tcW w:w="0" w:type="auto"/>
            <w:vAlign w:val="center"/>
          </w:tcPr>
          <w:p w14:paraId="52658DE1">
            <w:r>
              <w:rPr>
                <w:rStyle w:val="9"/>
              </w:rPr>
              <w:t>质量保证期：</w:t>
            </w:r>
            <w:r>
              <w:rPr>
                <w:rStyle w:val="10"/>
              </w:rPr>
              <w:t>2年</w:t>
            </w:r>
          </w:p>
        </w:tc>
      </w:tr>
      <w:tr w14:paraId="5FCA71EE">
        <w:tblPrEx>
          <w:tblCellMar>
            <w:top w:w="0" w:type="dxa"/>
            <w:left w:w="0" w:type="dxa"/>
            <w:bottom w:w="0" w:type="dxa"/>
            <w:right w:w="0" w:type="dxa"/>
          </w:tblCellMar>
        </w:tblPrEx>
        <w:trPr>
          <w:tblCellSpacing w:w="0" w:type="dxa"/>
        </w:trPr>
        <w:tc>
          <w:tcPr>
            <w:tcW w:w="0" w:type="auto"/>
            <w:vAlign w:val="center"/>
          </w:tcPr>
          <w:p w14:paraId="64529551">
            <w:r>
              <w:rPr>
                <w:rStyle w:val="9"/>
              </w:rPr>
              <w:t>备注：</w:t>
            </w:r>
          </w:p>
        </w:tc>
      </w:tr>
    </w:tbl>
    <w:p w14:paraId="0B3FD8A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4F6F9A">
        <w:tblPrEx>
          <w:tblCellMar>
            <w:top w:w="0" w:type="dxa"/>
            <w:left w:w="0" w:type="dxa"/>
            <w:bottom w:w="0" w:type="dxa"/>
            <w:right w:w="0" w:type="dxa"/>
          </w:tblCellMar>
        </w:tblPrEx>
        <w:trPr>
          <w:tblCellSpacing w:w="0" w:type="dxa"/>
        </w:trPr>
        <w:tc>
          <w:tcPr>
            <w:tcW w:w="0" w:type="auto"/>
            <w:vAlign w:val="center"/>
          </w:tcPr>
          <w:p w14:paraId="1AC570C9">
            <w:r>
              <w:rPr>
                <w:rStyle w:val="9"/>
              </w:rPr>
              <w:t>登记证号：</w:t>
            </w:r>
            <w:r>
              <w:t>PD20211137</w:t>
            </w:r>
          </w:p>
        </w:tc>
      </w:tr>
      <w:tr w14:paraId="117DAE70">
        <w:tblPrEx>
          <w:tblCellMar>
            <w:top w:w="0" w:type="dxa"/>
            <w:left w:w="0" w:type="dxa"/>
            <w:bottom w:w="0" w:type="dxa"/>
            <w:right w:w="0" w:type="dxa"/>
          </w:tblCellMar>
        </w:tblPrEx>
        <w:trPr>
          <w:tblCellSpacing w:w="0" w:type="dxa"/>
        </w:trPr>
        <w:tc>
          <w:tcPr>
            <w:tcW w:w="0" w:type="auto"/>
            <w:vAlign w:val="center"/>
          </w:tcPr>
          <w:p w14:paraId="626E922A">
            <w:r>
              <w:rPr>
                <w:rStyle w:val="9"/>
              </w:rPr>
              <w:t>登记证持有人：</w:t>
            </w:r>
            <w:r>
              <w:t>江苏龙灯化学有限公司</w:t>
            </w:r>
          </w:p>
        </w:tc>
      </w:tr>
      <w:tr w14:paraId="6CF1B5C1">
        <w:tblPrEx>
          <w:tblCellMar>
            <w:top w:w="0" w:type="dxa"/>
            <w:left w:w="0" w:type="dxa"/>
            <w:bottom w:w="0" w:type="dxa"/>
            <w:right w:w="0" w:type="dxa"/>
          </w:tblCellMar>
        </w:tblPrEx>
        <w:trPr>
          <w:tblCellSpacing w:w="0" w:type="dxa"/>
        </w:trPr>
        <w:tc>
          <w:tcPr>
            <w:tcW w:w="0" w:type="auto"/>
            <w:vAlign w:val="center"/>
          </w:tcPr>
          <w:p w14:paraId="6785F0FD">
            <w:r>
              <w:rPr>
                <w:rStyle w:val="9"/>
              </w:rPr>
              <w:t>农药名称：</w:t>
            </w:r>
            <w:r>
              <w:t>唑醚·咪鲜胺</w:t>
            </w:r>
          </w:p>
        </w:tc>
      </w:tr>
      <w:tr w14:paraId="6BBDD30B">
        <w:tblPrEx>
          <w:tblCellMar>
            <w:top w:w="0" w:type="dxa"/>
            <w:left w:w="0" w:type="dxa"/>
            <w:bottom w:w="0" w:type="dxa"/>
            <w:right w:w="0" w:type="dxa"/>
          </w:tblCellMar>
        </w:tblPrEx>
        <w:trPr>
          <w:tblCellSpacing w:w="0" w:type="dxa"/>
        </w:trPr>
        <w:tc>
          <w:tcPr>
            <w:tcW w:w="0" w:type="auto"/>
            <w:vAlign w:val="center"/>
          </w:tcPr>
          <w:p w14:paraId="3C140E5D">
            <w:r>
              <w:rPr>
                <w:rStyle w:val="9"/>
              </w:rPr>
              <w:t>剂型：</w:t>
            </w:r>
            <w:r>
              <w:t>水乳剂</w:t>
            </w:r>
          </w:p>
        </w:tc>
      </w:tr>
      <w:tr w14:paraId="59BD8259">
        <w:tblPrEx>
          <w:tblCellMar>
            <w:top w:w="0" w:type="dxa"/>
            <w:left w:w="0" w:type="dxa"/>
            <w:bottom w:w="0" w:type="dxa"/>
            <w:right w:w="0" w:type="dxa"/>
          </w:tblCellMar>
        </w:tblPrEx>
        <w:trPr>
          <w:tblCellSpacing w:w="0" w:type="dxa"/>
        </w:trPr>
        <w:tc>
          <w:tcPr>
            <w:tcW w:w="0" w:type="auto"/>
            <w:vAlign w:val="center"/>
          </w:tcPr>
          <w:p w14:paraId="0E9F3539">
            <w:r>
              <w:rPr>
                <w:rStyle w:val="9"/>
              </w:rPr>
              <w:t>毒性及其标识：</w:t>
            </w:r>
            <w:r>
              <w:t xml:space="preserve"> </w:t>
            </w:r>
            <w:r>
              <w:drawing>
                <wp:inline distT="0" distB="0" distL="0" distR="0">
                  <wp:extent cx="480060" cy="322580"/>
                  <wp:effectExtent l="0" t="0" r="0" b="1270"/>
                  <wp:docPr id="276" name="图片 2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5B2D062">
        <w:tblPrEx>
          <w:tblCellMar>
            <w:top w:w="0" w:type="dxa"/>
            <w:left w:w="0" w:type="dxa"/>
            <w:bottom w:w="0" w:type="dxa"/>
            <w:right w:w="0" w:type="dxa"/>
          </w:tblCellMar>
        </w:tblPrEx>
        <w:trPr>
          <w:tblCellSpacing w:w="0" w:type="dxa"/>
        </w:trPr>
        <w:tc>
          <w:tcPr>
            <w:tcW w:w="0" w:type="auto"/>
            <w:vAlign w:val="center"/>
          </w:tcPr>
          <w:p w14:paraId="4C2B7EA7">
            <w:r>
              <w:rPr>
                <w:rStyle w:val="9"/>
              </w:rPr>
              <w:t>总有效成分含量：</w:t>
            </w:r>
            <w:r>
              <w:t>40%</w:t>
            </w:r>
          </w:p>
        </w:tc>
      </w:tr>
      <w:tr w14:paraId="5142880F">
        <w:tblPrEx>
          <w:tblCellMar>
            <w:top w:w="0" w:type="dxa"/>
            <w:left w:w="0" w:type="dxa"/>
            <w:bottom w:w="0" w:type="dxa"/>
            <w:right w:w="0" w:type="dxa"/>
          </w:tblCellMar>
        </w:tblPrEx>
        <w:trPr>
          <w:tblCellSpacing w:w="0" w:type="dxa"/>
        </w:trPr>
        <w:tc>
          <w:tcPr>
            <w:tcW w:w="0" w:type="auto"/>
            <w:vAlign w:val="center"/>
          </w:tcPr>
          <w:p w14:paraId="76AC2CDE">
            <w:r>
              <w:t xml:space="preserve">有效成分及其含量： </w:t>
            </w:r>
          </w:p>
          <w:p w14:paraId="40423BE1">
            <w:r>
              <w:t xml:space="preserve">    咪鲜胺30%    吡唑醚菌酯10%    </w:t>
            </w:r>
          </w:p>
        </w:tc>
      </w:tr>
      <w:tr w14:paraId="1EDDA40A">
        <w:tblPrEx>
          <w:tblCellMar>
            <w:top w:w="0" w:type="dxa"/>
            <w:left w:w="0" w:type="dxa"/>
            <w:bottom w:w="0" w:type="dxa"/>
            <w:right w:w="0" w:type="dxa"/>
          </w:tblCellMar>
        </w:tblPrEx>
        <w:trPr>
          <w:tblCellSpacing w:w="0" w:type="dxa"/>
        </w:trPr>
        <w:tc>
          <w:tcPr>
            <w:tcW w:w="0" w:type="auto"/>
            <w:vAlign w:val="center"/>
          </w:tcPr>
          <w:p w14:paraId="39CCCB2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3687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3EE42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2B54E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CF3D8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BA365A">
                  <w:r>
                    <w:rPr>
                      <w:rStyle w:val="10"/>
                    </w:rPr>
                    <w:t>施用方式</w:t>
                  </w:r>
                </w:p>
              </w:tc>
            </w:tr>
            <w:tr w14:paraId="0CAC8C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CB9AD4">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420781A">
                  <w:r>
                    <w:rPr>
                      <w:rStyle w:val="10"/>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0DB2C532">
                  <w:r>
                    <w:rPr>
                      <w:rStyle w:val="10"/>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69C0711D">
                  <w:r>
                    <w:rPr>
                      <w:rStyle w:val="10"/>
                    </w:rPr>
                    <w:t>喷雾</w:t>
                  </w:r>
                </w:p>
              </w:tc>
            </w:tr>
          </w:tbl>
          <w:p w14:paraId="7FC1A733"/>
        </w:tc>
      </w:tr>
      <w:tr w14:paraId="3C43D2E0">
        <w:tblPrEx>
          <w:tblCellMar>
            <w:top w:w="0" w:type="dxa"/>
            <w:left w:w="0" w:type="dxa"/>
            <w:bottom w:w="0" w:type="dxa"/>
            <w:right w:w="0" w:type="dxa"/>
          </w:tblCellMar>
        </w:tblPrEx>
        <w:trPr>
          <w:tblCellSpacing w:w="0" w:type="dxa"/>
        </w:trPr>
        <w:tc>
          <w:tcPr>
            <w:tcW w:w="0" w:type="auto"/>
            <w:vAlign w:val="center"/>
          </w:tcPr>
          <w:p w14:paraId="2D521281">
            <w:r>
              <w:rPr>
                <w:rStyle w:val="9"/>
              </w:rPr>
              <w:t>使用技术要求:</w:t>
            </w:r>
            <w:r>
              <w:br w:type="textWrapping"/>
            </w:r>
            <w:r>
              <w:rPr>
                <w:rStyle w:val="10"/>
              </w:rPr>
              <w:t>1、应于柑橘炭疽病发病前或发病初期施药，可视病情施药2～3次，施药间隔7～10天，按推荐剂量兑水均匀喷雾。 2、大风天或预计1小时内降雨，请勿施药。 3、使用次数及安全间隔期：每季最多使用3次，安全间隔期21天。</w:t>
            </w:r>
          </w:p>
        </w:tc>
      </w:tr>
      <w:tr w14:paraId="53BE1387">
        <w:tblPrEx>
          <w:tblCellMar>
            <w:top w:w="0" w:type="dxa"/>
            <w:left w:w="0" w:type="dxa"/>
            <w:bottom w:w="0" w:type="dxa"/>
            <w:right w:w="0" w:type="dxa"/>
          </w:tblCellMar>
        </w:tblPrEx>
        <w:trPr>
          <w:tblCellSpacing w:w="0" w:type="dxa"/>
        </w:trPr>
        <w:tc>
          <w:tcPr>
            <w:tcW w:w="0" w:type="auto"/>
            <w:vAlign w:val="center"/>
          </w:tcPr>
          <w:p w14:paraId="4BDCB28B">
            <w:r>
              <w:rPr>
                <w:rStyle w:val="9"/>
              </w:rPr>
              <w:t>产品性能:</w:t>
            </w:r>
            <w:r>
              <w:br w:type="textWrapping"/>
            </w:r>
            <w:r>
              <w:rPr>
                <w:rStyle w:val="10"/>
              </w:rPr>
              <w:t>本品由吡唑醚菌酯与咪鲜胺混配而成，吡唑醚菌酯为醌外抑制剂，阻止细胞色素bcl复合体电子传递，从而抑制线粒体的呼吸。具有杀菌谱广、杀菌活性高的特点，兼具保护和治疗作用。咪鲜胺是甾醇脱甲基抑制剂，通过抑制麦角甾醇的生物合成而起作用。两者混配对柑橘树炭疽病进行防治。</w:t>
            </w:r>
          </w:p>
        </w:tc>
      </w:tr>
      <w:tr w14:paraId="22648E20">
        <w:tblPrEx>
          <w:tblCellMar>
            <w:top w:w="0" w:type="dxa"/>
            <w:left w:w="0" w:type="dxa"/>
            <w:bottom w:w="0" w:type="dxa"/>
            <w:right w:w="0" w:type="dxa"/>
          </w:tblCellMar>
        </w:tblPrEx>
        <w:trPr>
          <w:tblCellSpacing w:w="0" w:type="dxa"/>
        </w:trPr>
        <w:tc>
          <w:tcPr>
            <w:tcW w:w="0" w:type="auto"/>
            <w:vAlign w:val="center"/>
          </w:tcPr>
          <w:p w14:paraId="64D4505E">
            <w:r>
              <w:rPr>
                <w:rStyle w:val="9"/>
              </w:rPr>
              <w:t>注意事项：</w:t>
            </w:r>
            <w:r>
              <w:br w:type="textWrapping"/>
            </w:r>
            <w:r>
              <w:rPr>
                <w:rStyle w:val="10"/>
              </w:rPr>
              <w:t>1.按照规定用量施药，严禁随意加大用量。2.本品对眼睛有刺激性，施药时穿长衣长裤、戴手套、眼镜、口罩等；此时不能吸烟、饮水等；施药后应彻底清洗裸露的皮肤和衣服。3.禁止在河塘等水体中清洗施药器具；远离水产养殖区、河塘等水体施药或水产养殖区、河塘等水体附近禁用。4.鸟类保护区附近禁用。5.蚕室和桑园附近禁用。6.用过的容器应妥善处理，不可作他用，不可随意丢弃。7.建议与其他作用机制不同的杀菌剂轮换使用。8.避免孕妇及哺乳期的妇女接触本品。9.该产品与高锰酸钾等中等氧化剂不相容，使用时应避免两者接触。</w:t>
            </w:r>
          </w:p>
        </w:tc>
      </w:tr>
      <w:tr w14:paraId="5340DE22">
        <w:tblPrEx>
          <w:tblCellMar>
            <w:top w:w="0" w:type="dxa"/>
            <w:left w:w="0" w:type="dxa"/>
            <w:bottom w:w="0" w:type="dxa"/>
            <w:right w:w="0" w:type="dxa"/>
          </w:tblCellMar>
        </w:tblPrEx>
        <w:trPr>
          <w:tblCellSpacing w:w="0" w:type="dxa"/>
        </w:trPr>
        <w:tc>
          <w:tcPr>
            <w:tcW w:w="0" w:type="auto"/>
            <w:vAlign w:val="center"/>
          </w:tcPr>
          <w:p w14:paraId="6111C234">
            <w:r>
              <w:rPr>
                <w:rStyle w:val="9"/>
              </w:rPr>
              <w:t>中毒急救措施：</w:t>
            </w:r>
            <w:r>
              <w:br w:type="textWrapping"/>
            </w:r>
            <w:r>
              <w:rPr>
                <w:rStyle w:val="10"/>
              </w:rPr>
              <w:t>1、如药液溅及皮肤，请立即用肥皂和清水冲洗；2、如药液溅到眼内，应用足量清水冲洗至少15分钟，并请医生诊治；3、误服：万一误饮，立即带标签就医。对症治疗，无特效解毒药剂。</w:t>
            </w:r>
          </w:p>
        </w:tc>
      </w:tr>
      <w:tr w14:paraId="694724D7">
        <w:tblPrEx>
          <w:tblCellMar>
            <w:top w:w="0" w:type="dxa"/>
            <w:left w:w="0" w:type="dxa"/>
            <w:bottom w:w="0" w:type="dxa"/>
            <w:right w:w="0" w:type="dxa"/>
          </w:tblCellMar>
        </w:tblPrEx>
        <w:trPr>
          <w:tblCellSpacing w:w="0" w:type="dxa"/>
        </w:trPr>
        <w:tc>
          <w:tcPr>
            <w:tcW w:w="0" w:type="auto"/>
            <w:vAlign w:val="center"/>
          </w:tcPr>
          <w:p w14:paraId="0272F171">
            <w:r>
              <w:rPr>
                <w:rStyle w:val="9"/>
              </w:rPr>
              <w:t>储存和运输方法：</w:t>
            </w:r>
            <w:r>
              <w:br w:type="textWrapping"/>
            </w:r>
            <w:r>
              <w:rPr>
                <w:rStyle w:val="10"/>
              </w:rPr>
              <w:t>1、产品密封后存放在阴凉、干燥、通风处，不要直接置于阳光下。 2、远离火源或热源及家禽。不能与食品、饮料、粮食、饲料、种子等同储同运。3、贮存于儿童触及不到的地方，并加锁。</w:t>
            </w:r>
          </w:p>
        </w:tc>
      </w:tr>
      <w:tr w14:paraId="475A1A40">
        <w:tblPrEx>
          <w:tblCellMar>
            <w:top w:w="0" w:type="dxa"/>
            <w:left w:w="0" w:type="dxa"/>
            <w:bottom w:w="0" w:type="dxa"/>
            <w:right w:w="0" w:type="dxa"/>
          </w:tblCellMar>
        </w:tblPrEx>
        <w:trPr>
          <w:tblCellSpacing w:w="0" w:type="dxa"/>
        </w:trPr>
        <w:tc>
          <w:tcPr>
            <w:tcW w:w="0" w:type="auto"/>
            <w:vAlign w:val="center"/>
          </w:tcPr>
          <w:p w14:paraId="30F17D5E">
            <w:r>
              <w:rPr>
                <w:rStyle w:val="9"/>
              </w:rPr>
              <w:t>质量保证期：</w:t>
            </w:r>
            <w:r>
              <w:rPr>
                <w:rStyle w:val="10"/>
              </w:rPr>
              <w:t>2年</w:t>
            </w:r>
          </w:p>
        </w:tc>
      </w:tr>
      <w:tr w14:paraId="6FF13641">
        <w:tblPrEx>
          <w:tblCellMar>
            <w:top w:w="0" w:type="dxa"/>
            <w:left w:w="0" w:type="dxa"/>
            <w:bottom w:w="0" w:type="dxa"/>
            <w:right w:w="0" w:type="dxa"/>
          </w:tblCellMar>
        </w:tblPrEx>
        <w:trPr>
          <w:tblCellSpacing w:w="0" w:type="dxa"/>
        </w:trPr>
        <w:tc>
          <w:tcPr>
            <w:tcW w:w="0" w:type="auto"/>
            <w:vAlign w:val="center"/>
          </w:tcPr>
          <w:p w14:paraId="0D2A479C">
            <w:r>
              <w:rPr>
                <w:rStyle w:val="9"/>
              </w:rPr>
              <w:t>备注：</w:t>
            </w:r>
          </w:p>
        </w:tc>
      </w:tr>
    </w:tbl>
    <w:p w14:paraId="5DD7CCD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D52940">
        <w:tblPrEx>
          <w:tblCellMar>
            <w:top w:w="0" w:type="dxa"/>
            <w:left w:w="0" w:type="dxa"/>
            <w:bottom w:w="0" w:type="dxa"/>
            <w:right w:w="0" w:type="dxa"/>
          </w:tblCellMar>
        </w:tblPrEx>
        <w:trPr>
          <w:tblCellSpacing w:w="0" w:type="dxa"/>
        </w:trPr>
        <w:tc>
          <w:tcPr>
            <w:tcW w:w="0" w:type="auto"/>
            <w:vAlign w:val="center"/>
          </w:tcPr>
          <w:p w14:paraId="3017E9FB">
            <w:r>
              <w:rPr>
                <w:rStyle w:val="9"/>
              </w:rPr>
              <w:t>登记证号：</w:t>
            </w:r>
            <w:r>
              <w:t>PD20211312</w:t>
            </w:r>
          </w:p>
        </w:tc>
      </w:tr>
      <w:tr w14:paraId="19F71119">
        <w:tblPrEx>
          <w:tblCellMar>
            <w:top w:w="0" w:type="dxa"/>
            <w:left w:w="0" w:type="dxa"/>
            <w:bottom w:w="0" w:type="dxa"/>
            <w:right w:w="0" w:type="dxa"/>
          </w:tblCellMar>
        </w:tblPrEx>
        <w:trPr>
          <w:tblCellSpacing w:w="0" w:type="dxa"/>
        </w:trPr>
        <w:tc>
          <w:tcPr>
            <w:tcW w:w="0" w:type="auto"/>
            <w:vAlign w:val="center"/>
          </w:tcPr>
          <w:p w14:paraId="4B9D9C98">
            <w:r>
              <w:rPr>
                <w:rStyle w:val="9"/>
              </w:rPr>
              <w:t>登记证持有人：</w:t>
            </w:r>
            <w:r>
              <w:t>安道麦安邦（江苏）有限公司</w:t>
            </w:r>
          </w:p>
        </w:tc>
      </w:tr>
      <w:tr w14:paraId="28804158">
        <w:tblPrEx>
          <w:tblCellMar>
            <w:top w:w="0" w:type="dxa"/>
            <w:left w:w="0" w:type="dxa"/>
            <w:bottom w:w="0" w:type="dxa"/>
            <w:right w:w="0" w:type="dxa"/>
          </w:tblCellMar>
        </w:tblPrEx>
        <w:trPr>
          <w:tblCellSpacing w:w="0" w:type="dxa"/>
        </w:trPr>
        <w:tc>
          <w:tcPr>
            <w:tcW w:w="0" w:type="auto"/>
            <w:vAlign w:val="center"/>
          </w:tcPr>
          <w:p w14:paraId="0CCC0B69">
            <w:r>
              <w:rPr>
                <w:rStyle w:val="9"/>
              </w:rPr>
              <w:t>农药名称：</w:t>
            </w:r>
            <w:r>
              <w:t>高效氯氟氰菊酯</w:t>
            </w:r>
          </w:p>
        </w:tc>
      </w:tr>
      <w:tr w14:paraId="236EB0EE">
        <w:tblPrEx>
          <w:tblCellMar>
            <w:top w:w="0" w:type="dxa"/>
            <w:left w:w="0" w:type="dxa"/>
            <w:bottom w:w="0" w:type="dxa"/>
            <w:right w:w="0" w:type="dxa"/>
          </w:tblCellMar>
        </w:tblPrEx>
        <w:trPr>
          <w:tblCellSpacing w:w="0" w:type="dxa"/>
        </w:trPr>
        <w:tc>
          <w:tcPr>
            <w:tcW w:w="0" w:type="auto"/>
            <w:vAlign w:val="center"/>
          </w:tcPr>
          <w:p w14:paraId="4760DB4A">
            <w:r>
              <w:rPr>
                <w:rStyle w:val="9"/>
              </w:rPr>
              <w:t>剂型：</w:t>
            </w:r>
            <w:r>
              <w:t>乳油</w:t>
            </w:r>
          </w:p>
        </w:tc>
      </w:tr>
      <w:tr w14:paraId="009C68C3">
        <w:tblPrEx>
          <w:tblCellMar>
            <w:top w:w="0" w:type="dxa"/>
            <w:left w:w="0" w:type="dxa"/>
            <w:bottom w:w="0" w:type="dxa"/>
            <w:right w:w="0" w:type="dxa"/>
          </w:tblCellMar>
        </w:tblPrEx>
        <w:trPr>
          <w:tblCellSpacing w:w="0" w:type="dxa"/>
        </w:trPr>
        <w:tc>
          <w:tcPr>
            <w:tcW w:w="0" w:type="auto"/>
            <w:vAlign w:val="center"/>
          </w:tcPr>
          <w:p w14:paraId="3182D8CD">
            <w:r>
              <w:rPr>
                <w:rStyle w:val="9"/>
              </w:rPr>
              <w:t>毒性及其标识：</w:t>
            </w:r>
            <w:r>
              <w:t xml:space="preserve"> </w:t>
            </w:r>
            <w:r>
              <w:drawing>
                <wp:inline distT="0" distB="0" distL="0" distR="0">
                  <wp:extent cx="480060" cy="322580"/>
                  <wp:effectExtent l="0" t="0" r="0" b="1270"/>
                  <wp:docPr id="277" name="图片 27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0518379C">
        <w:tblPrEx>
          <w:tblCellMar>
            <w:top w:w="0" w:type="dxa"/>
            <w:left w:w="0" w:type="dxa"/>
            <w:bottom w:w="0" w:type="dxa"/>
            <w:right w:w="0" w:type="dxa"/>
          </w:tblCellMar>
        </w:tblPrEx>
        <w:trPr>
          <w:tblCellSpacing w:w="0" w:type="dxa"/>
        </w:trPr>
        <w:tc>
          <w:tcPr>
            <w:tcW w:w="0" w:type="auto"/>
            <w:vAlign w:val="center"/>
          </w:tcPr>
          <w:p w14:paraId="5B295FB9">
            <w:r>
              <w:rPr>
                <w:rStyle w:val="9"/>
              </w:rPr>
              <w:t>总有效成分含量：</w:t>
            </w:r>
            <w:r>
              <w:t>50克/升</w:t>
            </w:r>
          </w:p>
        </w:tc>
      </w:tr>
      <w:tr w14:paraId="20EFCF6F">
        <w:tblPrEx>
          <w:tblCellMar>
            <w:top w:w="0" w:type="dxa"/>
            <w:left w:w="0" w:type="dxa"/>
            <w:bottom w:w="0" w:type="dxa"/>
            <w:right w:w="0" w:type="dxa"/>
          </w:tblCellMar>
        </w:tblPrEx>
        <w:trPr>
          <w:tblCellSpacing w:w="0" w:type="dxa"/>
        </w:trPr>
        <w:tc>
          <w:tcPr>
            <w:tcW w:w="0" w:type="auto"/>
            <w:vAlign w:val="center"/>
          </w:tcPr>
          <w:p w14:paraId="01779BE1">
            <w:r>
              <w:t xml:space="preserve">有效成分及其含量： </w:t>
            </w:r>
          </w:p>
          <w:p w14:paraId="399A7FD3">
            <w:r>
              <w:t xml:space="preserve">    高效氯氟氰菊酯50克/升    </w:t>
            </w:r>
          </w:p>
        </w:tc>
      </w:tr>
      <w:tr w14:paraId="02BEC1B6">
        <w:tblPrEx>
          <w:tblCellMar>
            <w:top w:w="0" w:type="dxa"/>
            <w:left w:w="0" w:type="dxa"/>
            <w:bottom w:w="0" w:type="dxa"/>
            <w:right w:w="0" w:type="dxa"/>
          </w:tblCellMar>
        </w:tblPrEx>
        <w:trPr>
          <w:tblCellSpacing w:w="0" w:type="dxa"/>
        </w:trPr>
        <w:tc>
          <w:tcPr>
            <w:tcW w:w="0" w:type="auto"/>
            <w:vAlign w:val="center"/>
          </w:tcPr>
          <w:p w14:paraId="29ECB7A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D010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DF20F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9BED63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1760D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4611B6">
                  <w:r>
                    <w:rPr>
                      <w:rStyle w:val="10"/>
                    </w:rPr>
                    <w:t>施用方式</w:t>
                  </w:r>
                </w:p>
              </w:tc>
            </w:tr>
            <w:tr w14:paraId="6F26AB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ED6D3FB">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4E0A471B">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7983D84D">
                  <w:r>
                    <w:rPr>
                      <w:rStyle w:val="10"/>
                    </w:rPr>
                    <w:t>25-30毫克/亩</w:t>
                  </w:r>
                </w:p>
              </w:tc>
              <w:tc>
                <w:tcPr>
                  <w:tcW w:w="0" w:type="auto"/>
                  <w:tcBorders>
                    <w:top w:val="outset" w:color="auto" w:sz="6" w:space="0"/>
                    <w:left w:val="outset" w:color="auto" w:sz="6" w:space="0"/>
                    <w:bottom w:val="outset" w:color="auto" w:sz="6" w:space="0"/>
                    <w:right w:val="outset" w:color="auto" w:sz="6" w:space="0"/>
                  </w:tcBorders>
                  <w:vAlign w:val="center"/>
                </w:tcPr>
                <w:p w14:paraId="435C9601">
                  <w:r>
                    <w:rPr>
                      <w:rStyle w:val="10"/>
                    </w:rPr>
                    <w:t>喷雾</w:t>
                  </w:r>
                </w:p>
              </w:tc>
            </w:tr>
          </w:tbl>
          <w:p w14:paraId="0FCD4106"/>
        </w:tc>
      </w:tr>
      <w:tr w14:paraId="699E700E">
        <w:tblPrEx>
          <w:tblCellMar>
            <w:top w:w="0" w:type="dxa"/>
            <w:left w:w="0" w:type="dxa"/>
            <w:bottom w:w="0" w:type="dxa"/>
            <w:right w:w="0" w:type="dxa"/>
          </w:tblCellMar>
        </w:tblPrEx>
        <w:trPr>
          <w:tblCellSpacing w:w="0" w:type="dxa"/>
        </w:trPr>
        <w:tc>
          <w:tcPr>
            <w:tcW w:w="0" w:type="auto"/>
            <w:vAlign w:val="center"/>
          </w:tcPr>
          <w:p w14:paraId="61CCF026">
            <w:r>
              <w:rPr>
                <w:rStyle w:val="9"/>
              </w:rPr>
              <w:t>使用技术要求:</w:t>
            </w:r>
            <w:r>
              <w:br w:type="textWrapping"/>
            </w:r>
            <w:r>
              <w:rPr>
                <w:rStyle w:val="10"/>
              </w:rPr>
              <w:t>1、本品应在三、四代棉铃虫高发时用药，注意喷雾均匀，视虫害情况发生农药。2、安全间隔期为21天。 3、大风天或预计1小时内降雨，请勿施药。</w:t>
            </w:r>
          </w:p>
        </w:tc>
      </w:tr>
      <w:tr w14:paraId="2DACF7B7">
        <w:tblPrEx>
          <w:tblCellMar>
            <w:top w:w="0" w:type="dxa"/>
            <w:left w:w="0" w:type="dxa"/>
            <w:bottom w:w="0" w:type="dxa"/>
            <w:right w:w="0" w:type="dxa"/>
          </w:tblCellMar>
        </w:tblPrEx>
        <w:trPr>
          <w:tblCellSpacing w:w="0" w:type="dxa"/>
        </w:trPr>
        <w:tc>
          <w:tcPr>
            <w:tcW w:w="0" w:type="auto"/>
            <w:vAlign w:val="center"/>
          </w:tcPr>
          <w:p w14:paraId="1C8B9CB0">
            <w:r>
              <w:rPr>
                <w:rStyle w:val="9"/>
              </w:rPr>
              <w:t>产品性能:</w:t>
            </w:r>
            <w:r>
              <w:br w:type="textWrapping"/>
            </w:r>
            <w:r>
              <w:rPr>
                <w:rStyle w:val="10"/>
              </w:rPr>
              <w:t>高效氯氟氰菊酯是一种拟除虫菊酯类杀虫、杀螨剂。它具有触杀和胃毒作用，无内吸和熏蒸作用。用于防治棉花上的棉铃虫。</w:t>
            </w:r>
          </w:p>
        </w:tc>
      </w:tr>
      <w:tr w14:paraId="68C6F570">
        <w:tblPrEx>
          <w:tblCellMar>
            <w:top w:w="0" w:type="dxa"/>
            <w:left w:w="0" w:type="dxa"/>
            <w:bottom w:w="0" w:type="dxa"/>
            <w:right w:w="0" w:type="dxa"/>
          </w:tblCellMar>
        </w:tblPrEx>
        <w:trPr>
          <w:tblCellSpacing w:w="0" w:type="dxa"/>
        </w:trPr>
        <w:tc>
          <w:tcPr>
            <w:tcW w:w="0" w:type="auto"/>
            <w:vAlign w:val="center"/>
          </w:tcPr>
          <w:p w14:paraId="09D1DE54">
            <w:r>
              <w:rPr>
                <w:rStyle w:val="9"/>
              </w:rPr>
              <w:t>注意事项：</w:t>
            </w:r>
            <w:r>
              <w:br w:type="textWrapping"/>
            </w:r>
            <w:r>
              <w:rPr>
                <w:rStyle w:val="10"/>
              </w:rPr>
              <w:t>1.每季作物最多使用2次。 2.本品不得与碱性农药混用。3.本品对蜜蜂、鱼类等水生生物、家蚕有毒，施药期间应避免对周围蜂群的影响、开花植物花期、蚕室和桑园附近禁用、瓢虫等天敌放飞区域禁用。远离水产养殖区施药，禁止在河塘等水体中清洗施药器具。赤眼蜂等天敌放飞区域禁用。4.喷药时应穿戴护目镜、戴防毒面具、长筒靴、双层手套等护具。不要在下雨、高温、作物上有露水、刮风及海雾时施药，每次施药时间最好控制在4小时以内，且不能吃东西、抽烟、饮水。喷完药后立即用肥皂洗手、脸。5.定期检查、维护和保养施药器械，避免施药器械有故障或药箱漏液。6.如发现中毒，立即送医院对症治疗。7.用过的容器应妥善处理，不可做他用，也不可随意丢弃。8.孕妇及哺乳期的妇女禁止接触。</w:t>
            </w:r>
          </w:p>
        </w:tc>
      </w:tr>
      <w:tr w14:paraId="2F502AFB">
        <w:tblPrEx>
          <w:tblCellMar>
            <w:top w:w="0" w:type="dxa"/>
            <w:left w:w="0" w:type="dxa"/>
            <w:bottom w:w="0" w:type="dxa"/>
            <w:right w:w="0" w:type="dxa"/>
          </w:tblCellMar>
        </w:tblPrEx>
        <w:trPr>
          <w:tblCellSpacing w:w="0" w:type="dxa"/>
        </w:trPr>
        <w:tc>
          <w:tcPr>
            <w:tcW w:w="0" w:type="auto"/>
            <w:vAlign w:val="center"/>
          </w:tcPr>
          <w:p w14:paraId="2C092839">
            <w:r>
              <w:rPr>
                <w:rStyle w:val="9"/>
              </w:rPr>
              <w:t>中毒急救措施：</w:t>
            </w:r>
            <w:r>
              <w:br w:type="textWrapping"/>
            </w:r>
            <w:r>
              <w:rPr>
                <w:rStyle w:val="10"/>
              </w:rPr>
              <w:t>中毒症状：属神经毒剂，接触部位皮肤感到刺痛，尤其在口、鼻周围，但无红斑。接触量大时会引起头痛、头昏、恶心、呕吐、双手颤抖，全身抽搐或惊厥、昏迷、休克。急救措施：无特殊解毒剂，可对症治疗。不慎吸入，应将病人移至空气流通处，皮肤接触或溅入眼睛，应用清水冲洗5分钟以上。大量吞服时可洗胃。不能催吐。尽可能保持病人安静，控制病人激动，并及时就医。</w:t>
            </w:r>
          </w:p>
        </w:tc>
      </w:tr>
      <w:tr w14:paraId="6D6E2844">
        <w:tblPrEx>
          <w:tblCellMar>
            <w:top w:w="0" w:type="dxa"/>
            <w:left w:w="0" w:type="dxa"/>
            <w:bottom w:w="0" w:type="dxa"/>
            <w:right w:w="0" w:type="dxa"/>
          </w:tblCellMar>
        </w:tblPrEx>
        <w:trPr>
          <w:tblCellSpacing w:w="0" w:type="dxa"/>
        </w:trPr>
        <w:tc>
          <w:tcPr>
            <w:tcW w:w="0" w:type="auto"/>
            <w:vAlign w:val="center"/>
          </w:tcPr>
          <w:p w14:paraId="4E71C553">
            <w:r>
              <w:rPr>
                <w:rStyle w:val="9"/>
              </w:rPr>
              <w:t>储存和运输方法：</w:t>
            </w:r>
            <w:r>
              <w:br w:type="textWrapping"/>
            </w:r>
            <w:r>
              <w:rPr>
                <w:rStyle w:val="10"/>
              </w:rPr>
              <w:t>本品应贮存在干燥、阴凉、通风、防雨处，远离火源或热源。置于儿童触及不到之处，并加锁。勿与食品、饮料、饲料等其他商品同贮同运。运输时确保不损坏，防高温雨淋。</w:t>
            </w:r>
          </w:p>
        </w:tc>
      </w:tr>
      <w:tr w14:paraId="209A0290">
        <w:tblPrEx>
          <w:tblCellMar>
            <w:top w:w="0" w:type="dxa"/>
            <w:left w:w="0" w:type="dxa"/>
            <w:bottom w:w="0" w:type="dxa"/>
            <w:right w:w="0" w:type="dxa"/>
          </w:tblCellMar>
        </w:tblPrEx>
        <w:trPr>
          <w:tblCellSpacing w:w="0" w:type="dxa"/>
        </w:trPr>
        <w:tc>
          <w:tcPr>
            <w:tcW w:w="0" w:type="auto"/>
            <w:vAlign w:val="center"/>
          </w:tcPr>
          <w:p w14:paraId="26130DC6">
            <w:r>
              <w:rPr>
                <w:rStyle w:val="9"/>
              </w:rPr>
              <w:t>质量保证期：</w:t>
            </w:r>
            <w:r>
              <w:rPr>
                <w:rStyle w:val="10"/>
              </w:rPr>
              <w:t>2年</w:t>
            </w:r>
          </w:p>
        </w:tc>
      </w:tr>
      <w:tr w14:paraId="07FC8100">
        <w:tblPrEx>
          <w:tblCellMar>
            <w:top w:w="0" w:type="dxa"/>
            <w:left w:w="0" w:type="dxa"/>
            <w:bottom w:w="0" w:type="dxa"/>
            <w:right w:w="0" w:type="dxa"/>
          </w:tblCellMar>
        </w:tblPrEx>
        <w:trPr>
          <w:tblCellSpacing w:w="0" w:type="dxa"/>
        </w:trPr>
        <w:tc>
          <w:tcPr>
            <w:tcW w:w="0" w:type="auto"/>
            <w:vAlign w:val="center"/>
          </w:tcPr>
          <w:p w14:paraId="5B89BBE7">
            <w:r>
              <w:rPr>
                <w:rStyle w:val="9"/>
              </w:rPr>
              <w:t>备注：</w:t>
            </w:r>
          </w:p>
        </w:tc>
      </w:tr>
    </w:tbl>
    <w:p w14:paraId="5257C64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D9CD23">
        <w:tblPrEx>
          <w:tblCellMar>
            <w:top w:w="0" w:type="dxa"/>
            <w:left w:w="0" w:type="dxa"/>
            <w:bottom w:w="0" w:type="dxa"/>
            <w:right w:w="0" w:type="dxa"/>
          </w:tblCellMar>
        </w:tblPrEx>
        <w:trPr>
          <w:tblCellSpacing w:w="0" w:type="dxa"/>
        </w:trPr>
        <w:tc>
          <w:tcPr>
            <w:tcW w:w="0" w:type="auto"/>
            <w:vAlign w:val="center"/>
          </w:tcPr>
          <w:p w14:paraId="60D089F2">
            <w:r>
              <w:rPr>
                <w:rStyle w:val="9"/>
              </w:rPr>
              <w:t>登记证号：</w:t>
            </w:r>
            <w:r>
              <w:t>PD20211246</w:t>
            </w:r>
          </w:p>
        </w:tc>
      </w:tr>
      <w:tr w14:paraId="02371F19">
        <w:tblPrEx>
          <w:tblCellMar>
            <w:top w:w="0" w:type="dxa"/>
            <w:left w:w="0" w:type="dxa"/>
            <w:bottom w:w="0" w:type="dxa"/>
            <w:right w:w="0" w:type="dxa"/>
          </w:tblCellMar>
        </w:tblPrEx>
        <w:trPr>
          <w:tblCellSpacing w:w="0" w:type="dxa"/>
        </w:trPr>
        <w:tc>
          <w:tcPr>
            <w:tcW w:w="0" w:type="auto"/>
            <w:vAlign w:val="center"/>
          </w:tcPr>
          <w:p w14:paraId="329E8ACB">
            <w:r>
              <w:rPr>
                <w:rStyle w:val="9"/>
              </w:rPr>
              <w:t>登记证持有人：</w:t>
            </w:r>
            <w:r>
              <w:t>江苏省扬州市苏灵农药化工有限公司</w:t>
            </w:r>
          </w:p>
        </w:tc>
      </w:tr>
      <w:tr w14:paraId="4CBE779D">
        <w:tblPrEx>
          <w:tblCellMar>
            <w:top w:w="0" w:type="dxa"/>
            <w:left w:w="0" w:type="dxa"/>
            <w:bottom w:w="0" w:type="dxa"/>
            <w:right w:w="0" w:type="dxa"/>
          </w:tblCellMar>
        </w:tblPrEx>
        <w:trPr>
          <w:tblCellSpacing w:w="0" w:type="dxa"/>
        </w:trPr>
        <w:tc>
          <w:tcPr>
            <w:tcW w:w="0" w:type="auto"/>
            <w:vAlign w:val="center"/>
          </w:tcPr>
          <w:p w14:paraId="47070EB3">
            <w:r>
              <w:rPr>
                <w:rStyle w:val="9"/>
              </w:rPr>
              <w:t>农药名称：</w:t>
            </w:r>
            <w:r>
              <w:t>噁唑·氰氟</w:t>
            </w:r>
          </w:p>
        </w:tc>
      </w:tr>
      <w:tr w14:paraId="3BC8DB97">
        <w:tblPrEx>
          <w:tblCellMar>
            <w:top w:w="0" w:type="dxa"/>
            <w:left w:w="0" w:type="dxa"/>
            <w:bottom w:w="0" w:type="dxa"/>
            <w:right w:w="0" w:type="dxa"/>
          </w:tblCellMar>
        </w:tblPrEx>
        <w:trPr>
          <w:tblCellSpacing w:w="0" w:type="dxa"/>
        </w:trPr>
        <w:tc>
          <w:tcPr>
            <w:tcW w:w="0" w:type="auto"/>
            <w:vAlign w:val="center"/>
          </w:tcPr>
          <w:p w14:paraId="24E5D1A3">
            <w:r>
              <w:rPr>
                <w:rStyle w:val="9"/>
              </w:rPr>
              <w:t>剂型：</w:t>
            </w:r>
            <w:r>
              <w:t>乳油</w:t>
            </w:r>
          </w:p>
        </w:tc>
      </w:tr>
      <w:tr w14:paraId="6400C8DD">
        <w:tblPrEx>
          <w:tblCellMar>
            <w:top w:w="0" w:type="dxa"/>
            <w:left w:w="0" w:type="dxa"/>
            <w:bottom w:w="0" w:type="dxa"/>
            <w:right w:w="0" w:type="dxa"/>
          </w:tblCellMar>
        </w:tblPrEx>
        <w:trPr>
          <w:tblCellSpacing w:w="0" w:type="dxa"/>
        </w:trPr>
        <w:tc>
          <w:tcPr>
            <w:tcW w:w="0" w:type="auto"/>
            <w:vAlign w:val="center"/>
          </w:tcPr>
          <w:p w14:paraId="32B26D5C">
            <w:r>
              <w:rPr>
                <w:rStyle w:val="9"/>
              </w:rPr>
              <w:t>毒性及其标识：</w:t>
            </w:r>
            <w:r>
              <w:t xml:space="preserve"> </w:t>
            </w:r>
            <w:r>
              <w:drawing>
                <wp:inline distT="0" distB="0" distL="0" distR="0">
                  <wp:extent cx="480060" cy="322580"/>
                  <wp:effectExtent l="0" t="0" r="0" b="1270"/>
                  <wp:docPr id="278" name="图片 2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FA202BE">
        <w:tblPrEx>
          <w:tblCellMar>
            <w:top w:w="0" w:type="dxa"/>
            <w:left w:w="0" w:type="dxa"/>
            <w:bottom w:w="0" w:type="dxa"/>
            <w:right w:w="0" w:type="dxa"/>
          </w:tblCellMar>
        </w:tblPrEx>
        <w:trPr>
          <w:tblCellSpacing w:w="0" w:type="dxa"/>
        </w:trPr>
        <w:tc>
          <w:tcPr>
            <w:tcW w:w="0" w:type="auto"/>
            <w:vAlign w:val="center"/>
          </w:tcPr>
          <w:p w14:paraId="6AF7A78C">
            <w:r>
              <w:rPr>
                <w:rStyle w:val="9"/>
              </w:rPr>
              <w:t>总有效成分含量：</w:t>
            </w:r>
            <w:r>
              <w:t>15%</w:t>
            </w:r>
          </w:p>
        </w:tc>
      </w:tr>
      <w:tr w14:paraId="1808E63F">
        <w:tblPrEx>
          <w:tblCellMar>
            <w:top w:w="0" w:type="dxa"/>
            <w:left w:w="0" w:type="dxa"/>
            <w:bottom w:w="0" w:type="dxa"/>
            <w:right w:w="0" w:type="dxa"/>
          </w:tblCellMar>
        </w:tblPrEx>
        <w:trPr>
          <w:tblCellSpacing w:w="0" w:type="dxa"/>
        </w:trPr>
        <w:tc>
          <w:tcPr>
            <w:tcW w:w="0" w:type="auto"/>
            <w:vAlign w:val="center"/>
          </w:tcPr>
          <w:p w14:paraId="16C2624D">
            <w:r>
              <w:t xml:space="preserve">有效成分及其含量： </w:t>
            </w:r>
          </w:p>
          <w:p w14:paraId="288C74A4">
            <w:r>
              <w:t xml:space="preserve">    噁唑酰草胺7.5%    氰氟草酯7.5%    </w:t>
            </w:r>
          </w:p>
        </w:tc>
      </w:tr>
      <w:tr w14:paraId="22AF85D3">
        <w:tblPrEx>
          <w:tblCellMar>
            <w:top w:w="0" w:type="dxa"/>
            <w:left w:w="0" w:type="dxa"/>
            <w:bottom w:w="0" w:type="dxa"/>
            <w:right w:w="0" w:type="dxa"/>
          </w:tblCellMar>
        </w:tblPrEx>
        <w:trPr>
          <w:tblCellSpacing w:w="0" w:type="dxa"/>
        </w:trPr>
        <w:tc>
          <w:tcPr>
            <w:tcW w:w="0" w:type="auto"/>
            <w:vAlign w:val="center"/>
          </w:tcPr>
          <w:p w14:paraId="578985E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A515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A71B8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CDF765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40D60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AF10CF">
                  <w:r>
                    <w:rPr>
                      <w:rStyle w:val="10"/>
                    </w:rPr>
                    <w:t>施用方式</w:t>
                  </w:r>
                </w:p>
              </w:tc>
            </w:tr>
            <w:tr w14:paraId="1079F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DC4755">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676C6A51">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5AB9BBF4">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1B8DB3D1">
                  <w:r>
                    <w:rPr>
                      <w:rStyle w:val="10"/>
                    </w:rPr>
                    <w:t>茎叶喷雾</w:t>
                  </w:r>
                </w:p>
              </w:tc>
            </w:tr>
          </w:tbl>
          <w:p w14:paraId="592FCD08"/>
        </w:tc>
      </w:tr>
      <w:tr w14:paraId="3364267E">
        <w:tblPrEx>
          <w:tblCellMar>
            <w:top w:w="0" w:type="dxa"/>
            <w:left w:w="0" w:type="dxa"/>
            <w:bottom w:w="0" w:type="dxa"/>
            <w:right w:w="0" w:type="dxa"/>
          </w:tblCellMar>
        </w:tblPrEx>
        <w:trPr>
          <w:tblCellSpacing w:w="0" w:type="dxa"/>
        </w:trPr>
        <w:tc>
          <w:tcPr>
            <w:tcW w:w="0" w:type="auto"/>
            <w:vAlign w:val="center"/>
          </w:tcPr>
          <w:p w14:paraId="3D99AACE">
            <w:r>
              <w:rPr>
                <w:rStyle w:val="9"/>
              </w:rPr>
              <w:t>使用技术要求:</w:t>
            </w:r>
            <w:r>
              <w:br w:type="textWrapping"/>
            </w:r>
            <w:r>
              <w:rPr>
                <w:rStyle w:val="10"/>
              </w:rPr>
              <w:t>1.在直播稻田禾本科杂草2-3叶期施药；2.施药前排干田间水，兑水茎叶喷雾，药后1-2天灌水3-5cm水层，保水5-7天；3.喷液量：30升/亩。4.注意水层勿淹没水稻心叶避免药害。5.每季作物最多使用1次。</w:t>
            </w:r>
          </w:p>
        </w:tc>
      </w:tr>
      <w:tr w14:paraId="7345C6AF">
        <w:tblPrEx>
          <w:tblCellMar>
            <w:top w:w="0" w:type="dxa"/>
            <w:left w:w="0" w:type="dxa"/>
            <w:bottom w:w="0" w:type="dxa"/>
            <w:right w:w="0" w:type="dxa"/>
          </w:tblCellMar>
        </w:tblPrEx>
        <w:trPr>
          <w:tblCellSpacing w:w="0" w:type="dxa"/>
        </w:trPr>
        <w:tc>
          <w:tcPr>
            <w:tcW w:w="0" w:type="auto"/>
            <w:vAlign w:val="center"/>
          </w:tcPr>
          <w:p w14:paraId="33F8322E">
            <w:r>
              <w:rPr>
                <w:rStyle w:val="9"/>
              </w:rPr>
              <w:t>产品性能:</w:t>
            </w:r>
            <w:r>
              <w:br w:type="textWrapping"/>
            </w:r>
            <w:r>
              <w:rPr>
                <w:rStyle w:val="10"/>
              </w:rPr>
              <w:t>本品是噁唑酰草胺和氰氟草酯的混配制剂，噁唑酰草胺和氰氟草酯均是芳氧苯氧丙酸类内吸传导型除草剂，属乙酰辅酶A羧化酶（ACCase）抑制剂，能抑制植物脂肪酸的合成。经茎叶吸收，通过维管束传导至生长点，达到除草效果。主要用于水稻田（直播）防治稗草、千金子等禾本科杂草。</w:t>
            </w:r>
          </w:p>
        </w:tc>
      </w:tr>
      <w:tr w14:paraId="03143197">
        <w:tblPrEx>
          <w:tblCellMar>
            <w:top w:w="0" w:type="dxa"/>
            <w:left w:w="0" w:type="dxa"/>
            <w:bottom w:w="0" w:type="dxa"/>
            <w:right w:w="0" w:type="dxa"/>
          </w:tblCellMar>
        </w:tblPrEx>
        <w:trPr>
          <w:tblCellSpacing w:w="0" w:type="dxa"/>
        </w:trPr>
        <w:tc>
          <w:tcPr>
            <w:tcW w:w="0" w:type="auto"/>
            <w:vAlign w:val="center"/>
          </w:tcPr>
          <w:p w14:paraId="5A82DF7E">
            <w:r>
              <w:rPr>
                <w:rStyle w:val="9"/>
              </w:rPr>
              <w:t>注意事项：</w:t>
            </w:r>
            <w:r>
              <w:br w:type="textWrapping"/>
            </w:r>
            <w:r>
              <w:rPr>
                <w:rStyle w:val="10"/>
              </w:rPr>
              <w:t>1.本品对眼睛、皮肤有刺激性，避免药液接触眼睛和皮肤。使用时应穿长衣长裤、靴子、戴手套、口罩、帽子、眼镜等适当的防护用具，避免吸入药液；施药期间不可吃东西、饮水、吸烟等；施药后应及时洗手、洗脸并洗涤施药时穿着的衣物。2.本品对鱼类等水生生物有毒，远离水产养殖区、河塘等水体施药，禁止在河塘等水体中清洗施药器具；鱼或虾蟹套养稻田禁用，施药后的田水不得直接排入水体，赤眼蜂等天敌放飞区域禁用。药后及时彻底清洗药械，废弃物切勿污染水源或水体。3.不可使用最外围桑树上的桑叶饲喂家蚕。4.废弃物应妥善处理，不可做他用，也不可随意丢弃。5.避免孕妇及哺乳期的妇女接触本品。</w:t>
            </w:r>
          </w:p>
        </w:tc>
      </w:tr>
      <w:tr w14:paraId="37ED4C42">
        <w:tblPrEx>
          <w:tblCellMar>
            <w:top w:w="0" w:type="dxa"/>
            <w:left w:w="0" w:type="dxa"/>
            <w:bottom w:w="0" w:type="dxa"/>
            <w:right w:w="0" w:type="dxa"/>
          </w:tblCellMar>
        </w:tblPrEx>
        <w:trPr>
          <w:tblCellSpacing w:w="0" w:type="dxa"/>
        </w:trPr>
        <w:tc>
          <w:tcPr>
            <w:tcW w:w="0" w:type="auto"/>
            <w:vAlign w:val="center"/>
          </w:tcPr>
          <w:p w14:paraId="069D5F9B">
            <w:r>
              <w:rPr>
                <w:rStyle w:val="9"/>
              </w:rPr>
              <w:t>中毒急救措施：</w:t>
            </w:r>
            <w:r>
              <w:br w:type="textWrapping"/>
            </w:r>
            <w:r>
              <w:rPr>
                <w:rStyle w:val="10"/>
              </w:rPr>
              <w:t>皮肤接触：立即脱掉被污染的衣物，用大量清水和肥皂彻底清洗受污染的皮肤。眼睛接触：立即将眼睑翻开，用清水冲洗至少15分钟，仍有不适时，请就医诊治。不慎吸入：立即将吸入者转移到空气新鲜处。不慎误服：立即饮用一杯或两杯水引吐。不要试图让失去知觉的人呕吐或通过口部为其喂食。并请立即带标签就医。无特殊解毒剂，对症治疗。</w:t>
            </w:r>
          </w:p>
        </w:tc>
      </w:tr>
      <w:tr w14:paraId="556BCB9E">
        <w:tblPrEx>
          <w:tblCellMar>
            <w:top w:w="0" w:type="dxa"/>
            <w:left w:w="0" w:type="dxa"/>
            <w:bottom w:w="0" w:type="dxa"/>
            <w:right w:w="0" w:type="dxa"/>
          </w:tblCellMar>
        </w:tblPrEx>
        <w:trPr>
          <w:tblCellSpacing w:w="0" w:type="dxa"/>
        </w:trPr>
        <w:tc>
          <w:tcPr>
            <w:tcW w:w="0" w:type="auto"/>
            <w:vAlign w:val="center"/>
          </w:tcPr>
          <w:p w14:paraId="2E9E24D3">
            <w:r>
              <w:rPr>
                <w:rStyle w:val="9"/>
              </w:rPr>
              <w:t>储存和运输方法：</w:t>
            </w:r>
            <w:r>
              <w:br w:type="textWrapping"/>
            </w:r>
            <w:r>
              <w:rPr>
                <w:rStyle w:val="10"/>
              </w:rPr>
              <w:t>1.本品应贮存在干燥、阴凉、通风、防雨处，远离火源或热源。2.存放于儿童触及不到之处，并加锁。3.勿与食品、饮料、粮食、饲料、种子等同储同运。</w:t>
            </w:r>
          </w:p>
        </w:tc>
      </w:tr>
      <w:tr w14:paraId="21AF7FEA">
        <w:tblPrEx>
          <w:tblCellMar>
            <w:top w:w="0" w:type="dxa"/>
            <w:left w:w="0" w:type="dxa"/>
            <w:bottom w:w="0" w:type="dxa"/>
            <w:right w:w="0" w:type="dxa"/>
          </w:tblCellMar>
        </w:tblPrEx>
        <w:trPr>
          <w:tblCellSpacing w:w="0" w:type="dxa"/>
        </w:trPr>
        <w:tc>
          <w:tcPr>
            <w:tcW w:w="0" w:type="auto"/>
            <w:vAlign w:val="center"/>
          </w:tcPr>
          <w:p w14:paraId="6840B48A">
            <w:r>
              <w:rPr>
                <w:rStyle w:val="9"/>
              </w:rPr>
              <w:t>质量保证期：</w:t>
            </w:r>
            <w:r>
              <w:rPr>
                <w:rStyle w:val="10"/>
              </w:rPr>
              <w:t>2年</w:t>
            </w:r>
          </w:p>
        </w:tc>
      </w:tr>
      <w:tr w14:paraId="63300825">
        <w:tblPrEx>
          <w:tblCellMar>
            <w:top w:w="0" w:type="dxa"/>
            <w:left w:w="0" w:type="dxa"/>
            <w:bottom w:w="0" w:type="dxa"/>
            <w:right w:w="0" w:type="dxa"/>
          </w:tblCellMar>
        </w:tblPrEx>
        <w:trPr>
          <w:tblCellSpacing w:w="0" w:type="dxa"/>
        </w:trPr>
        <w:tc>
          <w:tcPr>
            <w:tcW w:w="0" w:type="auto"/>
            <w:vAlign w:val="center"/>
          </w:tcPr>
          <w:p w14:paraId="37AF21A7">
            <w:r>
              <w:rPr>
                <w:rStyle w:val="9"/>
              </w:rPr>
              <w:t>备注：</w:t>
            </w:r>
          </w:p>
        </w:tc>
      </w:tr>
    </w:tbl>
    <w:p w14:paraId="5D38E43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6E16C6C">
        <w:trPr>
          <w:tblCellSpacing w:w="0" w:type="dxa"/>
        </w:trPr>
        <w:tc>
          <w:tcPr>
            <w:tcW w:w="0" w:type="auto"/>
            <w:vAlign w:val="center"/>
          </w:tcPr>
          <w:p w14:paraId="316A1A4F">
            <w:r>
              <w:rPr>
                <w:rStyle w:val="9"/>
              </w:rPr>
              <w:t>登记证号：</w:t>
            </w:r>
            <w:r>
              <w:t>WP20210152</w:t>
            </w:r>
          </w:p>
        </w:tc>
      </w:tr>
      <w:tr w14:paraId="7A273592">
        <w:tblPrEx>
          <w:tblCellMar>
            <w:top w:w="0" w:type="dxa"/>
            <w:left w:w="0" w:type="dxa"/>
            <w:bottom w:w="0" w:type="dxa"/>
            <w:right w:w="0" w:type="dxa"/>
          </w:tblCellMar>
        </w:tblPrEx>
        <w:trPr>
          <w:tblCellSpacing w:w="0" w:type="dxa"/>
        </w:trPr>
        <w:tc>
          <w:tcPr>
            <w:tcW w:w="0" w:type="auto"/>
            <w:vAlign w:val="center"/>
          </w:tcPr>
          <w:p w14:paraId="42CC868D">
            <w:r>
              <w:rPr>
                <w:rStyle w:val="9"/>
              </w:rPr>
              <w:t>登记证持有人：</w:t>
            </w:r>
            <w:r>
              <w:t>山东省临沂市友谊日化有限公司</w:t>
            </w:r>
          </w:p>
        </w:tc>
      </w:tr>
      <w:tr w14:paraId="7F02BDC9">
        <w:tblPrEx>
          <w:tblCellMar>
            <w:top w:w="0" w:type="dxa"/>
            <w:left w:w="0" w:type="dxa"/>
            <w:bottom w:w="0" w:type="dxa"/>
            <w:right w:w="0" w:type="dxa"/>
          </w:tblCellMar>
        </w:tblPrEx>
        <w:trPr>
          <w:tblCellSpacing w:w="0" w:type="dxa"/>
        </w:trPr>
        <w:tc>
          <w:tcPr>
            <w:tcW w:w="0" w:type="auto"/>
            <w:vAlign w:val="center"/>
          </w:tcPr>
          <w:p w14:paraId="0F39703F">
            <w:r>
              <w:rPr>
                <w:rStyle w:val="9"/>
              </w:rPr>
              <w:t>农药名称：</w:t>
            </w:r>
            <w:r>
              <w:t>杀虫气雾剂</w:t>
            </w:r>
          </w:p>
        </w:tc>
      </w:tr>
      <w:tr w14:paraId="2929E2FF">
        <w:tblPrEx>
          <w:tblCellMar>
            <w:top w:w="0" w:type="dxa"/>
            <w:left w:w="0" w:type="dxa"/>
            <w:bottom w:w="0" w:type="dxa"/>
            <w:right w:w="0" w:type="dxa"/>
          </w:tblCellMar>
        </w:tblPrEx>
        <w:trPr>
          <w:tblCellSpacing w:w="0" w:type="dxa"/>
        </w:trPr>
        <w:tc>
          <w:tcPr>
            <w:tcW w:w="0" w:type="auto"/>
            <w:vAlign w:val="center"/>
          </w:tcPr>
          <w:p w14:paraId="1254411B">
            <w:r>
              <w:rPr>
                <w:rStyle w:val="9"/>
              </w:rPr>
              <w:t>剂型：</w:t>
            </w:r>
            <w:r>
              <w:t>气雾剂</w:t>
            </w:r>
          </w:p>
        </w:tc>
      </w:tr>
      <w:tr w14:paraId="4B726F6B">
        <w:tblPrEx>
          <w:tblCellMar>
            <w:top w:w="0" w:type="dxa"/>
            <w:left w:w="0" w:type="dxa"/>
            <w:bottom w:w="0" w:type="dxa"/>
            <w:right w:w="0" w:type="dxa"/>
          </w:tblCellMar>
        </w:tblPrEx>
        <w:trPr>
          <w:tblCellSpacing w:w="0" w:type="dxa"/>
        </w:trPr>
        <w:tc>
          <w:tcPr>
            <w:tcW w:w="0" w:type="auto"/>
            <w:vAlign w:val="center"/>
          </w:tcPr>
          <w:p w14:paraId="448C2021">
            <w:r>
              <w:rPr>
                <w:rStyle w:val="9"/>
              </w:rPr>
              <w:t>毒性及其标识：</w:t>
            </w:r>
            <w:r>
              <w:t xml:space="preserve"> 微毒 </w:t>
            </w:r>
          </w:p>
        </w:tc>
      </w:tr>
      <w:tr w14:paraId="6A3E5697">
        <w:tblPrEx>
          <w:tblCellMar>
            <w:top w:w="0" w:type="dxa"/>
            <w:left w:w="0" w:type="dxa"/>
            <w:bottom w:w="0" w:type="dxa"/>
            <w:right w:w="0" w:type="dxa"/>
          </w:tblCellMar>
        </w:tblPrEx>
        <w:trPr>
          <w:tblCellSpacing w:w="0" w:type="dxa"/>
        </w:trPr>
        <w:tc>
          <w:tcPr>
            <w:tcW w:w="0" w:type="auto"/>
            <w:vAlign w:val="center"/>
          </w:tcPr>
          <w:p w14:paraId="7B5C2CAC">
            <w:r>
              <w:rPr>
                <w:rStyle w:val="9"/>
              </w:rPr>
              <w:t>总有效成分含量：</w:t>
            </w:r>
            <w:r>
              <w:t>0.55%</w:t>
            </w:r>
          </w:p>
        </w:tc>
      </w:tr>
      <w:tr w14:paraId="50BAE0A0">
        <w:tblPrEx>
          <w:tblCellMar>
            <w:top w:w="0" w:type="dxa"/>
            <w:left w:w="0" w:type="dxa"/>
            <w:bottom w:w="0" w:type="dxa"/>
            <w:right w:w="0" w:type="dxa"/>
          </w:tblCellMar>
        </w:tblPrEx>
        <w:trPr>
          <w:tblCellSpacing w:w="0" w:type="dxa"/>
        </w:trPr>
        <w:tc>
          <w:tcPr>
            <w:tcW w:w="0" w:type="auto"/>
            <w:vAlign w:val="center"/>
          </w:tcPr>
          <w:p w14:paraId="5961A8C4">
            <w:r>
              <w:t xml:space="preserve">有效成分及其含量： </w:t>
            </w:r>
          </w:p>
          <w:p w14:paraId="10BEF132">
            <w:r>
              <w:t xml:space="preserve">    Es-生物烯丙菊酯0.35%    右旋苯醚菊酯0.2%    </w:t>
            </w:r>
          </w:p>
        </w:tc>
      </w:tr>
      <w:tr w14:paraId="0C4E9BAD">
        <w:tblPrEx>
          <w:tblCellMar>
            <w:top w:w="0" w:type="dxa"/>
            <w:left w:w="0" w:type="dxa"/>
            <w:bottom w:w="0" w:type="dxa"/>
            <w:right w:w="0" w:type="dxa"/>
          </w:tblCellMar>
        </w:tblPrEx>
        <w:trPr>
          <w:tblCellSpacing w:w="0" w:type="dxa"/>
        </w:trPr>
        <w:tc>
          <w:tcPr>
            <w:tcW w:w="0" w:type="auto"/>
            <w:vAlign w:val="center"/>
          </w:tcPr>
          <w:p w14:paraId="28DA195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1F92F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51FBC0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47C35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EC556C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2A24605">
                  <w:r>
                    <w:rPr>
                      <w:rStyle w:val="10"/>
                    </w:rPr>
                    <w:t>施用方式</w:t>
                  </w:r>
                </w:p>
              </w:tc>
            </w:tr>
            <w:tr w14:paraId="0EE728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D2663F">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D51C455">
                  <w:r>
                    <w:rPr>
                      <w:rStyle w:val="10"/>
                    </w:rPr>
                    <w:t>蚊、蝇、蜚蠊</w:t>
                  </w:r>
                </w:p>
              </w:tc>
              <w:tc>
                <w:tcPr>
                  <w:tcW w:w="0" w:type="auto"/>
                  <w:tcBorders>
                    <w:top w:val="outset" w:color="auto" w:sz="6" w:space="0"/>
                    <w:left w:val="outset" w:color="auto" w:sz="6" w:space="0"/>
                    <w:bottom w:val="outset" w:color="auto" w:sz="6" w:space="0"/>
                    <w:right w:val="outset" w:color="auto" w:sz="6" w:space="0"/>
                  </w:tcBorders>
                  <w:vAlign w:val="center"/>
                </w:tcPr>
                <w:p w14:paraId="3B08E4B9">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753B12E8">
                  <w:r>
                    <w:rPr>
                      <w:rStyle w:val="10"/>
                    </w:rPr>
                    <w:t>喷雾</w:t>
                  </w:r>
                </w:p>
              </w:tc>
            </w:tr>
          </w:tbl>
          <w:p w14:paraId="6F929E13"/>
        </w:tc>
      </w:tr>
      <w:tr w14:paraId="1DA65401">
        <w:tblPrEx>
          <w:tblCellMar>
            <w:top w:w="0" w:type="dxa"/>
            <w:left w:w="0" w:type="dxa"/>
            <w:bottom w:w="0" w:type="dxa"/>
            <w:right w:w="0" w:type="dxa"/>
          </w:tblCellMar>
        </w:tblPrEx>
        <w:trPr>
          <w:tblCellSpacing w:w="0" w:type="dxa"/>
        </w:trPr>
        <w:tc>
          <w:tcPr>
            <w:tcW w:w="0" w:type="auto"/>
            <w:vAlign w:val="center"/>
          </w:tcPr>
          <w:p w14:paraId="231756B8">
            <w:r>
              <w:rPr>
                <w:rStyle w:val="9"/>
              </w:rPr>
              <w:t>使用技术要求:</w:t>
            </w:r>
            <w:r>
              <w:br w:type="textWrapping"/>
            </w:r>
            <w:r>
              <w:rPr>
                <w:rStyle w:val="10"/>
              </w:rPr>
              <w:t>关闭门窗，竖直罐体，按下阀门。驱杀蚊、蝇时，按房间面积向空间适量喷雾，驱杀蜚蠊（俗称蟑螂）时，向其出没、栖息处喷雾。使用后人、畜立即离开房间，20分钟后打开门窗，对房间做充分通风后方可再次进入。</w:t>
            </w:r>
          </w:p>
        </w:tc>
      </w:tr>
      <w:tr w14:paraId="1F0F0CF1">
        <w:tblPrEx>
          <w:tblCellMar>
            <w:top w:w="0" w:type="dxa"/>
            <w:left w:w="0" w:type="dxa"/>
            <w:bottom w:w="0" w:type="dxa"/>
            <w:right w:w="0" w:type="dxa"/>
          </w:tblCellMar>
        </w:tblPrEx>
        <w:trPr>
          <w:tblCellSpacing w:w="0" w:type="dxa"/>
        </w:trPr>
        <w:tc>
          <w:tcPr>
            <w:tcW w:w="0" w:type="auto"/>
            <w:vAlign w:val="center"/>
          </w:tcPr>
          <w:p w14:paraId="11ED69E2">
            <w:r>
              <w:rPr>
                <w:rStyle w:val="9"/>
              </w:rPr>
              <w:t>产品性能:</w:t>
            </w:r>
            <w:r>
              <w:br w:type="textWrapping"/>
            </w:r>
            <w:r>
              <w:rPr>
                <w:rStyle w:val="10"/>
              </w:rPr>
              <w:t>本品采用拟除虫菊酯为有效成分，能驱杀蚊、蝇、蜚蠊（俗称蟑螂）害虫，适用于家庭、宾馆、饭店等室内环境。</w:t>
            </w:r>
          </w:p>
        </w:tc>
      </w:tr>
      <w:tr w14:paraId="06FC1F30">
        <w:tblPrEx>
          <w:tblCellMar>
            <w:top w:w="0" w:type="dxa"/>
            <w:left w:w="0" w:type="dxa"/>
            <w:bottom w:w="0" w:type="dxa"/>
            <w:right w:w="0" w:type="dxa"/>
          </w:tblCellMar>
        </w:tblPrEx>
        <w:trPr>
          <w:tblCellSpacing w:w="0" w:type="dxa"/>
        </w:trPr>
        <w:tc>
          <w:tcPr>
            <w:tcW w:w="0" w:type="auto"/>
            <w:vAlign w:val="center"/>
          </w:tcPr>
          <w:p w14:paraId="271A77CB">
            <w:r>
              <w:rPr>
                <w:rStyle w:val="9"/>
              </w:rPr>
              <w:t>注意事项：</w:t>
            </w:r>
            <w:r>
              <w:br w:type="textWrapping"/>
            </w:r>
            <w:r>
              <w:rPr>
                <w:rStyle w:val="10"/>
              </w:rPr>
              <w:t>1、使用前请移走或覆盖暴露在外的食物并关闭火源，避免在同一空间使用多种气雾剂。 2、勿倒置喷雾，用后洗手，过敏者禁用，远离儿童，避免孕妇及哺乳期妇女接触。 3、本品对鱼、蚕有高毒，蚕室、蚕房及附近禁止使用，以免造成危害。 4、本品属压力容器，极易燃品，易燃易爆，勿猛烈撞击，勿接近火源、热源。 5、勿置于阳光下暴晒，存放于小于50℃的阴凉干燥处。使用完的空罐严禁焚烧或再次冲装。 6、使用中有任何不良反应立即携标签到医院就医。</w:t>
            </w:r>
          </w:p>
        </w:tc>
      </w:tr>
      <w:tr w14:paraId="6F2385BE">
        <w:tblPrEx>
          <w:tblCellMar>
            <w:top w:w="0" w:type="dxa"/>
            <w:left w:w="0" w:type="dxa"/>
            <w:bottom w:w="0" w:type="dxa"/>
            <w:right w:w="0" w:type="dxa"/>
          </w:tblCellMar>
        </w:tblPrEx>
        <w:trPr>
          <w:tblCellSpacing w:w="0" w:type="dxa"/>
        </w:trPr>
        <w:tc>
          <w:tcPr>
            <w:tcW w:w="0" w:type="auto"/>
            <w:vAlign w:val="center"/>
          </w:tcPr>
          <w:p w14:paraId="09136834">
            <w:r>
              <w:rPr>
                <w:rStyle w:val="9"/>
              </w:rPr>
              <w:t>中毒急救措施：</w:t>
            </w:r>
            <w:r>
              <w:br w:type="textWrapping"/>
            </w:r>
            <w:r>
              <w:rPr>
                <w:rStyle w:val="10"/>
              </w:rPr>
              <w:t>如药液粘上皮肤或眼睛，使用清水水冲洗。本品无特殊解毒剂，使用本品有任何不良反应或误服中毒立即携标签到医院就医并对症治疗。</w:t>
            </w:r>
          </w:p>
        </w:tc>
      </w:tr>
      <w:tr w14:paraId="7702CE09">
        <w:tblPrEx>
          <w:tblCellMar>
            <w:top w:w="0" w:type="dxa"/>
            <w:left w:w="0" w:type="dxa"/>
            <w:bottom w:w="0" w:type="dxa"/>
            <w:right w:w="0" w:type="dxa"/>
          </w:tblCellMar>
        </w:tblPrEx>
        <w:trPr>
          <w:tblCellSpacing w:w="0" w:type="dxa"/>
        </w:trPr>
        <w:tc>
          <w:tcPr>
            <w:tcW w:w="0" w:type="auto"/>
            <w:vAlign w:val="center"/>
          </w:tcPr>
          <w:p w14:paraId="146AA858">
            <w:r>
              <w:rPr>
                <w:rStyle w:val="9"/>
              </w:rPr>
              <w:t>储存和运输方法：</w:t>
            </w:r>
            <w:r>
              <w:br w:type="textWrapping"/>
            </w:r>
            <w:r>
              <w:rPr>
                <w:rStyle w:val="10"/>
              </w:rPr>
              <w:t>1、搬运产品时应轻取轻放、严禁猛烈碰撞、日晒、重压、并不得倒置。运输应有易燃、易爆标志。 2、产品应贮存在阴凉、干燥、通风处的仓库内，不得和易燃、易爆品、种子、食品、粮食、饲料、饮料等共储混放。</w:t>
            </w:r>
          </w:p>
        </w:tc>
      </w:tr>
      <w:tr w14:paraId="6A64C619">
        <w:tblPrEx>
          <w:tblCellMar>
            <w:top w:w="0" w:type="dxa"/>
            <w:left w:w="0" w:type="dxa"/>
            <w:bottom w:w="0" w:type="dxa"/>
            <w:right w:w="0" w:type="dxa"/>
          </w:tblCellMar>
        </w:tblPrEx>
        <w:trPr>
          <w:tblCellSpacing w:w="0" w:type="dxa"/>
        </w:trPr>
        <w:tc>
          <w:tcPr>
            <w:tcW w:w="0" w:type="auto"/>
            <w:vAlign w:val="center"/>
          </w:tcPr>
          <w:p w14:paraId="6FF24398">
            <w:r>
              <w:rPr>
                <w:rStyle w:val="9"/>
              </w:rPr>
              <w:t>质量保证期：</w:t>
            </w:r>
            <w:r>
              <w:rPr>
                <w:rStyle w:val="10"/>
              </w:rPr>
              <w:t>2年</w:t>
            </w:r>
          </w:p>
        </w:tc>
      </w:tr>
      <w:tr w14:paraId="4C1510D7">
        <w:tblPrEx>
          <w:tblCellMar>
            <w:top w:w="0" w:type="dxa"/>
            <w:left w:w="0" w:type="dxa"/>
            <w:bottom w:w="0" w:type="dxa"/>
            <w:right w:w="0" w:type="dxa"/>
          </w:tblCellMar>
        </w:tblPrEx>
        <w:trPr>
          <w:tblCellSpacing w:w="0" w:type="dxa"/>
        </w:trPr>
        <w:tc>
          <w:tcPr>
            <w:tcW w:w="0" w:type="auto"/>
            <w:vAlign w:val="center"/>
          </w:tcPr>
          <w:p w14:paraId="5619976D">
            <w:r>
              <w:rPr>
                <w:rStyle w:val="9"/>
              </w:rPr>
              <w:t>备注：</w:t>
            </w:r>
          </w:p>
        </w:tc>
      </w:tr>
    </w:tbl>
    <w:p w14:paraId="75441CD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180D1E3">
        <w:tblPrEx>
          <w:tblCellMar>
            <w:top w:w="0" w:type="dxa"/>
            <w:left w:w="0" w:type="dxa"/>
            <w:bottom w:w="0" w:type="dxa"/>
            <w:right w:w="0" w:type="dxa"/>
          </w:tblCellMar>
        </w:tblPrEx>
        <w:trPr>
          <w:tblCellSpacing w:w="0" w:type="dxa"/>
        </w:trPr>
        <w:tc>
          <w:tcPr>
            <w:tcW w:w="0" w:type="auto"/>
            <w:vAlign w:val="center"/>
          </w:tcPr>
          <w:p w14:paraId="23D0D9ED">
            <w:r>
              <w:rPr>
                <w:rStyle w:val="9"/>
              </w:rPr>
              <w:t>登记证号：</w:t>
            </w:r>
            <w:r>
              <w:t>PD20211336</w:t>
            </w:r>
          </w:p>
        </w:tc>
      </w:tr>
      <w:tr w14:paraId="3E22F5FC">
        <w:tblPrEx>
          <w:tblCellMar>
            <w:top w:w="0" w:type="dxa"/>
            <w:left w:w="0" w:type="dxa"/>
            <w:bottom w:w="0" w:type="dxa"/>
            <w:right w:w="0" w:type="dxa"/>
          </w:tblCellMar>
        </w:tblPrEx>
        <w:trPr>
          <w:tblCellSpacing w:w="0" w:type="dxa"/>
        </w:trPr>
        <w:tc>
          <w:tcPr>
            <w:tcW w:w="0" w:type="auto"/>
            <w:vAlign w:val="center"/>
          </w:tcPr>
          <w:p w14:paraId="77D9F146">
            <w:r>
              <w:rPr>
                <w:rStyle w:val="9"/>
              </w:rPr>
              <w:t>登记证持有人：</w:t>
            </w:r>
            <w:r>
              <w:t>山东省菏泽北联农药制造有限公司</w:t>
            </w:r>
          </w:p>
        </w:tc>
      </w:tr>
      <w:tr w14:paraId="3FA247FA">
        <w:tblPrEx>
          <w:tblCellMar>
            <w:top w:w="0" w:type="dxa"/>
            <w:left w:w="0" w:type="dxa"/>
            <w:bottom w:w="0" w:type="dxa"/>
            <w:right w:w="0" w:type="dxa"/>
          </w:tblCellMar>
        </w:tblPrEx>
        <w:trPr>
          <w:tblCellSpacing w:w="0" w:type="dxa"/>
        </w:trPr>
        <w:tc>
          <w:tcPr>
            <w:tcW w:w="0" w:type="auto"/>
            <w:vAlign w:val="center"/>
          </w:tcPr>
          <w:p w14:paraId="3BE0F510">
            <w:r>
              <w:rPr>
                <w:rStyle w:val="9"/>
              </w:rPr>
              <w:t>农药名称：</w:t>
            </w:r>
            <w:r>
              <w:t>四聚乙醛</w:t>
            </w:r>
          </w:p>
        </w:tc>
      </w:tr>
      <w:tr w14:paraId="57535004">
        <w:tblPrEx>
          <w:tblCellMar>
            <w:top w:w="0" w:type="dxa"/>
            <w:left w:w="0" w:type="dxa"/>
            <w:bottom w:w="0" w:type="dxa"/>
            <w:right w:w="0" w:type="dxa"/>
          </w:tblCellMar>
        </w:tblPrEx>
        <w:trPr>
          <w:tblCellSpacing w:w="0" w:type="dxa"/>
        </w:trPr>
        <w:tc>
          <w:tcPr>
            <w:tcW w:w="0" w:type="auto"/>
            <w:vAlign w:val="center"/>
          </w:tcPr>
          <w:p w14:paraId="303CFC3A">
            <w:r>
              <w:rPr>
                <w:rStyle w:val="9"/>
              </w:rPr>
              <w:t>剂型：</w:t>
            </w:r>
            <w:r>
              <w:t>可湿性粉剂</w:t>
            </w:r>
          </w:p>
        </w:tc>
      </w:tr>
      <w:tr w14:paraId="0F7A18C5">
        <w:tblPrEx>
          <w:tblCellMar>
            <w:top w:w="0" w:type="dxa"/>
            <w:left w:w="0" w:type="dxa"/>
            <w:bottom w:w="0" w:type="dxa"/>
            <w:right w:w="0" w:type="dxa"/>
          </w:tblCellMar>
        </w:tblPrEx>
        <w:trPr>
          <w:tblCellSpacing w:w="0" w:type="dxa"/>
        </w:trPr>
        <w:tc>
          <w:tcPr>
            <w:tcW w:w="0" w:type="auto"/>
            <w:vAlign w:val="center"/>
          </w:tcPr>
          <w:p w14:paraId="1D4B6CE6">
            <w:r>
              <w:rPr>
                <w:rStyle w:val="9"/>
              </w:rPr>
              <w:t>毒性及其标识：</w:t>
            </w:r>
            <w:r>
              <w:t xml:space="preserve"> </w:t>
            </w:r>
            <w:r>
              <w:drawing>
                <wp:inline distT="0" distB="0" distL="0" distR="0">
                  <wp:extent cx="480060" cy="322580"/>
                  <wp:effectExtent l="0" t="0" r="0" b="1270"/>
                  <wp:docPr id="279" name="图片 27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A8B649E">
        <w:tblPrEx>
          <w:tblCellMar>
            <w:top w:w="0" w:type="dxa"/>
            <w:left w:w="0" w:type="dxa"/>
            <w:bottom w:w="0" w:type="dxa"/>
            <w:right w:w="0" w:type="dxa"/>
          </w:tblCellMar>
        </w:tblPrEx>
        <w:trPr>
          <w:tblCellSpacing w:w="0" w:type="dxa"/>
        </w:trPr>
        <w:tc>
          <w:tcPr>
            <w:tcW w:w="0" w:type="auto"/>
            <w:vAlign w:val="center"/>
          </w:tcPr>
          <w:p w14:paraId="4AC0A054">
            <w:r>
              <w:rPr>
                <w:rStyle w:val="9"/>
              </w:rPr>
              <w:t>总有效成分含量：</w:t>
            </w:r>
            <w:r>
              <w:t>80%</w:t>
            </w:r>
          </w:p>
        </w:tc>
      </w:tr>
      <w:tr w14:paraId="39A0A081">
        <w:tblPrEx>
          <w:tblCellMar>
            <w:top w:w="0" w:type="dxa"/>
            <w:left w:w="0" w:type="dxa"/>
            <w:bottom w:w="0" w:type="dxa"/>
            <w:right w:w="0" w:type="dxa"/>
          </w:tblCellMar>
        </w:tblPrEx>
        <w:trPr>
          <w:tblCellSpacing w:w="0" w:type="dxa"/>
        </w:trPr>
        <w:tc>
          <w:tcPr>
            <w:tcW w:w="0" w:type="auto"/>
            <w:vAlign w:val="center"/>
          </w:tcPr>
          <w:p w14:paraId="790FC143">
            <w:r>
              <w:t xml:space="preserve">有效成分及其含量： </w:t>
            </w:r>
          </w:p>
          <w:p w14:paraId="78720299">
            <w:r>
              <w:t xml:space="preserve">    四聚乙醛80%    </w:t>
            </w:r>
          </w:p>
        </w:tc>
      </w:tr>
      <w:tr w14:paraId="7FE4052E">
        <w:tblPrEx>
          <w:tblCellMar>
            <w:top w:w="0" w:type="dxa"/>
            <w:left w:w="0" w:type="dxa"/>
            <w:bottom w:w="0" w:type="dxa"/>
            <w:right w:w="0" w:type="dxa"/>
          </w:tblCellMar>
        </w:tblPrEx>
        <w:trPr>
          <w:tblCellSpacing w:w="0" w:type="dxa"/>
        </w:trPr>
        <w:tc>
          <w:tcPr>
            <w:tcW w:w="0" w:type="auto"/>
            <w:vAlign w:val="center"/>
          </w:tcPr>
          <w:p w14:paraId="61E0F5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C615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9BB8C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9A94E9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26830F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C9F5F9">
                  <w:r>
                    <w:rPr>
                      <w:rStyle w:val="10"/>
                    </w:rPr>
                    <w:t>施用方式</w:t>
                  </w:r>
                </w:p>
              </w:tc>
            </w:tr>
            <w:tr w14:paraId="46887E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78357B">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712C728E">
                  <w:r>
                    <w:rPr>
                      <w:rStyle w:val="10"/>
                    </w:rPr>
                    <w:t>蜗牛</w:t>
                  </w:r>
                </w:p>
              </w:tc>
              <w:tc>
                <w:tcPr>
                  <w:tcW w:w="0" w:type="auto"/>
                  <w:tcBorders>
                    <w:top w:val="outset" w:color="auto" w:sz="6" w:space="0"/>
                    <w:left w:val="outset" w:color="auto" w:sz="6" w:space="0"/>
                    <w:bottom w:val="outset" w:color="auto" w:sz="6" w:space="0"/>
                    <w:right w:val="outset" w:color="auto" w:sz="6" w:space="0"/>
                  </w:tcBorders>
                  <w:vAlign w:val="center"/>
                </w:tcPr>
                <w:p w14:paraId="782751CA">
                  <w:r>
                    <w:rPr>
                      <w:rStyle w:val="10"/>
                    </w:rPr>
                    <w:t>25-40克/亩</w:t>
                  </w:r>
                </w:p>
              </w:tc>
              <w:tc>
                <w:tcPr>
                  <w:tcW w:w="0" w:type="auto"/>
                  <w:tcBorders>
                    <w:top w:val="outset" w:color="auto" w:sz="6" w:space="0"/>
                    <w:left w:val="outset" w:color="auto" w:sz="6" w:space="0"/>
                    <w:bottom w:val="outset" w:color="auto" w:sz="6" w:space="0"/>
                    <w:right w:val="outset" w:color="auto" w:sz="6" w:space="0"/>
                  </w:tcBorders>
                  <w:vAlign w:val="center"/>
                </w:tcPr>
                <w:p w14:paraId="38EA5E4D">
                  <w:r>
                    <w:rPr>
                      <w:rStyle w:val="10"/>
                    </w:rPr>
                    <w:t>喷雾</w:t>
                  </w:r>
                </w:p>
              </w:tc>
            </w:tr>
          </w:tbl>
          <w:p w14:paraId="3E34249B"/>
        </w:tc>
      </w:tr>
      <w:tr w14:paraId="10D7DE47">
        <w:tblPrEx>
          <w:tblCellMar>
            <w:top w:w="0" w:type="dxa"/>
            <w:left w:w="0" w:type="dxa"/>
            <w:bottom w:w="0" w:type="dxa"/>
            <w:right w:w="0" w:type="dxa"/>
          </w:tblCellMar>
        </w:tblPrEx>
        <w:trPr>
          <w:tblCellSpacing w:w="0" w:type="dxa"/>
        </w:trPr>
        <w:tc>
          <w:tcPr>
            <w:tcW w:w="0" w:type="auto"/>
            <w:vAlign w:val="center"/>
          </w:tcPr>
          <w:p w14:paraId="6A01BB46">
            <w:r>
              <w:rPr>
                <w:rStyle w:val="9"/>
              </w:rPr>
              <w:t>使用技术要求:</w:t>
            </w:r>
            <w:r>
              <w:br w:type="textWrapping"/>
            </w:r>
            <w:r>
              <w:rPr>
                <w:rStyle w:val="10"/>
              </w:rPr>
              <w:t>作物 防治对象 制剂用药量 使用方法 甘蓝 蜗牛 375-600克/公顷 25-40克/亩 喷雾 1.将本品每亩兑水50公斤，在甘蓝蜗牛发生初盛期均匀喷雾于甘蓝植株上。 2.在大风天或预计1小时之内有雨，请勿施药。使用本品后，不要在田中践踏，以免影响药效。 3.本品在甘蓝上使用安全间隔期为10天，每季作物最多使用1次</w:t>
            </w:r>
          </w:p>
        </w:tc>
      </w:tr>
      <w:tr w14:paraId="1B7E44F8">
        <w:tblPrEx>
          <w:tblCellMar>
            <w:top w:w="0" w:type="dxa"/>
            <w:left w:w="0" w:type="dxa"/>
            <w:bottom w:w="0" w:type="dxa"/>
            <w:right w:w="0" w:type="dxa"/>
          </w:tblCellMar>
        </w:tblPrEx>
        <w:trPr>
          <w:tblCellSpacing w:w="0" w:type="dxa"/>
        </w:trPr>
        <w:tc>
          <w:tcPr>
            <w:tcW w:w="0" w:type="auto"/>
            <w:vAlign w:val="center"/>
          </w:tcPr>
          <w:p w14:paraId="72C671A3">
            <w:r>
              <w:rPr>
                <w:rStyle w:val="9"/>
              </w:rPr>
              <w:t>产品性能:</w:t>
            </w:r>
            <w:r>
              <w:br w:type="textWrapping"/>
            </w:r>
            <w:r>
              <w:rPr>
                <w:rStyle w:val="10"/>
              </w:rPr>
              <w:t>本品是杀软体动物剂，其外观为白色疏松粉沫。以胃毒为主，兼有触杀作用，其作用方式是蜗牛通过消化道吸收后麻痹神经而死亡或接触本品的蜗牛分泌大量的粘液而造成身体失水最终死亡。本品用于防治甘蓝蜗牛。</w:t>
            </w:r>
          </w:p>
        </w:tc>
      </w:tr>
      <w:tr w14:paraId="31C848CF">
        <w:tblPrEx>
          <w:tblCellMar>
            <w:top w:w="0" w:type="dxa"/>
            <w:left w:w="0" w:type="dxa"/>
            <w:bottom w:w="0" w:type="dxa"/>
            <w:right w:w="0" w:type="dxa"/>
          </w:tblCellMar>
        </w:tblPrEx>
        <w:trPr>
          <w:tblCellSpacing w:w="0" w:type="dxa"/>
        </w:trPr>
        <w:tc>
          <w:tcPr>
            <w:tcW w:w="0" w:type="auto"/>
            <w:vAlign w:val="center"/>
          </w:tcPr>
          <w:p w14:paraId="2923E91F">
            <w:r>
              <w:rPr>
                <w:rStyle w:val="9"/>
              </w:rPr>
              <w:t>注意事项：</w:t>
            </w:r>
            <w:r>
              <w:br w:type="textWrapping"/>
            </w:r>
            <w:r>
              <w:rPr>
                <w:rStyle w:val="10"/>
              </w:rPr>
              <w:t>1. 本品不能与酸性物质混用；不宜与化肥、农药混合使用。2. 使用本品时遇低温、高温、大雨、干旱会影响药效。3. 本品对桑蚕、鱼等生物有毒，勿在桑园及蚕室附近使用，鸟类保护区附近禁用，不得飞机喷洒施药。远离水产养殖区施药，禁止在河塘等水体中清洗施药器具。4. 对眼睛有刺激性，使用时穿戴长衣长裤、鞋等安全防护措施。 佩戴橡胶防水手套和呼吸面罩，避免皮肤接触，眼睛溅入和口鼻吸入。使用中不可吸烟、吃东西、饮水。使用后及时清洗手、脸等暴露部位皮肤并更换衣物。5. 建议与作用机制不同的杀虫剂轮换使用，以延缓抗性产生。6. 用过的容器应妥善处理，不可作他用，也不可随意丢弃。7. 避免孕妇及哺乳期妇女接触。</w:t>
            </w:r>
          </w:p>
        </w:tc>
      </w:tr>
      <w:tr w14:paraId="35086B73">
        <w:tblPrEx>
          <w:tblCellMar>
            <w:top w:w="0" w:type="dxa"/>
            <w:left w:w="0" w:type="dxa"/>
            <w:bottom w:w="0" w:type="dxa"/>
            <w:right w:w="0" w:type="dxa"/>
          </w:tblCellMar>
        </w:tblPrEx>
        <w:trPr>
          <w:tblCellSpacing w:w="0" w:type="dxa"/>
        </w:trPr>
        <w:tc>
          <w:tcPr>
            <w:tcW w:w="0" w:type="auto"/>
            <w:vAlign w:val="center"/>
          </w:tcPr>
          <w:p w14:paraId="7E34B1F4">
            <w:r>
              <w:rPr>
                <w:rStyle w:val="9"/>
              </w:rPr>
              <w:t>中毒急救措施：</w:t>
            </w:r>
            <w:r>
              <w:br w:type="textWrapping"/>
            </w:r>
            <w:r>
              <w:rPr>
                <w:rStyle w:val="10"/>
              </w:rPr>
              <w:t>中毒症状：会引起肠胃不适症状，如恶心、流涎、呕吐，并随后会有腹痛及腹泻。急救措施：如吸入，立即离开施药现场，转移到空气清新处。如误食，立即停止服用，用清水充分漱口后立即携带本品标签到医院就诊。如皮肤接触，脱去污染的衣物，用软布去除沾染农药，立即用大量清水和肥皂冲洗。对眼睛有刺激作用，如眼睛溅入，立即用流动清水冲洗不少于15分钟以上。</w:t>
            </w:r>
          </w:p>
        </w:tc>
      </w:tr>
      <w:tr w14:paraId="065468DD">
        <w:tblPrEx>
          <w:tblCellMar>
            <w:top w:w="0" w:type="dxa"/>
            <w:left w:w="0" w:type="dxa"/>
            <w:bottom w:w="0" w:type="dxa"/>
            <w:right w:w="0" w:type="dxa"/>
          </w:tblCellMar>
        </w:tblPrEx>
        <w:trPr>
          <w:tblCellSpacing w:w="0" w:type="dxa"/>
        </w:trPr>
        <w:tc>
          <w:tcPr>
            <w:tcW w:w="0" w:type="auto"/>
            <w:vAlign w:val="center"/>
          </w:tcPr>
          <w:p w14:paraId="0707B264">
            <w:r>
              <w:rPr>
                <w:rStyle w:val="9"/>
              </w:rPr>
              <w:t>储存和运输方法：</w:t>
            </w:r>
            <w:r>
              <w:br w:type="textWrapping"/>
            </w:r>
            <w:r>
              <w:rPr>
                <w:rStyle w:val="10"/>
              </w:rPr>
              <w:t>贮存在干燥、阴凉、通风、防雨处，远离火源或热源。勿与食品、种子、饲料等同贮同运。使用和搬运时，要戴好保护手套和口罩，穿好防护服。置于儿童、无关人员及动物接触不到之处，并加锁保存。</w:t>
            </w:r>
          </w:p>
        </w:tc>
      </w:tr>
      <w:tr w14:paraId="7AEDB9AB">
        <w:tblPrEx>
          <w:tblCellMar>
            <w:top w:w="0" w:type="dxa"/>
            <w:left w:w="0" w:type="dxa"/>
            <w:bottom w:w="0" w:type="dxa"/>
            <w:right w:w="0" w:type="dxa"/>
          </w:tblCellMar>
        </w:tblPrEx>
        <w:trPr>
          <w:tblCellSpacing w:w="0" w:type="dxa"/>
        </w:trPr>
        <w:tc>
          <w:tcPr>
            <w:tcW w:w="0" w:type="auto"/>
            <w:vAlign w:val="center"/>
          </w:tcPr>
          <w:p w14:paraId="4747A442">
            <w:r>
              <w:rPr>
                <w:rStyle w:val="9"/>
              </w:rPr>
              <w:t>质量保证期：</w:t>
            </w:r>
            <w:r>
              <w:rPr>
                <w:rStyle w:val="10"/>
              </w:rPr>
              <w:t>2年</w:t>
            </w:r>
          </w:p>
        </w:tc>
      </w:tr>
      <w:tr w14:paraId="2285C36B">
        <w:tblPrEx>
          <w:tblCellMar>
            <w:top w:w="0" w:type="dxa"/>
            <w:left w:w="0" w:type="dxa"/>
            <w:bottom w:w="0" w:type="dxa"/>
            <w:right w:w="0" w:type="dxa"/>
          </w:tblCellMar>
        </w:tblPrEx>
        <w:trPr>
          <w:tblCellSpacing w:w="0" w:type="dxa"/>
        </w:trPr>
        <w:tc>
          <w:tcPr>
            <w:tcW w:w="0" w:type="auto"/>
            <w:vAlign w:val="center"/>
          </w:tcPr>
          <w:p w14:paraId="1C2DEC06">
            <w:r>
              <w:rPr>
                <w:rStyle w:val="9"/>
              </w:rPr>
              <w:t>备注：</w:t>
            </w:r>
          </w:p>
        </w:tc>
      </w:tr>
    </w:tbl>
    <w:p w14:paraId="36F9149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F5F90DF">
        <w:tblPrEx>
          <w:tblCellMar>
            <w:top w:w="0" w:type="dxa"/>
            <w:left w:w="0" w:type="dxa"/>
            <w:bottom w:w="0" w:type="dxa"/>
            <w:right w:w="0" w:type="dxa"/>
          </w:tblCellMar>
        </w:tblPrEx>
        <w:trPr>
          <w:tblCellSpacing w:w="0" w:type="dxa"/>
        </w:trPr>
        <w:tc>
          <w:tcPr>
            <w:tcW w:w="0" w:type="auto"/>
            <w:vAlign w:val="center"/>
          </w:tcPr>
          <w:p w14:paraId="55F8EB9D">
            <w:r>
              <w:rPr>
                <w:rStyle w:val="9"/>
              </w:rPr>
              <w:t>登记证号：</w:t>
            </w:r>
            <w:r>
              <w:t>PD20131251</w:t>
            </w:r>
          </w:p>
        </w:tc>
      </w:tr>
      <w:tr w14:paraId="306FEF1D">
        <w:tblPrEx>
          <w:tblCellMar>
            <w:top w:w="0" w:type="dxa"/>
            <w:left w:w="0" w:type="dxa"/>
            <w:bottom w:w="0" w:type="dxa"/>
            <w:right w:w="0" w:type="dxa"/>
          </w:tblCellMar>
        </w:tblPrEx>
        <w:trPr>
          <w:tblCellSpacing w:w="0" w:type="dxa"/>
        </w:trPr>
        <w:tc>
          <w:tcPr>
            <w:tcW w:w="0" w:type="auto"/>
            <w:vAlign w:val="center"/>
          </w:tcPr>
          <w:p w14:paraId="3FDF9E25">
            <w:r>
              <w:rPr>
                <w:rStyle w:val="9"/>
              </w:rPr>
              <w:t>登记证持有人：</w:t>
            </w:r>
            <w:r>
              <w:t>江苏功成生物科技有限公司</w:t>
            </w:r>
          </w:p>
        </w:tc>
      </w:tr>
      <w:tr w14:paraId="04149757">
        <w:tblPrEx>
          <w:tblCellMar>
            <w:top w:w="0" w:type="dxa"/>
            <w:left w:w="0" w:type="dxa"/>
            <w:bottom w:w="0" w:type="dxa"/>
            <w:right w:w="0" w:type="dxa"/>
          </w:tblCellMar>
        </w:tblPrEx>
        <w:trPr>
          <w:tblCellSpacing w:w="0" w:type="dxa"/>
        </w:trPr>
        <w:tc>
          <w:tcPr>
            <w:tcW w:w="0" w:type="auto"/>
            <w:vAlign w:val="center"/>
          </w:tcPr>
          <w:p w14:paraId="5240B843">
            <w:r>
              <w:rPr>
                <w:rStyle w:val="9"/>
              </w:rPr>
              <w:t>农药名称：</w:t>
            </w:r>
            <w:r>
              <w:t>甲维·吡虫啉</w:t>
            </w:r>
          </w:p>
        </w:tc>
      </w:tr>
      <w:tr w14:paraId="39425220">
        <w:tblPrEx>
          <w:tblCellMar>
            <w:top w:w="0" w:type="dxa"/>
            <w:left w:w="0" w:type="dxa"/>
            <w:bottom w:w="0" w:type="dxa"/>
            <w:right w:w="0" w:type="dxa"/>
          </w:tblCellMar>
        </w:tblPrEx>
        <w:trPr>
          <w:tblCellSpacing w:w="0" w:type="dxa"/>
        </w:trPr>
        <w:tc>
          <w:tcPr>
            <w:tcW w:w="0" w:type="auto"/>
            <w:vAlign w:val="center"/>
          </w:tcPr>
          <w:p w14:paraId="74571934">
            <w:r>
              <w:rPr>
                <w:rStyle w:val="9"/>
              </w:rPr>
              <w:t>剂型：</w:t>
            </w:r>
            <w:r>
              <w:t>可溶液剂</w:t>
            </w:r>
          </w:p>
        </w:tc>
      </w:tr>
      <w:tr w14:paraId="3EE58322">
        <w:tblPrEx>
          <w:tblCellMar>
            <w:top w:w="0" w:type="dxa"/>
            <w:left w:w="0" w:type="dxa"/>
            <w:bottom w:w="0" w:type="dxa"/>
            <w:right w:w="0" w:type="dxa"/>
          </w:tblCellMar>
        </w:tblPrEx>
        <w:trPr>
          <w:tblCellSpacing w:w="0" w:type="dxa"/>
        </w:trPr>
        <w:tc>
          <w:tcPr>
            <w:tcW w:w="0" w:type="auto"/>
            <w:vAlign w:val="center"/>
          </w:tcPr>
          <w:p w14:paraId="4D7021D3">
            <w:r>
              <w:rPr>
                <w:rStyle w:val="9"/>
              </w:rPr>
              <w:t>毒性及其标识：</w:t>
            </w:r>
            <w:r>
              <w:t xml:space="preserve"> </w:t>
            </w:r>
            <w:r>
              <w:drawing>
                <wp:inline distT="0" distB="0" distL="0" distR="0">
                  <wp:extent cx="480060" cy="322580"/>
                  <wp:effectExtent l="0" t="0" r="0" b="1270"/>
                  <wp:docPr id="280" name="图片 28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3A9B545">
        <w:tblPrEx>
          <w:tblCellMar>
            <w:top w:w="0" w:type="dxa"/>
            <w:left w:w="0" w:type="dxa"/>
            <w:bottom w:w="0" w:type="dxa"/>
            <w:right w:w="0" w:type="dxa"/>
          </w:tblCellMar>
        </w:tblPrEx>
        <w:trPr>
          <w:tblCellSpacing w:w="0" w:type="dxa"/>
        </w:trPr>
        <w:tc>
          <w:tcPr>
            <w:tcW w:w="0" w:type="auto"/>
            <w:vAlign w:val="center"/>
          </w:tcPr>
          <w:p w14:paraId="6352194F">
            <w:r>
              <w:rPr>
                <w:rStyle w:val="9"/>
              </w:rPr>
              <w:t>总有效成分含量：</w:t>
            </w:r>
            <w:r>
              <w:t>10%</w:t>
            </w:r>
          </w:p>
        </w:tc>
      </w:tr>
      <w:tr w14:paraId="16E1E231">
        <w:tblPrEx>
          <w:tblCellMar>
            <w:top w:w="0" w:type="dxa"/>
            <w:left w:w="0" w:type="dxa"/>
            <w:bottom w:w="0" w:type="dxa"/>
            <w:right w:w="0" w:type="dxa"/>
          </w:tblCellMar>
        </w:tblPrEx>
        <w:trPr>
          <w:tblCellSpacing w:w="0" w:type="dxa"/>
        </w:trPr>
        <w:tc>
          <w:tcPr>
            <w:tcW w:w="0" w:type="auto"/>
            <w:vAlign w:val="center"/>
          </w:tcPr>
          <w:p w14:paraId="6FBD2DF2">
            <w:r>
              <w:t xml:space="preserve">有效成分及其含量： </w:t>
            </w:r>
          </w:p>
          <w:p w14:paraId="7CCEC5A8">
            <w:r>
              <w:t xml:space="preserve">    甲氨基阿维菌素苯甲酸盐1%    吡虫啉9%    </w:t>
            </w:r>
          </w:p>
        </w:tc>
      </w:tr>
      <w:tr w14:paraId="3D28C0DF">
        <w:tblPrEx>
          <w:tblCellMar>
            <w:top w:w="0" w:type="dxa"/>
            <w:left w:w="0" w:type="dxa"/>
            <w:bottom w:w="0" w:type="dxa"/>
            <w:right w:w="0" w:type="dxa"/>
          </w:tblCellMar>
        </w:tblPrEx>
        <w:trPr>
          <w:tblCellSpacing w:w="0" w:type="dxa"/>
        </w:trPr>
        <w:tc>
          <w:tcPr>
            <w:tcW w:w="0" w:type="auto"/>
            <w:vAlign w:val="center"/>
          </w:tcPr>
          <w:p w14:paraId="5962D69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28674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B3729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DC59DB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5A7D6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47B55B2">
                  <w:r>
                    <w:rPr>
                      <w:rStyle w:val="10"/>
                    </w:rPr>
                    <w:t>施用方式</w:t>
                  </w:r>
                </w:p>
              </w:tc>
            </w:tr>
            <w:tr w14:paraId="0A7A8C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E4E0A0">
                  <w:r>
                    <w:rPr>
                      <w:rStyle w:val="10"/>
                    </w:rPr>
                    <w:t>松树</w:t>
                  </w:r>
                </w:p>
              </w:tc>
              <w:tc>
                <w:tcPr>
                  <w:tcW w:w="0" w:type="auto"/>
                  <w:tcBorders>
                    <w:top w:val="outset" w:color="auto" w:sz="6" w:space="0"/>
                    <w:left w:val="outset" w:color="auto" w:sz="6" w:space="0"/>
                    <w:bottom w:val="outset" w:color="auto" w:sz="6" w:space="0"/>
                    <w:right w:val="outset" w:color="auto" w:sz="6" w:space="0"/>
                  </w:tcBorders>
                  <w:vAlign w:val="center"/>
                </w:tcPr>
                <w:p w14:paraId="2D2C79DA">
                  <w:r>
                    <w:rPr>
                      <w:rStyle w:val="10"/>
                    </w:rPr>
                    <w:t>松材线虫</w:t>
                  </w:r>
                </w:p>
              </w:tc>
              <w:tc>
                <w:tcPr>
                  <w:tcW w:w="0" w:type="auto"/>
                  <w:tcBorders>
                    <w:top w:val="outset" w:color="auto" w:sz="6" w:space="0"/>
                    <w:left w:val="outset" w:color="auto" w:sz="6" w:space="0"/>
                    <w:bottom w:val="outset" w:color="auto" w:sz="6" w:space="0"/>
                    <w:right w:val="outset" w:color="auto" w:sz="6" w:space="0"/>
                  </w:tcBorders>
                  <w:vAlign w:val="center"/>
                </w:tcPr>
                <w:p w14:paraId="06A5CCBF">
                  <w:r>
                    <w:rPr>
                      <w:rStyle w:val="10"/>
                    </w:rPr>
                    <w:t>1-2毫升/厘米胸径</w:t>
                  </w:r>
                </w:p>
              </w:tc>
              <w:tc>
                <w:tcPr>
                  <w:tcW w:w="0" w:type="auto"/>
                  <w:tcBorders>
                    <w:top w:val="outset" w:color="auto" w:sz="6" w:space="0"/>
                    <w:left w:val="outset" w:color="auto" w:sz="6" w:space="0"/>
                    <w:bottom w:val="outset" w:color="auto" w:sz="6" w:space="0"/>
                    <w:right w:val="outset" w:color="auto" w:sz="6" w:space="0"/>
                  </w:tcBorders>
                  <w:vAlign w:val="center"/>
                </w:tcPr>
                <w:p w14:paraId="7D0DF7F1">
                  <w:r>
                    <w:rPr>
                      <w:rStyle w:val="10"/>
                    </w:rPr>
                    <w:t>树干注射</w:t>
                  </w:r>
                </w:p>
              </w:tc>
            </w:tr>
          </w:tbl>
          <w:p w14:paraId="3894D7D0"/>
        </w:tc>
      </w:tr>
      <w:tr w14:paraId="45A3DA77">
        <w:tblPrEx>
          <w:tblCellMar>
            <w:top w:w="0" w:type="dxa"/>
            <w:left w:w="0" w:type="dxa"/>
            <w:bottom w:w="0" w:type="dxa"/>
            <w:right w:w="0" w:type="dxa"/>
          </w:tblCellMar>
        </w:tblPrEx>
        <w:trPr>
          <w:tblCellSpacing w:w="0" w:type="dxa"/>
        </w:trPr>
        <w:tc>
          <w:tcPr>
            <w:tcW w:w="0" w:type="auto"/>
            <w:vAlign w:val="center"/>
          </w:tcPr>
          <w:p w14:paraId="54632B5A">
            <w:r>
              <w:rPr>
                <w:rStyle w:val="9"/>
              </w:rPr>
              <w:t>使用技术要求:</w:t>
            </w:r>
            <w:r>
              <w:br w:type="textWrapping"/>
            </w:r>
            <w:r>
              <w:rPr>
                <w:rStyle w:val="10"/>
              </w:rPr>
              <w:t>掌握在天牛成虫发生始盛期施药。建议天牛成虫期树干打孔注射药剂防治，防治松树松材线虫：应于松材线虫传播媒介昆虫羽化前进行树干打孔注射，本品对瓜类、豆类作物极敏感，施药时应避免药液飘移到临近作物上。</w:t>
            </w:r>
          </w:p>
        </w:tc>
      </w:tr>
      <w:tr w14:paraId="760B20A1">
        <w:tblPrEx>
          <w:tblCellMar>
            <w:top w:w="0" w:type="dxa"/>
            <w:left w:w="0" w:type="dxa"/>
            <w:bottom w:w="0" w:type="dxa"/>
            <w:right w:w="0" w:type="dxa"/>
          </w:tblCellMar>
        </w:tblPrEx>
        <w:trPr>
          <w:tblCellSpacing w:w="0" w:type="dxa"/>
        </w:trPr>
        <w:tc>
          <w:tcPr>
            <w:tcW w:w="0" w:type="auto"/>
            <w:vAlign w:val="center"/>
          </w:tcPr>
          <w:p w14:paraId="24C1C26A">
            <w:r>
              <w:rPr>
                <w:rStyle w:val="9"/>
              </w:rPr>
              <w:t>产品性能:</w:t>
            </w:r>
            <w:r>
              <w:br w:type="textWrapping"/>
            </w:r>
            <w:r>
              <w:rPr>
                <w:rStyle w:val="10"/>
              </w:rPr>
              <w:t>本品是一种树木注射液，用于防治杨树、松树天牛，松树松材线虫。</w:t>
            </w:r>
          </w:p>
        </w:tc>
      </w:tr>
      <w:tr w14:paraId="17DED11E">
        <w:tblPrEx>
          <w:tblCellMar>
            <w:top w:w="0" w:type="dxa"/>
            <w:left w:w="0" w:type="dxa"/>
            <w:bottom w:w="0" w:type="dxa"/>
            <w:right w:w="0" w:type="dxa"/>
          </w:tblCellMar>
        </w:tblPrEx>
        <w:trPr>
          <w:tblCellSpacing w:w="0" w:type="dxa"/>
        </w:trPr>
        <w:tc>
          <w:tcPr>
            <w:tcW w:w="0" w:type="auto"/>
            <w:vAlign w:val="center"/>
          </w:tcPr>
          <w:p w14:paraId="6AEC7D81">
            <w:r>
              <w:rPr>
                <w:rStyle w:val="9"/>
              </w:rPr>
              <w:t>注意事项：</w:t>
            </w:r>
            <w:r>
              <w:br w:type="textWrapping"/>
            </w:r>
            <w:r>
              <w:rPr>
                <w:rStyle w:val="10"/>
              </w:rPr>
              <w:t>1. 施药时应穿戴好防护服、口罩、手套，避免吸入药液。施药期间不可吃东西和饮水。施药后应及时清洗手脸及暴露部位皮肤。2. 开花植物花期禁用，施药期间应密切关注对附近蜂群的影响。3. 禁止在河塘等水域中清洗施药器具。 4. 赤眼蜂等天敌放飞区域、桑园禁用本品。5. 敏感体质人士、孕妇及哺乳期妇女应避免接触本品。6. 对眼睛有刺激性，使用时避免该产品接触眼睛。 7. 用过的容器应妥善处理，不可做它用，也不可随意丢弃。</w:t>
            </w:r>
          </w:p>
        </w:tc>
      </w:tr>
      <w:tr w14:paraId="4873B185">
        <w:tblPrEx>
          <w:tblCellMar>
            <w:top w:w="0" w:type="dxa"/>
            <w:left w:w="0" w:type="dxa"/>
            <w:bottom w:w="0" w:type="dxa"/>
            <w:right w:w="0" w:type="dxa"/>
          </w:tblCellMar>
        </w:tblPrEx>
        <w:trPr>
          <w:tblCellSpacing w:w="0" w:type="dxa"/>
        </w:trPr>
        <w:tc>
          <w:tcPr>
            <w:tcW w:w="0" w:type="auto"/>
            <w:vAlign w:val="center"/>
          </w:tcPr>
          <w:p w14:paraId="3F781485">
            <w:r>
              <w:rPr>
                <w:rStyle w:val="9"/>
              </w:rPr>
              <w:t>中毒急救措施：</w:t>
            </w:r>
            <w:r>
              <w:br w:type="textWrapping"/>
            </w:r>
            <w:r>
              <w:rPr>
                <w:rStyle w:val="10"/>
              </w:rPr>
              <w:t>对眼睛有很强的刺激性，使用中或使用后如果感觉不适，应立即停止工作，采取急救措施。 ·若溅入眼睛或接触到皮肤，立即用清水冲洗至少15分钟。 ·如发现头昏、头痛等中毒症状，应立即远离施药场所，并携此标签就医，对症治疗。 ·误服，立即携标签就医。</w:t>
            </w:r>
          </w:p>
        </w:tc>
      </w:tr>
      <w:tr w14:paraId="4544F171">
        <w:tblPrEx>
          <w:tblCellMar>
            <w:top w:w="0" w:type="dxa"/>
            <w:left w:w="0" w:type="dxa"/>
            <w:bottom w:w="0" w:type="dxa"/>
            <w:right w:w="0" w:type="dxa"/>
          </w:tblCellMar>
        </w:tblPrEx>
        <w:trPr>
          <w:tblCellSpacing w:w="0" w:type="dxa"/>
        </w:trPr>
        <w:tc>
          <w:tcPr>
            <w:tcW w:w="0" w:type="auto"/>
            <w:vAlign w:val="center"/>
          </w:tcPr>
          <w:p w14:paraId="1623F865">
            <w:r>
              <w:rPr>
                <w:rStyle w:val="9"/>
              </w:rPr>
              <w:t>储存和运输方法：</w:t>
            </w:r>
            <w:r>
              <w:br w:type="textWrapping"/>
            </w:r>
            <w:r>
              <w:rPr>
                <w:rStyle w:val="10"/>
              </w:rPr>
              <w:t>本品应贮存在干燥、阴凉、通风、防雨处，远离火源或热源。 ·置于儿童、无关人员及动物触及不到之处，并加锁保存。 ·运输时，请防雨淋、高温，注意轻拿轻放，不得损坏包装。 ·勿与食品、饮料、种子、粮食、饲料等其它商品同贮同运。</w:t>
            </w:r>
          </w:p>
        </w:tc>
      </w:tr>
      <w:tr w14:paraId="5A9ACAEF">
        <w:tblPrEx>
          <w:tblCellMar>
            <w:top w:w="0" w:type="dxa"/>
            <w:left w:w="0" w:type="dxa"/>
            <w:bottom w:w="0" w:type="dxa"/>
            <w:right w:w="0" w:type="dxa"/>
          </w:tblCellMar>
        </w:tblPrEx>
        <w:trPr>
          <w:tblCellSpacing w:w="0" w:type="dxa"/>
        </w:trPr>
        <w:tc>
          <w:tcPr>
            <w:tcW w:w="0" w:type="auto"/>
            <w:vAlign w:val="center"/>
          </w:tcPr>
          <w:p w14:paraId="49FB7AFC">
            <w:r>
              <w:rPr>
                <w:rStyle w:val="9"/>
              </w:rPr>
              <w:t>质量保证期：</w:t>
            </w:r>
            <w:r>
              <w:rPr>
                <w:rStyle w:val="10"/>
              </w:rPr>
              <w:t>2年</w:t>
            </w:r>
          </w:p>
        </w:tc>
      </w:tr>
      <w:tr w14:paraId="3C0A1B42">
        <w:tblPrEx>
          <w:tblCellMar>
            <w:top w:w="0" w:type="dxa"/>
            <w:left w:w="0" w:type="dxa"/>
            <w:bottom w:w="0" w:type="dxa"/>
            <w:right w:w="0" w:type="dxa"/>
          </w:tblCellMar>
        </w:tblPrEx>
        <w:trPr>
          <w:tblCellSpacing w:w="0" w:type="dxa"/>
        </w:trPr>
        <w:tc>
          <w:tcPr>
            <w:tcW w:w="0" w:type="auto"/>
            <w:vAlign w:val="center"/>
          </w:tcPr>
          <w:p w14:paraId="7EEDFF17">
            <w:r>
              <w:rPr>
                <w:rStyle w:val="9"/>
              </w:rPr>
              <w:t>备注：</w:t>
            </w:r>
          </w:p>
        </w:tc>
      </w:tr>
    </w:tbl>
    <w:p w14:paraId="262D353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2EEEDF0">
        <w:tblPrEx>
          <w:tblCellMar>
            <w:top w:w="0" w:type="dxa"/>
            <w:left w:w="0" w:type="dxa"/>
            <w:bottom w:w="0" w:type="dxa"/>
            <w:right w:w="0" w:type="dxa"/>
          </w:tblCellMar>
        </w:tblPrEx>
        <w:trPr>
          <w:tblCellSpacing w:w="0" w:type="dxa"/>
        </w:trPr>
        <w:tc>
          <w:tcPr>
            <w:tcW w:w="0" w:type="auto"/>
            <w:vAlign w:val="center"/>
          </w:tcPr>
          <w:p w14:paraId="6391ACEA">
            <w:r>
              <w:rPr>
                <w:rStyle w:val="9"/>
              </w:rPr>
              <w:t>登记证号：</w:t>
            </w:r>
            <w:r>
              <w:t>PD20101063</w:t>
            </w:r>
          </w:p>
        </w:tc>
      </w:tr>
      <w:tr w14:paraId="6E86CD56">
        <w:tblPrEx>
          <w:tblCellMar>
            <w:top w:w="0" w:type="dxa"/>
            <w:left w:w="0" w:type="dxa"/>
            <w:bottom w:w="0" w:type="dxa"/>
            <w:right w:w="0" w:type="dxa"/>
          </w:tblCellMar>
        </w:tblPrEx>
        <w:trPr>
          <w:tblCellSpacing w:w="0" w:type="dxa"/>
        </w:trPr>
        <w:tc>
          <w:tcPr>
            <w:tcW w:w="0" w:type="auto"/>
            <w:vAlign w:val="center"/>
          </w:tcPr>
          <w:p w14:paraId="42014573">
            <w:r>
              <w:rPr>
                <w:rStyle w:val="9"/>
              </w:rPr>
              <w:t>登记证持有人：</w:t>
            </w:r>
            <w:r>
              <w:t>海利尔药业集团股份有限公司</w:t>
            </w:r>
          </w:p>
        </w:tc>
      </w:tr>
      <w:tr w14:paraId="2A86CCB0">
        <w:tblPrEx>
          <w:tblCellMar>
            <w:top w:w="0" w:type="dxa"/>
            <w:left w:w="0" w:type="dxa"/>
            <w:bottom w:w="0" w:type="dxa"/>
            <w:right w:w="0" w:type="dxa"/>
          </w:tblCellMar>
        </w:tblPrEx>
        <w:trPr>
          <w:tblCellSpacing w:w="0" w:type="dxa"/>
        </w:trPr>
        <w:tc>
          <w:tcPr>
            <w:tcW w:w="0" w:type="auto"/>
            <w:vAlign w:val="center"/>
          </w:tcPr>
          <w:p w14:paraId="79D89C48">
            <w:r>
              <w:rPr>
                <w:rStyle w:val="9"/>
              </w:rPr>
              <w:t>农药名称：</w:t>
            </w:r>
            <w:r>
              <w:t>福美双</w:t>
            </w:r>
          </w:p>
        </w:tc>
      </w:tr>
      <w:tr w14:paraId="19874F33">
        <w:tblPrEx>
          <w:tblCellMar>
            <w:top w:w="0" w:type="dxa"/>
            <w:left w:w="0" w:type="dxa"/>
            <w:bottom w:w="0" w:type="dxa"/>
            <w:right w:w="0" w:type="dxa"/>
          </w:tblCellMar>
        </w:tblPrEx>
        <w:trPr>
          <w:tblCellSpacing w:w="0" w:type="dxa"/>
        </w:trPr>
        <w:tc>
          <w:tcPr>
            <w:tcW w:w="0" w:type="auto"/>
            <w:vAlign w:val="center"/>
          </w:tcPr>
          <w:p w14:paraId="2558083E">
            <w:r>
              <w:rPr>
                <w:rStyle w:val="9"/>
              </w:rPr>
              <w:t>剂型：</w:t>
            </w:r>
            <w:r>
              <w:t>可湿性粉剂</w:t>
            </w:r>
          </w:p>
        </w:tc>
      </w:tr>
      <w:tr w14:paraId="13F9FC32">
        <w:tblPrEx>
          <w:tblCellMar>
            <w:top w:w="0" w:type="dxa"/>
            <w:left w:w="0" w:type="dxa"/>
            <w:bottom w:w="0" w:type="dxa"/>
            <w:right w:w="0" w:type="dxa"/>
          </w:tblCellMar>
        </w:tblPrEx>
        <w:trPr>
          <w:tblCellSpacing w:w="0" w:type="dxa"/>
        </w:trPr>
        <w:tc>
          <w:tcPr>
            <w:tcW w:w="0" w:type="auto"/>
            <w:vAlign w:val="center"/>
          </w:tcPr>
          <w:p w14:paraId="469FB82C">
            <w:r>
              <w:rPr>
                <w:rStyle w:val="9"/>
              </w:rPr>
              <w:t>毒性及其标识：</w:t>
            </w:r>
            <w:r>
              <w:t xml:space="preserve"> </w:t>
            </w:r>
            <w:r>
              <w:drawing>
                <wp:inline distT="0" distB="0" distL="0" distR="0">
                  <wp:extent cx="480060" cy="322580"/>
                  <wp:effectExtent l="0" t="0" r="0" b="1270"/>
                  <wp:docPr id="281" name="图片 2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D5B7850">
        <w:tblPrEx>
          <w:tblCellMar>
            <w:top w:w="0" w:type="dxa"/>
            <w:left w:w="0" w:type="dxa"/>
            <w:bottom w:w="0" w:type="dxa"/>
            <w:right w:w="0" w:type="dxa"/>
          </w:tblCellMar>
        </w:tblPrEx>
        <w:trPr>
          <w:tblCellSpacing w:w="0" w:type="dxa"/>
        </w:trPr>
        <w:tc>
          <w:tcPr>
            <w:tcW w:w="0" w:type="auto"/>
            <w:vAlign w:val="center"/>
          </w:tcPr>
          <w:p w14:paraId="30D0FE8F">
            <w:r>
              <w:rPr>
                <w:rStyle w:val="9"/>
              </w:rPr>
              <w:t>总有效成分含量：</w:t>
            </w:r>
            <w:r>
              <w:t>50%</w:t>
            </w:r>
          </w:p>
        </w:tc>
      </w:tr>
      <w:tr w14:paraId="7321051D">
        <w:tblPrEx>
          <w:tblCellMar>
            <w:top w:w="0" w:type="dxa"/>
            <w:left w:w="0" w:type="dxa"/>
            <w:bottom w:w="0" w:type="dxa"/>
            <w:right w:w="0" w:type="dxa"/>
          </w:tblCellMar>
        </w:tblPrEx>
        <w:trPr>
          <w:tblCellSpacing w:w="0" w:type="dxa"/>
        </w:trPr>
        <w:tc>
          <w:tcPr>
            <w:tcW w:w="0" w:type="auto"/>
            <w:vAlign w:val="center"/>
          </w:tcPr>
          <w:p w14:paraId="2CA3E597">
            <w:r>
              <w:t xml:space="preserve">有效成分及其含量： </w:t>
            </w:r>
          </w:p>
          <w:p w14:paraId="2F99D93B">
            <w:r>
              <w:t xml:space="preserve">    福美双50%    </w:t>
            </w:r>
          </w:p>
        </w:tc>
      </w:tr>
      <w:tr w14:paraId="5FD38261">
        <w:tblPrEx>
          <w:tblCellMar>
            <w:top w:w="0" w:type="dxa"/>
            <w:left w:w="0" w:type="dxa"/>
            <w:bottom w:w="0" w:type="dxa"/>
            <w:right w:w="0" w:type="dxa"/>
          </w:tblCellMar>
        </w:tblPrEx>
        <w:trPr>
          <w:tblCellSpacing w:w="0" w:type="dxa"/>
        </w:trPr>
        <w:tc>
          <w:tcPr>
            <w:tcW w:w="0" w:type="auto"/>
            <w:vAlign w:val="center"/>
          </w:tcPr>
          <w:p w14:paraId="41AF1F9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01C4C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883302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D81D98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C3F745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9940C4">
                  <w:r>
                    <w:rPr>
                      <w:rStyle w:val="10"/>
                    </w:rPr>
                    <w:t>施用方式</w:t>
                  </w:r>
                </w:p>
              </w:tc>
            </w:tr>
            <w:tr w14:paraId="77C36E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AE7C67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F5B7E0B">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7E7EF5D0">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496417C7">
                  <w:r>
                    <w:rPr>
                      <w:rStyle w:val="10"/>
                    </w:rPr>
                    <w:t>喷雾</w:t>
                  </w:r>
                </w:p>
              </w:tc>
            </w:tr>
          </w:tbl>
          <w:p w14:paraId="660B2CCF"/>
        </w:tc>
      </w:tr>
      <w:tr w14:paraId="00883FAD">
        <w:tblPrEx>
          <w:tblCellMar>
            <w:top w:w="0" w:type="dxa"/>
            <w:left w:w="0" w:type="dxa"/>
            <w:bottom w:w="0" w:type="dxa"/>
            <w:right w:w="0" w:type="dxa"/>
          </w:tblCellMar>
        </w:tblPrEx>
        <w:trPr>
          <w:tblCellSpacing w:w="0" w:type="dxa"/>
        </w:trPr>
        <w:tc>
          <w:tcPr>
            <w:tcW w:w="0" w:type="auto"/>
            <w:vAlign w:val="center"/>
          </w:tcPr>
          <w:p w14:paraId="36FF22E8">
            <w:r>
              <w:rPr>
                <w:rStyle w:val="9"/>
              </w:rPr>
              <w:t>使用技术要求:</w:t>
            </w:r>
            <w:r>
              <w:br w:type="textWrapping"/>
            </w:r>
            <w:r>
              <w:rPr>
                <w:rStyle w:val="10"/>
              </w:rPr>
              <w:t>1.本品应于病害发生前或初期使用，应喷雾均匀。 2.施药时应避免药液漂移到其它作物上，以防产生药害。 3.大风天或预计1小时内降雨，请勿施药。</w:t>
            </w:r>
          </w:p>
        </w:tc>
      </w:tr>
      <w:tr w14:paraId="39375524">
        <w:tblPrEx>
          <w:tblCellMar>
            <w:top w:w="0" w:type="dxa"/>
            <w:left w:w="0" w:type="dxa"/>
            <w:bottom w:w="0" w:type="dxa"/>
            <w:right w:w="0" w:type="dxa"/>
          </w:tblCellMar>
        </w:tblPrEx>
        <w:trPr>
          <w:tblCellSpacing w:w="0" w:type="dxa"/>
        </w:trPr>
        <w:tc>
          <w:tcPr>
            <w:tcW w:w="0" w:type="auto"/>
            <w:vAlign w:val="center"/>
          </w:tcPr>
          <w:p w14:paraId="67238D8D">
            <w:r>
              <w:rPr>
                <w:rStyle w:val="9"/>
              </w:rPr>
              <w:t>产品性能:</w:t>
            </w:r>
            <w:r>
              <w:br w:type="textWrapping"/>
            </w:r>
            <w:r>
              <w:rPr>
                <w:rStyle w:val="10"/>
              </w:rPr>
              <w:t>本品是一种具有保护作用的杀菌剂，可用于防治黄瓜霜霉病、芦笋茎枯病。</w:t>
            </w:r>
          </w:p>
        </w:tc>
      </w:tr>
      <w:tr w14:paraId="744AF4C9">
        <w:tblPrEx>
          <w:tblCellMar>
            <w:top w:w="0" w:type="dxa"/>
            <w:left w:w="0" w:type="dxa"/>
            <w:bottom w:w="0" w:type="dxa"/>
            <w:right w:w="0" w:type="dxa"/>
          </w:tblCellMar>
        </w:tblPrEx>
        <w:trPr>
          <w:tblCellSpacing w:w="0" w:type="dxa"/>
        </w:trPr>
        <w:tc>
          <w:tcPr>
            <w:tcW w:w="0" w:type="auto"/>
            <w:vAlign w:val="center"/>
          </w:tcPr>
          <w:p w14:paraId="09B81C64">
            <w:r>
              <w:rPr>
                <w:rStyle w:val="9"/>
              </w:rPr>
              <w:t>注意事项：</w:t>
            </w:r>
            <w:r>
              <w:br w:type="textWrapping"/>
            </w:r>
            <w:r>
              <w:rPr>
                <w:rStyle w:val="10"/>
              </w:rPr>
              <w:t>1、本品在黄瓜上使用的安全间隔期为15天，每季最多使用3次；在芦笋上防治茎枯病安全间隔期3天，每季最多使用2次，施药间隔7天。2、本品不可与呈碱性的农药等物质混合使用。 3、建议与其他作用机制不同的杀菌剂轮换使用,以延缓抗性产生。 4、远离水产养殖区施药，禁止在河塘等水体中清洗施药器具，避免污染水源。 用过的容器应妥善处理，不可做他用，也不可随意丢弃。 5、使用本品时应穿戴防护服和手套，避免吸入药液。施药期间不可吃东西和饮水。施药后应及时洗手和洗脸。 6、孕妇及哺乳期妇女应避免接触本品。</w:t>
            </w:r>
          </w:p>
        </w:tc>
      </w:tr>
      <w:tr w14:paraId="4FA605B1">
        <w:tblPrEx>
          <w:tblCellMar>
            <w:top w:w="0" w:type="dxa"/>
            <w:left w:w="0" w:type="dxa"/>
            <w:bottom w:w="0" w:type="dxa"/>
            <w:right w:w="0" w:type="dxa"/>
          </w:tblCellMar>
        </w:tblPrEx>
        <w:trPr>
          <w:tblCellSpacing w:w="0" w:type="dxa"/>
        </w:trPr>
        <w:tc>
          <w:tcPr>
            <w:tcW w:w="0" w:type="auto"/>
            <w:vAlign w:val="center"/>
          </w:tcPr>
          <w:p w14:paraId="634EB8BB">
            <w:r>
              <w:rPr>
                <w:rStyle w:val="9"/>
              </w:rPr>
              <w:t>中毒急救措施：</w:t>
            </w:r>
            <w:r>
              <w:br w:type="textWrapping"/>
            </w:r>
            <w:r>
              <w:rPr>
                <w:rStyle w:val="10"/>
              </w:rPr>
              <w:t>中毒后症状为:抽搐、恶心、痉挛、呕吐。不慎吸入，应将病人移至空气流通处。不慎接触皮肤或溅入眼睛，应用大量清水冲洗至少15分钟。误服则应立即携此标签将病人送医院诊治。</w:t>
            </w:r>
          </w:p>
        </w:tc>
      </w:tr>
      <w:tr w14:paraId="6ADBA391">
        <w:tblPrEx>
          <w:tblCellMar>
            <w:top w:w="0" w:type="dxa"/>
            <w:left w:w="0" w:type="dxa"/>
            <w:bottom w:w="0" w:type="dxa"/>
            <w:right w:w="0" w:type="dxa"/>
          </w:tblCellMar>
        </w:tblPrEx>
        <w:trPr>
          <w:tblCellSpacing w:w="0" w:type="dxa"/>
        </w:trPr>
        <w:tc>
          <w:tcPr>
            <w:tcW w:w="0" w:type="auto"/>
            <w:vAlign w:val="center"/>
          </w:tcPr>
          <w:p w14:paraId="44EA8A4A">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7A7B8776">
        <w:tblPrEx>
          <w:tblCellMar>
            <w:top w:w="0" w:type="dxa"/>
            <w:left w:w="0" w:type="dxa"/>
            <w:bottom w:w="0" w:type="dxa"/>
            <w:right w:w="0" w:type="dxa"/>
          </w:tblCellMar>
        </w:tblPrEx>
        <w:trPr>
          <w:tblCellSpacing w:w="0" w:type="dxa"/>
        </w:trPr>
        <w:tc>
          <w:tcPr>
            <w:tcW w:w="0" w:type="auto"/>
            <w:vAlign w:val="center"/>
          </w:tcPr>
          <w:p w14:paraId="7DBD5146">
            <w:r>
              <w:rPr>
                <w:rStyle w:val="9"/>
              </w:rPr>
              <w:t>质量保证期：</w:t>
            </w:r>
            <w:r>
              <w:rPr>
                <w:rStyle w:val="10"/>
              </w:rPr>
              <w:t>2年</w:t>
            </w:r>
          </w:p>
        </w:tc>
      </w:tr>
      <w:tr w14:paraId="6EA191E1">
        <w:tblPrEx>
          <w:tblCellMar>
            <w:top w:w="0" w:type="dxa"/>
            <w:left w:w="0" w:type="dxa"/>
            <w:bottom w:w="0" w:type="dxa"/>
            <w:right w:w="0" w:type="dxa"/>
          </w:tblCellMar>
        </w:tblPrEx>
        <w:trPr>
          <w:tblCellSpacing w:w="0" w:type="dxa"/>
        </w:trPr>
        <w:tc>
          <w:tcPr>
            <w:tcW w:w="0" w:type="auto"/>
            <w:vAlign w:val="center"/>
          </w:tcPr>
          <w:p w14:paraId="0F736ED0">
            <w:r>
              <w:rPr>
                <w:rStyle w:val="9"/>
              </w:rPr>
              <w:t>备注：</w:t>
            </w:r>
          </w:p>
        </w:tc>
      </w:tr>
    </w:tbl>
    <w:p w14:paraId="71D456B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FE7E33">
        <w:tblPrEx>
          <w:tblCellMar>
            <w:top w:w="0" w:type="dxa"/>
            <w:left w:w="0" w:type="dxa"/>
            <w:bottom w:w="0" w:type="dxa"/>
            <w:right w:w="0" w:type="dxa"/>
          </w:tblCellMar>
        </w:tblPrEx>
        <w:trPr>
          <w:tblCellSpacing w:w="0" w:type="dxa"/>
        </w:trPr>
        <w:tc>
          <w:tcPr>
            <w:tcW w:w="0" w:type="auto"/>
            <w:vAlign w:val="center"/>
          </w:tcPr>
          <w:p w14:paraId="6B0543F8">
            <w:r>
              <w:rPr>
                <w:rStyle w:val="9"/>
              </w:rPr>
              <w:t>登记证号：</w:t>
            </w:r>
            <w:r>
              <w:t>PD20098082</w:t>
            </w:r>
          </w:p>
        </w:tc>
      </w:tr>
      <w:tr w14:paraId="35948530">
        <w:tblPrEx>
          <w:tblCellMar>
            <w:top w:w="0" w:type="dxa"/>
            <w:left w:w="0" w:type="dxa"/>
            <w:bottom w:w="0" w:type="dxa"/>
            <w:right w:w="0" w:type="dxa"/>
          </w:tblCellMar>
        </w:tblPrEx>
        <w:trPr>
          <w:tblCellSpacing w:w="0" w:type="dxa"/>
        </w:trPr>
        <w:tc>
          <w:tcPr>
            <w:tcW w:w="0" w:type="auto"/>
            <w:vAlign w:val="center"/>
          </w:tcPr>
          <w:p w14:paraId="7B7D9710">
            <w:r>
              <w:rPr>
                <w:rStyle w:val="9"/>
              </w:rPr>
              <w:t>登记证持有人：</w:t>
            </w:r>
            <w:r>
              <w:t>山东省青岛好利特生物农药有限公司</w:t>
            </w:r>
          </w:p>
        </w:tc>
      </w:tr>
      <w:tr w14:paraId="6FD13481">
        <w:tblPrEx>
          <w:tblCellMar>
            <w:top w:w="0" w:type="dxa"/>
            <w:left w:w="0" w:type="dxa"/>
            <w:bottom w:w="0" w:type="dxa"/>
            <w:right w:w="0" w:type="dxa"/>
          </w:tblCellMar>
        </w:tblPrEx>
        <w:trPr>
          <w:tblCellSpacing w:w="0" w:type="dxa"/>
        </w:trPr>
        <w:tc>
          <w:tcPr>
            <w:tcW w:w="0" w:type="auto"/>
            <w:vAlign w:val="center"/>
          </w:tcPr>
          <w:p w14:paraId="350297F6">
            <w:r>
              <w:rPr>
                <w:rStyle w:val="9"/>
              </w:rPr>
              <w:t>农药名称：</w:t>
            </w:r>
            <w:r>
              <w:t>福美双</w:t>
            </w:r>
          </w:p>
        </w:tc>
      </w:tr>
      <w:tr w14:paraId="2AC163F5">
        <w:tblPrEx>
          <w:tblCellMar>
            <w:top w:w="0" w:type="dxa"/>
            <w:left w:w="0" w:type="dxa"/>
            <w:bottom w:w="0" w:type="dxa"/>
            <w:right w:w="0" w:type="dxa"/>
          </w:tblCellMar>
        </w:tblPrEx>
        <w:trPr>
          <w:tblCellSpacing w:w="0" w:type="dxa"/>
        </w:trPr>
        <w:tc>
          <w:tcPr>
            <w:tcW w:w="0" w:type="auto"/>
            <w:vAlign w:val="center"/>
          </w:tcPr>
          <w:p w14:paraId="6CBEF308">
            <w:r>
              <w:rPr>
                <w:rStyle w:val="9"/>
              </w:rPr>
              <w:t>剂型：</w:t>
            </w:r>
            <w:r>
              <w:t>可湿性粉剂</w:t>
            </w:r>
          </w:p>
        </w:tc>
      </w:tr>
      <w:tr w14:paraId="5EC5DAFE">
        <w:tblPrEx>
          <w:tblCellMar>
            <w:top w:w="0" w:type="dxa"/>
            <w:left w:w="0" w:type="dxa"/>
            <w:bottom w:w="0" w:type="dxa"/>
            <w:right w:w="0" w:type="dxa"/>
          </w:tblCellMar>
        </w:tblPrEx>
        <w:trPr>
          <w:tblCellSpacing w:w="0" w:type="dxa"/>
        </w:trPr>
        <w:tc>
          <w:tcPr>
            <w:tcW w:w="0" w:type="auto"/>
            <w:vAlign w:val="center"/>
          </w:tcPr>
          <w:p w14:paraId="1E451146">
            <w:r>
              <w:rPr>
                <w:rStyle w:val="9"/>
              </w:rPr>
              <w:t>毒性及其标识：</w:t>
            </w:r>
            <w:r>
              <w:t xml:space="preserve"> </w:t>
            </w:r>
            <w:r>
              <w:drawing>
                <wp:inline distT="0" distB="0" distL="0" distR="0">
                  <wp:extent cx="480060" cy="322580"/>
                  <wp:effectExtent l="0" t="0" r="0" b="1270"/>
                  <wp:docPr id="282" name="图片 28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F5BCE08">
        <w:tblPrEx>
          <w:tblCellMar>
            <w:top w:w="0" w:type="dxa"/>
            <w:left w:w="0" w:type="dxa"/>
            <w:bottom w:w="0" w:type="dxa"/>
            <w:right w:w="0" w:type="dxa"/>
          </w:tblCellMar>
        </w:tblPrEx>
        <w:trPr>
          <w:tblCellSpacing w:w="0" w:type="dxa"/>
        </w:trPr>
        <w:tc>
          <w:tcPr>
            <w:tcW w:w="0" w:type="auto"/>
            <w:vAlign w:val="center"/>
          </w:tcPr>
          <w:p w14:paraId="0A4A7B5B">
            <w:r>
              <w:rPr>
                <w:rStyle w:val="9"/>
              </w:rPr>
              <w:t>总有效成分含量：</w:t>
            </w:r>
            <w:r>
              <w:t>50%</w:t>
            </w:r>
          </w:p>
        </w:tc>
      </w:tr>
      <w:tr w14:paraId="779E05C3">
        <w:tblPrEx>
          <w:tblCellMar>
            <w:top w:w="0" w:type="dxa"/>
            <w:left w:w="0" w:type="dxa"/>
            <w:bottom w:w="0" w:type="dxa"/>
            <w:right w:w="0" w:type="dxa"/>
          </w:tblCellMar>
        </w:tblPrEx>
        <w:trPr>
          <w:tblCellSpacing w:w="0" w:type="dxa"/>
        </w:trPr>
        <w:tc>
          <w:tcPr>
            <w:tcW w:w="0" w:type="auto"/>
            <w:vAlign w:val="center"/>
          </w:tcPr>
          <w:p w14:paraId="0B3420A3">
            <w:r>
              <w:t xml:space="preserve">有效成分及其含量： </w:t>
            </w:r>
          </w:p>
          <w:p w14:paraId="79047255">
            <w:r>
              <w:t xml:space="preserve">    福美双50%    </w:t>
            </w:r>
          </w:p>
        </w:tc>
      </w:tr>
      <w:tr w14:paraId="6DAC91AC">
        <w:tblPrEx>
          <w:tblCellMar>
            <w:top w:w="0" w:type="dxa"/>
            <w:left w:w="0" w:type="dxa"/>
            <w:bottom w:w="0" w:type="dxa"/>
            <w:right w:w="0" w:type="dxa"/>
          </w:tblCellMar>
        </w:tblPrEx>
        <w:trPr>
          <w:tblCellSpacing w:w="0" w:type="dxa"/>
        </w:trPr>
        <w:tc>
          <w:tcPr>
            <w:tcW w:w="0" w:type="auto"/>
            <w:vAlign w:val="center"/>
          </w:tcPr>
          <w:p w14:paraId="504CDA2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CC825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77CB0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3B2402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D91E3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CA2646D">
                  <w:r>
                    <w:rPr>
                      <w:rStyle w:val="10"/>
                    </w:rPr>
                    <w:t>施用方式</w:t>
                  </w:r>
                </w:p>
              </w:tc>
            </w:tr>
            <w:tr w14:paraId="697377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C93835">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B0C20E8">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5B5D72D6">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27C9BA61">
                  <w:r>
                    <w:rPr>
                      <w:rStyle w:val="10"/>
                    </w:rPr>
                    <w:t>喷雾</w:t>
                  </w:r>
                </w:p>
              </w:tc>
            </w:tr>
          </w:tbl>
          <w:p w14:paraId="20FE7A67"/>
        </w:tc>
      </w:tr>
      <w:tr w14:paraId="57D638DE">
        <w:tblPrEx>
          <w:tblCellMar>
            <w:top w:w="0" w:type="dxa"/>
            <w:left w:w="0" w:type="dxa"/>
            <w:bottom w:w="0" w:type="dxa"/>
            <w:right w:w="0" w:type="dxa"/>
          </w:tblCellMar>
        </w:tblPrEx>
        <w:trPr>
          <w:tblCellSpacing w:w="0" w:type="dxa"/>
        </w:trPr>
        <w:tc>
          <w:tcPr>
            <w:tcW w:w="0" w:type="auto"/>
            <w:vAlign w:val="center"/>
          </w:tcPr>
          <w:p w14:paraId="33C7B1A6">
            <w:r>
              <w:rPr>
                <w:rStyle w:val="9"/>
              </w:rPr>
              <w:t>使用技术要求:</w:t>
            </w:r>
            <w:r>
              <w:br w:type="textWrapping"/>
            </w:r>
            <w:r>
              <w:rPr>
                <w:rStyle w:val="10"/>
              </w:rPr>
              <w:t>1.防治水稻稻瘟病应在水稻播前拌种使用，每季最多使用1次。2. 防治芦笋茎枯病在茎枯病发生前或发病初期喷雾施药，可施药2次，间隔7天。</w:t>
            </w:r>
          </w:p>
        </w:tc>
      </w:tr>
      <w:tr w14:paraId="093031F6">
        <w:tblPrEx>
          <w:tblCellMar>
            <w:top w:w="0" w:type="dxa"/>
            <w:left w:w="0" w:type="dxa"/>
            <w:bottom w:w="0" w:type="dxa"/>
            <w:right w:w="0" w:type="dxa"/>
          </w:tblCellMar>
        </w:tblPrEx>
        <w:trPr>
          <w:tblCellSpacing w:w="0" w:type="dxa"/>
        </w:trPr>
        <w:tc>
          <w:tcPr>
            <w:tcW w:w="0" w:type="auto"/>
            <w:vAlign w:val="center"/>
          </w:tcPr>
          <w:p w14:paraId="176B4741">
            <w:r>
              <w:rPr>
                <w:rStyle w:val="9"/>
              </w:rPr>
              <w:t>产品性能:</w:t>
            </w:r>
            <w:r>
              <w:br w:type="textWrapping"/>
            </w:r>
            <w:r>
              <w:rPr>
                <w:rStyle w:val="10"/>
              </w:rPr>
              <w:t>本品是一种具有保护作用的杀菌剂， 可用于防治水稻稻瘟病、芦笋茎枯病。</w:t>
            </w:r>
          </w:p>
        </w:tc>
      </w:tr>
      <w:tr w14:paraId="459E77B4">
        <w:tblPrEx>
          <w:tblCellMar>
            <w:top w:w="0" w:type="dxa"/>
            <w:left w:w="0" w:type="dxa"/>
            <w:bottom w:w="0" w:type="dxa"/>
            <w:right w:w="0" w:type="dxa"/>
          </w:tblCellMar>
        </w:tblPrEx>
        <w:trPr>
          <w:tblCellSpacing w:w="0" w:type="dxa"/>
        </w:trPr>
        <w:tc>
          <w:tcPr>
            <w:tcW w:w="0" w:type="auto"/>
            <w:vAlign w:val="center"/>
          </w:tcPr>
          <w:p w14:paraId="1D282806">
            <w:r>
              <w:rPr>
                <w:rStyle w:val="9"/>
              </w:rPr>
              <w:t>注意事项：</w:t>
            </w:r>
            <w:r>
              <w:br w:type="textWrapping"/>
            </w:r>
            <w:r>
              <w:rPr>
                <w:rStyle w:val="10"/>
              </w:rPr>
              <w:t>1. 避免孕妇和哺乳期妇女接触本品。2.建议与其它作用机制不同的杀菌剂轮换使用，以延缓抗性产生。 3.远离水产养殖区施药，禁止在河塘等水体中清洗施药器具，废弃物应妥善处理，不可做他用，也不可随意丢弃。 4.本品不可与呈碱性的农药等物质混合使用。 5.使用本品时应穿戴防护服、手套等，避免吸入药液；施药期间不可吃东西、饮水等；施药后应及时洗手、洗脸等。</w:t>
            </w:r>
          </w:p>
        </w:tc>
      </w:tr>
      <w:tr w14:paraId="31EC1EC2">
        <w:tblPrEx>
          <w:tblCellMar>
            <w:top w:w="0" w:type="dxa"/>
            <w:left w:w="0" w:type="dxa"/>
            <w:bottom w:w="0" w:type="dxa"/>
            <w:right w:w="0" w:type="dxa"/>
          </w:tblCellMar>
        </w:tblPrEx>
        <w:trPr>
          <w:tblCellSpacing w:w="0" w:type="dxa"/>
        </w:trPr>
        <w:tc>
          <w:tcPr>
            <w:tcW w:w="0" w:type="auto"/>
            <w:vAlign w:val="center"/>
          </w:tcPr>
          <w:p w14:paraId="05C2F4B3">
            <w:r>
              <w:rPr>
                <w:rStyle w:val="9"/>
              </w:rPr>
              <w:t>中毒急救措施：</w:t>
            </w:r>
            <w:r>
              <w:br w:type="textWrapping"/>
            </w:r>
            <w:r>
              <w:rPr>
                <w:rStyle w:val="10"/>
              </w:rPr>
              <w:t>恶心、呕吐、腹痛、腹泻，重者头痛、头晕，心律、呼吸加快，血压下降，抽搐、循环衰竭，呼吸麻痹而死。不慎接触皮肤或溅入眼睛，应用大量清水冲洗至少15分钟，仍有不适时，就医。不慎吸入，将病人移至空气流通处。误服带标签就医，催吐、洗胃、导泻。对症治疗。无特殊解毒剂。忌油类食物，禁酒。洗胃时注意保护气管和食管。</w:t>
            </w:r>
          </w:p>
        </w:tc>
      </w:tr>
      <w:tr w14:paraId="0040BC83">
        <w:tblPrEx>
          <w:tblCellMar>
            <w:top w:w="0" w:type="dxa"/>
            <w:left w:w="0" w:type="dxa"/>
            <w:bottom w:w="0" w:type="dxa"/>
            <w:right w:w="0" w:type="dxa"/>
          </w:tblCellMar>
        </w:tblPrEx>
        <w:trPr>
          <w:tblCellSpacing w:w="0" w:type="dxa"/>
        </w:trPr>
        <w:tc>
          <w:tcPr>
            <w:tcW w:w="0" w:type="auto"/>
            <w:vAlign w:val="center"/>
          </w:tcPr>
          <w:p w14:paraId="2B0B82C5">
            <w:r>
              <w:rPr>
                <w:rStyle w:val="9"/>
              </w:rPr>
              <w:t>储存和运输方法：</w:t>
            </w:r>
            <w:r>
              <w:br w:type="textWrapping"/>
            </w:r>
            <w:r>
              <w:rPr>
                <w:rStyle w:val="10"/>
              </w:rPr>
              <w:t>本品应贮存在干燥、阴凉、通风、防雨处，远离火源或热源。置于儿童触及不到之处，并加锁。勿与食品、饮料、饲料、粮食等其他商品同贮同运。</w:t>
            </w:r>
          </w:p>
        </w:tc>
      </w:tr>
      <w:tr w14:paraId="14371C83">
        <w:tblPrEx>
          <w:tblCellMar>
            <w:top w:w="0" w:type="dxa"/>
            <w:left w:w="0" w:type="dxa"/>
            <w:bottom w:w="0" w:type="dxa"/>
            <w:right w:w="0" w:type="dxa"/>
          </w:tblCellMar>
        </w:tblPrEx>
        <w:trPr>
          <w:tblCellSpacing w:w="0" w:type="dxa"/>
        </w:trPr>
        <w:tc>
          <w:tcPr>
            <w:tcW w:w="0" w:type="auto"/>
            <w:vAlign w:val="center"/>
          </w:tcPr>
          <w:p w14:paraId="45FE08C9">
            <w:r>
              <w:rPr>
                <w:rStyle w:val="9"/>
              </w:rPr>
              <w:t>质量保证期：</w:t>
            </w:r>
            <w:r>
              <w:rPr>
                <w:rStyle w:val="10"/>
              </w:rPr>
              <w:t>2年</w:t>
            </w:r>
          </w:p>
        </w:tc>
      </w:tr>
      <w:tr w14:paraId="7B09DC91">
        <w:tblPrEx>
          <w:tblCellMar>
            <w:top w:w="0" w:type="dxa"/>
            <w:left w:w="0" w:type="dxa"/>
            <w:bottom w:w="0" w:type="dxa"/>
            <w:right w:w="0" w:type="dxa"/>
          </w:tblCellMar>
        </w:tblPrEx>
        <w:trPr>
          <w:tblCellSpacing w:w="0" w:type="dxa"/>
        </w:trPr>
        <w:tc>
          <w:tcPr>
            <w:tcW w:w="0" w:type="auto"/>
            <w:vAlign w:val="center"/>
          </w:tcPr>
          <w:p w14:paraId="5E4DB859">
            <w:r>
              <w:rPr>
                <w:rStyle w:val="9"/>
              </w:rPr>
              <w:t>备注：</w:t>
            </w:r>
          </w:p>
        </w:tc>
      </w:tr>
    </w:tbl>
    <w:p w14:paraId="626655C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EABB8E">
        <w:tblPrEx>
          <w:tblCellMar>
            <w:top w:w="0" w:type="dxa"/>
            <w:left w:w="0" w:type="dxa"/>
            <w:bottom w:w="0" w:type="dxa"/>
            <w:right w:w="0" w:type="dxa"/>
          </w:tblCellMar>
        </w:tblPrEx>
        <w:trPr>
          <w:tblCellSpacing w:w="0" w:type="dxa"/>
        </w:trPr>
        <w:tc>
          <w:tcPr>
            <w:tcW w:w="0" w:type="auto"/>
            <w:vAlign w:val="center"/>
          </w:tcPr>
          <w:p w14:paraId="25F7205E">
            <w:r>
              <w:rPr>
                <w:rStyle w:val="9"/>
              </w:rPr>
              <w:t>登记证号：</w:t>
            </w:r>
            <w:r>
              <w:t>PD20086141</w:t>
            </w:r>
          </w:p>
        </w:tc>
      </w:tr>
      <w:tr w14:paraId="62FC42B9">
        <w:tblPrEx>
          <w:tblCellMar>
            <w:top w:w="0" w:type="dxa"/>
            <w:left w:w="0" w:type="dxa"/>
            <w:bottom w:w="0" w:type="dxa"/>
            <w:right w:w="0" w:type="dxa"/>
          </w:tblCellMar>
        </w:tblPrEx>
        <w:trPr>
          <w:tblCellSpacing w:w="0" w:type="dxa"/>
        </w:trPr>
        <w:tc>
          <w:tcPr>
            <w:tcW w:w="0" w:type="auto"/>
            <w:vAlign w:val="center"/>
          </w:tcPr>
          <w:p w14:paraId="1C9015BA">
            <w:r>
              <w:rPr>
                <w:rStyle w:val="9"/>
              </w:rPr>
              <w:t>登记证持有人：</w:t>
            </w:r>
            <w:r>
              <w:t>寿光成欣农药有限公司</w:t>
            </w:r>
          </w:p>
        </w:tc>
      </w:tr>
      <w:tr w14:paraId="3197FC79">
        <w:tblPrEx>
          <w:tblCellMar>
            <w:top w:w="0" w:type="dxa"/>
            <w:left w:w="0" w:type="dxa"/>
            <w:bottom w:w="0" w:type="dxa"/>
            <w:right w:w="0" w:type="dxa"/>
          </w:tblCellMar>
        </w:tblPrEx>
        <w:trPr>
          <w:tblCellSpacing w:w="0" w:type="dxa"/>
        </w:trPr>
        <w:tc>
          <w:tcPr>
            <w:tcW w:w="0" w:type="auto"/>
            <w:vAlign w:val="center"/>
          </w:tcPr>
          <w:p w14:paraId="3E74C062">
            <w:r>
              <w:rPr>
                <w:rStyle w:val="9"/>
              </w:rPr>
              <w:t>农药名称：</w:t>
            </w:r>
            <w:r>
              <w:t>福美双</w:t>
            </w:r>
          </w:p>
        </w:tc>
      </w:tr>
      <w:tr w14:paraId="7E4AA758">
        <w:tblPrEx>
          <w:tblCellMar>
            <w:top w:w="0" w:type="dxa"/>
            <w:left w:w="0" w:type="dxa"/>
            <w:bottom w:w="0" w:type="dxa"/>
            <w:right w:w="0" w:type="dxa"/>
          </w:tblCellMar>
        </w:tblPrEx>
        <w:trPr>
          <w:tblCellSpacing w:w="0" w:type="dxa"/>
        </w:trPr>
        <w:tc>
          <w:tcPr>
            <w:tcW w:w="0" w:type="auto"/>
            <w:vAlign w:val="center"/>
          </w:tcPr>
          <w:p w14:paraId="3E6BE9C9">
            <w:r>
              <w:rPr>
                <w:rStyle w:val="9"/>
              </w:rPr>
              <w:t>剂型：</w:t>
            </w:r>
            <w:r>
              <w:t>可湿性粉剂</w:t>
            </w:r>
          </w:p>
        </w:tc>
      </w:tr>
      <w:tr w14:paraId="1F86815C">
        <w:tblPrEx>
          <w:tblCellMar>
            <w:top w:w="0" w:type="dxa"/>
            <w:left w:w="0" w:type="dxa"/>
            <w:bottom w:w="0" w:type="dxa"/>
            <w:right w:w="0" w:type="dxa"/>
          </w:tblCellMar>
        </w:tblPrEx>
        <w:trPr>
          <w:tblCellSpacing w:w="0" w:type="dxa"/>
        </w:trPr>
        <w:tc>
          <w:tcPr>
            <w:tcW w:w="0" w:type="auto"/>
            <w:vAlign w:val="center"/>
          </w:tcPr>
          <w:p w14:paraId="5FCE4CA7">
            <w:r>
              <w:rPr>
                <w:rStyle w:val="9"/>
              </w:rPr>
              <w:t>毒性及其标识：</w:t>
            </w:r>
            <w:r>
              <w:t xml:space="preserve"> </w:t>
            </w:r>
            <w:r>
              <w:drawing>
                <wp:inline distT="0" distB="0" distL="0" distR="0">
                  <wp:extent cx="480060" cy="322580"/>
                  <wp:effectExtent l="0" t="0" r="0" b="1270"/>
                  <wp:docPr id="283" name="图片 2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6E9B78">
        <w:tblPrEx>
          <w:tblCellMar>
            <w:top w:w="0" w:type="dxa"/>
            <w:left w:w="0" w:type="dxa"/>
            <w:bottom w:w="0" w:type="dxa"/>
            <w:right w:w="0" w:type="dxa"/>
          </w:tblCellMar>
        </w:tblPrEx>
        <w:trPr>
          <w:tblCellSpacing w:w="0" w:type="dxa"/>
        </w:trPr>
        <w:tc>
          <w:tcPr>
            <w:tcW w:w="0" w:type="auto"/>
            <w:vAlign w:val="center"/>
          </w:tcPr>
          <w:p w14:paraId="7D68F002">
            <w:r>
              <w:rPr>
                <w:rStyle w:val="9"/>
              </w:rPr>
              <w:t>总有效成分含量：</w:t>
            </w:r>
            <w:r>
              <w:t>50%</w:t>
            </w:r>
          </w:p>
        </w:tc>
      </w:tr>
      <w:tr w14:paraId="1770F993">
        <w:tblPrEx>
          <w:tblCellMar>
            <w:top w:w="0" w:type="dxa"/>
            <w:left w:w="0" w:type="dxa"/>
            <w:bottom w:w="0" w:type="dxa"/>
            <w:right w:w="0" w:type="dxa"/>
          </w:tblCellMar>
        </w:tblPrEx>
        <w:trPr>
          <w:tblCellSpacing w:w="0" w:type="dxa"/>
        </w:trPr>
        <w:tc>
          <w:tcPr>
            <w:tcW w:w="0" w:type="auto"/>
            <w:vAlign w:val="center"/>
          </w:tcPr>
          <w:p w14:paraId="6D6F0610">
            <w:r>
              <w:t xml:space="preserve">有效成分及其含量： </w:t>
            </w:r>
          </w:p>
          <w:p w14:paraId="7C8E3D3D">
            <w:r>
              <w:t xml:space="preserve">    福美双50%    </w:t>
            </w:r>
          </w:p>
        </w:tc>
      </w:tr>
      <w:tr w14:paraId="642BB19E">
        <w:tblPrEx>
          <w:tblCellMar>
            <w:top w:w="0" w:type="dxa"/>
            <w:left w:w="0" w:type="dxa"/>
            <w:bottom w:w="0" w:type="dxa"/>
            <w:right w:w="0" w:type="dxa"/>
          </w:tblCellMar>
        </w:tblPrEx>
        <w:trPr>
          <w:tblCellSpacing w:w="0" w:type="dxa"/>
        </w:trPr>
        <w:tc>
          <w:tcPr>
            <w:tcW w:w="0" w:type="auto"/>
            <w:vAlign w:val="center"/>
          </w:tcPr>
          <w:p w14:paraId="0BB7047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6FE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C575B2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81EB7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6A71A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A5E9CD">
                  <w:r>
                    <w:rPr>
                      <w:rStyle w:val="10"/>
                    </w:rPr>
                    <w:t>施用方式</w:t>
                  </w:r>
                </w:p>
              </w:tc>
            </w:tr>
            <w:tr w14:paraId="009F6C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A5666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7A3A42A">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5A26A227">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4444B958">
                  <w:r>
                    <w:rPr>
                      <w:rStyle w:val="10"/>
                    </w:rPr>
                    <w:t>喷雾</w:t>
                  </w:r>
                </w:p>
              </w:tc>
            </w:tr>
          </w:tbl>
          <w:p w14:paraId="66A9B2F3"/>
        </w:tc>
      </w:tr>
      <w:tr w14:paraId="0BF14A0E">
        <w:tblPrEx>
          <w:tblCellMar>
            <w:top w:w="0" w:type="dxa"/>
            <w:left w:w="0" w:type="dxa"/>
            <w:bottom w:w="0" w:type="dxa"/>
            <w:right w:w="0" w:type="dxa"/>
          </w:tblCellMar>
        </w:tblPrEx>
        <w:trPr>
          <w:tblCellSpacing w:w="0" w:type="dxa"/>
        </w:trPr>
        <w:tc>
          <w:tcPr>
            <w:tcW w:w="0" w:type="auto"/>
            <w:vAlign w:val="center"/>
          </w:tcPr>
          <w:p w14:paraId="3A35E996">
            <w:r>
              <w:rPr>
                <w:rStyle w:val="9"/>
              </w:rPr>
              <w:t>使用技术要求:</w:t>
            </w:r>
            <w:r>
              <w:br w:type="textWrapping"/>
            </w:r>
            <w:r>
              <w:rPr>
                <w:rStyle w:val="10"/>
              </w:rPr>
              <w:t>在黄瓜白粉病发病初期兑水喷雾，间隔7-10天施药1次，每季最多使用3次，在黄瓜上的安全间隔期为4天；在芦笋茎枯病发病前或发病初期兑水喷雾，间隔7天施药1次，连续施药2次，在芦笋上的安全间隔期为3天。大风天或预计1小时内降雨，请勿施药。</w:t>
            </w:r>
          </w:p>
        </w:tc>
      </w:tr>
      <w:tr w14:paraId="4AB8FDAD">
        <w:tblPrEx>
          <w:tblCellMar>
            <w:top w:w="0" w:type="dxa"/>
            <w:left w:w="0" w:type="dxa"/>
            <w:bottom w:w="0" w:type="dxa"/>
            <w:right w:w="0" w:type="dxa"/>
          </w:tblCellMar>
        </w:tblPrEx>
        <w:trPr>
          <w:tblCellSpacing w:w="0" w:type="dxa"/>
        </w:trPr>
        <w:tc>
          <w:tcPr>
            <w:tcW w:w="0" w:type="auto"/>
            <w:vAlign w:val="center"/>
          </w:tcPr>
          <w:p w14:paraId="616D4068">
            <w:r>
              <w:rPr>
                <w:rStyle w:val="9"/>
              </w:rPr>
              <w:t>产品性能:</w:t>
            </w:r>
            <w:r>
              <w:br w:type="textWrapping"/>
            </w:r>
            <w:r>
              <w:rPr>
                <w:rStyle w:val="10"/>
              </w:rPr>
              <w:t>本品是一种具保护作用的杀菌剂，可用于防治黄瓜白粉病、芦笋茎枯病。</w:t>
            </w:r>
          </w:p>
        </w:tc>
      </w:tr>
      <w:tr w14:paraId="0FF0ED00">
        <w:tblPrEx>
          <w:tblCellMar>
            <w:top w:w="0" w:type="dxa"/>
            <w:left w:w="0" w:type="dxa"/>
            <w:bottom w:w="0" w:type="dxa"/>
            <w:right w:w="0" w:type="dxa"/>
          </w:tblCellMar>
        </w:tblPrEx>
        <w:trPr>
          <w:tblCellSpacing w:w="0" w:type="dxa"/>
        </w:trPr>
        <w:tc>
          <w:tcPr>
            <w:tcW w:w="0" w:type="auto"/>
            <w:vAlign w:val="center"/>
          </w:tcPr>
          <w:p w14:paraId="5F7F905A">
            <w:r>
              <w:rPr>
                <w:rStyle w:val="9"/>
              </w:rPr>
              <w:t>注意事项：</w:t>
            </w:r>
            <w:r>
              <w:br w:type="textWrapping"/>
            </w:r>
            <w:r>
              <w:rPr>
                <w:rStyle w:val="10"/>
              </w:rPr>
              <w:t>1、不能与铜、汞制剂及呈碱性的农药等物质混合使用或前后紧接使用。 2、药剂对人的粘膜和皮肤有刺激作用，施药时应穿防护用品，避免吸入药液。施药期间不可吃东西和饮水。施药后应及时洗手和洗脸。 3、施药要均匀，特别注意喷到叶片背面部分。 4、孕妇及哺乳期妇女应避免接触本品。 5、不得在诃塘等水域清洗施药器具。 6、建议与其他作用机制杀菌剂交替使用。7、用过的空袋等容器应妥善处理，不可做他用，也不可随意丢弃。</w:t>
            </w:r>
          </w:p>
        </w:tc>
      </w:tr>
      <w:tr w14:paraId="3F24ABE2">
        <w:tblPrEx>
          <w:tblCellMar>
            <w:top w:w="0" w:type="dxa"/>
            <w:left w:w="0" w:type="dxa"/>
            <w:bottom w:w="0" w:type="dxa"/>
            <w:right w:w="0" w:type="dxa"/>
          </w:tblCellMar>
        </w:tblPrEx>
        <w:trPr>
          <w:tblCellSpacing w:w="0" w:type="dxa"/>
        </w:trPr>
        <w:tc>
          <w:tcPr>
            <w:tcW w:w="0" w:type="auto"/>
            <w:vAlign w:val="center"/>
          </w:tcPr>
          <w:p w14:paraId="0EA38321">
            <w:r>
              <w:rPr>
                <w:rStyle w:val="9"/>
              </w:rPr>
              <w:t>中毒急救措施：</w:t>
            </w:r>
            <w:r>
              <w:br w:type="textWrapping"/>
            </w:r>
            <w:r>
              <w:rPr>
                <w:rStyle w:val="10"/>
              </w:rPr>
              <w:t>误服可引起恶心、呕吐、腹痛、腹泻，重者头痛、头晕，心律、呼吸加快，血压下降 ，抽搐、循环衰竭，呼吸麻痹而死。 1、皮肤接触：立即脱掉被污染的衣物，用肥皂和大量清水彻底清洗。 2、眼睛溅药：立即将眼睑翻开，用清水冲洗不少于15分钟，再请医生诊治。 3、不慎吸入：立即将吸入者转移到空气新鲜处，请医生诊治。 4、误服：立即携此标签将病人送医院诊治。应及时催吐、洗胃、导泻,本品无专用解毒剂，可对症治疗。治疗期间忌油类食物，禁酒。</w:t>
            </w:r>
          </w:p>
        </w:tc>
      </w:tr>
      <w:tr w14:paraId="7DD3C5F6">
        <w:tblPrEx>
          <w:tblCellMar>
            <w:top w:w="0" w:type="dxa"/>
            <w:left w:w="0" w:type="dxa"/>
            <w:bottom w:w="0" w:type="dxa"/>
            <w:right w:w="0" w:type="dxa"/>
          </w:tblCellMar>
        </w:tblPrEx>
        <w:trPr>
          <w:tblCellSpacing w:w="0" w:type="dxa"/>
        </w:trPr>
        <w:tc>
          <w:tcPr>
            <w:tcW w:w="0" w:type="auto"/>
            <w:vAlign w:val="center"/>
          </w:tcPr>
          <w:p w14:paraId="2F4127BF">
            <w:r>
              <w:rPr>
                <w:rStyle w:val="9"/>
              </w:rPr>
              <w:t>储存和运输方法：</w:t>
            </w:r>
            <w:r>
              <w:br w:type="textWrapping"/>
            </w:r>
            <w:r>
              <w:rPr>
                <w:rStyle w:val="10"/>
              </w:rPr>
              <w:t>1、本品应贮存在干燥、阴凉、通风、防雨处并加锁。置于儿童触 及不到之处，并加锁。 2、不能与食品、饮料、饲料、粮食等其他商品同贮同运。</w:t>
            </w:r>
          </w:p>
        </w:tc>
      </w:tr>
      <w:tr w14:paraId="2676596A">
        <w:tblPrEx>
          <w:tblCellMar>
            <w:top w:w="0" w:type="dxa"/>
            <w:left w:w="0" w:type="dxa"/>
            <w:bottom w:w="0" w:type="dxa"/>
            <w:right w:w="0" w:type="dxa"/>
          </w:tblCellMar>
        </w:tblPrEx>
        <w:trPr>
          <w:tblCellSpacing w:w="0" w:type="dxa"/>
        </w:trPr>
        <w:tc>
          <w:tcPr>
            <w:tcW w:w="0" w:type="auto"/>
            <w:vAlign w:val="center"/>
          </w:tcPr>
          <w:p w14:paraId="45D509BC">
            <w:r>
              <w:rPr>
                <w:rStyle w:val="9"/>
              </w:rPr>
              <w:t>质量保证期：</w:t>
            </w:r>
            <w:r>
              <w:rPr>
                <w:rStyle w:val="10"/>
              </w:rPr>
              <w:t>2年</w:t>
            </w:r>
          </w:p>
        </w:tc>
      </w:tr>
      <w:tr w14:paraId="17EA8652">
        <w:tblPrEx>
          <w:tblCellMar>
            <w:top w:w="0" w:type="dxa"/>
            <w:left w:w="0" w:type="dxa"/>
            <w:bottom w:w="0" w:type="dxa"/>
            <w:right w:w="0" w:type="dxa"/>
          </w:tblCellMar>
        </w:tblPrEx>
        <w:trPr>
          <w:tblCellSpacing w:w="0" w:type="dxa"/>
        </w:trPr>
        <w:tc>
          <w:tcPr>
            <w:tcW w:w="0" w:type="auto"/>
            <w:vAlign w:val="center"/>
          </w:tcPr>
          <w:p w14:paraId="1F3135F8">
            <w:r>
              <w:rPr>
                <w:rStyle w:val="9"/>
              </w:rPr>
              <w:t>备注：</w:t>
            </w:r>
          </w:p>
        </w:tc>
      </w:tr>
    </w:tbl>
    <w:p w14:paraId="5C1107B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7EFEAB">
        <w:tblPrEx>
          <w:tblCellMar>
            <w:top w:w="0" w:type="dxa"/>
            <w:left w:w="0" w:type="dxa"/>
            <w:bottom w:w="0" w:type="dxa"/>
            <w:right w:w="0" w:type="dxa"/>
          </w:tblCellMar>
        </w:tblPrEx>
        <w:trPr>
          <w:tblCellSpacing w:w="0" w:type="dxa"/>
        </w:trPr>
        <w:tc>
          <w:tcPr>
            <w:tcW w:w="0" w:type="auto"/>
            <w:vAlign w:val="center"/>
          </w:tcPr>
          <w:p w14:paraId="04E8ED97">
            <w:r>
              <w:rPr>
                <w:rStyle w:val="9"/>
              </w:rPr>
              <w:t>登记证号：</w:t>
            </w:r>
            <w:r>
              <w:t>PD20100619</w:t>
            </w:r>
          </w:p>
        </w:tc>
      </w:tr>
      <w:tr w14:paraId="2DBCC6A9">
        <w:tblPrEx>
          <w:tblCellMar>
            <w:top w:w="0" w:type="dxa"/>
            <w:left w:w="0" w:type="dxa"/>
            <w:bottom w:w="0" w:type="dxa"/>
            <w:right w:w="0" w:type="dxa"/>
          </w:tblCellMar>
        </w:tblPrEx>
        <w:trPr>
          <w:tblCellSpacing w:w="0" w:type="dxa"/>
        </w:trPr>
        <w:tc>
          <w:tcPr>
            <w:tcW w:w="0" w:type="auto"/>
            <w:vAlign w:val="center"/>
          </w:tcPr>
          <w:p w14:paraId="70E3279E">
            <w:r>
              <w:rPr>
                <w:rStyle w:val="9"/>
              </w:rPr>
              <w:t>登记证持有人：</w:t>
            </w:r>
            <w:r>
              <w:t>山东松冈化学有限公司</w:t>
            </w:r>
          </w:p>
        </w:tc>
      </w:tr>
      <w:tr w14:paraId="399EAFD8">
        <w:tblPrEx>
          <w:tblCellMar>
            <w:top w:w="0" w:type="dxa"/>
            <w:left w:w="0" w:type="dxa"/>
            <w:bottom w:w="0" w:type="dxa"/>
            <w:right w:w="0" w:type="dxa"/>
          </w:tblCellMar>
        </w:tblPrEx>
        <w:trPr>
          <w:tblCellSpacing w:w="0" w:type="dxa"/>
        </w:trPr>
        <w:tc>
          <w:tcPr>
            <w:tcW w:w="0" w:type="auto"/>
            <w:vAlign w:val="center"/>
          </w:tcPr>
          <w:p w14:paraId="3321BC41">
            <w:r>
              <w:rPr>
                <w:rStyle w:val="9"/>
              </w:rPr>
              <w:t>农药名称：</w:t>
            </w:r>
            <w:r>
              <w:t>福美双</w:t>
            </w:r>
          </w:p>
        </w:tc>
      </w:tr>
      <w:tr w14:paraId="6D03AF4E">
        <w:tblPrEx>
          <w:tblCellMar>
            <w:top w:w="0" w:type="dxa"/>
            <w:left w:w="0" w:type="dxa"/>
            <w:bottom w:w="0" w:type="dxa"/>
            <w:right w:w="0" w:type="dxa"/>
          </w:tblCellMar>
        </w:tblPrEx>
        <w:trPr>
          <w:tblCellSpacing w:w="0" w:type="dxa"/>
        </w:trPr>
        <w:tc>
          <w:tcPr>
            <w:tcW w:w="0" w:type="auto"/>
            <w:vAlign w:val="center"/>
          </w:tcPr>
          <w:p w14:paraId="337584B4">
            <w:r>
              <w:rPr>
                <w:rStyle w:val="9"/>
              </w:rPr>
              <w:t>剂型：</w:t>
            </w:r>
            <w:r>
              <w:t>可湿性粉剂</w:t>
            </w:r>
          </w:p>
        </w:tc>
      </w:tr>
      <w:tr w14:paraId="210E5AF9">
        <w:tblPrEx>
          <w:tblCellMar>
            <w:top w:w="0" w:type="dxa"/>
            <w:left w:w="0" w:type="dxa"/>
            <w:bottom w:w="0" w:type="dxa"/>
            <w:right w:w="0" w:type="dxa"/>
          </w:tblCellMar>
        </w:tblPrEx>
        <w:trPr>
          <w:tblCellSpacing w:w="0" w:type="dxa"/>
        </w:trPr>
        <w:tc>
          <w:tcPr>
            <w:tcW w:w="0" w:type="auto"/>
            <w:vAlign w:val="center"/>
          </w:tcPr>
          <w:p w14:paraId="01D0D9FF">
            <w:r>
              <w:rPr>
                <w:rStyle w:val="9"/>
              </w:rPr>
              <w:t>毒性及其标识：</w:t>
            </w:r>
            <w:r>
              <w:t xml:space="preserve"> </w:t>
            </w:r>
            <w:r>
              <w:drawing>
                <wp:inline distT="0" distB="0" distL="0" distR="0">
                  <wp:extent cx="480060" cy="322580"/>
                  <wp:effectExtent l="0" t="0" r="0" b="1270"/>
                  <wp:docPr id="284" name="图片 28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FC1D185">
        <w:tblPrEx>
          <w:tblCellMar>
            <w:top w:w="0" w:type="dxa"/>
            <w:left w:w="0" w:type="dxa"/>
            <w:bottom w:w="0" w:type="dxa"/>
            <w:right w:w="0" w:type="dxa"/>
          </w:tblCellMar>
        </w:tblPrEx>
        <w:trPr>
          <w:tblCellSpacing w:w="0" w:type="dxa"/>
        </w:trPr>
        <w:tc>
          <w:tcPr>
            <w:tcW w:w="0" w:type="auto"/>
            <w:vAlign w:val="center"/>
          </w:tcPr>
          <w:p w14:paraId="2E7B12DC">
            <w:r>
              <w:rPr>
                <w:rStyle w:val="9"/>
              </w:rPr>
              <w:t>总有效成分含量：</w:t>
            </w:r>
            <w:r>
              <w:t>50%</w:t>
            </w:r>
          </w:p>
        </w:tc>
      </w:tr>
      <w:tr w14:paraId="1F22A8FC">
        <w:tblPrEx>
          <w:tblCellMar>
            <w:top w:w="0" w:type="dxa"/>
            <w:left w:w="0" w:type="dxa"/>
            <w:bottom w:w="0" w:type="dxa"/>
            <w:right w:w="0" w:type="dxa"/>
          </w:tblCellMar>
        </w:tblPrEx>
        <w:trPr>
          <w:tblCellSpacing w:w="0" w:type="dxa"/>
        </w:trPr>
        <w:tc>
          <w:tcPr>
            <w:tcW w:w="0" w:type="auto"/>
            <w:vAlign w:val="center"/>
          </w:tcPr>
          <w:p w14:paraId="2BE5A456">
            <w:r>
              <w:t xml:space="preserve">有效成分及其含量： </w:t>
            </w:r>
          </w:p>
          <w:p w14:paraId="5F556EE4">
            <w:r>
              <w:t xml:space="preserve">    福美双50%    </w:t>
            </w:r>
          </w:p>
        </w:tc>
      </w:tr>
      <w:tr w14:paraId="5E158858">
        <w:tblPrEx>
          <w:tblCellMar>
            <w:top w:w="0" w:type="dxa"/>
            <w:left w:w="0" w:type="dxa"/>
            <w:bottom w:w="0" w:type="dxa"/>
            <w:right w:w="0" w:type="dxa"/>
          </w:tblCellMar>
        </w:tblPrEx>
        <w:trPr>
          <w:tblCellSpacing w:w="0" w:type="dxa"/>
        </w:trPr>
        <w:tc>
          <w:tcPr>
            <w:tcW w:w="0" w:type="auto"/>
            <w:vAlign w:val="center"/>
          </w:tcPr>
          <w:p w14:paraId="2B19635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D9F7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4FC3C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DACFB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3C664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D5E85DD">
                  <w:r>
                    <w:rPr>
                      <w:rStyle w:val="10"/>
                    </w:rPr>
                    <w:t>施用方式</w:t>
                  </w:r>
                </w:p>
              </w:tc>
            </w:tr>
            <w:tr w14:paraId="54DF5A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AD5A55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FD1F32A">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731EC331">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04297031">
                  <w:r>
                    <w:rPr>
                      <w:rStyle w:val="10"/>
                    </w:rPr>
                    <w:t>喷雾</w:t>
                  </w:r>
                </w:p>
              </w:tc>
            </w:tr>
          </w:tbl>
          <w:p w14:paraId="49ED8FFD"/>
        </w:tc>
      </w:tr>
      <w:tr w14:paraId="380A6737">
        <w:tblPrEx>
          <w:tblCellMar>
            <w:top w:w="0" w:type="dxa"/>
            <w:left w:w="0" w:type="dxa"/>
            <w:bottom w:w="0" w:type="dxa"/>
            <w:right w:w="0" w:type="dxa"/>
          </w:tblCellMar>
        </w:tblPrEx>
        <w:trPr>
          <w:tblCellSpacing w:w="0" w:type="dxa"/>
        </w:trPr>
        <w:tc>
          <w:tcPr>
            <w:tcW w:w="0" w:type="auto"/>
            <w:vAlign w:val="center"/>
          </w:tcPr>
          <w:p w14:paraId="092E3C8A">
            <w:r>
              <w:rPr>
                <w:rStyle w:val="9"/>
              </w:rPr>
              <w:t>使用技术要求:</w:t>
            </w:r>
            <w:r>
              <w:br w:type="textWrapping"/>
            </w:r>
            <w:r>
              <w:rPr>
                <w:rStyle w:val="10"/>
              </w:rPr>
              <w:t>1.于黄瓜霜霉病发病初期，刚出现病叶，本品每亩兑水50-70公斤，均匀喷施；芦笋茎枯病发病前或发病初期，均匀喷施。2.本产品在黄瓜上使用安全间隔期4天，每季最多使用3次；在芦笋上安全间隔期为3天，每季最多 施药2次。3.大风天或预计1小时内降雨，请勿施药。</w:t>
            </w:r>
          </w:p>
        </w:tc>
      </w:tr>
      <w:tr w14:paraId="45943EE2">
        <w:tblPrEx>
          <w:tblCellMar>
            <w:top w:w="0" w:type="dxa"/>
            <w:left w:w="0" w:type="dxa"/>
            <w:bottom w:w="0" w:type="dxa"/>
            <w:right w:w="0" w:type="dxa"/>
          </w:tblCellMar>
        </w:tblPrEx>
        <w:trPr>
          <w:tblCellSpacing w:w="0" w:type="dxa"/>
        </w:trPr>
        <w:tc>
          <w:tcPr>
            <w:tcW w:w="0" w:type="auto"/>
            <w:vAlign w:val="center"/>
          </w:tcPr>
          <w:p w14:paraId="4F355025">
            <w:r>
              <w:rPr>
                <w:rStyle w:val="9"/>
              </w:rPr>
              <w:t>产品性能:</w:t>
            </w:r>
            <w:r>
              <w:br w:type="textWrapping"/>
            </w:r>
            <w:r>
              <w:rPr>
                <w:rStyle w:val="10"/>
              </w:rPr>
              <w:t>本品是一种保护型杀菌剂，具有表面抑菌和内吸杀菌作用，可用于防治黄瓜霜霉病、芦笋茎枯病。</w:t>
            </w:r>
          </w:p>
        </w:tc>
      </w:tr>
      <w:tr w14:paraId="01642B32">
        <w:tblPrEx>
          <w:tblCellMar>
            <w:top w:w="0" w:type="dxa"/>
            <w:left w:w="0" w:type="dxa"/>
            <w:bottom w:w="0" w:type="dxa"/>
            <w:right w:w="0" w:type="dxa"/>
          </w:tblCellMar>
        </w:tblPrEx>
        <w:trPr>
          <w:tblCellSpacing w:w="0" w:type="dxa"/>
        </w:trPr>
        <w:tc>
          <w:tcPr>
            <w:tcW w:w="0" w:type="auto"/>
            <w:vAlign w:val="center"/>
          </w:tcPr>
          <w:p w14:paraId="10222634">
            <w:r>
              <w:rPr>
                <w:rStyle w:val="9"/>
              </w:rPr>
              <w:t>注意事项：</w:t>
            </w:r>
            <w:r>
              <w:br w:type="textWrapping"/>
            </w:r>
            <w:r>
              <w:rPr>
                <w:rStyle w:val="10"/>
              </w:rPr>
              <w:t>1.应与其他作用机制不同的杀菌剂轮换使用，以延缓抗性产生。2.不可与铜、汞及呈碱性的农药等物质混用或前后紧连使用。3.对皮肤和粘膜有刺激作用，饮酒后切勿使用，避免溅及眼睛、衣服和皮肤。喷药人员要穿防护服，戴防护口寨、手套等，喷药后彻底冲洗裸露部位。4.本品对鱼类有害，应避免药液流入湖泊、河流或鱼塘中。清洗喷药器具或弃置废料时，切记污染水源。5.孕妇及哺乳期妇女避免接触本品。过敏者禁用，使用中有任何不良反应请及时就医。6.用过的容器应妥善处理，不可做他用，可不可随意丢弃。</w:t>
            </w:r>
          </w:p>
        </w:tc>
      </w:tr>
      <w:tr w14:paraId="40A66660">
        <w:tblPrEx>
          <w:tblCellMar>
            <w:top w:w="0" w:type="dxa"/>
            <w:left w:w="0" w:type="dxa"/>
            <w:bottom w:w="0" w:type="dxa"/>
            <w:right w:w="0" w:type="dxa"/>
          </w:tblCellMar>
        </w:tblPrEx>
        <w:trPr>
          <w:tblCellSpacing w:w="0" w:type="dxa"/>
        </w:trPr>
        <w:tc>
          <w:tcPr>
            <w:tcW w:w="0" w:type="auto"/>
            <w:vAlign w:val="center"/>
          </w:tcPr>
          <w:p w14:paraId="6494AF96">
            <w:r>
              <w:rPr>
                <w:rStyle w:val="9"/>
              </w:rPr>
              <w:t>中毒急救措施：</w:t>
            </w:r>
            <w:r>
              <w:br w:type="textWrapping"/>
            </w:r>
            <w:r>
              <w:rPr>
                <w:rStyle w:val="10"/>
              </w:rPr>
              <w:t>中毒会出现恶心、呕吐、腹泻等症状，皮肤接触易发生瘙痒及出现斑疹等，如误服应催吐、洗胃，并及时送医院对症治疗。眼睛：以清水冲洗至少15分钟，并间歇地拉起上下眼皮用清水冲洗，立即请医生诊治。皮肤：立即去除污染衣物，用大量肥皂和清水冲洗。</w:t>
            </w:r>
          </w:p>
        </w:tc>
      </w:tr>
      <w:tr w14:paraId="6E70C37F">
        <w:tblPrEx>
          <w:tblCellMar>
            <w:top w:w="0" w:type="dxa"/>
            <w:left w:w="0" w:type="dxa"/>
            <w:bottom w:w="0" w:type="dxa"/>
            <w:right w:w="0" w:type="dxa"/>
          </w:tblCellMar>
        </w:tblPrEx>
        <w:trPr>
          <w:tblCellSpacing w:w="0" w:type="dxa"/>
        </w:trPr>
        <w:tc>
          <w:tcPr>
            <w:tcW w:w="0" w:type="auto"/>
            <w:vAlign w:val="center"/>
          </w:tcPr>
          <w:p w14:paraId="52186893">
            <w:r>
              <w:rPr>
                <w:rStyle w:val="9"/>
              </w:rPr>
              <w:t>储存和运输方法：</w:t>
            </w:r>
            <w:r>
              <w:br w:type="textWrapping"/>
            </w:r>
            <w:r>
              <w:rPr>
                <w:rStyle w:val="10"/>
              </w:rPr>
              <w:t>本品应贮存在干燥、阴凉、通风、防雨处，远离火源或热源。置于儿童触及不到之处，并加锁。勿与食品、饮料、粮食、饲料、种子等其他商品同贮同运。</w:t>
            </w:r>
          </w:p>
        </w:tc>
      </w:tr>
      <w:tr w14:paraId="0D948D47">
        <w:tblPrEx>
          <w:tblCellMar>
            <w:top w:w="0" w:type="dxa"/>
            <w:left w:w="0" w:type="dxa"/>
            <w:bottom w:w="0" w:type="dxa"/>
            <w:right w:w="0" w:type="dxa"/>
          </w:tblCellMar>
        </w:tblPrEx>
        <w:trPr>
          <w:tblCellSpacing w:w="0" w:type="dxa"/>
        </w:trPr>
        <w:tc>
          <w:tcPr>
            <w:tcW w:w="0" w:type="auto"/>
            <w:vAlign w:val="center"/>
          </w:tcPr>
          <w:p w14:paraId="1493EAAF">
            <w:r>
              <w:rPr>
                <w:rStyle w:val="9"/>
              </w:rPr>
              <w:t>质量保证期：</w:t>
            </w:r>
            <w:r>
              <w:rPr>
                <w:rStyle w:val="10"/>
              </w:rPr>
              <w:t>2年</w:t>
            </w:r>
          </w:p>
        </w:tc>
      </w:tr>
      <w:tr w14:paraId="0EBC5CDD">
        <w:tblPrEx>
          <w:tblCellMar>
            <w:top w:w="0" w:type="dxa"/>
            <w:left w:w="0" w:type="dxa"/>
            <w:bottom w:w="0" w:type="dxa"/>
            <w:right w:w="0" w:type="dxa"/>
          </w:tblCellMar>
        </w:tblPrEx>
        <w:trPr>
          <w:tblCellSpacing w:w="0" w:type="dxa"/>
        </w:trPr>
        <w:tc>
          <w:tcPr>
            <w:tcW w:w="0" w:type="auto"/>
            <w:vAlign w:val="center"/>
          </w:tcPr>
          <w:p w14:paraId="299FE63B">
            <w:r>
              <w:rPr>
                <w:rStyle w:val="9"/>
              </w:rPr>
              <w:t>备注：</w:t>
            </w:r>
          </w:p>
        </w:tc>
      </w:tr>
    </w:tbl>
    <w:p w14:paraId="2C5805F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817309">
        <w:trPr>
          <w:tblCellSpacing w:w="0" w:type="dxa"/>
        </w:trPr>
        <w:tc>
          <w:tcPr>
            <w:tcW w:w="0" w:type="auto"/>
            <w:vAlign w:val="center"/>
          </w:tcPr>
          <w:p w14:paraId="0B3675E0">
            <w:r>
              <w:rPr>
                <w:rStyle w:val="9"/>
              </w:rPr>
              <w:t>登记证号：</w:t>
            </w:r>
            <w:r>
              <w:t>PD20095482</w:t>
            </w:r>
          </w:p>
        </w:tc>
      </w:tr>
      <w:tr w14:paraId="2C89B752">
        <w:tblPrEx>
          <w:tblCellMar>
            <w:top w:w="0" w:type="dxa"/>
            <w:left w:w="0" w:type="dxa"/>
            <w:bottom w:w="0" w:type="dxa"/>
            <w:right w:w="0" w:type="dxa"/>
          </w:tblCellMar>
        </w:tblPrEx>
        <w:trPr>
          <w:tblCellSpacing w:w="0" w:type="dxa"/>
        </w:trPr>
        <w:tc>
          <w:tcPr>
            <w:tcW w:w="0" w:type="auto"/>
            <w:vAlign w:val="center"/>
          </w:tcPr>
          <w:p w14:paraId="5C2F289D">
            <w:r>
              <w:rPr>
                <w:rStyle w:val="9"/>
              </w:rPr>
              <w:t>登记证持有人：</w:t>
            </w:r>
            <w:r>
              <w:t>山东焱农生物科技股份有限公司</w:t>
            </w:r>
          </w:p>
        </w:tc>
      </w:tr>
      <w:tr w14:paraId="5E2AE4AE">
        <w:tblPrEx>
          <w:tblCellMar>
            <w:top w:w="0" w:type="dxa"/>
            <w:left w:w="0" w:type="dxa"/>
            <w:bottom w:w="0" w:type="dxa"/>
            <w:right w:w="0" w:type="dxa"/>
          </w:tblCellMar>
        </w:tblPrEx>
        <w:trPr>
          <w:tblCellSpacing w:w="0" w:type="dxa"/>
        </w:trPr>
        <w:tc>
          <w:tcPr>
            <w:tcW w:w="0" w:type="auto"/>
            <w:vAlign w:val="center"/>
          </w:tcPr>
          <w:p w14:paraId="20A830A1">
            <w:r>
              <w:rPr>
                <w:rStyle w:val="9"/>
              </w:rPr>
              <w:t>农药名称：</w:t>
            </w:r>
            <w:r>
              <w:t>福美双</w:t>
            </w:r>
          </w:p>
        </w:tc>
      </w:tr>
      <w:tr w14:paraId="359AEE39">
        <w:tblPrEx>
          <w:tblCellMar>
            <w:top w:w="0" w:type="dxa"/>
            <w:left w:w="0" w:type="dxa"/>
            <w:bottom w:w="0" w:type="dxa"/>
            <w:right w:w="0" w:type="dxa"/>
          </w:tblCellMar>
        </w:tblPrEx>
        <w:trPr>
          <w:tblCellSpacing w:w="0" w:type="dxa"/>
        </w:trPr>
        <w:tc>
          <w:tcPr>
            <w:tcW w:w="0" w:type="auto"/>
            <w:vAlign w:val="center"/>
          </w:tcPr>
          <w:p w14:paraId="431C673A">
            <w:r>
              <w:rPr>
                <w:rStyle w:val="9"/>
              </w:rPr>
              <w:t>剂型：</w:t>
            </w:r>
            <w:r>
              <w:t>可湿性粉剂</w:t>
            </w:r>
          </w:p>
        </w:tc>
      </w:tr>
      <w:tr w14:paraId="10EDF3BB">
        <w:tblPrEx>
          <w:tblCellMar>
            <w:top w:w="0" w:type="dxa"/>
            <w:left w:w="0" w:type="dxa"/>
            <w:bottom w:w="0" w:type="dxa"/>
            <w:right w:w="0" w:type="dxa"/>
          </w:tblCellMar>
        </w:tblPrEx>
        <w:trPr>
          <w:tblCellSpacing w:w="0" w:type="dxa"/>
        </w:trPr>
        <w:tc>
          <w:tcPr>
            <w:tcW w:w="0" w:type="auto"/>
            <w:vAlign w:val="center"/>
          </w:tcPr>
          <w:p w14:paraId="4AF1DFDD">
            <w:r>
              <w:rPr>
                <w:rStyle w:val="9"/>
              </w:rPr>
              <w:t>毒性及其标识：</w:t>
            </w:r>
            <w:r>
              <w:t xml:space="preserve"> </w:t>
            </w:r>
            <w:r>
              <w:drawing>
                <wp:inline distT="0" distB="0" distL="0" distR="0">
                  <wp:extent cx="480060" cy="322580"/>
                  <wp:effectExtent l="0" t="0" r="0" b="1270"/>
                  <wp:docPr id="285" name="图片 2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FE8A264">
        <w:tblPrEx>
          <w:tblCellMar>
            <w:top w:w="0" w:type="dxa"/>
            <w:left w:w="0" w:type="dxa"/>
            <w:bottom w:w="0" w:type="dxa"/>
            <w:right w:w="0" w:type="dxa"/>
          </w:tblCellMar>
        </w:tblPrEx>
        <w:trPr>
          <w:tblCellSpacing w:w="0" w:type="dxa"/>
        </w:trPr>
        <w:tc>
          <w:tcPr>
            <w:tcW w:w="0" w:type="auto"/>
            <w:vAlign w:val="center"/>
          </w:tcPr>
          <w:p w14:paraId="74D78BA8">
            <w:r>
              <w:rPr>
                <w:rStyle w:val="9"/>
              </w:rPr>
              <w:t>总有效成分含量：</w:t>
            </w:r>
            <w:r>
              <w:t>50%</w:t>
            </w:r>
          </w:p>
        </w:tc>
      </w:tr>
      <w:tr w14:paraId="7E9D321D">
        <w:tblPrEx>
          <w:tblCellMar>
            <w:top w:w="0" w:type="dxa"/>
            <w:left w:w="0" w:type="dxa"/>
            <w:bottom w:w="0" w:type="dxa"/>
            <w:right w:w="0" w:type="dxa"/>
          </w:tblCellMar>
        </w:tblPrEx>
        <w:trPr>
          <w:tblCellSpacing w:w="0" w:type="dxa"/>
        </w:trPr>
        <w:tc>
          <w:tcPr>
            <w:tcW w:w="0" w:type="auto"/>
            <w:vAlign w:val="center"/>
          </w:tcPr>
          <w:p w14:paraId="32E95E6B">
            <w:r>
              <w:t xml:space="preserve">有效成分及其含量： </w:t>
            </w:r>
          </w:p>
          <w:p w14:paraId="65B296B8">
            <w:r>
              <w:t xml:space="preserve">    福美双50%    </w:t>
            </w:r>
          </w:p>
        </w:tc>
      </w:tr>
      <w:tr w14:paraId="5BE47FBF">
        <w:tblPrEx>
          <w:tblCellMar>
            <w:top w:w="0" w:type="dxa"/>
            <w:left w:w="0" w:type="dxa"/>
            <w:bottom w:w="0" w:type="dxa"/>
            <w:right w:w="0" w:type="dxa"/>
          </w:tblCellMar>
        </w:tblPrEx>
        <w:trPr>
          <w:tblCellSpacing w:w="0" w:type="dxa"/>
        </w:trPr>
        <w:tc>
          <w:tcPr>
            <w:tcW w:w="0" w:type="auto"/>
            <w:vAlign w:val="center"/>
          </w:tcPr>
          <w:p w14:paraId="0FFBD8D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AA21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B43D8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B3FAE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C33374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04FB6C">
                  <w:r>
                    <w:rPr>
                      <w:rStyle w:val="10"/>
                    </w:rPr>
                    <w:t>施用方式</w:t>
                  </w:r>
                </w:p>
              </w:tc>
            </w:tr>
            <w:tr w14:paraId="719EEC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0437F02">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C1FE297">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4B4275C">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41B627FC">
                  <w:r>
                    <w:rPr>
                      <w:rStyle w:val="10"/>
                    </w:rPr>
                    <w:t>喷雾</w:t>
                  </w:r>
                </w:p>
              </w:tc>
            </w:tr>
          </w:tbl>
          <w:p w14:paraId="26E3C7B3"/>
        </w:tc>
      </w:tr>
      <w:tr w14:paraId="6647EBC3">
        <w:tblPrEx>
          <w:tblCellMar>
            <w:top w:w="0" w:type="dxa"/>
            <w:left w:w="0" w:type="dxa"/>
            <w:bottom w:w="0" w:type="dxa"/>
            <w:right w:w="0" w:type="dxa"/>
          </w:tblCellMar>
        </w:tblPrEx>
        <w:trPr>
          <w:tblCellSpacing w:w="0" w:type="dxa"/>
        </w:trPr>
        <w:tc>
          <w:tcPr>
            <w:tcW w:w="0" w:type="auto"/>
            <w:vAlign w:val="center"/>
          </w:tcPr>
          <w:p w14:paraId="061C73E6">
            <w:r>
              <w:rPr>
                <w:rStyle w:val="9"/>
              </w:rPr>
              <w:t>使用技术要求:</w:t>
            </w:r>
            <w:r>
              <w:br w:type="textWrapping"/>
            </w:r>
            <w:r>
              <w:rPr>
                <w:rStyle w:val="10"/>
              </w:rPr>
              <w:t xml:space="preserve">于黄瓜霜霉病或芦笋茎枯病发病前或发病初期，亩用水量50-70公斤，均匀喷施。大风天或预计1小时内降雨，请勿施药。本产品在黄瓜上使用安全间隔期4天，每季作物最多使用3次；在芦笋上每季作物最多使用2次，施药间隔7天，安全间隔期3天。 </w:t>
            </w:r>
          </w:p>
        </w:tc>
      </w:tr>
      <w:tr w14:paraId="6F7F5AB3">
        <w:tblPrEx>
          <w:tblCellMar>
            <w:top w:w="0" w:type="dxa"/>
            <w:left w:w="0" w:type="dxa"/>
            <w:bottom w:w="0" w:type="dxa"/>
            <w:right w:w="0" w:type="dxa"/>
          </w:tblCellMar>
        </w:tblPrEx>
        <w:trPr>
          <w:tblCellSpacing w:w="0" w:type="dxa"/>
        </w:trPr>
        <w:tc>
          <w:tcPr>
            <w:tcW w:w="0" w:type="auto"/>
            <w:vAlign w:val="center"/>
          </w:tcPr>
          <w:p w14:paraId="1600D176">
            <w:r>
              <w:rPr>
                <w:rStyle w:val="9"/>
              </w:rPr>
              <w:t>产品性能:</w:t>
            </w:r>
            <w:r>
              <w:br w:type="textWrapping"/>
            </w:r>
            <w:r>
              <w:rPr>
                <w:rStyle w:val="10"/>
              </w:rPr>
              <w:t>本品是保护杀菌剂，可用于防治黄瓜霜霉病、芦笋茎枯病。</w:t>
            </w:r>
          </w:p>
        </w:tc>
      </w:tr>
      <w:tr w14:paraId="78A669A0">
        <w:tblPrEx>
          <w:tblCellMar>
            <w:top w:w="0" w:type="dxa"/>
            <w:left w:w="0" w:type="dxa"/>
            <w:bottom w:w="0" w:type="dxa"/>
            <w:right w:w="0" w:type="dxa"/>
          </w:tblCellMar>
        </w:tblPrEx>
        <w:trPr>
          <w:tblCellSpacing w:w="0" w:type="dxa"/>
        </w:trPr>
        <w:tc>
          <w:tcPr>
            <w:tcW w:w="0" w:type="auto"/>
            <w:vAlign w:val="center"/>
          </w:tcPr>
          <w:p w14:paraId="07C31345">
            <w:r>
              <w:rPr>
                <w:rStyle w:val="9"/>
              </w:rPr>
              <w:t>注意事项：</w:t>
            </w:r>
            <w:r>
              <w:br w:type="textWrapping"/>
            </w:r>
            <w:r>
              <w:rPr>
                <w:rStyle w:val="10"/>
              </w:rPr>
              <w:t>1.使用前请务必仔细阅读本标签；建议与作用机制不同的杀菌剂轮换使用，以延缓抗性产生。 2.不可与铜、汞及呈碱性的农药等物质混用或前后紧连使用。 3. 对皮肤和粘膜有刺激作用，避免溅及眼睛、衣服和皮肤。喷药人员要穿防护服，戴防护口罩、手套等，喷药后彻底冲洗裸露部位。 4. 本品对鱼类有害，应避免药液流入湖泊，河流或鱼塘中。清洗喷药器械或弃置废料时，切忌污染水源。 5. 孕妇及哺乳期妇女应避免接触本品。6.过敏者禁用，使用中有任何不良反应请及时就医。</w:t>
            </w:r>
          </w:p>
        </w:tc>
      </w:tr>
      <w:tr w14:paraId="76B44A19">
        <w:tblPrEx>
          <w:tblCellMar>
            <w:top w:w="0" w:type="dxa"/>
            <w:left w:w="0" w:type="dxa"/>
            <w:bottom w:w="0" w:type="dxa"/>
            <w:right w:w="0" w:type="dxa"/>
          </w:tblCellMar>
        </w:tblPrEx>
        <w:trPr>
          <w:tblCellSpacing w:w="0" w:type="dxa"/>
        </w:trPr>
        <w:tc>
          <w:tcPr>
            <w:tcW w:w="0" w:type="auto"/>
            <w:vAlign w:val="center"/>
          </w:tcPr>
          <w:p w14:paraId="4A810677">
            <w:r>
              <w:rPr>
                <w:rStyle w:val="9"/>
              </w:rPr>
              <w:t>中毒急救措施：</w:t>
            </w:r>
            <w:r>
              <w:br w:type="textWrapping"/>
            </w:r>
            <w:r>
              <w:rPr>
                <w:rStyle w:val="10"/>
              </w:rPr>
              <w:t>中毒会出现恶心、呕吐、腹泻等症状，皮肤接触易发生搔痒及出现斑疹等，如误服应催吐，洗胃并及时送医院对症治疗。 眼睛:以清水冲洗至少15分钟,并间歇拉起上下眼皮用清水冲洗，立即请医生诊治。 皮肤:立即去除污染衣物，用大量肥皂和清水冲洗。</w:t>
            </w:r>
          </w:p>
        </w:tc>
      </w:tr>
      <w:tr w14:paraId="10B27CFD">
        <w:tblPrEx>
          <w:tblCellMar>
            <w:top w:w="0" w:type="dxa"/>
            <w:left w:w="0" w:type="dxa"/>
            <w:bottom w:w="0" w:type="dxa"/>
            <w:right w:w="0" w:type="dxa"/>
          </w:tblCellMar>
        </w:tblPrEx>
        <w:trPr>
          <w:tblCellSpacing w:w="0" w:type="dxa"/>
        </w:trPr>
        <w:tc>
          <w:tcPr>
            <w:tcW w:w="0" w:type="auto"/>
            <w:vAlign w:val="center"/>
          </w:tcPr>
          <w:p w14:paraId="068DF5FF">
            <w:r>
              <w:rPr>
                <w:rStyle w:val="9"/>
              </w:rPr>
              <w:t>储存和运输方法：</w:t>
            </w:r>
            <w:r>
              <w:br w:type="textWrapping"/>
            </w:r>
            <w:r>
              <w:rPr>
                <w:rStyle w:val="10"/>
              </w:rPr>
              <w:t>本品应贮存在干燥、阴凉、通风、防雨处，远离火源或热源。置于儿童触及不到之处，并加锁。勿与食品、饮料、粮食、饲料等其他商品同贮同运。用过的容器应妥善处理，不可做他用，也不可随意丢弃。</w:t>
            </w:r>
          </w:p>
        </w:tc>
      </w:tr>
      <w:tr w14:paraId="42FA8FD1">
        <w:tblPrEx>
          <w:tblCellMar>
            <w:top w:w="0" w:type="dxa"/>
            <w:left w:w="0" w:type="dxa"/>
            <w:bottom w:w="0" w:type="dxa"/>
            <w:right w:w="0" w:type="dxa"/>
          </w:tblCellMar>
        </w:tblPrEx>
        <w:trPr>
          <w:tblCellSpacing w:w="0" w:type="dxa"/>
        </w:trPr>
        <w:tc>
          <w:tcPr>
            <w:tcW w:w="0" w:type="auto"/>
            <w:vAlign w:val="center"/>
          </w:tcPr>
          <w:p w14:paraId="3E0CEC31">
            <w:r>
              <w:rPr>
                <w:rStyle w:val="9"/>
              </w:rPr>
              <w:t>质量保证期：</w:t>
            </w:r>
            <w:r>
              <w:rPr>
                <w:rStyle w:val="10"/>
              </w:rPr>
              <w:t>2年</w:t>
            </w:r>
          </w:p>
        </w:tc>
      </w:tr>
      <w:tr w14:paraId="47FA46DE">
        <w:tblPrEx>
          <w:tblCellMar>
            <w:top w:w="0" w:type="dxa"/>
            <w:left w:w="0" w:type="dxa"/>
            <w:bottom w:w="0" w:type="dxa"/>
            <w:right w:w="0" w:type="dxa"/>
          </w:tblCellMar>
        </w:tblPrEx>
        <w:trPr>
          <w:tblCellSpacing w:w="0" w:type="dxa"/>
        </w:trPr>
        <w:tc>
          <w:tcPr>
            <w:tcW w:w="0" w:type="auto"/>
            <w:vAlign w:val="center"/>
          </w:tcPr>
          <w:p w14:paraId="14007193">
            <w:r>
              <w:rPr>
                <w:rStyle w:val="9"/>
              </w:rPr>
              <w:t>备注：</w:t>
            </w:r>
          </w:p>
        </w:tc>
      </w:tr>
    </w:tbl>
    <w:p w14:paraId="068E1EF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AF40AAE">
        <w:trPr>
          <w:tblCellSpacing w:w="0" w:type="dxa"/>
        </w:trPr>
        <w:tc>
          <w:tcPr>
            <w:tcW w:w="0" w:type="auto"/>
            <w:vAlign w:val="center"/>
          </w:tcPr>
          <w:p w14:paraId="5ED74239">
            <w:r>
              <w:rPr>
                <w:rStyle w:val="9"/>
              </w:rPr>
              <w:t>登记证号：</w:t>
            </w:r>
            <w:r>
              <w:t>PD20161122</w:t>
            </w:r>
          </w:p>
        </w:tc>
      </w:tr>
      <w:tr w14:paraId="4933F3F8">
        <w:tblPrEx>
          <w:tblCellMar>
            <w:top w:w="0" w:type="dxa"/>
            <w:left w:w="0" w:type="dxa"/>
            <w:bottom w:w="0" w:type="dxa"/>
            <w:right w:w="0" w:type="dxa"/>
          </w:tblCellMar>
        </w:tblPrEx>
        <w:trPr>
          <w:tblCellSpacing w:w="0" w:type="dxa"/>
        </w:trPr>
        <w:tc>
          <w:tcPr>
            <w:tcW w:w="0" w:type="auto"/>
            <w:vAlign w:val="center"/>
          </w:tcPr>
          <w:p w14:paraId="4661D66F">
            <w:r>
              <w:rPr>
                <w:rStyle w:val="9"/>
              </w:rPr>
              <w:t>登记证持有人：</w:t>
            </w:r>
            <w:r>
              <w:t>山东省青岛金尔农化研制开发有限公司</w:t>
            </w:r>
          </w:p>
        </w:tc>
      </w:tr>
      <w:tr w14:paraId="655A4C34">
        <w:tblPrEx>
          <w:tblCellMar>
            <w:top w:w="0" w:type="dxa"/>
            <w:left w:w="0" w:type="dxa"/>
            <w:bottom w:w="0" w:type="dxa"/>
            <w:right w:w="0" w:type="dxa"/>
          </w:tblCellMar>
        </w:tblPrEx>
        <w:trPr>
          <w:tblCellSpacing w:w="0" w:type="dxa"/>
        </w:trPr>
        <w:tc>
          <w:tcPr>
            <w:tcW w:w="0" w:type="auto"/>
            <w:vAlign w:val="center"/>
          </w:tcPr>
          <w:p w14:paraId="3E552AAB">
            <w:r>
              <w:rPr>
                <w:rStyle w:val="9"/>
              </w:rPr>
              <w:t>农药名称：</w:t>
            </w:r>
            <w:r>
              <w:t>吡唑醚菌酯</w:t>
            </w:r>
          </w:p>
        </w:tc>
      </w:tr>
      <w:tr w14:paraId="7831AE6B">
        <w:tblPrEx>
          <w:tblCellMar>
            <w:top w:w="0" w:type="dxa"/>
            <w:left w:w="0" w:type="dxa"/>
            <w:bottom w:w="0" w:type="dxa"/>
            <w:right w:w="0" w:type="dxa"/>
          </w:tblCellMar>
        </w:tblPrEx>
        <w:trPr>
          <w:tblCellSpacing w:w="0" w:type="dxa"/>
        </w:trPr>
        <w:tc>
          <w:tcPr>
            <w:tcW w:w="0" w:type="auto"/>
            <w:vAlign w:val="center"/>
          </w:tcPr>
          <w:p w14:paraId="19C98447">
            <w:r>
              <w:rPr>
                <w:rStyle w:val="9"/>
              </w:rPr>
              <w:t>剂型：</w:t>
            </w:r>
            <w:r>
              <w:t>悬浮剂</w:t>
            </w:r>
          </w:p>
        </w:tc>
      </w:tr>
      <w:tr w14:paraId="6030AC29">
        <w:tblPrEx>
          <w:tblCellMar>
            <w:top w:w="0" w:type="dxa"/>
            <w:left w:w="0" w:type="dxa"/>
            <w:bottom w:w="0" w:type="dxa"/>
            <w:right w:w="0" w:type="dxa"/>
          </w:tblCellMar>
        </w:tblPrEx>
        <w:trPr>
          <w:tblCellSpacing w:w="0" w:type="dxa"/>
        </w:trPr>
        <w:tc>
          <w:tcPr>
            <w:tcW w:w="0" w:type="auto"/>
            <w:vAlign w:val="center"/>
          </w:tcPr>
          <w:p w14:paraId="5630350C">
            <w:r>
              <w:rPr>
                <w:rStyle w:val="9"/>
              </w:rPr>
              <w:t>毒性及其标识：</w:t>
            </w:r>
            <w:r>
              <w:t xml:space="preserve"> </w:t>
            </w:r>
            <w:r>
              <w:drawing>
                <wp:inline distT="0" distB="0" distL="0" distR="0">
                  <wp:extent cx="480060" cy="322580"/>
                  <wp:effectExtent l="0" t="0" r="0" b="1270"/>
                  <wp:docPr id="286" name="图片 2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928B82">
        <w:tblPrEx>
          <w:tblCellMar>
            <w:top w:w="0" w:type="dxa"/>
            <w:left w:w="0" w:type="dxa"/>
            <w:bottom w:w="0" w:type="dxa"/>
            <w:right w:w="0" w:type="dxa"/>
          </w:tblCellMar>
        </w:tblPrEx>
        <w:trPr>
          <w:tblCellSpacing w:w="0" w:type="dxa"/>
        </w:trPr>
        <w:tc>
          <w:tcPr>
            <w:tcW w:w="0" w:type="auto"/>
            <w:vAlign w:val="center"/>
          </w:tcPr>
          <w:p w14:paraId="35EC9E75">
            <w:r>
              <w:rPr>
                <w:rStyle w:val="9"/>
              </w:rPr>
              <w:t>总有效成分含量：</w:t>
            </w:r>
            <w:r>
              <w:t>25%</w:t>
            </w:r>
          </w:p>
        </w:tc>
      </w:tr>
      <w:tr w14:paraId="280F62BA">
        <w:tblPrEx>
          <w:tblCellMar>
            <w:top w:w="0" w:type="dxa"/>
            <w:left w:w="0" w:type="dxa"/>
            <w:bottom w:w="0" w:type="dxa"/>
            <w:right w:w="0" w:type="dxa"/>
          </w:tblCellMar>
        </w:tblPrEx>
        <w:trPr>
          <w:tblCellSpacing w:w="0" w:type="dxa"/>
        </w:trPr>
        <w:tc>
          <w:tcPr>
            <w:tcW w:w="0" w:type="auto"/>
            <w:vAlign w:val="center"/>
          </w:tcPr>
          <w:p w14:paraId="78BE0A52">
            <w:r>
              <w:t xml:space="preserve">有效成分及其含量： </w:t>
            </w:r>
          </w:p>
          <w:p w14:paraId="3585F2E5">
            <w:r>
              <w:t xml:space="preserve">    吡唑醚菌酯25%    </w:t>
            </w:r>
          </w:p>
        </w:tc>
      </w:tr>
      <w:tr w14:paraId="7FDA9D54">
        <w:trPr>
          <w:tblCellSpacing w:w="0" w:type="dxa"/>
        </w:trPr>
        <w:tc>
          <w:tcPr>
            <w:tcW w:w="0" w:type="auto"/>
            <w:vAlign w:val="center"/>
          </w:tcPr>
          <w:p w14:paraId="7CB7E01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70AE1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4F4BC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4FBCFF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192D1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F23F2EF">
                  <w:r>
                    <w:rPr>
                      <w:rStyle w:val="10"/>
                    </w:rPr>
                    <w:t>施用方式</w:t>
                  </w:r>
                </w:p>
              </w:tc>
            </w:tr>
            <w:tr w14:paraId="3A7A6B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B271BD">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D609478">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5C01BD66">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00444E92">
                  <w:r>
                    <w:rPr>
                      <w:rStyle w:val="10"/>
                    </w:rPr>
                    <w:t>喷雾</w:t>
                  </w:r>
                </w:p>
              </w:tc>
            </w:tr>
          </w:tbl>
          <w:p w14:paraId="5CF1E487"/>
        </w:tc>
      </w:tr>
      <w:tr w14:paraId="49B4AE6A">
        <w:tblPrEx>
          <w:tblCellMar>
            <w:top w:w="0" w:type="dxa"/>
            <w:left w:w="0" w:type="dxa"/>
            <w:bottom w:w="0" w:type="dxa"/>
            <w:right w:w="0" w:type="dxa"/>
          </w:tblCellMar>
        </w:tblPrEx>
        <w:trPr>
          <w:tblCellSpacing w:w="0" w:type="dxa"/>
        </w:trPr>
        <w:tc>
          <w:tcPr>
            <w:tcW w:w="0" w:type="auto"/>
            <w:vAlign w:val="center"/>
          </w:tcPr>
          <w:p w14:paraId="3F444F9F">
            <w:r>
              <w:rPr>
                <w:rStyle w:val="9"/>
              </w:rPr>
              <w:t>使用技术要求:</w:t>
            </w:r>
            <w:r>
              <w:br w:type="textWrapping"/>
            </w:r>
            <w:r>
              <w:rPr>
                <w:rStyle w:val="10"/>
              </w:rPr>
              <w:t>1.在黄瓜霜霉病发病初期施药，施药间隔期7-14天，本品在黄瓜上的安全间隔期为1天，每季作物最多施药4次。2.在姜炭疽病发病前或初期喷雾2次，施药间隔7天，每季最多施药2次，本品在姜上的安全间隔期为14天。3.在金银花白粉病发生初期喷雾2次，施药间隔7天，每季最多施药2次，安全间隔期为5天。4.在芦笋褐斑病发生前或发病初期施药，可施药2次，施药间隔7天，本品在芦笋上安全间隔期为3天，每季最多施药2次。5.大风天预计1小时内有降雨和采花期，请勿施药。</w:t>
            </w:r>
          </w:p>
        </w:tc>
      </w:tr>
      <w:tr w14:paraId="3A5523C1">
        <w:tblPrEx>
          <w:tblCellMar>
            <w:top w:w="0" w:type="dxa"/>
            <w:left w:w="0" w:type="dxa"/>
            <w:bottom w:w="0" w:type="dxa"/>
            <w:right w:w="0" w:type="dxa"/>
          </w:tblCellMar>
        </w:tblPrEx>
        <w:trPr>
          <w:tblCellSpacing w:w="0" w:type="dxa"/>
        </w:trPr>
        <w:tc>
          <w:tcPr>
            <w:tcW w:w="0" w:type="auto"/>
            <w:vAlign w:val="center"/>
          </w:tcPr>
          <w:p w14:paraId="2845F184">
            <w:r>
              <w:rPr>
                <w:rStyle w:val="9"/>
              </w:rPr>
              <w:t>产品性能:</w:t>
            </w:r>
            <w:r>
              <w:br w:type="textWrapping"/>
            </w:r>
            <w:r>
              <w:rPr>
                <w:rStyle w:val="10"/>
              </w:rPr>
              <w:t>吡唑醚菌酯是甲氧基丙烯酸酯类杀菌剂，为线粒体呼吸抑制剂，可用于防治黄瓜霜霉病、姜炭疽病、金银花白粉病、芦笋褐斑病。</w:t>
            </w:r>
          </w:p>
        </w:tc>
      </w:tr>
      <w:tr w14:paraId="6BBBE65C">
        <w:tblPrEx>
          <w:tblCellMar>
            <w:top w:w="0" w:type="dxa"/>
            <w:left w:w="0" w:type="dxa"/>
            <w:bottom w:w="0" w:type="dxa"/>
            <w:right w:w="0" w:type="dxa"/>
          </w:tblCellMar>
        </w:tblPrEx>
        <w:trPr>
          <w:tblCellSpacing w:w="0" w:type="dxa"/>
        </w:trPr>
        <w:tc>
          <w:tcPr>
            <w:tcW w:w="0" w:type="auto"/>
            <w:vAlign w:val="center"/>
          </w:tcPr>
          <w:p w14:paraId="37300E55">
            <w:r>
              <w:rPr>
                <w:rStyle w:val="9"/>
              </w:rPr>
              <w:t>注意事项：</w:t>
            </w:r>
            <w:r>
              <w:br w:type="textWrapping"/>
            </w:r>
            <w:r>
              <w:rPr>
                <w:rStyle w:val="10"/>
              </w:rPr>
              <w:t>1.使用本品时应穿戴适当的防护用品，穿防护服，戴防护手套、口罩等，避免皮肤接触及口鼻吸入。2.使用中不可吸烟、饮水及吃东西，使用后及时清洗手、脸等暴露部位皮肤并更换衣物。3.本品对蜜蜂、鱼类等水生生物、家蚕有毒，施药期间应避免对周围蜂群的影响，禁止在开花植物花期、蚕室和桑园附近使用。4.远离水产养殖区、河塘等水域施药。赤眼蜂等天敌放飞区域禁用。5.禁止在河塘等水体清洗施药器具，清洗器具的废水不能排入河流、池塘等水体（水田）。6.用过的容器及废弃物要妥善处理，不能随意丢弃，也不能做他用。7.避免孕妇及哺乳期妇女接触本品。8.建议与其它作用机制的杀菌剂轮换使用。</w:t>
            </w:r>
          </w:p>
        </w:tc>
      </w:tr>
      <w:tr w14:paraId="64C8F4A2">
        <w:tblPrEx>
          <w:tblCellMar>
            <w:top w:w="0" w:type="dxa"/>
            <w:left w:w="0" w:type="dxa"/>
            <w:bottom w:w="0" w:type="dxa"/>
            <w:right w:w="0" w:type="dxa"/>
          </w:tblCellMar>
        </w:tblPrEx>
        <w:trPr>
          <w:tblCellSpacing w:w="0" w:type="dxa"/>
        </w:trPr>
        <w:tc>
          <w:tcPr>
            <w:tcW w:w="0" w:type="auto"/>
            <w:vAlign w:val="center"/>
          </w:tcPr>
          <w:p w14:paraId="0F5B7586">
            <w:r>
              <w:rPr>
                <w:rStyle w:val="9"/>
              </w:rPr>
              <w:t>中毒急救措施：</w:t>
            </w:r>
            <w:r>
              <w:br w:type="textWrapping"/>
            </w:r>
            <w:r>
              <w:rPr>
                <w:rStyle w:val="10"/>
              </w:rPr>
              <w:t>1.皮肤接触：应脱去污染的衣物，用软布去除沾染农药，立即用大量清水和肥皂水冲洗。2.眼睛溅入：立即用流动清水冲洗不少于15分钟。3.误吸或误服时，立即携标签请医生治疗，无特出解毒剂，对症治疗。</w:t>
            </w:r>
          </w:p>
        </w:tc>
      </w:tr>
      <w:tr w14:paraId="383CBC52">
        <w:tblPrEx>
          <w:tblCellMar>
            <w:top w:w="0" w:type="dxa"/>
            <w:left w:w="0" w:type="dxa"/>
            <w:bottom w:w="0" w:type="dxa"/>
            <w:right w:w="0" w:type="dxa"/>
          </w:tblCellMar>
        </w:tblPrEx>
        <w:trPr>
          <w:tblCellSpacing w:w="0" w:type="dxa"/>
        </w:trPr>
        <w:tc>
          <w:tcPr>
            <w:tcW w:w="0" w:type="auto"/>
            <w:vAlign w:val="center"/>
          </w:tcPr>
          <w:p w14:paraId="60CA75B4">
            <w:r>
              <w:rPr>
                <w:rStyle w:val="9"/>
              </w:rPr>
              <w:t>储存和运输方法：</w:t>
            </w:r>
            <w:r>
              <w:br w:type="textWrapping"/>
            </w:r>
            <w:r>
              <w:rPr>
                <w:rStyle w:val="10"/>
              </w:rPr>
              <w:t>1.本品应密封贮存在干燥、阴凉、通风、防雨处，远离火源或热源。2.置于儿童、无关人员触及不到之处，并加锁保存。3.勿与食品、饮料、粮食、饲料等同贮同运。贮存或运输时堆高不得超过规定，注意轻拿轻放，以免损坏包装，导致产品泄漏。</w:t>
            </w:r>
          </w:p>
        </w:tc>
      </w:tr>
      <w:tr w14:paraId="74F049BD">
        <w:tblPrEx>
          <w:tblCellMar>
            <w:top w:w="0" w:type="dxa"/>
            <w:left w:w="0" w:type="dxa"/>
            <w:bottom w:w="0" w:type="dxa"/>
            <w:right w:w="0" w:type="dxa"/>
          </w:tblCellMar>
        </w:tblPrEx>
        <w:trPr>
          <w:tblCellSpacing w:w="0" w:type="dxa"/>
        </w:trPr>
        <w:tc>
          <w:tcPr>
            <w:tcW w:w="0" w:type="auto"/>
            <w:vAlign w:val="center"/>
          </w:tcPr>
          <w:p w14:paraId="63D197DC">
            <w:r>
              <w:rPr>
                <w:rStyle w:val="9"/>
              </w:rPr>
              <w:t>质量保证期：</w:t>
            </w:r>
            <w:r>
              <w:rPr>
                <w:rStyle w:val="10"/>
              </w:rPr>
              <w:t>2年</w:t>
            </w:r>
          </w:p>
        </w:tc>
      </w:tr>
      <w:tr w14:paraId="5F53C5D9">
        <w:tblPrEx>
          <w:tblCellMar>
            <w:top w:w="0" w:type="dxa"/>
            <w:left w:w="0" w:type="dxa"/>
            <w:bottom w:w="0" w:type="dxa"/>
            <w:right w:w="0" w:type="dxa"/>
          </w:tblCellMar>
        </w:tblPrEx>
        <w:trPr>
          <w:tblCellSpacing w:w="0" w:type="dxa"/>
        </w:trPr>
        <w:tc>
          <w:tcPr>
            <w:tcW w:w="0" w:type="auto"/>
            <w:vAlign w:val="center"/>
          </w:tcPr>
          <w:p w14:paraId="59E74CD4">
            <w:r>
              <w:rPr>
                <w:rStyle w:val="9"/>
              </w:rPr>
              <w:t>备注：</w:t>
            </w:r>
          </w:p>
        </w:tc>
      </w:tr>
    </w:tbl>
    <w:p w14:paraId="2DBCEA8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E75115F">
        <w:trPr>
          <w:tblCellSpacing w:w="0" w:type="dxa"/>
        </w:trPr>
        <w:tc>
          <w:tcPr>
            <w:tcW w:w="0" w:type="auto"/>
            <w:vAlign w:val="center"/>
          </w:tcPr>
          <w:p w14:paraId="02CA78C8">
            <w:r>
              <w:rPr>
                <w:rStyle w:val="9"/>
              </w:rPr>
              <w:t>登记证号：</w:t>
            </w:r>
            <w:r>
              <w:t>PD20182598</w:t>
            </w:r>
          </w:p>
        </w:tc>
      </w:tr>
      <w:tr w14:paraId="59205237">
        <w:tblPrEx>
          <w:tblCellMar>
            <w:top w:w="0" w:type="dxa"/>
            <w:left w:w="0" w:type="dxa"/>
            <w:bottom w:w="0" w:type="dxa"/>
            <w:right w:w="0" w:type="dxa"/>
          </w:tblCellMar>
        </w:tblPrEx>
        <w:trPr>
          <w:tblCellSpacing w:w="0" w:type="dxa"/>
        </w:trPr>
        <w:tc>
          <w:tcPr>
            <w:tcW w:w="0" w:type="auto"/>
            <w:vAlign w:val="center"/>
          </w:tcPr>
          <w:p w14:paraId="2B2DF266">
            <w:r>
              <w:rPr>
                <w:rStyle w:val="9"/>
              </w:rPr>
              <w:t>登记证持有人：</w:t>
            </w:r>
            <w:r>
              <w:t>山东中新科农生物科技有限公司</w:t>
            </w:r>
          </w:p>
        </w:tc>
      </w:tr>
      <w:tr w14:paraId="1DE89B41">
        <w:tblPrEx>
          <w:tblCellMar>
            <w:top w:w="0" w:type="dxa"/>
            <w:left w:w="0" w:type="dxa"/>
            <w:bottom w:w="0" w:type="dxa"/>
            <w:right w:w="0" w:type="dxa"/>
          </w:tblCellMar>
        </w:tblPrEx>
        <w:trPr>
          <w:tblCellSpacing w:w="0" w:type="dxa"/>
        </w:trPr>
        <w:tc>
          <w:tcPr>
            <w:tcW w:w="0" w:type="auto"/>
            <w:vAlign w:val="center"/>
          </w:tcPr>
          <w:p w14:paraId="77174346">
            <w:r>
              <w:rPr>
                <w:rStyle w:val="9"/>
              </w:rPr>
              <w:t>农药名称：</w:t>
            </w:r>
            <w:r>
              <w:t>吡唑醚菌酯</w:t>
            </w:r>
          </w:p>
        </w:tc>
      </w:tr>
      <w:tr w14:paraId="483D39D3">
        <w:tblPrEx>
          <w:tblCellMar>
            <w:top w:w="0" w:type="dxa"/>
            <w:left w:w="0" w:type="dxa"/>
            <w:bottom w:w="0" w:type="dxa"/>
            <w:right w:w="0" w:type="dxa"/>
          </w:tblCellMar>
        </w:tblPrEx>
        <w:trPr>
          <w:tblCellSpacing w:w="0" w:type="dxa"/>
        </w:trPr>
        <w:tc>
          <w:tcPr>
            <w:tcW w:w="0" w:type="auto"/>
            <w:vAlign w:val="center"/>
          </w:tcPr>
          <w:p w14:paraId="7B9368C0">
            <w:r>
              <w:rPr>
                <w:rStyle w:val="9"/>
              </w:rPr>
              <w:t>剂型：</w:t>
            </w:r>
            <w:r>
              <w:t>悬浮剂</w:t>
            </w:r>
          </w:p>
        </w:tc>
      </w:tr>
      <w:tr w14:paraId="116403D7">
        <w:tblPrEx>
          <w:tblCellMar>
            <w:top w:w="0" w:type="dxa"/>
            <w:left w:w="0" w:type="dxa"/>
            <w:bottom w:w="0" w:type="dxa"/>
            <w:right w:w="0" w:type="dxa"/>
          </w:tblCellMar>
        </w:tblPrEx>
        <w:trPr>
          <w:tblCellSpacing w:w="0" w:type="dxa"/>
        </w:trPr>
        <w:tc>
          <w:tcPr>
            <w:tcW w:w="0" w:type="auto"/>
            <w:vAlign w:val="center"/>
          </w:tcPr>
          <w:p w14:paraId="74607AC4">
            <w:r>
              <w:rPr>
                <w:rStyle w:val="9"/>
              </w:rPr>
              <w:t>毒性及其标识：</w:t>
            </w:r>
            <w:r>
              <w:t xml:space="preserve"> </w:t>
            </w:r>
            <w:r>
              <w:drawing>
                <wp:inline distT="0" distB="0" distL="0" distR="0">
                  <wp:extent cx="480060" cy="322580"/>
                  <wp:effectExtent l="0" t="0" r="0" b="1270"/>
                  <wp:docPr id="287" name="图片 2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412529C">
        <w:tblPrEx>
          <w:tblCellMar>
            <w:top w:w="0" w:type="dxa"/>
            <w:left w:w="0" w:type="dxa"/>
            <w:bottom w:w="0" w:type="dxa"/>
            <w:right w:w="0" w:type="dxa"/>
          </w:tblCellMar>
        </w:tblPrEx>
        <w:trPr>
          <w:tblCellSpacing w:w="0" w:type="dxa"/>
        </w:trPr>
        <w:tc>
          <w:tcPr>
            <w:tcW w:w="0" w:type="auto"/>
            <w:vAlign w:val="center"/>
          </w:tcPr>
          <w:p w14:paraId="037F1DD5">
            <w:r>
              <w:rPr>
                <w:rStyle w:val="9"/>
              </w:rPr>
              <w:t>总有效成分含量：</w:t>
            </w:r>
            <w:r>
              <w:t>25%</w:t>
            </w:r>
          </w:p>
        </w:tc>
      </w:tr>
      <w:tr w14:paraId="269FD620">
        <w:tblPrEx>
          <w:tblCellMar>
            <w:top w:w="0" w:type="dxa"/>
            <w:left w:w="0" w:type="dxa"/>
            <w:bottom w:w="0" w:type="dxa"/>
            <w:right w:w="0" w:type="dxa"/>
          </w:tblCellMar>
        </w:tblPrEx>
        <w:trPr>
          <w:tblCellSpacing w:w="0" w:type="dxa"/>
        </w:trPr>
        <w:tc>
          <w:tcPr>
            <w:tcW w:w="0" w:type="auto"/>
            <w:vAlign w:val="center"/>
          </w:tcPr>
          <w:p w14:paraId="165A971D">
            <w:r>
              <w:t xml:space="preserve">有效成分及其含量： </w:t>
            </w:r>
          </w:p>
          <w:p w14:paraId="285C5CA7">
            <w:r>
              <w:t xml:space="preserve">    吡唑醚菌酯25%    </w:t>
            </w:r>
          </w:p>
        </w:tc>
      </w:tr>
      <w:tr w14:paraId="33260163">
        <w:tblPrEx>
          <w:tblCellMar>
            <w:top w:w="0" w:type="dxa"/>
            <w:left w:w="0" w:type="dxa"/>
            <w:bottom w:w="0" w:type="dxa"/>
            <w:right w:w="0" w:type="dxa"/>
          </w:tblCellMar>
        </w:tblPrEx>
        <w:trPr>
          <w:tblCellSpacing w:w="0" w:type="dxa"/>
        </w:trPr>
        <w:tc>
          <w:tcPr>
            <w:tcW w:w="0" w:type="auto"/>
            <w:vAlign w:val="center"/>
          </w:tcPr>
          <w:p w14:paraId="69CEE2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71D7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34E6E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05E3DE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60E8D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1871CB">
                  <w:r>
                    <w:rPr>
                      <w:rStyle w:val="10"/>
                    </w:rPr>
                    <w:t>施用方式</w:t>
                  </w:r>
                </w:p>
              </w:tc>
            </w:tr>
            <w:tr w14:paraId="279077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86E516">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1B85513">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0E3CEB1B">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D1B0D07">
                  <w:r>
                    <w:rPr>
                      <w:rStyle w:val="10"/>
                    </w:rPr>
                    <w:t>喷雾</w:t>
                  </w:r>
                </w:p>
              </w:tc>
            </w:tr>
          </w:tbl>
          <w:p w14:paraId="0C1578B4"/>
        </w:tc>
      </w:tr>
      <w:tr w14:paraId="0642E4BC">
        <w:tblPrEx>
          <w:tblCellMar>
            <w:top w:w="0" w:type="dxa"/>
            <w:left w:w="0" w:type="dxa"/>
            <w:bottom w:w="0" w:type="dxa"/>
            <w:right w:w="0" w:type="dxa"/>
          </w:tblCellMar>
        </w:tblPrEx>
        <w:trPr>
          <w:tblCellSpacing w:w="0" w:type="dxa"/>
        </w:trPr>
        <w:tc>
          <w:tcPr>
            <w:tcW w:w="0" w:type="auto"/>
            <w:vAlign w:val="center"/>
          </w:tcPr>
          <w:p w14:paraId="7CEC04D5">
            <w:r>
              <w:rPr>
                <w:rStyle w:val="9"/>
              </w:rPr>
              <w:t>使用技术要求:</w:t>
            </w:r>
            <w:r>
              <w:br w:type="textWrapping"/>
            </w:r>
            <w:r>
              <w:rPr>
                <w:rStyle w:val="10"/>
              </w:rPr>
              <w:t>1、黄瓜发病初期、玉米大斑病发病初期、金银花白粉病、大葱紫斑病、霜霉病、蒜薹灰霉病初发时用药防治。芦笋褐斑病发生前或发病初期施药，可施药2次，施药间隔7天。2、大风天或预计1小时内降雨，请勿施药。3、本品在黄瓜上的安全间隔期为1天，每季最多施药4次，在玉米作物的安全间隔期为10天，每季最多施药2次；在金银花作物上每季最多施药2次，安全间隔期为7天；在大葱紫斑病、霜霉病上每季最多施药2次，安全间隔期为14天；在蒜薹上用每季最多用药1次,安全间隔期为90天；在芦笋上每季作物最多使用2次，安全间隔期3天。</w:t>
            </w:r>
          </w:p>
        </w:tc>
      </w:tr>
      <w:tr w14:paraId="719B8A3E">
        <w:tblPrEx>
          <w:tblCellMar>
            <w:top w:w="0" w:type="dxa"/>
            <w:left w:w="0" w:type="dxa"/>
            <w:bottom w:w="0" w:type="dxa"/>
            <w:right w:w="0" w:type="dxa"/>
          </w:tblCellMar>
        </w:tblPrEx>
        <w:trPr>
          <w:tblCellSpacing w:w="0" w:type="dxa"/>
        </w:trPr>
        <w:tc>
          <w:tcPr>
            <w:tcW w:w="0" w:type="auto"/>
            <w:vAlign w:val="center"/>
          </w:tcPr>
          <w:p w14:paraId="2681B0B9">
            <w:r>
              <w:rPr>
                <w:rStyle w:val="9"/>
              </w:rPr>
              <w:t>产品性能:</w:t>
            </w:r>
            <w:r>
              <w:br w:type="textWrapping"/>
            </w:r>
            <w:r>
              <w:rPr>
                <w:rStyle w:val="10"/>
              </w:rPr>
              <w:t>吡唑醚菌酯属甲氧基丙烯酸酯类杀菌剂，为线粒体呼吸抑制剂，对瓜果的霜霉病、白粉病、炭疽病、大葱紫斑病、霜霉病、蒜薹灰霉病和玉米大斑病、芦笋褐斑病等有较好的防治效果。</w:t>
            </w:r>
          </w:p>
        </w:tc>
      </w:tr>
      <w:tr w14:paraId="7E0F57A3">
        <w:tblPrEx>
          <w:tblCellMar>
            <w:top w:w="0" w:type="dxa"/>
            <w:left w:w="0" w:type="dxa"/>
            <w:bottom w:w="0" w:type="dxa"/>
            <w:right w:w="0" w:type="dxa"/>
          </w:tblCellMar>
        </w:tblPrEx>
        <w:trPr>
          <w:tblCellSpacing w:w="0" w:type="dxa"/>
        </w:trPr>
        <w:tc>
          <w:tcPr>
            <w:tcW w:w="0" w:type="auto"/>
            <w:vAlign w:val="center"/>
          </w:tcPr>
          <w:p w14:paraId="56F4326B">
            <w:r>
              <w:rPr>
                <w:rStyle w:val="9"/>
              </w:rPr>
              <w:t>注意事项：</w:t>
            </w:r>
            <w:r>
              <w:br w:type="textWrapping"/>
            </w:r>
            <w:r>
              <w:rPr>
                <w:rStyle w:val="10"/>
              </w:rPr>
              <w:t>1.请按照农药安全使用准则使用本品。避免药液接触皮肤、眼睛和污染衣物。配药时，应戴防渗手套。施药时，应穿防护服。施药后，彻底清洗防护用具，洗澡，并更换和清洗工作服。2. 本品对鱼类等水生生物有毒，严禁药液流入河塘，水产养殖区、河塘等水体附近禁用。禁止在河塘等水体中清洗施药器具，应避免污染各类水体。对家蚕、蜜蜂有毒，施药期间应避开开花植物花期使用，蚕室和桑园附近禁用。远离天敌放飞区和鸟类保护区。 3.建议与其它作用机制的杀菌剂轮换使用。 4.用过的容器应妥善处理，不可做他用，也不可随意丢弃。所有施药器具，用后应立即用清水或适当的洗涤剂清洗。5.孕妇及哺乳期妇女避免接触本品。</w:t>
            </w:r>
          </w:p>
        </w:tc>
      </w:tr>
      <w:tr w14:paraId="2F22DF8A">
        <w:tblPrEx>
          <w:tblCellMar>
            <w:top w:w="0" w:type="dxa"/>
            <w:left w:w="0" w:type="dxa"/>
            <w:bottom w:w="0" w:type="dxa"/>
            <w:right w:w="0" w:type="dxa"/>
          </w:tblCellMar>
        </w:tblPrEx>
        <w:trPr>
          <w:tblCellSpacing w:w="0" w:type="dxa"/>
        </w:trPr>
        <w:tc>
          <w:tcPr>
            <w:tcW w:w="0" w:type="auto"/>
            <w:vAlign w:val="center"/>
          </w:tcPr>
          <w:p w14:paraId="24900725">
            <w:r>
              <w:rPr>
                <w:rStyle w:val="9"/>
              </w:rPr>
              <w:t>中毒急救措施：</w:t>
            </w:r>
            <w:r>
              <w:br w:type="textWrapping"/>
            </w:r>
            <w:r>
              <w:rPr>
                <w:rStyle w:val="10"/>
              </w:rPr>
              <w:t>1、不慎药液接触皮肤，用肥皂和清水清洗皮肤表面。2、不慎药液接触眼睛，用清水彻底冲洗眼睛15分钟。3、不慎误服，立即携带标签请医生诊治，无特效解毒剂，对症治疗。</w:t>
            </w:r>
          </w:p>
        </w:tc>
      </w:tr>
      <w:tr w14:paraId="1D9F8FDA">
        <w:tblPrEx>
          <w:tblCellMar>
            <w:top w:w="0" w:type="dxa"/>
            <w:left w:w="0" w:type="dxa"/>
            <w:bottom w:w="0" w:type="dxa"/>
            <w:right w:w="0" w:type="dxa"/>
          </w:tblCellMar>
        </w:tblPrEx>
        <w:trPr>
          <w:tblCellSpacing w:w="0" w:type="dxa"/>
        </w:trPr>
        <w:tc>
          <w:tcPr>
            <w:tcW w:w="0" w:type="auto"/>
            <w:vAlign w:val="center"/>
          </w:tcPr>
          <w:p w14:paraId="1C3ACF1D">
            <w:r>
              <w:rPr>
                <w:rStyle w:val="9"/>
              </w:rPr>
              <w:t>储存和运输方法：</w:t>
            </w:r>
            <w:r>
              <w:br w:type="textWrapping"/>
            </w:r>
            <w:r>
              <w:rPr>
                <w:rStyle w:val="10"/>
              </w:rPr>
              <w:t>1、置于儿童、无关人员触及不到之处，并加锁。勿与食品、饮料、饲料、粮食等同贮同运。2、本品应贮存在避光、干燥、通风处。3、贮藏温度应避免低于0℃或高于35℃。4、运输时应注意避光、防高温、雨淋。</w:t>
            </w:r>
          </w:p>
        </w:tc>
      </w:tr>
      <w:tr w14:paraId="5B81C287">
        <w:tblPrEx>
          <w:tblCellMar>
            <w:top w:w="0" w:type="dxa"/>
            <w:left w:w="0" w:type="dxa"/>
            <w:bottom w:w="0" w:type="dxa"/>
            <w:right w:w="0" w:type="dxa"/>
          </w:tblCellMar>
        </w:tblPrEx>
        <w:trPr>
          <w:tblCellSpacing w:w="0" w:type="dxa"/>
        </w:trPr>
        <w:tc>
          <w:tcPr>
            <w:tcW w:w="0" w:type="auto"/>
            <w:vAlign w:val="center"/>
          </w:tcPr>
          <w:p w14:paraId="5B10C9D9">
            <w:r>
              <w:rPr>
                <w:rStyle w:val="9"/>
              </w:rPr>
              <w:t>质量保证期：</w:t>
            </w:r>
            <w:r>
              <w:rPr>
                <w:rStyle w:val="10"/>
              </w:rPr>
              <w:t>2年</w:t>
            </w:r>
          </w:p>
        </w:tc>
      </w:tr>
      <w:tr w14:paraId="3A0C09D3">
        <w:tblPrEx>
          <w:tblCellMar>
            <w:top w:w="0" w:type="dxa"/>
            <w:left w:w="0" w:type="dxa"/>
            <w:bottom w:w="0" w:type="dxa"/>
            <w:right w:w="0" w:type="dxa"/>
          </w:tblCellMar>
        </w:tblPrEx>
        <w:trPr>
          <w:tblCellSpacing w:w="0" w:type="dxa"/>
        </w:trPr>
        <w:tc>
          <w:tcPr>
            <w:tcW w:w="0" w:type="auto"/>
            <w:vAlign w:val="center"/>
          </w:tcPr>
          <w:p w14:paraId="13FE05AB">
            <w:r>
              <w:rPr>
                <w:rStyle w:val="9"/>
              </w:rPr>
              <w:t>备注：</w:t>
            </w:r>
          </w:p>
        </w:tc>
      </w:tr>
    </w:tbl>
    <w:p w14:paraId="4F9536F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71CA99A">
        <w:tblPrEx>
          <w:tblCellMar>
            <w:top w:w="0" w:type="dxa"/>
            <w:left w:w="0" w:type="dxa"/>
            <w:bottom w:w="0" w:type="dxa"/>
            <w:right w:w="0" w:type="dxa"/>
          </w:tblCellMar>
        </w:tblPrEx>
        <w:trPr>
          <w:tblCellSpacing w:w="0" w:type="dxa"/>
        </w:trPr>
        <w:tc>
          <w:tcPr>
            <w:tcW w:w="0" w:type="auto"/>
            <w:vAlign w:val="center"/>
          </w:tcPr>
          <w:p w14:paraId="384C9880">
            <w:r>
              <w:rPr>
                <w:rStyle w:val="9"/>
              </w:rPr>
              <w:t>登记证号：</w:t>
            </w:r>
            <w:r>
              <w:t>PD20130457</w:t>
            </w:r>
          </w:p>
        </w:tc>
      </w:tr>
      <w:tr w14:paraId="753B18A9">
        <w:tblPrEx>
          <w:tblCellMar>
            <w:top w:w="0" w:type="dxa"/>
            <w:left w:w="0" w:type="dxa"/>
            <w:bottom w:w="0" w:type="dxa"/>
            <w:right w:w="0" w:type="dxa"/>
          </w:tblCellMar>
        </w:tblPrEx>
        <w:trPr>
          <w:tblCellSpacing w:w="0" w:type="dxa"/>
        </w:trPr>
        <w:tc>
          <w:tcPr>
            <w:tcW w:w="0" w:type="auto"/>
            <w:vAlign w:val="center"/>
          </w:tcPr>
          <w:p w14:paraId="547D7079">
            <w:r>
              <w:rPr>
                <w:rStyle w:val="9"/>
              </w:rPr>
              <w:t>登记证持有人：</w:t>
            </w:r>
            <w:r>
              <w:t>海利尔药业集团股份有限公司</w:t>
            </w:r>
          </w:p>
        </w:tc>
      </w:tr>
      <w:tr w14:paraId="06E21D7A">
        <w:tblPrEx>
          <w:tblCellMar>
            <w:top w:w="0" w:type="dxa"/>
            <w:left w:w="0" w:type="dxa"/>
            <w:bottom w:w="0" w:type="dxa"/>
            <w:right w:w="0" w:type="dxa"/>
          </w:tblCellMar>
        </w:tblPrEx>
        <w:trPr>
          <w:tblCellSpacing w:w="0" w:type="dxa"/>
        </w:trPr>
        <w:tc>
          <w:tcPr>
            <w:tcW w:w="0" w:type="auto"/>
            <w:vAlign w:val="center"/>
          </w:tcPr>
          <w:p w14:paraId="4400C542">
            <w:r>
              <w:rPr>
                <w:rStyle w:val="9"/>
              </w:rPr>
              <w:t>农药名称：</w:t>
            </w:r>
            <w:r>
              <w:t>嘧菌酯</w:t>
            </w:r>
          </w:p>
        </w:tc>
      </w:tr>
      <w:tr w14:paraId="5A8588FB">
        <w:tblPrEx>
          <w:tblCellMar>
            <w:top w:w="0" w:type="dxa"/>
            <w:left w:w="0" w:type="dxa"/>
            <w:bottom w:w="0" w:type="dxa"/>
            <w:right w:w="0" w:type="dxa"/>
          </w:tblCellMar>
        </w:tblPrEx>
        <w:trPr>
          <w:tblCellSpacing w:w="0" w:type="dxa"/>
        </w:trPr>
        <w:tc>
          <w:tcPr>
            <w:tcW w:w="0" w:type="auto"/>
            <w:vAlign w:val="center"/>
          </w:tcPr>
          <w:p w14:paraId="07474304">
            <w:r>
              <w:rPr>
                <w:rStyle w:val="9"/>
              </w:rPr>
              <w:t>剂型：</w:t>
            </w:r>
            <w:r>
              <w:t>悬浮剂</w:t>
            </w:r>
          </w:p>
        </w:tc>
      </w:tr>
      <w:tr w14:paraId="01FC90A4">
        <w:tblPrEx>
          <w:tblCellMar>
            <w:top w:w="0" w:type="dxa"/>
            <w:left w:w="0" w:type="dxa"/>
            <w:bottom w:w="0" w:type="dxa"/>
            <w:right w:w="0" w:type="dxa"/>
          </w:tblCellMar>
        </w:tblPrEx>
        <w:trPr>
          <w:tblCellSpacing w:w="0" w:type="dxa"/>
        </w:trPr>
        <w:tc>
          <w:tcPr>
            <w:tcW w:w="0" w:type="auto"/>
            <w:vAlign w:val="center"/>
          </w:tcPr>
          <w:p w14:paraId="25F26D63">
            <w:r>
              <w:rPr>
                <w:rStyle w:val="9"/>
              </w:rPr>
              <w:t>毒性及其标识：</w:t>
            </w:r>
            <w:r>
              <w:t xml:space="preserve"> </w:t>
            </w:r>
            <w:r>
              <w:drawing>
                <wp:inline distT="0" distB="0" distL="0" distR="0">
                  <wp:extent cx="480060" cy="322580"/>
                  <wp:effectExtent l="0" t="0" r="0" b="1270"/>
                  <wp:docPr id="288" name="图片 2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AD989B">
        <w:tblPrEx>
          <w:tblCellMar>
            <w:top w:w="0" w:type="dxa"/>
            <w:left w:w="0" w:type="dxa"/>
            <w:bottom w:w="0" w:type="dxa"/>
            <w:right w:w="0" w:type="dxa"/>
          </w:tblCellMar>
        </w:tblPrEx>
        <w:trPr>
          <w:tblCellSpacing w:w="0" w:type="dxa"/>
        </w:trPr>
        <w:tc>
          <w:tcPr>
            <w:tcW w:w="0" w:type="auto"/>
            <w:vAlign w:val="center"/>
          </w:tcPr>
          <w:p w14:paraId="4E3BA3D1">
            <w:r>
              <w:rPr>
                <w:rStyle w:val="9"/>
              </w:rPr>
              <w:t>总有效成分含量：</w:t>
            </w:r>
            <w:r>
              <w:t>25%</w:t>
            </w:r>
          </w:p>
        </w:tc>
      </w:tr>
      <w:tr w14:paraId="4C8B733B">
        <w:tblPrEx>
          <w:tblCellMar>
            <w:top w:w="0" w:type="dxa"/>
            <w:left w:w="0" w:type="dxa"/>
            <w:bottom w:w="0" w:type="dxa"/>
            <w:right w:w="0" w:type="dxa"/>
          </w:tblCellMar>
        </w:tblPrEx>
        <w:trPr>
          <w:tblCellSpacing w:w="0" w:type="dxa"/>
        </w:trPr>
        <w:tc>
          <w:tcPr>
            <w:tcW w:w="0" w:type="auto"/>
            <w:vAlign w:val="center"/>
          </w:tcPr>
          <w:p w14:paraId="5E7B1972">
            <w:r>
              <w:t xml:space="preserve">有效成分及其含量： </w:t>
            </w:r>
          </w:p>
          <w:p w14:paraId="2521D67F">
            <w:r>
              <w:t xml:space="preserve">    嘧菌酯25%    </w:t>
            </w:r>
          </w:p>
        </w:tc>
      </w:tr>
      <w:tr w14:paraId="5E3D4856">
        <w:tblPrEx>
          <w:tblCellMar>
            <w:top w:w="0" w:type="dxa"/>
            <w:left w:w="0" w:type="dxa"/>
            <w:bottom w:w="0" w:type="dxa"/>
            <w:right w:w="0" w:type="dxa"/>
          </w:tblCellMar>
        </w:tblPrEx>
        <w:trPr>
          <w:tblCellSpacing w:w="0" w:type="dxa"/>
        </w:trPr>
        <w:tc>
          <w:tcPr>
            <w:tcW w:w="0" w:type="auto"/>
            <w:vAlign w:val="center"/>
          </w:tcPr>
          <w:p w14:paraId="00F345A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B6BA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1DA07A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83270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9E1770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A730D6E">
                  <w:r>
                    <w:rPr>
                      <w:rStyle w:val="10"/>
                    </w:rPr>
                    <w:t>施用方式</w:t>
                  </w:r>
                </w:p>
              </w:tc>
            </w:tr>
            <w:tr w14:paraId="72E87C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63F32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D1C994D">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62CABDD1">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7219F07C">
                  <w:r>
                    <w:rPr>
                      <w:rStyle w:val="10"/>
                    </w:rPr>
                    <w:t>喷雾</w:t>
                  </w:r>
                </w:p>
              </w:tc>
            </w:tr>
          </w:tbl>
          <w:p w14:paraId="6412B54E"/>
        </w:tc>
      </w:tr>
      <w:tr w14:paraId="36FFE4BB">
        <w:tblPrEx>
          <w:tblCellMar>
            <w:top w:w="0" w:type="dxa"/>
            <w:left w:w="0" w:type="dxa"/>
            <w:bottom w:w="0" w:type="dxa"/>
            <w:right w:w="0" w:type="dxa"/>
          </w:tblCellMar>
        </w:tblPrEx>
        <w:trPr>
          <w:tblCellSpacing w:w="0" w:type="dxa"/>
        </w:trPr>
        <w:tc>
          <w:tcPr>
            <w:tcW w:w="0" w:type="auto"/>
            <w:vAlign w:val="center"/>
          </w:tcPr>
          <w:p w14:paraId="681CD19A">
            <w:r>
              <w:rPr>
                <w:rStyle w:val="9"/>
              </w:rPr>
              <w:t>使用技术要求:</w:t>
            </w:r>
            <w:r>
              <w:br w:type="textWrapping"/>
            </w:r>
            <w:r>
              <w:rPr>
                <w:rStyle w:val="10"/>
              </w:rPr>
              <w:t>1、本品应于水稻纹枯病、莲藕叶枯病病害初期喷雾使用，于姜炭疽病发生前或发生初期喷雾施药2次，间隔7-10天；于芦笋养根期施药，施药2次，间隔7天，应喷雾均匀，严格按推荐剂量使用，以免产生药害。 2、施药时应避免药液飘移到其它作物上，以防产生药害。 3、大风天或预计2小时内降雨，请勿施药。 4、在水稻上使用的安全间隔期为28天，每季最多使用次数为1次；在莲藕上使用的安全间隔期为21天，每季最多使用次数为2次；在姜上的安全间隔期为14天，每季最多使用次数为2次；在芦笋上的安全间隔期为5天，每季最多使用2次。</w:t>
            </w:r>
          </w:p>
        </w:tc>
      </w:tr>
      <w:tr w14:paraId="6B00CF3F">
        <w:tblPrEx>
          <w:tblCellMar>
            <w:top w:w="0" w:type="dxa"/>
            <w:left w:w="0" w:type="dxa"/>
            <w:bottom w:w="0" w:type="dxa"/>
            <w:right w:w="0" w:type="dxa"/>
          </w:tblCellMar>
        </w:tblPrEx>
        <w:trPr>
          <w:tblCellSpacing w:w="0" w:type="dxa"/>
        </w:trPr>
        <w:tc>
          <w:tcPr>
            <w:tcW w:w="0" w:type="auto"/>
            <w:vAlign w:val="center"/>
          </w:tcPr>
          <w:p w14:paraId="25457A86">
            <w:r>
              <w:rPr>
                <w:rStyle w:val="9"/>
              </w:rPr>
              <w:t>产品性能:</w:t>
            </w:r>
            <w:r>
              <w:br w:type="textWrapping"/>
            </w:r>
            <w:r>
              <w:rPr>
                <w:rStyle w:val="10"/>
              </w:rPr>
              <w:t>嘧菌酯属于线粒体呼吸抑制剂，可用于防治水稻纹枯病、姜炭疽病、莲藕叶枯病、芦笋茎枯病。</w:t>
            </w:r>
          </w:p>
        </w:tc>
      </w:tr>
      <w:tr w14:paraId="1C9AA4D1">
        <w:tblPrEx>
          <w:tblCellMar>
            <w:top w:w="0" w:type="dxa"/>
            <w:left w:w="0" w:type="dxa"/>
            <w:bottom w:w="0" w:type="dxa"/>
            <w:right w:w="0" w:type="dxa"/>
          </w:tblCellMar>
        </w:tblPrEx>
        <w:trPr>
          <w:tblCellSpacing w:w="0" w:type="dxa"/>
        </w:trPr>
        <w:tc>
          <w:tcPr>
            <w:tcW w:w="0" w:type="auto"/>
            <w:vAlign w:val="center"/>
          </w:tcPr>
          <w:p w14:paraId="56832C8C">
            <w:r>
              <w:rPr>
                <w:rStyle w:val="9"/>
              </w:rPr>
              <w:t>注意事项：</w:t>
            </w:r>
            <w:r>
              <w:br w:type="textWrapping"/>
            </w:r>
            <w:r>
              <w:rPr>
                <w:rStyle w:val="10"/>
              </w:rPr>
              <w:t>1.在实际应用中，为避免出现药害，本品严禁与乳油、有机磷、有机硅混用；特殊作物建议先小范围实验后再大面积推广。 2.药液及其废液不得污染各类水域、土壤等环境；远离水产养殖区、河塘等水体施药；禁止在河塘等水体中清洗施药器具；鱼或虾蟹套养藉田禁用；施药后的田水不得直接排入水体。 3.建议与其他作用机理的农药轮换使用，以延缓抗性的产生。 4.避免与强碱性物质混用，以免减少药效。 5.施药时应避免药液飘移到其它作物上，以防产生药害。 6.废弃物应妥善处理，不可做他用，也不可随意丢弃。 7.本品对蜜蜂、鱼类等水生生物、家蚕有毒，施药期间应避免对周围蜂群的不利影响。 8.施药时应穿戴好手套等防护用品，使用后用肥皂洗净手和脸。 9.孕妇及哺乳期妇女禁止接触本品。 10.用过的容器应妥善处理，不可做他用，也不可随意丢弃。</w:t>
            </w:r>
          </w:p>
        </w:tc>
      </w:tr>
      <w:tr w14:paraId="2D2A5D43">
        <w:tblPrEx>
          <w:tblCellMar>
            <w:top w:w="0" w:type="dxa"/>
            <w:left w:w="0" w:type="dxa"/>
            <w:bottom w:w="0" w:type="dxa"/>
            <w:right w:w="0" w:type="dxa"/>
          </w:tblCellMar>
        </w:tblPrEx>
        <w:trPr>
          <w:tblCellSpacing w:w="0" w:type="dxa"/>
        </w:trPr>
        <w:tc>
          <w:tcPr>
            <w:tcW w:w="0" w:type="auto"/>
            <w:vAlign w:val="center"/>
          </w:tcPr>
          <w:p w14:paraId="76FEA67D">
            <w:r>
              <w:rPr>
                <w:rStyle w:val="9"/>
              </w:rPr>
              <w:t>中毒急救措施：</w:t>
            </w:r>
            <w:r>
              <w:br w:type="textWrapping"/>
            </w:r>
            <w:r>
              <w:rPr>
                <w:rStyle w:val="10"/>
              </w:rPr>
              <w:t>1. 用药时如果感觉不适，立即停止工作，采取急救措施，并携此标签送医就诊。 2. 皮肤接触：立即脱掉被污染的衣物，用大量清水冲洗被污染的皮肤，再用肥皂清洗，然后用清水冲净。 3. 眼睛溅药：立即将眼睑翻开，用清水冲洗至少15分钟，再请医生诊治。 4. 发生吸入：立即将吸入者转移到空气新鲜处，如果吸入者停止呼吸， 需进行人工呼吸。请医生诊治。 5. 误服：请勿引吐，立即携带标签，送医就诊。无专用解毒剂，对症治疗。</w:t>
            </w:r>
          </w:p>
        </w:tc>
      </w:tr>
      <w:tr w14:paraId="2B4A52FA">
        <w:tblPrEx>
          <w:tblCellMar>
            <w:top w:w="0" w:type="dxa"/>
            <w:left w:w="0" w:type="dxa"/>
            <w:bottom w:w="0" w:type="dxa"/>
            <w:right w:w="0" w:type="dxa"/>
          </w:tblCellMar>
        </w:tblPrEx>
        <w:trPr>
          <w:tblCellSpacing w:w="0" w:type="dxa"/>
        </w:trPr>
        <w:tc>
          <w:tcPr>
            <w:tcW w:w="0" w:type="auto"/>
            <w:vAlign w:val="center"/>
          </w:tcPr>
          <w:p w14:paraId="69BFCC6F">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12AEAA5B">
        <w:tblPrEx>
          <w:tblCellMar>
            <w:top w:w="0" w:type="dxa"/>
            <w:left w:w="0" w:type="dxa"/>
            <w:bottom w:w="0" w:type="dxa"/>
            <w:right w:w="0" w:type="dxa"/>
          </w:tblCellMar>
        </w:tblPrEx>
        <w:trPr>
          <w:tblCellSpacing w:w="0" w:type="dxa"/>
        </w:trPr>
        <w:tc>
          <w:tcPr>
            <w:tcW w:w="0" w:type="auto"/>
            <w:vAlign w:val="center"/>
          </w:tcPr>
          <w:p w14:paraId="773D1C19">
            <w:r>
              <w:rPr>
                <w:rStyle w:val="9"/>
              </w:rPr>
              <w:t>质量保证期：</w:t>
            </w:r>
            <w:r>
              <w:rPr>
                <w:rStyle w:val="10"/>
              </w:rPr>
              <w:t>2年</w:t>
            </w:r>
          </w:p>
        </w:tc>
      </w:tr>
      <w:tr w14:paraId="76C1BC95">
        <w:tblPrEx>
          <w:tblCellMar>
            <w:top w:w="0" w:type="dxa"/>
            <w:left w:w="0" w:type="dxa"/>
            <w:bottom w:w="0" w:type="dxa"/>
            <w:right w:w="0" w:type="dxa"/>
          </w:tblCellMar>
        </w:tblPrEx>
        <w:trPr>
          <w:tblCellSpacing w:w="0" w:type="dxa"/>
        </w:trPr>
        <w:tc>
          <w:tcPr>
            <w:tcW w:w="0" w:type="auto"/>
            <w:vAlign w:val="center"/>
          </w:tcPr>
          <w:p w14:paraId="5AB2B6F7">
            <w:r>
              <w:rPr>
                <w:rStyle w:val="9"/>
              </w:rPr>
              <w:t>备注：</w:t>
            </w:r>
          </w:p>
        </w:tc>
      </w:tr>
    </w:tbl>
    <w:p w14:paraId="6F447CB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536808">
        <w:tblPrEx>
          <w:tblCellMar>
            <w:top w:w="0" w:type="dxa"/>
            <w:left w:w="0" w:type="dxa"/>
            <w:bottom w:w="0" w:type="dxa"/>
            <w:right w:w="0" w:type="dxa"/>
          </w:tblCellMar>
        </w:tblPrEx>
        <w:trPr>
          <w:tblCellSpacing w:w="0" w:type="dxa"/>
        </w:trPr>
        <w:tc>
          <w:tcPr>
            <w:tcW w:w="0" w:type="auto"/>
            <w:vAlign w:val="center"/>
          </w:tcPr>
          <w:p w14:paraId="688AC62B">
            <w:r>
              <w:rPr>
                <w:rStyle w:val="9"/>
              </w:rPr>
              <w:t>登记证号：</w:t>
            </w:r>
            <w:r>
              <w:t>PD20150572</w:t>
            </w:r>
          </w:p>
        </w:tc>
      </w:tr>
      <w:tr w14:paraId="45CD8D08">
        <w:tblPrEx>
          <w:tblCellMar>
            <w:top w:w="0" w:type="dxa"/>
            <w:left w:w="0" w:type="dxa"/>
            <w:bottom w:w="0" w:type="dxa"/>
            <w:right w:w="0" w:type="dxa"/>
          </w:tblCellMar>
        </w:tblPrEx>
        <w:trPr>
          <w:tblCellSpacing w:w="0" w:type="dxa"/>
        </w:trPr>
        <w:tc>
          <w:tcPr>
            <w:tcW w:w="0" w:type="auto"/>
            <w:vAlign w:val="center"/>
          </w:tcPr>
          <w:p w14:paraId="77E4B352">
            <w:r>
              <w:rPr>
                <w:rStyle w:val="9"/>
              </w:rPr>
              <w:t>登记证持有人：</w:t>
            </w:r>
            <w:r>
              <w:t>青岛星牌作物科学有限公司</w:t>
            </w:r>
          </w:p>
        </w:tc>
      </w:tr>
      <w:tr w14:paraId="5E3B67E4">
        <w:tblPrEx>
          <w:tblCellMar>
            <w:top w:w="0" w:type="dxa"/>
            <w:left w:w="0" w:type="dxa"/>
            <w:bottom w:w="0" w:type="dxa"/>
            <w:right w:w="0" w:type="dxa"/>
          </w:tblCellMar>
        </w:tblPrEx>
        <w:trPr>
          <w:tblCellSpacing w:w="0" w:type="dxa"/>
        </w:trPr>
        <w:tc>
          <w:tcPr>
            <w:tcW w:w="0" w:type="auto"/>
            <w:vAlign w:val="center"/>
          </w:tcPr>
          <w:p w14:paraId="61017E23">
            <w:r>
              <w:rPr>
                <w:rStyle w:val="9"/>
              </w:rPr>
              <w:t>农药名称：</w:t>
            </w:r>
            <w:r>
              <w:t>嘧菌酯</w:t>
            </w:r>
          </w:p>
        </w:tc>
      </w:tr>
      <w:tr w14:paraId="27317F7A">
        <w:tblPrEx>
          <w:tblCellMar>
            <w:top w:w="0" w:type="dxa"/>
            <w:left w:w="0" w:type="dxa"/>
            <w:bottom w:w="0" w:type="dxa"/>
            <w:right w:w="0" w:type="dxa"/>
          </w:tblCellMar>
        </w:tblPrEx>
        <w:trPr>
          <w:tblCellSpacing w:w="0" w:type="dxa"/>
        </w:trPr>
        <w:tc>
          <w:tcPr>
            <w:tcW w:w="0" w:type="auto"/>
            <w:vAlign w:val="center"/>
          </w:tcPr>
          <w:p w14:paraId="5AC9148E">
            <w:r>
              <w:rPr>
                <w:rStyle w:val="9"/>
              </w:rPr>
              <w:t>剂型：</w:t>
            </w:r>
            <w:r>
              <w:t>悬浮剂</w:t>
            </w:r>
          </w:p>
        </w:tc>
      </w:tr>
      <w:tr w14:paraId="37644CC0">
        <w:tblPrEx>
          <w:tblCellMar>
            <w:top w:w="0" w:type="dxa"/>
            <w:left w:w="0" w:type="dxa"/>
            <w:bottom w:w="0" w:type="dxa"/>
            <w:right w:w="0" w:type="dxa"/>
          </w:tblCellMar>
        </w:tblPrEx>
        <w:trPr>
          <w:tblCellSpacing w:w="0" w:type="dxa"/>
        </w:trPr>
        <w:tc>
          <w:tcPr>
            <w:tcW w:w="0" w:type="auto"/>
            <w:vAlign w:val="center"/>
          </w:tcPr>
          <w:p w14:paraId="29433430">
            <w:r>
              <w:rPr>
                <w:rStyle w:val="9"/>
              </w:rPr>
              <w:t>毒性及其标识：</w:t>
            </w:r>
            <w:r>
              <w:t xml:space="preserve"> </w:t>
            </w:r>
            <w:r>
              <w:drawing>
                <wp:inline distT="0" distB="0" distL="0" distR="0">
                  <wp:extent cx="480060" cy="322580"/>
                  <wp:effectExtent l="0" t="0" r="0" b="1270"/>
                  <wp:docPr id="289" name="图片 2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117DA4C">
        <w:tblPrEx>
          <w:tblCellMar>
            <w:top w:w="0" w:type="dxa"/>
            <w:left w:w="0" w:type="dxa"/>
            <w:bottom w:w="0" w:type="dxa"/>
            <w:right w:w="0" w:type="dxa"/>
          </w:tblCellMar>
        </w:tblPrEx>
        <w:trPr>
          <w:tblCellSpacing w:w="0" w:type="dxa"/>
        </w:trPr>
        <w:tc>
          <w:tcPr>
            <w:tcW w:w="0" w:type="auto"/>
            <w:vAlign w:val="center"/>
          </w:tcPr>
          <w:p w14:paraId="689B9166">
            <w:r>
              <w:rPr>
                <w:rStyle w:val="9"/>
              </w:rPr>
              <w:t>总有效成分含量：</w:t>
            </w:r>
            <w:r>
              <w:t>25%</w:t>
            </w:r>
          </w:p>
        </w:tc>
      </w:tr>
      <w:tr w14:paraId="42351AA0">
        <w:tblPrEx>
          <w:tblCellMar>
            <w:top w:w="0" w:type="dxa"/>
            <w:left w:w="0" w:type="dxa"/>
            <w:bottom w:w="0" w:type="dxa"/>
            <w:right w:w="0" w:type="dxa"/>
          </w:tblCellMar>
        </w:tblPrEx>
        <w:trPr>
          <w:tblCellSpacing w:w="0" w:type="dxa"/>
        </w:trPr>
        <w:tc>
          <w:tcPr>
            <w:tcW w:w="0" w:type="auto"/>
            <w:vAlign w:val="center"/>
          </w:tcPr>
          <w:p w14:paraId="432F681A">
            <w:r>
              <w:t xml:space="preserve">有效成分及其含量： </w:t>
            </w:r>
          </w:p>
          <w:p w14:paraId="1D7F5328">
            <w:r>
              <w:t xml:space="preserve">    嘧菌酯25%    </w:t>
            </w:r>
          </w:p>
        </w:tc>
      </w:tr>
      <w:tr w14:paraId="3B955040">
        <w:tblPrEx>
          <w:tblCellMar>
            <w:top w:w="0" w:type="dxa"/>
            <w:left w:w="0" w:type="dxa"/>
            <w:bottom w:w="0" w:type="dxa"/>
            <w:right w:w="0" w:type="dxa"/>
          </w:tblCellMar>
        </w:tblPrEx>
        <w:trPr>
          <w:tblCellSpacing w:w="0" w:type="dxa"/>
        </w:trPr>
        <w:tc>
          <w:tcPr>
            <w:tcW w:w="0" w:type="auto"/>
            <w:vAlign w:val="center"/>
          </w:tcPr>
          <w:p w14:paraId="4532290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7B3E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41F0D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33A606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6CC32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434B90">
                  <w:r>
                    <w:rPr>
                      <w:rStyle w:val="10"/>
                    </w:rPr>
                    <w:t>施用方式</w:t>
                  </w:r>
                </w:p>
              </w:tc>
            </w:tr>
            <w:tr w14:paraId="466F24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62A24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A972732">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7E433404">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4652A187">
                  <w:r>
                    <w:rPr>
                      <w:rStyle w:val="10"/>
                    </w:rPr>
                    <w:t>喷雾</w:t>
                  </w:r>
                </w:p>
              </w:tc>
            </w:tr>
          </w:tbl>
          <w:p w14:paraId="5664F2A9"/>
        </w:tc>
      </w:tr>
      <w:tr w14:paraId="590D895A">
        <w:tblPrEx>
          <w:tblCellMar>
            <w:top w:w="0" w:type="dxa"/>
            <w:left w:w="0" w:type="dxa"/>
            <w:bottom w:w="0" w:type="dxa"/>
            <w:right w:w="0" w:type="dxa"/>
          </w:tblCellMar>
        </w:tblPrEx>
        <w:trPr>
          <w:tblCellSpacing w:w="0" w:type="dxa"/>
        </w:trPr>
        <w:tc>
          <w:tcPr>
            <w:tcW w:w="0" w:type="auto"/>
            <w:vAlign w:val="center"/>
          </w:tcPr>
          <w:p w14:paraId="403B1462">
            <w:r>
              <w:rPr>
                <w:rStyle w:val="9"/>
              </w:rPr>
              <w:t>使用技术要求:</w:t>
            </w:r>
            <w:r>
              <w:br w:type="textWrapping"/>
            </w:r>
            <w:r>
              <w:rPr>
                <w:rStyle w:val="10"/>
              </w:rPr>
              <w:t>1、防治草坪褐斑病时，按推荐剂量，在发病季节开始时，进行保护性用药。病斑出现时， 开始进行治疗性用药。喷雾时，应加足水量，使草坪表面被药液充分覆盖。两次喷雾间隔时间为7-10天，一季作物最多施用次数为3次。防治芦笋茎枯病时，在养根期兑水喷雾2次，间隔7天，每季最多施药2次，安全间隔期5天。2、建议选择与其作用方式不同的杀菌剂交替使用。</w:t>
            </w:r>
          </w:p>
        </w:tc>
      </w:tr>
      <w:tr w14:paraId="5F14372B">
        <w:tblPrEx>
          <w:tblCellMar>
            <w:top w:w="0" w:type="dxa"/>
            <w:left w:w="0" w:type="dxa"/>
            <w:bottom w:w="0" w:type="dxa"/>
            <w:right w:w="0" w:type="dxa"/>
          </w:tblCellMar>
        </w:tblPrEx>
        <w:trPr>
          <w:tblCellSpacing w:w="0" w:type="dxa"/>
        </w:trPr>
        <w:tc>
          <w:tcPr>
            <w:tcW w:w="0" w:type="auto"/>
            <w:vAlign w:val="center"/>
          </w:tcPr>
          <w:p w14:paraId="5354F2FC">
            <w:r>
              <w:rPr>
                <w:rStyle w:val="9"/>
              </w:rPr>
              <w:t>产品性能:</w:t>
            </w:r>
            <w:r>
              <w:br w:type="textWrapping"/>
            </w:r>
            <w:r>
              <w:rPr>
                <w:rStyle w:val="10"/>
              </w:rPr>
              <w:t>嘧菌酯是甲氧基丙烯酸酯类杀菌剂，为线粒体呼吸作用抑制剂，兼具保护和治疗作用，具有内吸性。</w:t>
            </w:r>
          </w:p>
        </w:tc>
      </w:tr>
      <w:tr w14:paraId="127FA2D9">
        <w:tblPrEx>
          <w:tblCellMar>
            <w:top w:w="0" w:type="dxa"/>
            <w:left w:w="0" w:type="dxa"/>
            <w:bottom w:w="0" w:type="dxa"/>
            <w:right w:w="0" w:type="dxa"/>
          </w:tblCellMar>
        </w:tblPrEx>
        <w:trPr>
          <w:tblCellSpacing w:w="0" w:type="dxa"/>
        </w:trPr>
        <w:tc>
          <w:tcPr>
            <w:tcW w:w="0" w:type="auto"/>
            <w:vAlign w:val="center"/>
          </w:tcPr>
          <w:p w14:paraId="7FE56B32">
            <w:r>
              <w:rPr>
                <w:rStyle w:val="9"/>
              </w:rPr>
              <w:t>注意事项：</w:t>
            </w:r>
            <w:r>
              <w:br w:type="textWrapping"/>
            </w:r>
            <w:r>
              <w:rPr>
                <w:rStyle w:val="10"/>
              </w:rPr>
              <w:t>1.请按照农药安全使用准则使用本品。2.苹果树和樱桃树的一些品种对本品敏感，在其附近草坪上施用时，应避免雾滴漂移到这些树上。3.使用本品时应穿戴防护服和手套，避免吸入药液。施药期间不可吃东西和饮水。施药后应及时洗手和洗脸。4.切勿把从施药地块上割下的草用来饲喂动物。施药后45天内，勿在施药地块种植食用植物。 5.用过的容器应妥善处理,不可做他用,也不可随意丢弃。6.本品对蜜蜂、鱼类等水生生物、家蚕有毒，施药期间应避免对周围蜂群的影响，禁止在开花植物花期、蚕室和桑园附近使用。禁止在河塘等水域清洗施药器具，远离水产养殖区、河塘等水体施药。赤眼蜂等天敌放飞区禁用。7.孕妇及哺乳期妇女应避免接触。</w:t>
            </w:r>
          </w:p>
        </w:tc>
      </w:tr>
      <w:tr w14:paraId="7FA7BA6B">
        <w:tblPrEx>
          <w:tblCellMar>
            <w:top w:w="0" w:type="dxa"/>
            <w:left w:w="0" w:type="dxa"/>
            <w:bottom w:w="0" w:type="dxa"/>
            <w:right w:w="0" w:type="dxa"/>
          </w:tblCellMar>
        </w:tblPrEx>
        <w:trPr>
          <w:tblCellSpacing w:w="0" w:type="dxa"/>
        </w:trPr>
        <w:tc>
          <w:tcPr>
            <w:tcW w:w="0" w:type="auto"/>
            <w:vAlign w:val="center"/>
          </w:tcPr>
          <w:p w14:paraId="6F09814F">
            <w:r>
              <w:rPr>
                <w:rStyle w:val="9"/>
              </w:rPr>
              <w:t>中毒急救措施：</w:t>
            </w:r>
            <w:r>
              <w:br w:type="textWrapping"/>
            </w:r>
            <w:r>
              <w:rPr>
                <w:rStyle w:val="10"/>
              </w:rPr>
              <w:t>如接触皮肤，用肥皂和清水彻底清洗受污的皮肤；如溅及眼睛，用清水冲洗眼睛至少10分钟，送医就诊；让误服者饮用1杯清水。请勿引吐，除非医生告知需要引吐。立即携带标签，送医就诊。无专用解毒剂，对症状治疗。</w:t>
            </w:r>
          </w:p>
        </w:tc>
      </w:tr>
      <w:tr w14:paraId="31A8B649">
        <w:tblPrEx>
          <w:tblCellMar>
            <w:top w:w="0" w:type="dxa"/>
            <w:left w:w="0" w:type="dxa"/>
            <w:bottom w:w="0" w:type="dxa"/>
            <w:right w:w="0" w:type="dxa"/>
          </w:tblCellMar>
        </w:tblPrEx>
        <w:trPr>
          <w:tblCellSpacing w:w="0" w:type="dxa"/>
        </w:trPr>
        <w:tc>
          <w:tcPr>
            <w:tcW w:w="0" w:type="auto"/>
            <w:vAlign w:val="center"/>
          </w:tcPr>
          <w:p w14:paraId="192B4E15">
            <w:r>
              <w:rPr>
                <w:rStyle w:val="9"/>
              </w:rPr>
              <w:t>储存和运输方法：</w:t>
            </w:r>
            <w:r>
              <w:br w:type="textWrapping"/>
            </w:r>
            <w:r>
              <w:rPr>
                <w:rStyle w:val="10"/>
              </w:rPr>
              <w:t>1、本品应贮存于阴凉、干燥、通风、防雨处，远离火源或热源； 2、置于儿童、无关人员触及不到之处，并加锁，勿与食品、饮料、粮食、饲料等其他物品同贮同运； 3、搬运及运输过程中，轻拿轻放，防止倒置，注意防雨防潮。</w:t>
            </w:r>
          </w:p>
        </w:tc>
      </w:tr>
      <w:tr w14:paraId="41C8391C">
        <w:tblPrEx>
          <w:tblCellMar>
            <w:top w:w="0" w:type="dxa"/>
            <w:left w:w="0" w:type="dxa"/>
            <w:bottom w:w="0" w:type="dxa"/>
            <w:right w:w="0" w:type="dxa"/>
          </w:tblCellMar>
        </w:tblPrEx>
        <w:trPr>
          <w:tblCellSpacing w:w="0" w:type="dxa"/>
        </w:trPr>
        <w:tc>
          <w:tcPr>
            <w:tcW w:w="0" w:type="auto"/>
            <w:vAlign w:val="center"/>
          </w:tcPr>
          <w:p w14:paraId="6C16A323">
            <w:r>
              <w:rPr>
                <w:rStyle w:val="9"/>
              </w:rPr>
              <w:t>质量保证期：</w:t>
            </w:r>
            <w:r>
              <w:rPr>
                <w:rStyle w:val="10"/>
              </w:rPr>
              <w:t>2年</w:t>
            </w:r>
          </w:p>
        </w:tc>
      </w:tr>
      <w:tr w14:paraId="3F7588DC">
        <w:tblPrEx>
          <w:tblCellMar>
            <w:top w:w="0" w:type="dxa"/>
            <w:left w:w="0" w:type="dxa"/>
            <w:bottom w:w="0" w:type="dxa"/>
            <w:right w:w="0" w:type="dxa"/>
          </w:tblCellMar>
        </w:tblPrEx>
        <w:trPr>
          <w:tblCellSpacing w:w="0" w:type="dxa"/>
        </w:trPr>
        <w:tc>
          <w:tcPr>
            <w:tcW w:w="0" w:type="auto"/>
            <w:vAlign w:val="center"/>
          </w:tcPr>
          <w:p w14:paraId="5040B427">
            <w:r>
              <w:rPr>
                <w:rStyle w:val="9"/>
              </w:rPr>
              <w:t>备注：</w:t>
            </w:r>
          </w:p>
        </w:tc>
      </w:tr>
    </w:tbl>
    <w:p w14:paraId="7D848C3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67726D">
        <w:trPr>
          <w:tblCellSpacing w:w="0" w:type="dxa"/>
        </w:trPr>
        <w:tc>
          <w:tcPr>
            <w:tcW w:w="0" w:type="auto"/>
            <w:vAlign w:val="center"/>
          </w:tcPr>
          <w:p w14:paraId="1144D061">
            <w:r>
              <w:rPr>
                <w:rStyle w:val="9"/>
              </w:rPr>
              <w:t>登记证号：</w:t>
            </w:r>
            <w:r>
              <w:t>PD20180650</w:t>
            </w:r>
          </w:p>
        </w:tc>
      </w:tr>
      <w:tr w14:paraId="0995D9D1">
        <w:tblPrEx>
          <w:tblCellMar>
            <w:top w:w="0" w:type="dxa"/>
            <w:left w:w="0" w:type="dxa"/>
            <w:bottom w:w="0" w:type="dxa"/>
            <w:right w:w="0" w:type="dxa"/>
          </w:tblCellMar>
        </w:tblPrEx>
        <w:trPr>
          <w:tblCellSpacing w:w="0" w:type="dxa"/>
        </w:trPr>
        <w:tc>
          <w:tcPr>
            <w:tcW w:w="0" w:type="auto"/>
            <w:vAlign w:val="center"/>
          </w:tcPr>
          <w:p w14:paraId="508592AA">
            <w:r>
              <w:rPr>
                <w:rStyle w:val="9"/>
              </w:rPr>
              <w:t>登记证持有人：</w:t>
            </w:r>
            <w:r>
              <w:t>山东邹平农药有限公司</w:t>
            </w:r>
          </w:p>
        </w:tc>
      </w:tr>
      <w:tr w14:paraId="3EAC7F18">
        <w:tblPrEx>
          <w:tblCellMar>
            <w:top w:w="0" w:type="dxa"/>
            <w:left w:w="0" w:type="dxa"/>
            <w:bottom w:w="0" w:type="dxa"/>
            <w:right w:w="0" w:type="dxa"/>
          </w:tblCellMar>
        </w:tblPrEx>
        <w:trPr>
          <w:tblCellSpacing w:w="0" w:type="dxa"/>
        </w:trPr>
        <w:tc>
          <w:tcPr>
            <w:tcW w:w="0" w:type="auto"/>
            <w:vAlign w:val="center"/>
          </w:tcPr>
          <w:p w14:paraId="29EE8B5C">
            <w:r>
              <w:rPr>
                <w:rStyle w:val="9"/>
              </w:rPr>
              <w:t>农药名称：</w:t>
            </w:r>
            <w:r>
              <w:t>吡唑醚菌酯</w:t>
            </w:r>
          </w:p>
        </w:tc>
      </w:tr>
      <w:tr w14:paraId="77D27A17">
        <w:tblPrEx>
          <w:tblCellMar>
            <w:top w:w="0" w:type="dxa"/>
            <w:left w:w="0" w:type="dxa"/>
            <w:bottom w:w="0" w:type="dxa"/>
            <w:right w:w="0" w:type="dxa"/>
          </w:tblCellMar>
        </w:tblPrEx>
        <w:trPr>
          <w:tblCellSpacing w:w="0" w:type="dxa"/>
        </w:trPr>
        <w:tc>
          <w:tcPr>
            <w:tcW w:w="0" w:type="auto"/>
            <w:vAlign w:val="center"/>
          </w:tcPr>
          <w:p w14:paraId="28F1F25C">
            <w:r>
              <w:rPr>
                <w:rStyle w:val="9"/>
              </w:rPr>
              <w:t>剂型：</w:t>
            </w:r>
            <w:r>
              <w:t>悬浮剂</w:t>
            </w:r>
          </w:p>
        </w:tc>
      </w:tr>
      <w:tr w14:paraId="0A1707E0">
        <w:tblPrEx>
          <w:tblCellMar>
            <w:top w:w="0" w:type="dxa"/>
            <w:left w:w="0" w:type="dxa"/>
            <w:bottom w:w="0" w:type="dxa"/>
            <w:right w:w="0" w:type="dxa"/>
          </w:tblCellMar>
        </w:tblPrEx>
        <w:trPr>
          <w:tblCellSpacing w:w="0" w:type="dxa"/>
        </w:trPr>
        <w:tc>
          <w:tcPr>
            <w:tcW w:w="0" w:type="auto"/>
            <w:vAlign w:val="center"/>
          </w:tcPr>
          <w:p w14:paraId="3E80BCCC">
            <w:r>
              <w:rPr>
                <w:rStyle w:val="9"/>
              </w:rPr>
              <w:t>毒性及其标识：</w:t>
            </w:r>
            <w:r>
              <w:t xml:space="preserve"> </w:t>
            </w:r>
            <w:r>
              <w:drawing>
                <wp:inline distT="0" distB="0" distL="0" distR="0">
                  <wp:extent cx="480060" cy="322580"/>
                  <wp:effectExtent l="0" t="0" r="0" b="1270"/>
                  <wp:docPr id="290" name="图片 2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455908B">
        <w:tblPrEx>
          <w:tblCellMar>
            <w:top w:w="0" w:type="dxa"/>
            <w:left w:w="0" w:type="dxa"/>
            <w:bottom w:w="0" w:type="dxa"/>
            <w:right w:w="0" w:type="dxa"/>
          </w:tblCellMar>
        </w:tblPrEx>
        <w:trPr>
          <w:tblCellSpacing w:w="0" w:type="dxa"/>
        </w:trPr>
        <w:tc>
          <w:tcPr>
            <w:tcW w:w="0" w:type="auto"/>
            <w:vAlign w:val="center"/>
          </w:tcPr>
          <w:p w14:paraId="1455DDEA">
            <w:r>
              <w:rPr>
                <w:rStyle w:val="9"/>
              </w:rPr>
              <w:t>总有效成分含量：</w:t>
            </w:r>
            <w:r>
              <w:t>25%</w:t>
            </w:r>
          </w:p>
        </w:tc>
      </w:tr>
      <w:tr w14:paraId="5E6FBC93">
        <w:tblPrEx>
          <w:tblCellMar>
            <w:top w:w="0" w:type="dxa"/>
            <w:left w:w="0" w:type="dxa"/>
            <w:bottom w:w="0" w:type="dxa"/>
            <w:right w:w="0" w:type="dxa"/>
          </w:tblCellMar>
        </w:tblPrEx>
        <w:trPr>
          <w:tblCellSpacing w:w="0" w:type="dxa"/>
        </w:trPr>
        <w:tc>
          <w:tcPr>
            <w:tcW w:w="0" w:type="auto"/>
            <w:vAlign w:val="center"/>
          </w:tcPr>
          <w:p w14:paraId="282C5F37">
            <w:r>
              <w:t xml:space="preserve">有效成分及其含量： </w:t>
            </w:r>
          </w:p>
          <w:p w14:paraId="7E5C3CD5">
            <w:r>
              <w:t xml:space="preserve">    吡唑醚菌酯25%    </w:t>
            </w:r>
          </w:p>
        </w:tc>
      </w:tr>
      <w:tr w14:paraId="5E9AAD9A">
        <w:trPr>
          <w:tblCellSpacing w:w="0" w:type="dxa"/>
        </w:trPr>
        <w:tc>
          <w:tcPr>
            <w:tcW w:w="0" w:type="auto"/>
            <w:vAlign w:val="center"/>
          </w:tcPr>
          <w:p w14:paraId="516806D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B1C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47ABAA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A9F1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C62DB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49C5297">
                  <w:r>
                    <w:rPr>
                      <w:rStyle w:val="10"/>
                    </w:rPr>
                    <w:t>施用方式</w:t>
                  </w:r>
                </w:p>
              </w:tc>
            </w:tr>
            <w:tr w14:paraId="2B6D33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A41680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201FA54">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7F1F37C9">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557F55FA">
                  <w:r>
                    <w:rPr>
                      <w:rStyle w:val="10"/>
                    </w:rPr>
                    <w:t>喷雾</w:t>
                  </w:r>
                </w:p>
              </w:tc>
            </w:tr>
          </w:tbl>
          <w:p w14:paraId="07EB0617"/>
        </w:tc>
      </w:tr>
      <w:tr w14:paraId="4B3C50AB">
        <w:tblPrEx>
          <w:tblCellMar>
            <w:top w:w="0" w:type="dxa"/>
            <w:left w:w="0" w:type="dxa"/>
            <w:bottom w:w="0" w:type="dxa"/>
            <w:right w:w="0" w:type="dxa"/>
          </w:tblCellMar>
        </w:tblPrEx>
        <w:trPr>
          <w:tblCellSpacing w:w="0" w:type="dxa"/>
        </w:trPr>
        <w:tc>
          <w:tcPr>
            <w:tcW w:w="0" w:type="auto"/>
            <w:vAlign w:val="center"/>
          </w:tcPr>
          <w:p w14:paraId="41BD0EB3">
            <w:r>
              <w:rPr>
                <w:rStyle w:val="9"/>
              </w:rPr>
              <w:t>使用技术要求:</w:t>
            </w:r>
            <w:r>
              <w:br w:type="textWrapping"/>
            </w:r>
            <w:r>
              <w:rPr>
                <w:rStyle w:val="10"/>
              </w:rPr>
              <w:t>1.于香蕉叶斑病发病前或发病初期喷雾施药3次，间隔10-15天。2.金银花白粉病发生初期喷雾施药2次，间隔7天（避免采花期用药）。3.蒜薹入库时浸蘸薹梢1次。4.大葱紫斑病、霜霉病发生初期兑水喷雾施药2次，间隔7天。5. 于芦笋褐斑病发生前或发病初期施药，施药2次，间隔7天。6.本品安全间隔期及每季作物最多使用次数：香蕉42天，3次；金银花5天，2次；蒜薹90天，1次；大葱14 天，2次；芦笋2次，3天。7.大风天或预计1小时降雨请勿施药。</w:t>
            </w:r>
          </w:p>
        </w:tc>
      </w:tr>
      <w:tr w14:paraId="67920EB9">
        <w:trPr>
          <w:tblCellSpacing w:w="0" w:type="dxa"/>
        </w:trPr>
        <w:tc>
          <w:tcPr>
            <w:tcW w:w="0" w:type="auto"/>
            <w:vAlign w:val="center"/>
          </w:tcPr>
          <w:p w14:paraId="54E29DB5">
            <w:r>
              <w:rPr>
                <w:rStyle w:val="9"/>
              </w:rPr>
              <w:t>产品性能:</w:t>
            </w:r>
            <w:r>
              <w:br w:type="textWrapping"/>
            </w:r>
            <w:r>
              <w:rPr>
                <w:rStyle w:val="10"/>
              </w:rPr>
              <w:t>吡唑醚菌酯是甲氧基丙烯酸酯类杀菌剂，为线粒体呼吸抑制剂，对孢子萌发和菌丝生长均有较好的抑制作用，具有保护、治疗和内吸传导用。</w:t>
            </w:r>
          </w:p>
        </w:tc>
      </w:tr>
      <w:tr w14:paraId="585ABAAF">
        <w:tblPrEx>
          <w:tblCellMar>
            <w:top w:w="0" w:type="dxa"/>
            <w:left w:w="0" w:type="dxa"/>
            <w:bottom w:w="0" w:type="dxa"/>
            <w:right w:w="0" w:type="dxa"/>
          </w:tblCellMar>
        </w:tblPrEx>
        <w:trPr>
          <w:tblCellSpacing w:w="0" w:type="dxa"/>
        </w:trPr>
        <w:tc>
          <w:tcPr>
            <w:tcW w:w="0" w:type="auto"/>
            <w:vAlign w:val="center"/>
          </w:tcPr>
          <w:p w14:paraId="522F1A45">
            <w:r>
              <w:rPr>
                <w:rStyle w:val="9"/>
              </w:rPr>
              <w:t>注意事项：</w:t>
            </w:r>
            <w:r>
              <w:br w:type="textWrapping"/>
            </w:r>
            <w:r>
              <w:rPr>
                <w:rStyle w:val="10"/>
              </w:rPr>
              <w:t>1.本品对鱼等水生生物毒性高，不得污染各类水域，远离水产养殖区、河塘等水体用药，禁止在河塘等水体中清洗施药器具或倾倒药液，避免药液及废液污染水源地。赤眼蜂等天敌放飞区域禁用。2.使用本品时要穿戴防护镜和胶皮手套、防护衣物等防护用品。避免皮肤接触及口鼻吸入。使用中不可吸烟、饮水及吃东西，使用后及时清洗手、脸等暴露部位皮肤并更换衣物。 3.建议与不同作用机制的杀菌剂轮换使用，以延缓抗性产生。 4.本品不可与碱性物质混合使用。 5.用过的容器和废弃物应妥善处理，不可作他用，也不可随意丢弃。6.避免孕妇及哺乳期妇女接触本品。</w:t>
            </w:r>
          </w:p>
        </w:tc>
      </w:tr>
      <w:tr w14:paraId="19268220">
        <w:tblPrEx>
          <w:tblCellMar>
            <w:top w:w="0" w:type="dxa"/>
            <w:left w:w="0" w:type="dxa"/>
            <w:bottom w:w="0" w:type="dxa"/>
            <w:right w:w="0" w:type="dxa"/>
          </w:tblCellMar>
        </w:tblPrEx>
        <w:trPr>
          <w:tblCellSpacing w:w="0" w:type="dxa"/>
        </w:trPr>
        <w:tc>
          <w:tcPr>
            <w:tcW w:w="0" w:type="auto"/>
            <w:vAlign w:val="center"/>
          </w:tcPr>
          <w:p w14:paraId="25A4419D">
            <w:r>
              <w:rPr>
                <w:rStyle w:val="9"/>
              </w:rPr>
              <w:t>中毒急救措施：</w:t>
            </w:r>
            <w:r>
              <w:br w:type="textWrapping"/>
            </w:r>
            <w:r>
              <w:rPr>
                <w:rStyle w:val="10"/>
              </w:rPr>
              <w:t>中毒症状：对皮肤和眼睛有刺激作用。 急救措施：使用中或使用后如果感觉不适，应立即停止工作，采取急救措施，并携带标签送医院就诊。如接触皮肤，脱去污染的衣物，立即用软布去除沾染的农药，用肥皂和清水彻底清洗受污的皮肤，如溅及眼睛，应立即用大量清水冲洗眼睛15分钟；如不慎吸入，立即离开施药现场，转移到空气清新处；如误服，立即停止服用，用清水充分漱口后，并立即携带标签，送医院就诊。</w:t>
            </w:r>
          </w:p>
        </w:tc>
      </w:tr>
      <w:tr w14:paraId="6F2FAA71">
        <w:tblPrEx>
          <w:tblCellMar>
            <w:top w:w="0" w:type="dxa"/>
            <w:left w:w="0" w:type="dxa"/>
            <w:bottom w:w="0" w:type="dxa"/>
            <w:right w:w="0" w:type="dxa"/>
          </w:tblCellMar>
        </w:tblPrEx>
        <w:trPr>
          <w:tblCellSpacing w:w="0" w:type="dxa"/>
        </w:trPr>
        <w:tc>
          <w:tcPr>
            <w:tcW w:w="0" w:type="auto"/>
            <w:vAlign w:val="center"/>
          </w:tcPr>
          <w:p w14:paraId="0DEE1936">
            <w:r>
              <w:rPr>
                <w:rStyle w:val="9"/>
              </w:rPr>
              <w:t>储存和运输方法：</w:t>
            </w:r>
            <w:r>
              <w:br w:type="textWrapping"/>
            </w:r>
            <w:r>
              <w:rPr>
                <w:rStyle w:val="10"/>
              </w:rPr>
              <w:t>本品应贮存在干燥、通风、阴凉、防雨处，远离火源或热源；本品应置于儿童、无关人员及动物接触不到的地方，并加锁；勿与食品、饮料、饲料、粮食等同贮同运。</w:t>
            </w:r>
          </w:p>
        </w:tc>
      </w:tr>
      <w:tr w14:paraId="67E5FF1A">
        <w:tblPrEx>
          <w:tblCellMar>
            <w:top w:w="0" w:type="dxa"/>
            <w:left w:w="0" w:type="dxa"/>
            <w:bottom w:w="0" w:type="dxa"/>
            <w:right w:w="0" w:type="dxa"/>
          </w:tblCellMar>
        </w:tblPrEx>
        <w:trPr>
          <w:tblCellSpacing w:w="0" w:type="dxa"/>
        </w:trPr>
        <w:tc>
          <w:tcPr>
            <w:tcW w:w="0" w:type="auto"/>
            <w:vAlign w:val="center"/>
          </w:tcPr>
          <w:p w14:paraId="64CC24E1">
            <w:r>
              <w:rPr>
                <w:rStyle w:val="9"/>
              </w:rPr>
              <w:t>质量保证期：</w:t>
            </w:r>
            <w:r>
              <w:rPr>
                <w:rStyle w:val="10"/>
              </w:rPr>
              <w:t>2年</w:t>
            </w:r>
          </w:p>
        </w:tc>
      </w:tr>
      <w:tr w14:paraId="23C28DB2">
        <w:tblPrEx>
          <w:tblCellMar>
            <w:top w:w="0" w:type="dxa"/>
            <w:left w:w="0" w:type="dxa"/>
            <w:bottom w:w="0" w:type="dxa"/>
            <w:right w:w="0" w:type="dxa"/>
          </w:tblCellMar>
        </w:tblPrEx>
        <w:trPr>
          <w:tblCellSpacing w:w="0" w:type="dxa"/>
        </w:trPr>
        <w:tc>
          <w:tcPr>
            <w:tcW w:w="0" w:type="auto"/>
            <w:vAlign w:val="center"/>
          </w:tcPr>
          <w:p w14:paraId="358709B0">
            <w:r>
              <w:rPr>
                <w:rStyle w:val="9"/>
              </w:rPr>
              <w:t>备注：</w:t>
            </w:r>
          </w:p>
        </w:tc>
      </w:tr>
    </w:tbl>
    <w:p w14:paraId="32B5CEA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993C32">
        <w:tblPrEx>
          <w:tblCellMar>
            <w:top w:w="0" w:type="dxa"/>
            <w:left w:w="0" w:type="dxa"/>
            <w:bottom w:w="0" w:type="dxa"/>
            <w:right w:w="0" w:type="dxa"/>
          </w:tblCellMar>
        </w:tblPrEx>
        <w:trPr>
          <w:tblCellSpacing w:w="0" w:type="dxa"/>
        </w:trPr>
        <w:tc>
          <w:tcPr>
            <w:tcW w:w="0" w:type="auto"/>
            <w:vAlign w:val="center"/>
          </w:tcPr>
          <w:p w14:paraId="0202E869">
            <w:r>
              <w:rPr>
                <w:rStyle w:val="9"/>
              </w:rPr>
              <w:t>登记证号：</w:t>
            </w:r>
            <w:r>
              <w:t>PD20160426</w:t>
            </w:r>
          </w:p>
        </w:tc>
      </w:tr>
      <w:tr w14:paraId="78CB1B55">
        <w:tblPrEx>
          <w:tblCellMar>
            <w:top w:w="0" w:type="dxa"/>
            <w:left w:w="0" w:type="dxa"/>
            <w:bottom w:w="0" w:type="dxa"/>
            <w:right w:w="0" w:type="dxa"/>
          </w:tblCellMar>
        </w:tblPrEx>
        <w:trPr>
          <w:tblCellSpacing w:w="0" w:type="dxa"/>
        </w:trPr>
        <w:tc>
          <w:tcPr>
            <w:tcW w:w="0" w:type="auto"/>
            <w:vAlign w:val="center"/>
          </w:tcPr>
          <w:p w14:paraId="36EB6543">
            <w:r>
              <w:rPr>
                <w:rStyle w:val="9"/>
              </w:rPr>
              <w:t>登记证持有人：</w:t>
            </w:r>
            <w:r>
              <w:t>山东胜邦绿野化学有限公司</w:t>
            </w:r>
          </w:p>
        </w:tc>
      </w:tr>
      <w:tr w14:paraId="4B426C86">
        <w:tblPrEx>
          <w:tblCellMar>
            <w:top w:w="0" w:type="dxa"/>
            <w:left w:w="0" w:type="dxa"/>
            <w:bottom w:w="0" w:type="dxa"/>
            <w:right w:w="0" w:type="dxa"/>
          </w:tblCellMar>
        </w:tblPrEx>
        <w:trPr>
          <w:tblCellSpacing w:w="0" w:type="dxa"/>
        </w:trPr>
        <w:tc>
          <w:tcPr>
            <w:tcW w:w="0" w:type="auto"/>
            <w:vAlign w:val="center"/>
          </w:tcPr>
          <w:p w14:paraId="73695870">
            <w:r>
              <w:rPr>
                <w:rStyle w:val="9"/>
              </w:rPr>
              <w:t>农药名称：</w:t>
            </w:r>
            <w:r>
              <w:t>吡唑醚菌酯</w:t>
            </w:r>
          </w:p>
        </w:tc>
      </w:tr>
      <w:tr w14:paraId="70FF3A85">
        <w:tblPrEx>
          <w:tblCellMar>
            <w:top w:w="0" w:type="dxa"/>
            <w:left w:w="0" w:type="dxa"/>
            <w:bottom w:w="0" w:type="dxa"/>
            <w:right w:w="0" w:type="dxa"/>
          </w:tblCellMar>
        </w:tblPrEx>
        <w:trPr>
          <w:tblCellSpacing w:w="0" w:type="dxa"/>
        </w:trPr>
        <w:tc>
          <w:tcPr>
            <w:tcW w:w="0" w:type="auto"/>
            <w:vAlign w:val="center"/>
          </w:tcPr>
          <w:p w14:paraId="70EADF5E">
            <w:r>
              <w:rPr>
                <w:rStyle w:val="9"/>
              </w:rPr>
              <w:t>剂型：</w:t>
            </w:r>
            <w:r>
              <w:t>悬浮剂</w:t>
            </w:r>
          </w:p>
        </w:tc>
      </w:tr>
      <w:tr w14:paraId="0379B875">
        <w:tblPrEx>
          <w:tblCellMar>
            <w:top w:w="0" w:type="dxa"/>
            <w:left w:w="0" w:type="dxa"/>
            <w:bottom w:w="0" w:type="dxa"/>
            <w:right w:w="0" w:type="dxa"/>
          </w:tblCellMar>
        </w:tblPrEx>
        <w:trPr>
          <w:tblCellSpacing w:w="0" w:type="dxa"/>
        </w:trPr>
        <w:tc>
          <w:tcPr>
            <w:tcW w:w="0" w:type="auto"/>
            <w:vAlign w:val="center"/>
          </w:tcPr>
          <w:p w14:paraId="20B9EBE5">
            <w:r>
              <w:rPr>
                <w:rStyle w:val="9"/>
              </w:rPr>
              <w:t>毒性及其标识：</w:t>
            </w:r>
            <w:r>
              <w:t xml:space="preserve"> </w:t>
            </w:r>
            <w:r>
              <w:drawing>
                <wp:inline distT="0" distB="0" distL="0" distR="0">
                  <wp:extent cx="480060" cy="322580"/>
                  <wp:effectExtent l="0" t="0" r="0" b="1270"/>
                  <wp:docPr id="291" name="图片 2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0BCE156">
        <w:tblPrEx>
          <w:tblCellMar>
            <w:top w:w="0" w:type="dxa"/>
            <w:left w:w="0" w:type="dxa"/>
            <w:bottom w:w="0" w:type="dxa"/>
            <w:right w:w="0" w:type="dxa"/>
          </w:tblCellMar>
        </w:tblPrEx>
        <w:trPr>
          <w:tblCellSpacing w:w="0" w:type="dxa"/>
        </w:trPr>
        <w:tc>
          <w:tcPr>
            <w:tcW w:w="0" w:type="auto"/>
            <w:vAlign w:val="center"/>
          </w:tcPr>
          <w:p w14:paraId="05028A17">
            <w:r>
              <w:rPr>
                <w:rStyle w:val="9"/>
              </w:rPr>
              <w:t>总有效成分含量：</w:t>
            </w:r>
            <w:r>
              <w:t>25%</w:t>
            </w:r>
          </w:p>
        </w:tc>
      </w:tr>
      <w:tr w14:paraId="72231A7C">
        <w:tblPrEx>
          <w:tblCellMar>
            <w:top w:w="0" w:type="dxa"/>
            <w:left w:w="0" w:type="dxa"/>
            <w:bottom w:w="0" w:type="dxa"/>
            <w:right w:w="0" w:type="dxa"/>
          </w:tblCellMar>
        </w:tblPrEx>
        <w:trPr>
          <w:tblCellSpacing w:w="0" w:type="dxa"/>
        </w:trPr>
        <w:tc>
          <w:tcPr>
            <w:tcW w:w="0" w:type="auto"/>
            <w:vAlign w:val="center"/>
          </w:tcPr>
          <w:p w14:paraId="10C045DA">
            <w:r>
              <w:t xml:space="preserve">有效成分及其含量： </w:t>
            </w:r>
          </w:p>
          <w:p w14:paraId="25D1D304">
            <w:r>
              <w:t xml:space="preserve">    吡唑醚菌酯25%    </w:t>
            </w:r>
          </w:p>
        </w:tc>
      </w:tr>
      <w:tr w14:paraId="57E9ADED">
        <w:tblPrEx>
          <w:tblCellMar>
            <w:top w:w="0" w:type="dxa"/>
            <w:left w:w="0" w:type="dxa"/>
            <w:bottom w:w="0" w:type="dxa"/>
            <w:right w:w="0" w:type="dxa"/>
          </w:tblCellMar>
        </w:tblPrEx>
        <w:trPr>
          <w:tblCellSpacing w:w="0" w:type="dxa"/>
        </w:trPr>
        <w:tc>
          <w:tcPr>
            <w:tcW w:w="0" w:type="auto"/>
            <w:vAlign w:val="center"/>
          </w:tcPr>
          <w:p w14:paraId="2551202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EAEF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D0DBF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77003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73681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E5B3067">
                  <w:r>
                    <w:rPr>
                      <w:rStyle w:val="10"/>
                    </w:rPr>
                    <w:t>施用方式</w:t>
                  </w:r>
                </w:p>
              </w:tc>
            </w:tr>
            <w:tr w14:paraId="45ACF0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CE924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24F00F4">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006C2F18">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31A0BFB">
                  <w:r>
                    <w:rPr>
                      <w:rStyle w:val="10"/>
                    </w:rPr>
                    <w:t>喷雾</w:t>
                  </w:r>
                </w:p>
              </w:tc>
            </w:tr>
          </w:tbl>
          <w:p w14:paraId="601E500D"/>
        </w:tc>
      </w:tr>
      <w:tr w14:paraId="6AACC98E">
        <w:tblPrEx>
          <w:tblCellMar>
            <w:top w:w="0" w:type="dxa"/>
            <w:left w:w="0" w:type="dxa"/>
            <w:bottom w:w="0" w:type="dxa"/>
            <w:right w:w="0" w:type="dxa"/>
          </w:tblCellMar>
        </w:tblPrEx>
        <w:trPr>
          <w:tblCellSpacing w:w="0" w:type="dxa"/>
        </w:trPr>
        <w:tc>
          <w:tcPr>
            <w:tcW w:w="0" w:type="auto"/>
            <w:vAlign w:val="center"/>
          </w:tcPr>
          <w:p w14:paraId="40257012">
            <w:r>
              <w:rPr>
                <w:rStyle w:val="9"/>
              </w:rPr>
              <w:t>使用技术要求:</w:t>
            </w:r>
            <w:r>
              <w:br w:type="textWrapping"/>
            </w:r>
            <w:r>
              <w:rPr>
                <w:rStyle w:val="10"/>
              </w:rPr>
              <w:t>1、本品在马铃薯晚疫病发生初期用药；在金银花白粉病发生初期喷雾施药2次，间隔7天；大葱紫斑病发生初期兑水喷雾2次，间隔7天；大葱霜霉病发生初期兑水喷雾2次，间隔7天；蒜薹入库时浸蘸薹梢1次；芦笋褐斑病发生前或发病初期施药，可施药2次，间隔7天。 2、本品在马铃薯上的安全间隔期21天，每季度最多喷施3次；在金银花上的安全间隔期5天，每季度最多施药2次；在大葱上安全间隔期14天，每季度最多施药2次；在蒜薹上安全间隔期90天，每季度最多施药1次；在芦笋上安全间隔期为3天，每季作物最多使用2次。 3、大风天或预计一小时内降雨，请勿施药。</w:t>
            </w:r>
          </w:p>
        </w:tc>
      </w:tr>
      <w:tr w14:paraId="57BC7805">
        <w:tblPrEx>
          <w:tblCellMar>
            <w:top w:w="0" w:type="dxa"/>
            <w:left w:w="0" w:type="dxa"/>
            <w:bottom w:w="0" w:type="dxa"/>
            <w:right w:w="0" w:type="dxa"/>
          </w:tblCellMar>
        </w:tblPrEx>
        <w:trPr>
          <w:tblCellSpacing w:w="0" w:type="dxa"/>
        </w:trPr>
        <w:tc>
          <w:tcPr>
            <w:tcW w:w="0" w:type="auto"/>
            <w:vAlign w:val="center"/>
          </w:tcPr>
          <w:p w14:paraId="639268D1">
            <w:r>
              <w:rPr>
                <w:rStyle w:val="9"/>
              </w:rPr>
              <w:t>产品性能:</w:t>
            </w:r>
            <w:r>
              <w:br w:type="textWrapping"/>
            </w:r>
            <w:r>
              <w:rPr>
                <w:rStyle w:val="10"/>
              </w:rPr>
              <w:t>吡唑醚菌酯作用机理为线粒体呼吸抑制剂．即通过在细胞色素合成中阻止电子转移。具有保护、治疗、叶片渗透传导作用。</w:t>
            </w:r>
          </w:p>
        </w:tc>
      </w:tr>
      <w:tr w14:paraId="43B9C17B">
        <w:tblPrEx>
          <w:tblCellMar>
            <w:top w:w="0" w:type="dxa"/>
            <w:left w:w="0" w:type="dxa"/>
            <w:bottom w:w="0" w:type="dxa"/>
            <w:right w:w="0" w:type="dxa"/>
          </w:tblCellMar>
        </w:tblPrEx>
        <w:trPr>
          <w:tblCellSpacing w:w="0" w:type="dxa"/>
        </w:trPr>
        <w:tc>
          <w:tcPr>
            <w:tcW w:w="0" w:type="auto"/>
            <w:vAlign w:val="center"/>
          </w:tcPr>
          <w:p w14:paraId="08CA0891">
            <w:r>
              <w:rPr>
                <w:rStyle w:val="9"/>
              </w:rPr>
              <w:t>注意事项：</w:t>
            </w:r>
            <w:r>
              <w:br w:type="textWrapping"/>
            </w:r>
            <w:r>
              <w:rPr>
                <w:rStyle w:val="10"/>
              </w:rPr>
              <w:t>[1]本品不可与强酸、强碱性物质混用。[2]施药时要有防护措施，戴口罩、手套，穿保护性作业服，严禁吸烟和饮食。避免药物与皮肤和眼睛直接接触。施药后应及时洗手和洗脸。[3]本品对蜜蜂、鱼类等水生生物、家蚕有毒，施药期间应避免对周围蜂群的影响，禁止在开花植物花期、蚕室和桑园附近使用。[4]远离水产养殖区、河塘等水域施药。禁止在河塘等水体中清洗施药器具。赤眼蜂等天敌放飞区域禁用。 [5]用过的容器和废弃物应妥善处理，不可做他用，也不可随意丢弃。[6]哺乳期妇女及孕妇避免接触本品。 [7]建议与不同作用机制的杀菌剂轮换使用，延缓抗性的产生。</w:t>
            </w:r>
          </w:p>
        </w:tc>
      </w:tr>
      <w:tr w14:paraId="40A84725">
        <w:tblPrEx>
          <w:tblCellMar>
            <w:top w:w="0" w:type="dxa"/>
            <w:left w:w="0" w:type="dxa"/>
            <w:bottom w:w="0" w:type="dxa"/>
            <w:right w:w="0" w:type="dxa"/>
          </w:tblCellMar>
        </w:tblPrEx>
        <w:trPr>
          <w:tblCellSpacing w:w="0" w:type="dxa"/>
        </w:trPr>
        <w:tc>
          <w:tcPr>
            <w:tcW w:w="0" w:type="auto"/>
            <w:vAlign w:val="center"/>
          </w:tcPr>
          <w:p w14:paraId="0B86A09F">
            <w:r>
              <w:rPr>
                <w:rStyle w:val="9"/>
              </w:rPr>
              <w:t>中毒急救措施：</w:t>
            </w:r>
            <w:r>
              <w:br w:type="textWrapping"/>
            </w:r>
            <w:r>
              <w:rPr>
                <w:rStyle w:val="10"/>
              </w:rPr>
              <w:t>急救措施：使用中或使用后如果感觉不适，应立即停止工作，采取急救措施，并携带标签送医就诊。 1、如接触皮肤，用肥皂和大量清水彻底清洗受污的皮肤；如不慎吸入，应将病人移至空气流通处。 2、如溅及眼睛，用大量清水冲洗眼睛至少15分钟；严重者送医就诊； 3、如误服，立即携带标签，送医就诊，对症状治疗。</w:t>
            </w:r>
          </w:p>
        </w:tc>
      </w:tr>
      <w:tr w14:paraId="0EE0D06C">
        <w:tblPrEx>
          <w:tblCellMar>
            <w:top w:w="0" w:type="dxa"/>
            <w:left w:w="0" w:type="dxa"/>
            <w:bottom w:w="0" w:type="dxa"/>
            <w:right w:w="0" w:type="dxa"/>
          </w:tblCellMar>
        </w:tblPrEx>
        <w:trPr>
          <w:tblCellSpacing w:w="0" w:type="dxa"/>
        </w:trPr>
        <w:tc>
          <w:tcPr>
            <w:tcW w:w="0" w:type="auto"/>
            <w:vAlign w:val="center"/>
          </w:tcPr>
          <w:p w14:paraId="0B0E9F91">
            <w:r>
              <w:rPr>
                <w:rStyle w:val="9"/>
              </w:rPr>
              <w:t>储存和运输方法：</w:t>
            </w:r>
            <w:r>
              <w:br w:type="textWrapping"/>
            </w:r>
            <w:r>
              <w:rPr>
                <w:rStyle w:val="10"/>
              </w:rPr>
              <w:t>本品应以原包装放置于阴凉干燥处和儿童、无关人员触及不到的地方，并加锁。避免阳光直接照射，避免任何火源，不能与食品、饮料、饲料、粮食等混合贮存，搬运及运输过程中，轻拿轻放。</w:t>
            </w:r>
          </w:p>
        </w:tc>
      </w:tr>
      <w:tr w14:paraId="448342DA">
        <w:tblPrEx>
          <w:tblCellMar>
            <w:top w:w="0" w:type="dxa"/>
            <w:left w:w="0" w:type="dxa"/>
            <w:bottom w:w="0" w:type="dxa"/>
            <w:right w:w="0" w:type="dxa"/>
          </w:tblCellMar>
        </w:tblPrEx>
        <w:trPr>
          <w:tblCellSpacing w:w="0" w:type="dxa"/>
        </w:trPr>
        <w:tc>
          <w:tcPr>
            <w:tcW w:w="0" w:type="auto"/>
            <w:vAlign w:val="center"/>
          </w:tcPr>
          <w:p w14:paraId="5033B5D5">
            <w:r>
              <w:rPr>
                <w:rStyle w:val="9"/>
              </w:rPr>
              <w:t>质量保证期：</w:t>
            </w:r>
            <w:r>
              <w:rPr>
                <w:rStyle w:val="10"/>
              </w:rPr>
              <w:t>2年</w:t>
            </w:r>
          </w:p>
        </w:tc>
      </w:tr>
      <w:tr w14:paraId="10AA170E">
        <w:tblPrEx>
          <w:tblCellMar>
            <w:top w:w="0" w:type="dxa"/>
            <w:left w:w="0" w:type="dxa"/>
            <w:bottom w:w="0" w:type="dxa"/>
            <w:right w:w="0" w:type="dxa"/>
          </w:tblCellMar>
        </w:tblPrEx>
        <w:trPr>
          <w:tblCellSpacing w:w="0" w:type="dxa"/>
        </w:trPr>
        <w:tc>
          <w:tcPr>
            <w:tcW w:w="0" w:type="auto"/>
            <w:vAlign w:val="center"/>
          </w:tcPr>
          <w:p w14:paraId="41C6BF23">
            <w:r>
              <w:rPr>
                <w:rStyle w:val="9"/>
              </w:rPr>
              <w:t>备注：</w:t>
            </w:r>
          </w:p>
        </w:tc>
      </w:tr>
    </w:tbl>
    <w:p w14:paraId="43F2665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3928FCA">
        <w:tblPrEx>
          <w:tblCellMar>
            <w:top w:w="0" w:type="dxa"/>
            <w:left w:w="0" w:type="dxa"/>
            <w:bottom w:w="0" w:type="dxa"/>
            <w:right w:w="0" w:type="dxa"/>
          </w:tblCellMar>
        </w:tblPrEx>
        <w:trPr>
          <w:tblCellSpacing w:w="0" w:type="dxa"/>
        </w:trPr>
        <w:tc>
          <w:tcPr>
            <w:tcW w:w="0" w:type="auto"/>
            <w:vAlign w:val="center"/>
          </w:tcPr>
          <w:p w14:paraId="029BEC61">
            <w:r>
              <w:rPr>
                <w:rStyle w:val="9"/>
              </w:rPr>
              <w:t>登记证号：</w:t>
            </w:r>
            <w:r>
              <w:t>PD20140165</w:t>
            </w:r>
          </w:p>
        </w:tc>
      </w:tr>
      <w:tr w14:paraId="2A94E1FA">
        <w:tblPrEx>
          <w:tblCellMar>
            <w:top w:w="0" w:type="dxa"/>
            <w:left w:w="0" w:type="dxa"/>
            <w:bottom w:w="0" w:type="dxa"/>
            <w:right w:w="0" w:type="dxa"/>
          </w:tblCellMar>
        </w:tblPrEx>
        <w:trPr>
          <w:tblCellSpacing w:w="0" w:type="dxa"/>
        </w:trPr>
        <w:tc>
          <w:tcPr>
            <w:tcW w:w="0" w:type="auto"/>
            <w:vAlign w:val="center"/>
          </w:tcPr>
          <w:p w14:paraId="6EA5DA09">
            <w:r>
              <w:rPr>
                <w:rStyle w:val="9"/>
              </w:rPr>
              <w:t>登记证持有人：</w:t>
            </w:r>
            <w:r>
              <w:t>山东省联合农药工业有限公司</w:t>
            </w:r>
          </w:p>
        </w:tc>
      </w:tr>
      <w:tr w14:paraId="015DAB51">
        <w:tblPrEx>
          <w:tblCellMar>
            <w:top w:w="0" w:type="dxa"/>
            <w:left w:w="0" w:type="dxa"/>
            <w:bottom w:w="0" w:type="dxa"/>
            <w:right w:w="0" w:type="dxa"/>
          </w:tblCellMar>
        </w:tblPrEx>
        <w:trPr>
          <w:tblCellSpacing w:w="0" w:type="dxa"/>
        </w:trPr>
        <w:tc>
          <w:tcPr>
            <w:tcW w:w="0" w:type="auto"/>
            <w:vAlign w:val="center"/>
          </w:tcPr>
          <w:p w14:paraId="01D21AB3">
            <w:r>
              <w:rPr>
                <w:rStyle w:val="9"/>
              </w:rPr>
              <w:t>农药名称：</w:t>
            </w:r>
            <w:r>
              <w:t>噻虫嗪</w:t>
            </w:r>
          </w:p>
        </w:tc>
      </w:tr>
      <w:tr w14:paraId="1F51A223">
        <w:tblPrEx>
          <w:tblCellMar>
            <w:top w:w="0" w:type="dxa"/>
            <w:left w:w="0" w:type="dxa"/>
            <w:bottom w:w="0" w:type="dxa"/>
            <w:right w:w="0" w:type="dxa"/>
          </w:tblCellMar>
        </w:tblPrEx>
        <w:trPr>
          <w:tblCellSpacing w:w="0" w:type="dxa"/>
        </w:trPr>
        <w:tc>
          <w:tcPr>
            <w:tcW w:w="0" w:type="auto"/>
            <w:vAlign w:val="center"/>
          </w:tcPr>
          <w:p w14:paraId="69C9869A">
            <w:r>
              <w:rPr>
                <w:rStyle w:val="9"/>
              </w:rPr>
              <w:t>剂型：</w:t>
            </w:r>
            <w:r>
              <w:t>水分散粒剂</w:t>
            </w:r>
          </w:p>
        </w:tc>
      </w:tr>
      <w:tr w14:paraId="00A06763">
        <w:tblPrEx>
          <w:tblCellMar>
            <w:top w:w="0" w:type="dxa"/>
            <w:left w:w="0" w:type="dxa"/>
            <w:bottom w:w="0" w:type="dxa"/>
            <w:right w:w="0" w:type="dxa"/>
          </w:tblCellMar>
        </w:tblPrEx>
        <w:trPr>
          <w:tblCellSpacing w:w="0" w:type="dxa"/>
        </w:trPr>
        <w:tc>
          <w:tcPr>
            <w:tcW w:w="0" w:type="auto"/>
            <w:vAlign w:val="center"/>
          </w:tcPr>
          <w:p w14:paraId="5DD5E3EA">
            <w:r>
              <w:rPr>
                <w:rStyle w:val="9"/>
              </w:rPr>
              <w:t>毒性及其标识：</w:t>
            </w:r>
            <w:r>
              <w:t xml:space="preserve"> </w:t>
            </w:r>
            <w:r>
              <w:drawing>
                <wp:inline distT="0" distB="0" distL="0" distR="0">
                  <wp:extent cx="480060" cy="322580"/>
                  <wp:effectExtent l="0" t="0" r="0" b="1270"/>
                  <wp:docPr id="292" name="图片 2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1466870">
        <w:tblPrEx>
          <w:tblCellMar>
            <w:top w:w="0" w:type="dxa"/>
            <w:left w:w="0" w:type="dxa"/>
            <w:bottom w:w="0" w:type="dxa"/>
            <w:right w:w="0" w:type="dxa"/>
          </w:tblCellMar>
        </w:tblPrEx>
        <w:trPr>
          <w:tblCellSpacing w:w="0" w:type="dxa"/>
        </w:trPr>
        <w:tc>
          <w:tcPr>
            <w:tcW w:w="0" w:type="auto"/>
            <w:vAlign w:val="center"/>
          </w:tcPr>
          <w:p w14:paraId="11F7D2EB">
            <w:r>
              <w:rPr>
                <w:rStyle w:val="9"/>
              </w:rPr>
              <w:t>总有效成分含量：</w:t>
            </w:r>
            <w:r>
              <w:t>25%</w:t>
            </w:r>
          </w:p>
        </w:tc>
      </w:tr>
      <w:tr w14:paraId="1ECCCB17">
        <w:tblPrEx>
          <w:tblCellMar>
            <w:top w:w="0" w:type="dxa"/>
            <w:left w:w="0" w:type="dxa"/>
            <w:bottom w:w="0" w:type="dxa"/>
            <w:right w:w="0" w:type="dxa"/>
          </w:tblCellMar>
        </w:tblPrEx>
        <w:trPr>
          <w:tblCellSpacing w:w="0" w:type="dxa"/>
        </w:trPr>
        <w:tc>
          <w:tcPr>
            <w:tcW w:w="0" w:type="auto"/>
            <w:vAlign w:val="center"/>
          </w:tcPr>
          <w:p w14:paraId="01A8E29B">
            <w:r>
              <w:t xml:space="preserve">有效成分及其含量： </w:t>
            </w:r>
          </w:p>
          <w:p w14:paraId="57615939">
            <w:r>
              <w:t xml:space="preserve">    噻虫嗪25%    </w:t>
            </w:r>
          </w:p>
        </w:tc>
      </w:tr>
      <w:tr w14:paraId="0BCA70CA">
        <w:tblPrEx>
          <w:tblCellMar>
            <w:top w:w="0" w:type="dxa"/>
            <w:left w:w="0" w:type="dxa"/>
            <w:bottom w:w="0" w:type="dxa"/>
            <w:right w:w="0" w:type="dxa"/>
          </w:tblCellMar>
        </w:tblPrEx>
        <w:trPr>
          <w:tblCellSpacing w:w="0" w:type="dxa"/>
        </w:trPr>
        <w:tc>
          <w:tcPr>
            <w:tcW w:w="0" w:type="auto"/>
            <w:vAlign w:val="center"/>
          </w:tcPr>
          <w:p w14:paraId="040D042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C3335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CAF0DC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284FC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CDD0C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71D0494">
                  <w:r>
                    <w:rPr>
                      <w:rStyle w:val="10"/>
                    </w:rPr>
                    <w:t>施用方式</w:t>
                  </w:r>
                </w:p>
              </w:tc>
            </w:tr>
            <w:tr w14:paraId="629729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ABE947B">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73513B80">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15E14585">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5097182C">
                  <w:r>
                    <w:rPr>
                      <w:rStyle w:val="10"/>
                    </w:rPr>
                    <w:t>喷淋</w:t>
                  </w:r>
                </w:p>
              </w:tc>
            </w:tr>
            <w:tr w14:paraId="0BD68B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2D6D8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0627596">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056A8ABF">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64846684">
                  <w:r>
                    <w:rPr>
                      <w:rStyle w:val="10"/>
                    </w:rPr>
                    <w:t>喷雾</w:t>
                  </w:r>
                </w:p>
              </w:tc>
            </w:tr>
          </w:tbl>
          <w:p w14:paraId="75DA55E2"/>
        </w:tc>
      </w:tr>
      <w:tr w14:paraId="1585BE27">
        <w:tblPrEx>
          <w:tblCellMar>
            <w:top w:w="0" w:type="dxa"/>
            <w:left w:w="0" w:type="dxa"/>
            <w:bottom w:w="0" w:type="dxa"/>
            <w:right w:w="0" w:type="dxa"/>
          </w:tblCellMar>
        </w:tblPrEx>
        <w:trPr>
          <w:tblCellSpacing w:w="0" w:type="dxa"/>
        </w:trPr>
        <w:tc>
          <w:tcPr>
            <w:tcW w:w="0" w:type="auto"/>
            <w:vAlign w:val="center"/>
          </w:tcPr>
          <w:p w14:paraId="7DA86D3D">
            <w:r>
              <w:rPr>
                <w:rStyle w:val="9"/>
              </w:rPr>
              <w:t>使用技术要求:</w:t>
            </w:r>
            <w:r>
              <w:br w:type="textWrapping"/>
            </w:r>
            <w:r>
              <w:rPr>
                <w:rStyle w:val="10"/>
              </w:rPr>
              <w:t>1.本品应于茶小绿叶蝉发生危害初期、节瓜蓟马若虫高峰期、水稻稻飞虱发生始盛期、芹菜蚜虫发生高峰、菠菜蚜虫成虫若虫发生期、豇豆蓟马若虫发生初期、冬枣初花期盛花期、韭菜蓟马发生初期、大葱蓟马发生初期、芦笋蓟马始发期使用，应喷雾均匀；在韭菜韭蛆发生初期，田间大蒜可见少量黄叶尖，根据始发期兑水根部喷淋。2.大风天或预计1小时内降雨，请勿施药。 3.本品在茶树上的安全间隔期为3天，节瓜上的安全间隔期7天，水稻上的安全间隔期28天；菠菜上的安全间隔期为5天，芹菜上的安全间隔期为10天，豇豆上的安全间隔期为3天，冬枣上安全间隔期28天，韭菜上的安全间隔期为14天，大葱上的安全间隔期为10天，在青蒜、蒜薹安全间隔期10天，大蒜为收获期，在芦笋上安全间隔期为3天；在茶树上每季最多使用次数4次，在节瓜上每季最多使用次数2次，在水稻上每季最多使用次数2次，在菠菜上每季最多使用次数2次，在芹菜上每季最多使用次数3次，在豇豆上每季最多使用次数1次，在冬枣上每季最多使用次数2次，在韭菜上每季最多使用次数1次；在大葱上每季最多使用次数1次，在芦笋上每季作物最多施药1次，在大蒜上每季作物最多施药1次。</w:t>
            </w:r>
          </w:p>
        </w:tc>
      </w:tr>
      <w:tr w14:paraId="47A30B51">
        <w:tblPrEx>
          <w:tblCellMar>
            <w:top w:w="0" w:type="dxa"/>
            <w:left w:w="0" w:type="dxa"/>
            <w:bottom w:w="0" w:type="dxa"/>
            <w:right w:w="0" w:type="dxa"/>
          </w:tblCellMar>
        </w:tblPrEx>
        <w:trPr>
          <w:tblCellSpacing w:w="0" w:type="dxa"/>
        </w:trPr>
        <w:tc>
          <w:tcPr>
            <w:tcW w:w="0" w:type="auto"/>
            <w:vAlign w:val="center"/>
          </w:tcPr>
          <w:p w14:paraId="3DD5FA92">
            <w:r>
              <w:rPr>
                <w:rStyle w:val="9"/>
              </w:rPr>
              <w:t>产品性能:</w:t>
            </w:r>
            <w:r>
              <w:br w:type="textWrapping"/>
            </w:r>
            <w:r>
              <w:rPr>
                <w:rStyle w:val="10"/>
              </w:rPr>
              <w:t>噻虫嗪是新烟碱类杀虫剂，具有触杀、胃毒、内吸活性。作用机理为抑制昆虫中枢神经系统烟酸乙酰胆碱酯酶受体，进而阻断昆虫中枢神经系统的正常传导，造成害虫出现麻痹机时死亡。对茶树茶小绿叶蝉、节瓜蓟马、水稻稻飞虱、芹菜蚜虫、菠菜蚜虫、豇豆蓟马、冬枣盲蝽蟓、韭菜韭蛆、大葱蓟马、韭菜蓟马、芦笋蓟马、大蒜根蛆有较好的防效。</w:t>
            </w:r>
          </w:p>
        </w:tc>
      </w:tr>
      <w:tr w14:paraId="36C6EDFA">
        <w:tblPrEx>
          <w:tblCellMar>
            <w:top w:w="0" w:type="dxa"/>
            <w:left w:w="0" w:type="dxa"/>
            <w:bottom w:w="0" w:type="dxa"/>
            <w:right w:w="0" w:type="dxa"/>
          </w:tblCellMar>
        </w:tblPrEx>
        <w:trPr>
          <w:tblCellSpacing w:w="0" w:type="dxa"/>
        </w:trPr>
        <w:tc>
          <w:tcPr>
            <w:tcW w:w="0" w:type="auto"/>
            <w:vAlign w:val="center"/>
          </w:tcPr>
          <w:p w14:paraId="1B74B606">
            <w:r>
              <w:rPr>
                <w:rStyle w:val="9"/>
              </w:rPr>
              <w:t>注意事项：</w:t>
            </w:r>
            <w:r>
              <w:br w:type="textWrapping"/>
            </w:r>
            <w:r>
              <w:rPr>
                <w:rStyle w:val="10"/>
              </w:rPr>
              <w:t>1. 使用本品时应穿戴防护服和手套，避免吸入药液，施药期间不可吃东西和饮水，施药后应及时洗手、洗脸及其他裸露部位。2. 本品对蜜蜂、鱼类等水生生物、家蚕高毒，施药期间应避免对周围蜂群的影响、蚕室和桑园附近禁用。周围开花植物花期禁用，赤眼蜂等天敌放飞区禁用。远离水产养殖区施药，禁止在河塘等水体中清洗施药器具。3.孕妇和哺乳期妇女禁止接触本品。4. 本品不可与呈碱性的农药等物质混合使用。5.建议与其他作用机制不同的杀虫剂轮换使用，以延缓抗性的产生。6.用过的容器应妥善处理，不可做他用，也不可随意丢弃。7.出口菠菜自检后再使用。</w:t>
            </w:r>
          </w:p>
        </w:tc>
      </w:tr>
      <w:tr w14:paraId="4587A8CD">
        <w:tblPrEx>
          <w:tblCellMar>
            <w:top w:w="0" w:type="dxa"/>
            <w:left w:w="0" w:type="dxa"/>
            <w:bottom w:w="0" w:type="dxa"/>
            <w:right w:w="0" w:type="dxa"/>
          </w:tblCellMar>
        </w:tblPrEx>
        <w:trPr>
          <w:tblCellSpacing w:w="0" w:type="dxa"/>
        </w:trPr>
        <w:tc>
          <w:tcPr>
            <w:tcW w:w="0" w:type="auto"/>
            <w:vAlign w:val="center"/>
          </w:tcPr>
          <w:p w14:paraId="6D4B9585">
            <w:r>
              <w:rPr>
                <w:rStyle w:val="9"/>
              </w:rPr>
              <w:t>中毒急救措施：</w:t>
            </w:r>
            <w:r>
              <w:br w:type="textWrapping"/>
            </w:r>
            <w:r>
              <w:rPr>
                <w:rStyle w:val="10"/>
              </w:rPr>
              <w:t>不慎接触，立即脱去污染的衣着，用肥皂水及流动清水彻底冲洗污染的皮肤、头发、指甲等。溅入眼睛，立即提起眼睑，用大量流动清水或生理盐水彻底冲洗至少15分钟，就医。吸入后，迅速脱离现场至空气新鲜处，保持呼吸道通畅，就医。误食，携标签，遵医就诊，没有专门解毒药剂，可请医生对症治疗。</w:t>
            </w:r>
          </w:p>
        </w:tc>
      </w:tr>
      <w:tr w14:paraId="0AB18BAA">
        <w:tblPrEx>
          <w:tblCellMar>
            <w:top w:w="0" w:type="dxa"/>
            <w:left w:w="0" w:type="dxa"/>
            <w:bottom w:w="0" w:type="dxa"/>
            <w:right w:w="0" w:type="dxa"/>
          </w:tblCellMar>
        </w:tblPrEx>
        <w:trPr>
          <w:tblCellSpacing w:w="0" w:type="dxa"/>
        </w:trPr>
        <w:tc>
          <w:tcPr>
            <w:tcW w:w="0" w:type="auto"/>
            <w:vAlign w:val="center"/>
          </w:tcPr>
          <w:p w14:paraId="23F7CCA8">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22D64827">
        <w:tblPrEx>
          <w:tblCellMar>
            <w:top w:w="0" w:type="dxa"/>
            <w:left w:w="0" w:type="dxa"/>
            <w:bottom w:w="0" w:type="dxa"/>
            <w:right w:w="0" w:type="dxa"/>
          </w:tblCellMar>
        </w:tblPrEx>
        <w:trPr>
          <w:tblCellSpacing w:w="0" w:type="dxa"/>
        </w:trPr>
        <w:tc>
          <w:tcPr>
            <w:tcW w:w="0" w:type="auto"/>
            <w:vAlign w:val="center"/>
          </w:tcPr>
          <w:p w14:paraId="2B028EAC">
            <w:r>
              <w:rPr>
                <w:rStyle w:val="9"/>
              </w:rPr>
              <w:t>质量保证期：</w:t>
            </w:r>
            <w:r>
              <w:rPr>
                <w:rStyle w:val="10"/>
              </w:rPr>
              <w:t>2年</w:t>
            </w:r>
          </w:p>
        </w:tc>
      </w:tr>
      <w:tr w14:paraId="47E82F1D">
        <w:tblPrEx>
          <w:tblCellMar>
            <w:top w:w="0" w:type="dxa"/>
            <w:left w:w="0" w:type="dxa"/>
            <w:bottom w:w="0" w:type="dxa"/>
            <w:right w:w="0" w:type="dxa"/>
          </w:tblCellMar>
        </w:tblPrEx>
        <w:trPr>
          <w:tblCellSpacing w:w="0" w:type="dxa"/>
        </w:trPr>
        <w:tc>
          <w:tcPr>
            <w:tcW w:w="0" w:type="auto"/>
            <w:vAlign w:val="center"/>
          </w:tcPr>
          <w:p w14:paraId="540EF98F">
            <w:r>
              <w:rPr>
                <w:rStyle w:val="9"/>
              </w:rPr>
              <w:t>备注：</w:t>
            </w:r>
          </w:p>
        </w:tc>
      </w:tr>
    </w:tbl>
    <w:p w14:paraId="10BFB63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3B2649">
        <w:tblPrEx>
          <w:tblCellMar>
            <w:top w:w="0" w:type="dxa"/>
            <w:left w:w="0" w:type="dxa"/>
            <w:bottom w:w="0" w:type="dxa"/>
            <w:right w:w="0" w:type="dxa"/>
          </w:tblCellMar>
        </w:tblPrEx>
        <w:trPr>
          <w:tblCellSpacing w:w="0" w:type="dxa"/>
        </w:trPr>
        <w:tc>
          <w:tcPr>
            <w:tcW w:w="0" w:type="auto"/>
            <w:vAlign w:val="center"/>
          </w:tcPr>
          <w:p w14:paraId="1F4B776F">
            <w:r>
              <w:rPr>
                <w:rStyle w:val="9"/>
              </w:rPr>
              <w:t>登记证号：</w:t>
            </w:r>
            <w:r>
              <w:t>PD20182668</w:t>
            </w:r>
          </w:p>
        </w:tc>
      </w:tr>
      <w:tr w14:paraId="6FFAD3EC">
        <w:tblPrEx>
          <w:tblCellMar>
            <w:top w:w="0" w:type="dxa"/>
            <w:left w:w="0" w:type="dxa"/>
            <w:bottom w:w="0" w:type="dxa"/>
            <w:right w:w="0" w:type="dxa"/>
          </w:tblCellMar>
        </w:tblPrEx>
        <w:trPr>
          <w:tblCellSpacing w:w="0" w:type="dxa"/>
        </w:trPr>
        <w:tc>
          <w:tcPr>
            <w:tcW w:w="0" w:type="auto"/>
            <w:vAlign w:val="center"/>
          </w:tcPr>
          <w:p w14:paraId="5A651D7D">
            <w:r>
              <w:rPr>
                <w:rStyle w:val="9"/>
              </w:rPr>
              <w:t>登记证持有人：</w:t>
            </w:r>
            <w:r>
              <w:t>山东惠民中联生物科技有限公司</w:t>
            </w:r>
          </w:p>
        </w:tc>
      </w:tr>
      <w:tr w14:paraId="3F1F29B6">
        <w:tblPrEx>
          <w:tblCellMar>
            <w:top w:w="0" w:type="dxa"/>
            <w:left w:w="0" w:type="dxa"/>
            <w:bottom w:w="0" w:type="dxa"/>
            <w:right w:w="0" w:type="dxa"/>
          </w:tblCellMar>
        </w:tblPrEx>
        <w:trPr>
          <w:tblCellSpacing w:w="0" w:type="dxa"/>
        </w:trPr>
        <w:tc>
          <w:tcPr>
            <w:tcW w:w="0" w:type="auto"/>
            <w:vAlign w:val="center"/>
          </w:tcPr>
          <w:p w14:paraId="5E1B9F2F">
            <w:r>
              <w:rPr>
                <w:rStyle w:val="9"/>
              </w:rPr>
              <w:t>农药名称：</w:t>
            </w:r>
            <w:r>
              <w:t>噻虫嗪</w:t>
            </w:r>
          </w:p>
        </w:tc>
      </w:tr>
      <w:tr w14:paraId="1A315DD8">
        <w:tblPrEx>
          <w:tblCellMar>
            <w:top w:w="0" w:type="dxa"/>
            <w:left w:w="0" w:type="dxa"/>
            <w:bottom w:w="0" w:type="dxa"/>
            <w:right w:w="0" w:type="dxa"/>
          </w:tblCellMar>
        </w:tblPrEx>
        <w:trPr>
          <w:tblCellSpacing w:w="0" w:type="dxa"/>
        </w:trPr>
        <w:tc>
          <w:tcPr>
            <w:tcW w:w="0" w:type="auto"/>
            <w:vAlign w:val="center"/>
          </w:tcPr>
          <w:p w14:paraId="1408029F">
            <w:r>
              <w:rPr>
                <w:rStyle w:val="9"/>
              </w:rPr>
              <w:t>剂型：</w:t>
            </w:r>
            <w:r>
              <w:t>水分散粒剂</w:t>
            </w:r>
          </w:p>
        </w:tc>
      </w:tr>
      <w:tr w14:paraId="75BFB9A1">
        <w:tblPrEx>
          <w:tblCellMar>
            <w:top w:w="0" w:type="dxa"/>
            <w:left w:w="0" w:type="dxa"/>
            <w:bottom w:w="0" w:type="dxa"/>
            <w:right w:w="0" w:type="dxa"/>
          </w:tblCellMar>
        </w:tblPrEx>
        <w:trPr>
          <w:tblCellSpacing w:w="0" w:type="dxa"/>
        </w:trPr>
        <w:tc>
          <w:tcPr>
            <w:tcW w:w="0" w:type="auto"/>
            <w:vAlign w:val="center"/>
          </w:tcPr>
          <w:p w14:paraId="4EEF19AF">
            <w:r>
              <w:rPr>
                <w:rStyle w:val="9"/>
              </w:rPr>
              <w:t>毒性及其标识：</w:t>
            </w:r>
            <w:r>
              <w:t xml:space="preserve"> </w:t>
            </w:r>
            <w:r>
              <w:drawing>
                <wp:inline distT="0" distB="0" distL="0" distR="0">
                  <wp:extent cx="480060" cy="322580"/>
                  <wp:effectExtent l="0" t="0" r="0" b="1270"/>
                  <wp:docPr id="293" name="图片 2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2B3DF43">
        <w:tblPrEx>
          <w:tblCellMar>
            <w:top w:w="0" w:type="dxa"/>
            <w:left w:w="0" w:type="dxa"/>
            <w:bottom w:w="0" w:type="dxa"/>
            <w:right w:w="0" w:type="dxa"/>
          </w:tblCellMar>
        </w:tblPrEx>
        <w:trPr>
          <w:tblCellSpacing w:w="0" w:type="dxa"/>
        </w:trPr>
        <w:tc>
          <w:tcPr>
            <w:tcW w:w="0" w:type="auto"/>
            <w:vAlign w:val="center"/>
          </w:tcPr>
          <w:p w14:paraId="3675E89F">
            <w:r>
              <w:rPr>
                <w:rStyle w:val="9"/>
              </w:rPr>
              <w:t>总有效成分含量：</w:t>
            </w:r>
            <w:r>
              <w:t>70%</w:t>
            </w:r>
          </w:p>
        </w:tc>
      </w:tr>
      <w:tr w14:paraId="00CC8C6D">
        <w:tblPrEx>
          <w:tblCellMar>
            <w:top w:w="0" w:type="dxa"/>
            <w:left w:w="0" w:type="dxa"/>
            <w:bottom w:w="0" w:type="dxa"/>
            <w:right w:w="0" w:type="dxa"/>
          </w:tblCellMar>
        </w:tblPrEx>
        <w:trPr>
          <w:tblCellSpacing w:w="0" w:type="dxa"/>
        </w:trPr>
        <w:tc>
          <w:tcPr>
            <w:tcW w:w="0" w:type="auto"/>
            <w:vAlign w:val="center"/>
          </w:tcPr>
          <w:p w14:paraId="362AC9AD">
            <w:r>
              <w:t xml:space="preserve">有效成分及其含量： </w:t>
            </w:r>
          </w:p>
          <w:p w14:paraId="09212800">
            <w:r>
              <w:t xml:space="preserve">    噻虫嗪75%    </w:t>
            </w:r>
          </w:p>
        </w:tc>
      </w:tr>
      <w:tr w14:paraId="418732A3">
        <w:tblPrEx>
          <w:tblCellMar>
            <w:top w:w="0" w:type="dxa"/>
            <w:left w:w="0" w:type="dxa"/>
            <w:bottom w:w="0" w:type="dxa"/>
            <w:right w:w="0" w:type="dxa"/>
          </w:tblCellMar>
        </w:tblPrEx>
        <w:trPr>
          <w:tblCellSpacing w:w="0" w:type="dxa"/>
        </w:trPr>
        <w:tc>
          <w:tcPr>
            <w:tcW w:w="0" w:type="auto"/>
            <w:vAlign w:val="center"/>
          </w:tcPr>
          <w:p w14:paraId="000DFFE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F417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4860C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834215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134FBE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CE36CC">
                  <w:r>
                    <w:rPr>
                      <w:rStyle w:val="10"/>
                    </w:rPr>
                    <w:t>施用方式</w:t>
                  </w:r>
                </w:p>
              </w:tc>
            </w:tr>
            <w:tr w14:paraId="24A752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D0C4B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24AD939">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14FA6BD8">
                  <w:r>
                    <w:rPr>
                      <w:rStyle w:val="10"/>
                    </w:rPr>
                    <w:t>7.1-14.3克/亩</w:t>
                  </w:r>
                </w:p>
              </w:tc>
              <w:tc>
                <w:tcPr>
                  <w:tcW w:w="0" w:type="auto"/>
                  <w:tcBorders>
                    <w:top w:val="outset" w:color="auto" w:sz="6" w:space="0"/>
                    <w:left w:val="outset" w:color="auto" w:sz="6" w:space="0"/>
                    <w:bottom w:val="outset" w:color="auto" w:sz="6" w:space="0"/>
                    <w:right w:val="outset" w:color="auto" w:sz="6" w:space="0"/>
                  </w:tcBorders>
                  <w:vAlign w:val="center"/>
                </w:tcPr>
                <w:p w14:paraId="3E258C2C">
                  <w:r>
                    <w:rPr>
                      <w:rStyle w:val="10"/>
                    </w:rPr>
                    <w:t>喷雾</w:t>
                  </w:r>
                </w:p>
              </w:tc>
            </w:tr>
          </w:tbl>
          <w:p w14:paraId="162A5A07"/>
        </w:tc>
      </w:tr>
      <w:tr w14:paraId="4E1E54B8">
        <w:tblPrEx>
          <w:tblCellMar>
            <w:top w:w="0" w:type="dxa"/>
            <w:left w:w="0" w:type="dxa"/>
            <w:bottom w:w="0" w:type="dxa"/>
            <w:right w:w="0" w:type="dxa"/>
          </w:tblCellMar>
        </w:tblPrEx>
        <w:trPr>
          <w:tblCellSpacing w:w="0" w:type="dxa"/>
        </w:trPr>
        <w:tc>
          <w:tcPr>
            <w:tcW w:w="0" w:type="auto"/>
            <w:vAlign w:val="center"/>
          </w:tcPr>
          <w:p w14:paraId="7C8D7923">
            <w:r>
              <w:rPr>
                <w:rStyle w:val="9"/>
              </w:rPr>
              <w:t>使用技术要求:</w:t>
            </w:r>
            <w:r>
              <w:br w:type="textWrapping"/>
            </w:r>
            <w:r>
              <w:rPr>
                <w:rStyle w:val="10"/>
              </w:rPr>
              <w:t>1.在节瓜、韭菜、芦笋蓟马发生初期开始施药，重点在蓟马聚集区，注意喷雾要均匀。 2.大风天或预计1小时内降雨时，请勿施药。 3. 本品在节瓜上安全间隔期为7天，每季最多使用均为2次；在韭菜上安全间隔期为14天，每季最多使用1次；在芦笋上安全间隔期为3天，每季最多使用1次。</w:t>
            </w:r>
          </w:p>
        </w:tc>
      </w:tr>
      <w:tr w14:paraId="53EFC478">
        <w:tblPrEx>
          <w:tblCellMar>
            <w:top w:w="0" w:type="dxa"/>
            <w:left w:w="0" w:type="dxa"/>
            <w:bottom w:w="0" w:type="dxa"/>
            <w:right w:w="0" w:type="dxa"/>
          </w:tblCellMar>
        </w:tblPrEx>
        <w:trPr>
          <w:tblCellSpacing w:w="0" w:type="dxa"/>
        </w:trPr>
        <w:tc>
          <w:tcPr>
            <w:tcW w:w="0" w:type="auto"/>
            <w:vAlign w:val="center"/>
          </w:tcPr>
          <w:p w14:paraId="7E5C1999">
            <w:r>
              <w:rPr>
                <w:rStyle w:val="9"/>
              </w:rPr>
              <w:t>产品性能:</w:t>
            </w:r>
            <w:r>
              <w:br w:type="textWrapping"/>
            </w:r>
            <w:r>
              <w:rPr>
                <w:rStyle w:val="10"/>
              </w:rPr>
              <w:t>噻虫嗪属于新烟碱类杀虫剂，兼具胃毒及触杀作用。施 药后，可被作物根或叶片较迅速地内吸，并传导到植株各部位。</w:t>
            </w:r>
          </w:p>
        </w:tc>
      </w:tr>
      <w:tr w14:paraId="4CAA162B">
        <w:tblPrEx>
          <w:tblCellMar>
            <w:top w:w="0" w:type="dxa"/>
            <w:left w:w="0" w:type="dxa"/>
            <w:bottom w:w="0" w:type="dxa"/>
            <w:right w:w="0" w:type="dxa"/>
          </w:tblCellMar>
        </w:tblPrEx>
        <w:trPr>
          <w:tblCellSpacing w:w="0" w:type="dxa"/>
        </w:trPr>
        <w:tc>
          <w:tcPr>
            <w:tcW w:w="0" w:type="auto"/>
            <w:vAlign w:val="center"/>
          </w:tcPr>
          <w:p w14:paraId="09CA748E">
            <w:r>
              <w:rPr>
                <w:rStyle w:val="9"/>
              </w:rPr>
              <w:t>注意事项：</w:t>
            </w:r>
            <w:r>
              <w:br w:type="textWrapping"/>
            </w:r>
            <w:r>
              <w:rPr>
                <w:rStyle w:val="10"/>
              </w:rPr>
              <w:t>1.使用时应穿戴防护服、面罩和手套等防护用具，避免吸入药液。施药期间不可吃东西、喝水、吸烟等。施药后应及时洗手和洗脸，彻底清洗防护用具，洗澡，并更换和清洗工作服。2.本品对蜜蜂、鱼类等生物有毒，施药期间应避免对周围蜂群的影响，远离水产养殖区施药，禁止在河塘等水体中清洗施药器具。3.使用完毕后应及时清洗药械。用过的容器应妥善处理，不可做他用，也不可随意丢弃。不可将残留药物、清洗液倒入江河、鱼塘等水域，以免污染水源。4.施药后的地块24小时内禁止放牧和畜禽进入；勿在安全间隔期内进行采收。5.未用完的制剂应放在原包装内密封保存，切勿将本品置于饮、食容器内。6.建议与其它作用机制的杀虫剂轮换使用。7.孕妇与哺乳期妇女禁止接触本品。8. （周围）开花植物花期禁用，使用时应密切关注对附近蜂群的影响；赤眼蜂等天敌放飞区域禁用；蚕室及桑园附近禁用。</w:t>
            </w:r>
          </w:p>
        </w:tc>
      </w:tr>
      <w:tr w14:paraId="0E06EAF6">
        <w:tblPrEx>
          <w:tblCellMar>
            <w:top w:w="0" w:type="dxa"/>
            <w:left w:w="0" w:type="dxa"/>
            <w:bottom w:w="0" w:type="dxa"/>
            <w:right w:w="0" w:type="dxa"/>
          </w:tblCellMar>
        </w:tblPrEx>
        <w:trPr>
          <w:tblCellSpacing w:w="0" w:type="dxa"/>
        </w:trPr>
        <w:tc>
          <w:tcPr>
            <w:tcW w:w="0" w:type="auto"/>
            <w:vAlign w:val="center"/>
          </w:tcPr>
          <w:p w14:paraId="3F6BBFC3">
            <w:r>
              <w:rPr>
                <w:rStyle w:val="9"/>
              </w:rPr>
              <w:t>中毒急救措施：</w:t>
            </w:r>
            <w:r>
              <w:br w:type="textWrapping"/>
            </w:r>
            <w:r>
              <w:rPr>
                <w:rStyle w:val="10"/>
              </w:rPr>
              <w:t>中毒症状：按标签推荐方法使用，无典型中毒症状。 中毒急救：眼睛溅药：立即用清水彻底冲洗15分钟。皮肤接触到药液：立即用清水洗净至少15分钟。吸入：立即将吸入者转移到空气新鲜处，注意保暖和休。误服：请勿引吐，立即携此标签，送医就诊。紧急医疗措施： 使用医用活性炭洗胃，洗胃时注意防止胃容物进入呼吸道。注意：对昏迷 病人，切勿经口喂入任何东西或引吐。解毒剂：无专用解毒剂，对症治疗。</w:t>
            </w:r>
          </w:p>
        </w:tc>
      </w:tr>
      <w:tr w14:paraId="0A13DC5C">
        <w:tblPrEx>
          <w:tblCellMar>
            <w:top w:w="0" w:type="dxa"/>
            <w:left w:w="0" w:type="dxa"/>
            <w:bottom w:w="0" w:type="dxa"/>
            <w:right w:w="0" w:type="dxa"/>
          </w:tblCellMar>
        </w:tblPrEx>
        <w:trPr>
          <w:tblCellSpacing w:w="0" w:type="dxa"/>
        </w:trPr>
        <w:tc>
          <w:tcPr>
            <w:tcW w:w="0" w:type="auto"/>
            <w:vAlign w:val="center"/>
          </w:tcPr>
          <w:p w14:paraId="0967FC71">
            <w:r>
              <w:rPr>
                <w:rStyle w:val="9"/>
              </w:rPr>
              <w:t>储存和运输方法：</w:t>
            </w:r>
            <w:r>
              <w:br w:type="textWrapping"/>
            </w:r>
            <w:r>
              <w:rPr>
                <w:rStyle w:val="10"/>
              </w:rPr>
              <w:t>1.本置于儿童、无关人员触及不到之处，并加锁。勿与食品、饮料、饲料、粮食等同贮同运。2.本品应贮藏在避光、干燥、通风处。3. 贮藏温度应避免低于0℃或高于35℃。产品码放高度不宜超过2米，以免损坏包装。4.运输时应注意避光、防高温、雨淋。</w:t>
            </w:r>
          </w:p>
        </w:tc>
      </w:tr>
      <w:tr w14:paraId="38E21ED3">
        <w:tblPrEx>
          <w:tblCellMar>
            <w:top w:w="0" w:type="dxa"/>
            <w:left w:w="0" w:type="dxa"/>
            <w:bottom w:w="0" w:type="dxa"/>
            <w:right w:w="0" w:type="dxa"/>
          </w:tblCellMar>
        </w:tblPrEx>
        <w:trPr>
          <w:tblCellSpacing w:w="0" w:type="dxa"/>
        </w:trPr>
        <w:tc>
          <w:tcPr>
            <w:tcW w:w="0" w:type="auto"/>
            <w:vAlign w:val="center"/>
          </w:tcPr>
          <w:p w14:paraId="1A52CA8C">
            <w:r>
              <w:rPr>
                <w:rStyle w:val="9"/>
              </w:rPr>
              <w:t>质量保证期：</w:t>
            </w:r>
            <w:r>
              <w:rPr>
                <w:rStyle w:val="10"/>
              </w:rPr>
              <w:t>2年</w:t>
            </w:r>
          </w:p>
        </w:tc>
      </w:tr>
      <w:tr w14:paraId="0C87CB82">
        <w:tblPrEx>
          <w:tblCellMar>
            <w:top w:w="0" w:type="dxa"/>
            <w:left w:w="0" w:type="dxa"/>
            <w:bottom w:w="0" w:type="dxa"/>
            <w:right w:w="0" w:type="dxa"/>
          </w:tblCellMar>
        </w:tblPrEx>
        <w:trPr>
          <w:tblCellSpacing w:w="0" w:type="dxa"/>
        </w:trPr>
        <w:tc>
          <w:tcPr>
            <w:tcW w:w="0" w:type="auto"/>
            <w:vAlign w:val="center"/>
          </w:tcPr>
          <w:p w14:paraId="457E15FF">
            <w:r>
              <w:rPr>
                <w:rStyle w:val="9"/>
              </w:rPr>
              <w:t>备注：</w:t>
            </w:r>
          </w:p>
        </w:tc>
      </w:tr>
    </w:tbl>
    <w:p w14:paraId="285E5AE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3E0441">
        <w:tblPrEx>
          <w:tblCellMar>
            <w:top w:w="0" w:type="dxa"/>
            <w:left w:w="0" w:type="dxa"/>
            <w:bottom w:w="0" w:type="dxa"/>
            <w:right w:w="0" w:type="dxa"/>
          </w:tblCellMar>
        </w:tblPrEx>
        <w:trPr>
          <w:tblCellSpacing w:w="0" w:type="dxa"/>
        </w:trPr>
        <w:tc>
          <w:tcPr>
            <w:tcW w:w="0" w:type="auto"/>
            <w:vAlign w:val="center"/>
          </w:tcPr>
          <w:p w14:paraId="41D82EDF">
            <w:r>
              <w:rPr>
                <w:rStyle w:val="9"/>
              </w:rPr>
              <w:t>登记证号：</w:t>
            </w:r>
            <w:r>
              <w:t>PD20161138</w:t>
            </w:r>
          </w:p>
        </w:tc>
      </w:tr>
      <w:tr w14:paraId="346D6235">
        <w:tblPrEx>
          <w:tblCellMar>
            <w:top w:w="0" w:type="dxa"/>
            <w:left w:w="0" w:type="dxa"/>
            <w:bottom w:w="0" w:type="dxa"/>
            <w:right w:w="0" w:type="dxa"/>
          </w:tblCellMar>
        </w:tblPrEx>
        <w:trPr>
          <w:tblCellSpacing w:w="0" w:type="dxa"/>
        </w:trPr>
        <w:tc>
          <w:tcPr>
            <w:tcW w:w="0" w:type="auto"/>
            <w:vAlign w:val="center"/>
          </w:tcPr>
          <w:p w14:paraId="1AACA63B">
            <w:r>
              <w:rPr>
                <w:rStyle w:val="9"/>
              </w:rPr>
              <w:t>登记证持有人：</w:t>
            </w:r>
            <w:r>
              <w:t>山东贵合生物科技有限公司</w:t>
            </w:r>
          </w:p>
        </w:tc>
      </w:tr>
      <w:tr w14:paraId="580DC97B">
        <w:tblPrEx>
          <w:tblCellMar>
            <w:top w:w="0" w:type="dxa"/>
            <w:left w:w="0" w:type="dxa"/>
            <w:bottom w:w="0" w:type="dxa"/>
            <w:right w:w="0" w:type="dxa"/>
          </w:tblCellMar>
        </w:tblPrEx>
        <w:trPr>
          <w:tblCellSpacing w:w="0" w:type="dxa"/>
        </w:trPr>
        <w:tc>
          <w:tcPr>
            <w:tcW w:w="0" w:type="auto"/>
            <w:vAlign w:val="center"/>
          </w:tcPr>
          <w:p w14:paraId="617866E2">
            <w:r>
              <w:rPr>
                <w:rStyle w:val="9"/>
              </w:rPr>
              <w:t>农药名称：</w:t>
            </w:r>
            <w:r>
              <w:t>噻虫嗪</w:t>
            </w:r>
          </w:p>
        </w:tc>
      </w:tr>
      <w:tr w14:paraId="2678F749">
        <w:tblPrEx>
          <w:tblCellMar>
            <w:top w:w="0" w:type="dxa"/>
            <w:left w:w="0" w:type="dxa"/>
            <w:bottom w:w="0" w:type="dxa"/>
            <w:right w:w="0" w:type="dxa"/>
          </w:tblCellMar>
        </w:tblPrEx>
        <w:trPr>
          <w:tblCellSpacing w:w="0" w:type="dxa"/>
        </w:trPr>
        <w:tc>
          <w:tcPr>
            <w:tcW w:w="0" w:type="auto"/>
            <w:vAlign w:val="center"/>
          </w:tcPr>
          <w:p w14:paraId="042D9766">
            <w:r>
              <w:rPr>
                <w:rStyle w:val="9"/>
              </w:rPr>
              <w:t>剂型：</w:t>
            </w:r>
            <w:r>
              <w:t>水分散粒剂</w:t>
            </w:r>
          </w:p>
        </w:tc>
      </w:tr>
      <w:tr w14:paraId="639CB80A">
        <w:tblPrEx>
          <w:tblCellMar>
            <w:top w:w="0" w:type="dxa"/>
            <w:left w:w="0" w:type="dxa"/>
            <w:bottom w:w="0" w:type="dxa"/>
            <w:right w:w="0" w:type="dxa"/>
          </w:tblCellMar>
        </w:tblPrEx>
        <w:trPr>
          <w:tblCellSpacing w:w="0" w:type="dxa"/>
        </w:trPr>
        <w:tc>
          <w:tcPr>
            <w:tcW w:w="0" w:type="auto"/>
            <w:vAlign w:val="center"/>
          </w:tcPr>
          <w:p w14:paraId="7AB1DF33">
            <w:r>
              <w:rPr>
                <w:rStyle w:val="9"/>
              </w:rPr>
              <w:t>毒性及其标识：</w:t>
            </w:r>
            <w:r>
              <w:t xml:space="preserve"> </w:t>
            </w:r>
            <w:r>
              <w:drawing>
                <wp:inline distT="0" distB="0" distL="0" distR="0">
                  <wp:extent cx="480060" cy="322580"/>
                  <wp:effectExtent l="0" t="0" r="0" b="1270"/>
                  <wp:docPr id="294" name="图片 2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850510E">
        <w:tblPrEx>
          <w:tblCellMar>
            <w:top w:w="0" w:type="dxa"/>
            <w:left w:w="0" w:type="dxa"/>
            <w:bottom w:w="0" w:type="dxa"/>
            <w:right w:w="0" w:type="dxa"/>
          </w:tblCellMar>
        </w:tblPrEx>
        <w:trPr>
          <w:tblCellSpacing w:w="0" w:type="dxa"/>
        </w:trPr>
        <w:tc>
          <w:tcPr>
            <w:tcW w:w="0" w:type="auto"/>
            <w:vAlign w:val="center"/>
          </w:tcPr>
          <w:p w14:paraId="519BE34F">
            <w:r>
              <w:rPr>
                <w:rStyle w:val="9"/>
              </w:rPr>
              <w:t>总有效成分含量：</w:t>
            </w:r>
            <w:r>
              <w:t>70%</w:t>
            </w:r>
          </w:p>
        </w:tc>
      </w:tr>
      <w:tr w14:paraId="18343BDC">
        <w:tblPrEx>
          <w:tblCellMar>
            <w:top w:w="0" w:type="dxa"/>
            <w:left w:w="0" w:type="dxa"/>
            <w:bottom w:w="0" w:type="dxa"/>
            <w:right w:w="0" w:type="dxa"/>
          </w:tblCellMar>
        </w:tblPrEx>
        <w:trPr>
          <w:tblCellSpacing w:w="0" w:type="dxa"/>
        </w:trPr>
        <w:tc>
          <w:tcPr>
            <w:tcW w:w="0" w:type="auto"/>
            <w:vAlign w:val="center"/>
          </w:tcPr>
          <w:p w14:paraId="574D9236">
            <w:r>
              <w:t xml:space="preserve">有效成分及其含量： </w:t>
            </w:r>
          </w:p>
          <w:p w14:paraId="4D26CDB3">
            <w:r>
              <w:t xml:space="preserve">    噻虫嗪70%    </w:t>
            </w:r>
          </w:p>
        </w:tc>
      </w:tr>
      <w:tr w14:paraId="31C80350">
        <w:tblPrEx>
          <w:tblCellMar>
            <w:top w:w="0" w:type="dxa"/>
            <w:left w:w="0" w:type="dxa"/>
            <w:bottom w:w="0" w:type="dxa"/>
            <w:right w:w="0" w:type="dxa"/>
          </w:tblCellMar>
        </w:tblPrEx>
        <w:trPr>
          <w:tblCellSpacing w:w="0" w:type="dxa"/>
        </w:trPr>
        <w:tc>
          <w:tcPr>
            <w:tcW w:w="0" w:type="auto"/>
            <w:vAlign w:val="center"/>
          </w:tcPr>
          <w:p w14:paraId="0B13465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214DA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03786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3FCE1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C1337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B1D868">
                  <w:r>
                    <w:rPr>
                      <w:rStyle w:val="10"/>
                    </w:rPr>
                    <w:t>施用方式</w:t>
                  </w:r>
                </w:p>
              </w:tc>
            </w:tr>
            <w:tr w14:paraId="7EEC11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D8E55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FBE7E9D">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7C86EA2">
                  <w:r>
                    <w:rPr>
                      <w:rStyle w:val="10"/>
                    </w:rPr>
                    <w:t>7.1-14.3克/亩</w:t>
                  </w:r>
                </w:p>
              </w:tc>
              <w:tc>
                <w:tcPr>
                  <w:tcW w:w="0" w:type="auto"/>
                  <w:tcBorders>
                    <w:top w:val="outset" w:color="auto" w:sz="6" w:space="0"/>
                    <w:left w:val="outset" w:color="auto" w:sz="6" w:space="0"/>
                    <w:bottom w:val="outset" w:color="auto" w:sz="6" w:space="0"/>
                    <w:right w:val="outset" w:color="auto" w:sz="6" w:space="0"/>
                  </w:tcBorders>
                  <w:vAlign w:val="center"/>
                </w:tcPr>
                <w:p w14:paraId="6DFE9688">
                  <w:r>
                    <w:rPr>
                      <w:rStyle w:val="10"/>
                    </w:rPr>
                    <w:t>喷雾</w:t>
                  </w:r>
                </w:p>
              </w:tc>
            </w:tr>
          </w:tbl>
          <w:p w14:paraId="7A4A10A0"/>
        </w:tc>
      </w:tr>
      <w:tr w14:paraId="6B0F6FCF">
        <w:tblPrEx>
          <w:tblCellMar>
            <w:top w:w="0" w:type="dxa"/>
            <w:left w:w="0" w:type="dxa"/>
            <w:bottom w:w="0" w:type="dxa"/>
            <w:right w:w="0" w:type="dxa"/>
          </w:tblCellMar>
        </w:tblPrEx>
        <w:trPr>
          <w:tblCellSpacing w:w="0" w:type="dxa"/>
        </w:trPr>
        <w:tc>
          <w:tcPr>
            <w:tcW w:w="0" w:type="auto"/>
            <w:vAlign w:val="center"/>
          </w:tcPr>
          <w:p w14:paraId="4374081B">
            <w:r>
              <w:rPr>
                <w:rStyle w:val="9"/>
              </w:rPr>
              <w:t>使用技术要求:</w:t>
            </w:r>
            <w:r>
              <w:br w:type="textWrapping"/>
            </w:r>
            <w:r>
              <w:rPr>
                <w:rStyle w:val="10"/>
              </w:rPr>
              <w:t>1、本品在小麦上的安全间隔期为21天，每季作物最多使用1次；在水稻作物上的安全间隔期为28天，每季最多施药2次；在韭菜作物上的安全间隔期为14天，每季最多施药1次；在芦笋上安全间隔期为3天，每季作物最多施药1次。2、适宜在蚜虫、稻飞虱和蓟马发生始盛期施药。3、使用时注意喷雾要均匀、周到。4、大雨天或预计1小时内降雨，请勿施药。</w:t>
            </w:r>
          </w:p>
        </w:tc>
      </w:tr>
      <w:tr w14:paraId="2D729AA2">
        <w:tblPrEx>
          <w:tblCellMar>
            <w:top w:w="0" w:type="dxa"/>
            <w:left w:w="0" w:type="dxa"/>
            <w:bottom w:w="0" w:type="dxa"/>
            <w:right w:w="0" w:type="dxa"/>
          </w:tblCellMar>
        </w:tblPrEx>
        <w:trPr>
          <w:tblCellSpacing w:w="0" w:type="dxa"/>
        </w:trPr>
        <w:tc>
          <w:tcPr>
            <w:tcW w:w="0" w:type="auto"/>
            <w:vAlign w:val="center"/>
          </w:tcPr>
          <w:p w14:paraId="1A91D331">
            <w:r>
              <w:rPr>
                <w:rStyle w:val="9"/>
              </w:rPr>
              <w:t>产品性能:</w:t>
            </w:r>
            <w:r>
              <w:br w:type="textWrapping"/>
            </w:r>
            <w:r>
              <w:rPr>
                <w:rStyle w:val="10"/>
              </w:rPr>
              <w:t>本品具有胃毒、触杀和内吸作用，具有一定的速效性，且持效期较长。对刺吸式害虫有很好的防效，可用于防治小麦蚜虫、水稻稻飞虱和韭菜、芦笋蓟马。</w:t>
            </w:r>
          </w:p>
        </w:tc>
      </w:tr>
      <w:tr w14:paraId="38E24372">
        <w:tblPrEx>
          <w:tblCellMar>
            <w:top w:w="0" w:type="dxa"/>
            <w:left w:w="0" w:type="dxa"/>
            <w:bottom w:w="0" w:type="dxa"/>
            <w:right w:w="0" w:type="dxa"/>
          </w:tblCellMar>
        </w:tblPrEx>
        <w:trPr>
          <w:tblCellSpacing w:w="0" w:type="dxa"/>
        </w:trPr>
        <w:tc>
          <w:tcPr>
            <w:tcW w:w="0" w:type="auto"/>
            <w:vAlign w:val="center"/>
          </w:tcPr>
          <w:p w14:paraId="78CC3D49">
            <w:r>
              <w:rPr>
                <w:rStyle w:val="9"/>
              </w:rPr>
              <w:t>注意事项：</w:t>
            </w:r>
            <w:r>
              <w:br w:type="textWrapping"/>
            </w:r>
            <w:r>
              <w:rPr>
                <w:rStyle w:val="10"/>
              </w:rPr>
              <w:t>1.开启包装时应选择在无风的条件下，注意药剂不要散逸。2.建议与其他作用机理的农药轮换使用，以延缓抗性的产生。3.避免与强碱性物质混用，以免减少药效。4.施药时应避免药液飘移到其它作物上，以防产生药害。5.用过的容器应妥善处理，不可做他用，也不可随意丢弃。6.在开花植物开花期、蚕室、桑园以及水塘附近禁止使用，避免造成损失。7.施药时应穿戴好手套等防护用品，使用后用肥皂洗净手和脸。8.孕妇及哺乳期妇女应避免接触。9.远离水产养殖区、河塘等水体施药，禁止在河塘等水体中清洗施药器具，鱼虾蟹套养稻田禁用，施药后的田水不得直接排入水体。10.赤眼蜂等天敌昆虫放飞区，鸟类等自然保护区禁用。</w:t>
            </w:r>
          </w:p>
        </w:tc>
      </w:tr>
      <w:tr w14:paraId="1D10075C">
        <w:tblPrEx>
          <w:tblCellMar>
            <w:top w:w="0" w:type="dxa"/>
            <w:left w:w="0" w:type="dxa"/>
            <w:bottom w:w="0" w:type="dxa"/>
            <w:right w:w="0" w:type="dxa"/>
          </w:tblCellMar>
        </w:tblPrEx>
        <w:trPr>
          <w:tblCellSpacing w:w="0" w:type="dxa"/>
        </w:trPr>
        <w:tc>
          <w:tcPr>
            <w:tcW w:w="0" w:type="auto"/>
            <w:vAlign w:val="center"/>
          </w:tcPr>
          <w:p w14:paraId="5A1761C3">
            <w:r>
              <w:rPr>
                <w:rStyle w:val="9"/>
              </w:rPr>
              <w:t>中毒急救措施：</w:t>
            </w:r>
            <w:r>
              <w:br w:type="textWrapping"/>
            </w:r>
            <w:r>
              <w:rPr>
                <w:rStyle w:val="10"/>
              </w:rPr>
              <w:t>1. 用药时如果感觉不适，立即停止工作，采取急救措施，并携此标签送医就诊。2. 皮肤接触：立即脱掉被污染的衣物，用大量清水冲洗被污染的皮肤，再用肥皂清洗，然后用清水冲净。3. 眼睛溅药：立即将眼睑翻开，用清水冲洗至少15分钟，再请医生诊治。4. 发生吸入：立即将吸入者转移到空气新鲜处，如果吸入者停止呼吸， 需进行人工呼吸。请医生诊治。5. 误服：请勿引吐，立即携带标签，送医就诊。无专用解毒剂，对症治疗。</w:t>
            </w:r>
          </w:p>
        </w:tc>
      </w:tr>
      <w:tr w14:paraId="41F545A9">
        <w:tblPrEx>
          <w:tblCellMar>
            <w:top w:w="0" w:type="dxa"/>
            <w:left w:w="0" w:type="dxa"/>
            <w:bottom w:w="0" w:type="dxa"/>
            <w:right w:w="0" w:type="dxa"/>
          </w:tblCellMar>
        </w:tblPrEx>
        <w:trPr>
          <w:tblCellSpacing w:w="0" w:type="dxa"/>
        </w:trPr>
        <w:tc>
          <w:tcPr>
            <w:tcW w:w="0" w:type="auto"/>
            <w:vAlign w:val="center"/>
          </w:tcPr>
          <w:p w14:paraId="12A6009D">
            <w:r>
              <w:rPr>
                <w:rStyle w:val="9"/>
              </w:rPr>
              <w:t>储存和运输方法：</w:t>
            </w:r>
            <w:r>
              <w:br w:type="textWrapping"/>
            </w:r>
            <w:r>
              <w:rPr>
                <w:rStyle w:val="10"/>
              </w:rPr>
              <w:t>本品应贮存在干燥、阴凉、通风、防雨处，远离火源或热源。置于儿童、无关人员触及不到之处，并加锁。勿与食品、饮料、粮食、饲料等同贮同运。</w:t>
            </w:r>
          </w:p>
        </w:tc>
      </w:tr>
      <w:tr w14:paraId="39EC60F0">
        <w:tblPrEx>
          <w:tblCellMar>
            <w:top w:w="0" w:type="dxa"/>
            <w:left w:w="0" w:type="dxa"/>
            <w:bottom w:w="0" w:type="dxa"/>
            <w:right w:w="0" w:type="dxa"/>
          </w:tblCellMar>
        </w:tblPrEx>
        <w:trPr>
          <w:tblCellSpacing w:w="0" w:type="dxa"/>
        </w:trPr>
        <w:tc>
          <w:tcPr>
            <w:tcW w:w="0" w:type="auto"/>
            <w:vAlign w:val="center"/>
          </w:tcPr>
          <w:p w14:paraId="48AC6D20">
            <w:r>
              <w:rPr>
                <w:rStyle w:val="9"/>
              </w:rPr>
              <w:t>质量保证期：</w:t>
            </w:r>
            <w:r>
              <w:rPr>
                <w:rStyle w:val="10"/>
              </w:rPr>
              <w:t>2年</w:t>
            </w:r>
          </w:p>
        </w:tc>
      </w:tr>
      <w:tr w14:paraId="61FA048A">
        <w:tblPrEx>
          <w:tblCellMar>
            <w:top w:w="0" w:type="dxa"/>
            <w:left w:w="0" w:type="dxa"/>
            <w:bottom w:w="0" w:type="dxa"/>
            <w:right w:w="0" w:type="dxa"/>
          </w:tblCellMar>
        </w:tblPrEx>
        <w:trPr>
          <w:tblCellSpacing w:w="0" w:type="dxa"/>
        </w:trPr>
        <w:tc>
          <w:tcPr>
            <w:tcW w:w="0" w:type="auto"/>
            <w:vAlign w:val="center"/>
          </w:tcPr>
          <w:p w14:paraId="475E6B7F">
            <w:r>
              <w:rPr>
                <w:rStyle w:val="9"/>
              </w:rPr>
              <w:t>备注：</w:t>
            </w:r>
          </w:p>
        </w:tc>
      </w:tr>
    </w:tbl>
    <w:p w14:paraId="290AF87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CCA946">
        <w:tblPrEx>
          <w:tblCellMar>
            <w:top w:w="0" w:type="dxa"/>
            <w:left w:w="0" w:type="dxa"/>
            <w:bottom w:w="0" w:type="dxa"/>
            <w:right w:w="0" w:type="dxa"/>
          </w:tblCellMar>
        </w:tblPrEx>
        <w:trPr>
          <w:tblCellSpacing w:w="0" w:type="dxa"/>
        </w:trPr>
        <w:tc>
          <w:tcPr>
            <w:tcW w:w="0" w:type="auto"/>
            <w:vAlign w:val="center"/>
          </w:tcPr>
          <w:p w14:paraId="31E5F3E5">
            <w:r>
              <w:rPr>
                <w:rStyle w:val="9"/>
              </w:rPr>
              <w:t>登记证号：</w:t>
            </w:r>
            <w:r>
              <w:t>PD20211261</w:t>
            </w:r>
          </w:p>
        </w:tc>
      </w:tr>
      <w:tr w14:paraId="04C9A584">
        <w:tblPrEx>
          <w:tblCellMar>
            <w:top w:w="0" w:type="dxa"/>
            <w:left w:w="0" w:type="dxa"/>
            <w:bottom w:w="0" w:type="dxa"/>
            <w:right w:w="0" w:type="dxa"/>
          </w:tblCellMar>
        </w:tblPrEx>
        <w:trPr>
          <w:tblCellSpacing w:w="0" w:type="dxa"/>
        </w:trPr>
        <w:tc>
          <w:tcPr>
            <w:tcW w:w="0" w:type="auto"/>
            <w:vAlign w:val="center"/>
          </w:tcPr>
          <w:p w14:paraId="112FEF39">
            <w:r>
              <w:rPr>
                <w:rStyle w:val="9"/>
              </w:rPr>
              <w:t>登记证持有人：</w:t>
            </w:r>
            <w:r>
              <w:t>河南锦绣之星作物保护有限公司</w:t>
            </w:r>
          </w:p>
        </w:tc>
      </w:tr>
      <w:tr w14:paraId="08CEAA1A">
        <w:tblPrEx>
          <w:tblCellMar>
            <w:top w:w="0" w:type="dxa"/>
            <w:left w:w="0" w:type="dxa"/>
            <w:bottom w:w="0" w:type="dxa"/>
            <w:right w:w="0" w:type="dxa"/>
          </w:tblCellMar>
        </w:tblPrEx>
        <w:trPr>
          <w:tblCellSpacing w:w="0" w:type="dxa"/>
        </w:trPr>
        <w:tc>
          <w:tcPr>
            <w:tcW w:w="0" w:type="auto"/>
            <w:vAlign w:val="center"/>
          </w:tcPr>
          <w:p w14:paraId="5D802BD9">
            <w:r>
              <w:rPr>
                <w:rStyle w:val="9"/>
              </w:rPr>
              <w:t>农药名称：</w:t>
            </w:r>
            <w:r>
              <w:t>唑啉草酯</w:t>
            </w:r>
          </w:p>
        </w:tc>
      </w:tr>
      <w:tr w14:paraId="494CE323">
        <w:tblPrEx>
          <w:tblCellMar>
            <w:top w:w="0" w:type="dxa"/>
            <w:left w:w="0" w:type="dxa"/>
            <w:bottom w:w="0" w:type="dxa"/>
            <w:right w:w="0" w:type="dxa"/>
          </w:tblCellMar>
        </w:tblPrEx>
        <w:trPr>
          <w:tblCellSpacing w:w="0" w:type="dxa"/>
        </w:trPr>
        <w:tc>
          <w:tcPr>
            <w:tcW w:w="0" w:type="auto"/>
            <w:vAlign w:val="center"/>
          </w:tcPr>
          <w:p w14:paraId="0FD59177">
            <w:r>
              <w:rPr>
                <w:rStyle w:val="9"/>
              </w:rPr>
              <w:t>剂型：</w:t>
            </w:r>
            <w:r>
              <w:t>可分散油悬浮剂</w:t>
            </w:r>
          </w:p>
        </w:tc>
      </w:tr>
      <w:tr w14:paraId="19EB27C5">
        <w:tblPrEx>
          <w:tblCellMar>
            <w:top w:w="0" w:type="dxa"/>
            <w:left w:w="0" w:type="dxa"/>
            <w:bottom w:w="0" w:type="dxa"/>
            <w:right w:w="0" w:type="dxa"/>
          </w:tblCellMar>
        </w:tblPrEx>
        <w:trPr>
          <w:tblCellSpacing w:w="0" w:type="dxa"/>
        </w:trPr>
        <w:tc>
          <w:tcPr>
            <w:tcW w:w="0" w:type="auto"/>
            <w:vAlign w:val="center"/>
          </w:tcPr>
          <w:p w14:paraId="7ED0FA02">
            <w:r>
              <w:rPr>
                <w:rStyle w:val="9"/>
              </w:rPr>
              <w:t>毒性及其标识：</w:t>
            </w:r>
            <w:r>
              <w:t xml:space="preserve"> </w:t>
            </w:r>
            <w:r>
              <w:drawing>
                <wp:inline distT="0" distB="0" distL="0" distR="0">
                  <wp:extent cx="480060" cy="322580"/>
                  <wp:effectExtent l="0" t="0" r="0" b="1270"/>
                  <wp:docPr id="295" name="图片 2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505B4FD">
        <w:tblPrEx>
          <w:tblCellMar>
            <w:top w:w="0" w:type="dxa"/>
            <w:left w:w="0" w:type="dxa"/>
            <w:bottom w:w="0" w:type="dxa"/>
            <w:right w:w="0" w:type="dxa"/>
          </w:tblCellMar>
        </w:tblPrEx>
        <w:trPr>
          <w:tblCellSpacing w:w="0" w:type="dxa"/>
        </w:trPr>
        <w:tc>
          <w:tcPr>
            <w:tcW w:w="0" w:type="auto"/>
            <w:vAlign w:val="center"/>
          </w:tcPr>
          <w:p w14:paraId="4FB83F69">
            <w:r>
              <w:rPr>
                <w:rStyle w:val="9"/>
              </w:rPr>
              <w:t>总有效成分含量：</w:t>
            </w:r>
            <w:r>
              <w:t>10%</w:t>
            </w:r>
          </w:p>
        </w:tc>
      </w:tr>
      <w:tr w14:paraId="6FE786A3">
        <w:tblPrEx>
          <w:tblCellMar>
            <w:top w:w="0" w:type="dxa"/>
            <w:left w:w="0" w:type="dxa"/>
            <w:bottom w:w="0" w:type="dxa"/>
            <w:right w:w="0" w:type="dxa"/>
          </w:tblCellMar>
        </w:tblPrEx>
        <w:trPr>
          <w:tblCellSpacing w:w="0" w:type="dxa"/>
        </w:trPr>
        <w:tc>
          <w:tcPr>
            <w:tcW w:w="0" w:type="auto"/>
            <w:vAlign w:val="center"/>
          </w:tcPr>
          <w:p w14:paraId="73E3E47B">
            <w:r>
              <w:t xml:space="preserve">有效成分及其含量： </w:t>
            </w:r>
          </w:p>
          <w:p w14:paraId="2FB7732E">
            <w:r>
              <w:t xml:space="preserve">    唑啉草酯10%    </w:t>
            </w:r>
          </w:p>
        </w:tc>
      </w:tr>
      <w:tr w14:paraId="22B730B9">
        <w:tblPrEx>
          <w:tblCellMar>
            <w:top w:w="0" w:type="dxa"/>
            <w:left w:w="0" w:type="dxa"/>
            <w:bottom w:w="0" w:type="dxa"/>
            <w:right w:w="0" w:type="dxa"/>
          </w:tblCellMar>
        </w:tblPrEx>
        <w:trPr>
          <w:tblCellSpacing w:w="0" w:type="dxa"/>
        </w:trPr>
        <w:tc>
          <w:tcPr>
            <w:tcW w:w="0" w:type="auto"/>
            <w:vAlign w:val="center"/>
          </w:tcPr>
          <w:p w14:paraId="2B48AAC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8E09A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01C517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5DC11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4F7E2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0CBFF3">
                  <w:r>
                    <w:rPr>
                      <w:rStyle w:val="10"/>
                    </w:rPr>
                    <w:t>施用方式</w:t>
                  </w:r>
                </w:p>
              </w:tc>
            </w:tr>
            <w:tr w14:paraId="6B7747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2ADF1F">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497C1B5C">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173D80E">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B1E9C88">
                  <w:r>
                    <w:rPr>
                      <w:rStyle w:val="10"/>
                    </w:rPr>
                    <w:t>茎叶喷雾</w:t>
                  </w:r>
                </w:p>
              </w:tc>
            </w:tr>
          </w:tbl>
          <w:p w14:paraId="2E953D52"/>
        </w:tc>
      </w:tr>
      <w:tr w14:paraId="0420CD6D">
        <w:tblPrEx>
          <w:tblCellMar>
            <w:top w:w="0" w:type="dxa"/>
            <w:left w:w="0" w:type="dxa"/>
            <w:bottom w:w="0" w:type="dxa"/>
            <w:right w:w="0" w:type="dxa"/>
          </w:tblCellMar>
        </w:tblPrEx>
        <w:trPr>
          <w:tblCellSpacing w:w="0" w:type="dxa"/>
        </w:trPr>
        <w:tc>
          <w:tcPr>
            <w:tcW w:w="0" w:type="auto"/>
            <w:vAlign w:val="center"/>
          </w:tcPr>
          <w:p w14:paraId="2A659D19">
            <w:r>
              <w:rPr>
                <w:rStyle w:val="9"/>
              </w:rPr>
              <w:t>使用技术要求:</w:t>
            </w:r>
            <w:r>
              <w:br w:type="textWrapping"/>
            </w:r>
            <w:r>
              <w:rPr>
                <w:rStyle w:val="10"/>
              </w:rPr>
              <w:t xml:space="preserve">1、本品应于冬小麦3叶至返青期、杂草2-4叶期使用，茎叶喷雾法施药。制剂用药量为30-40毫升/亩。 2、严格按照标签推荐的剂量和方法施药，田间喷液量均匀一致，严禁重喷、多喷和漏喷。杂草草龄较大或/和发生密度较大时，采用批准登记高剂量。 每季作物最多使用1次。 </w:t>
            </w:r>
          </w:p>
        </w:tc>
      </w:tr>
      <w:tr w14:paraId="22F78C14">
        <w:tblPrEx>
          <w:tblCellMar>
            <w:top w:w="0" w:type="dxa"/>
            <w:left w:w="0" w:type="dxa"/>
            <w:bottom w:w="0" w:type="dxa"/>
            <w:right w:w="0" w:type="dxa"/>
          </w:tblCellMar>
        </w:tblPrEx>
        <w:trPr>
          <w:tblCellSpacing w:w="0" w:type="dxa"/>
        </w:trPr>
        <w:tc>
          <w:tcPr>
            <w:tcW w:w="0" w:type="auto"/>
            <w:vAlign w:val="center"/>
          </w:tcPr>
          <w:p w14:paraId="798A5F7E">
            <w:r>
              <w:rPr>
                <w:rStyle w:val="9"/>
              </w:rPr>
              <w:t>产品性能:</w:t>
            </w:r>
            <w:r>
              <w:br w:type="textWrapping"/>
            </w:r>
            <w:r>
              <w:rPr>
                <w:rStyle w:val="10"/>
              </w:rPr>
              <w:t>唑啉草酯为脂肪酸合成抑制剂，抑制乙酰辅酶A羧化酶（ACCase）活性。为苗后内吸型除草剂，施药后1-3周出现中毒症状，迅速抑制分生组织生长，很快坏死。可用于防除冬小麦田一年生禾本科杂草。</w:t>
            </w:r>
          </w:p>
        </w:tc>
      </w:tr>
      <w:tr w14:paraId="402AE3B1">
        <w:tblPrEx>
          <w:tblCellMar>
            <w:top w:w="0" w:type="dxa"/>
            <w:left w:w="0" w:type="dxa"/>
            <w:bottom w:w="0" w:type="dxa"/>
            <w:right w:w="0" w:type="dxa"/>
          </w:tblCellMar>
        </w:tblPrEx>
        <w:trPr>
          <w:tblCellSpacing w:w="0" w:type="dxa"/>
        </w:trPr>
        <w:tc>
          <w:tcPr>
            <w:tcW w:w="0" w:type="auto"/>
            <w:vAlign w:val="center"/>
          </w:tcPr>
          <w:p w14:paraId="6D53C20D">
            <w:r>
              <w:rPr>
                <w:rStyle w:val="9"/>
              </w:rPr>
              <w:t>注意事项：</w:t>
            </w:r>
            <w:r>
              <w:br w:type="textWrapping"/>
            </w:r>
            <w:r>
              <w:rPr>
                <w:rStyle w:val="10"/>
              </w:rPr>
              <w:t>（1）避免在极端气候如气温大幅波动前/后3天内，干旱，低温（霜冻期）高温，日最高温度低于10℃，田间积水，小麦生长不良或遭受涝害、冻害、旱害、盐碱害、病害等胁迫条件下使用，否则可能影响药效或导致作物药害。（2）不推荐与激素类除草剂混用，如2，4-D、2甲4氯、麦草畏等。（3）使用本品时避免皮肤接触及口鼻吸入，采用较好防护措施，穿戴口罩、长衣、长裤、手套、鞋；使用中不可吸烟、饮水及吃东西，使用后及时用大量清水和肥皂清洗手、脸等暴露部位皮肤并更换衣物。（4）对水生生物有毒，远离水产养殖区、河塘等水体施药，禁止在河塘等水体中清洗施药器具；清洗施药器具的废水不能排入河流、池塘等水源。（5）对鸟类有毒，鸟类保护区禁用；对赤眼蜂有风险，赤眼蜂等天敌放飞区域禁用。（6）用过的容器应妥善处理，不可做他用，也不可随意丢弃。（7）禁止儿童、孕妇及哺乳期的妇女接触。过敏者禁用，使用中有任何不良反应请及时就医。</w:t>
            </w:r>
          </w:p>
        </w:tc>
      </w:tr>
      <w:tr w14:paraId="3F7B59BC">
        <w:tblPrEx>
          <w:tblCellMar>
            <w:top w:w="0" w:type="dxa"/>
            <w:left w:w="0" w:type="dxa"/>
            <w:bottom w:w="0" w:type="dxa"/>
            <w:right w:w="0" w:type="dxa"/>
          </w:tblCellMar>
        </w:tblPrEx>
        <w:trPr>
          <w:tblCellSpacing w:w="0" w:type="dxa"/>
        </w:trPr>
        <w:tc>
          <w:tcPr>
            <w:tcW w:w="0" w:type="auto"/>
            <w:vAlign w:val="center"/>
          </w:tcPr>
          <w:p w14:paraId="30112A8C">
            <w:r>
              <w:rPr>
                <w:rStyle w:val="9"/>
              </w:rPr>
              <w:t>中毒急救措施：</w:t>
            </w:r>
            <w:r>
              <w:br w:type="textWrapping"/>
            </w:r>
            <w:r>
              <w:rPr>
                <w:rStyle w:val="10"/>
              </w:rPr>
              <w:t xml:space="preserve">中毒症状：对眼睛、皮肤有刺激性。 急救措施：使用中或使用后如果感觉不适，应立即停止工作，采取急救措施，并携带标签送医院就诊。 皮肤接触：立即脱去污染衣物，用软布去除沾染农药，立即用大量清水和肥皂冲洗。眼睛接触：用流动的清水冲洗至少15分钟。吸入：立即离开施药现场，转移到空气清新处。误服：立即停止服用，用清水充分漱口后，携带农药标签到医院就诊。 </w:t>
            </w:r>
          </w:p>
        </w:tc>
      </w:tr>
      <w:tr w14:paraId="32BBC940">
        <w:tblPrEx>
          <w:tblCellMar>
            <w:top w:w="0" w:type="dxa"/>
            <w:left w:w="0" w:type="dxa"/>
            <w:bottom w:w="0" w:type="dxa"/>
            <w:right w:w="0" w:type="dxa"/>
          </w:tblCellMar>
        </w:tblPrEx>
        <w:trPr>
          <w:tblCellSpacing w:w="0" w:type="dxa"/>
        </w:trPr>
        <w:tc>
          <w:tcPr>
            <w:tcW w:w="0" w:type="auto"/>
            <w:vAlign w:val="center"/>
          </w:tcPr>
          <w:p w14:paraId="7C98DE7B">
            <w:r>
              <w:rPr>
                <w:rStyle w:val="9"/>
              </w:rPr>
              <w:t>储存和运输方法：</w:t>
            </w:r>
            <w:r>
              <w:br w:type="textWrapping"/>
            </w:r>
            <w:r>
              <w:rPr>
                <w:rStyle w:val="10"/>
              </w:rPr>
              <w:t>本品应贮存在干燥、阴凉、通风、防雨处，远离火源或热源。置于儿童接触不到的地方。不能与食品、饮料、粮食、饲料等混合储存。</w:t>
            </w:r>
          </w:p>
        </w:tc>
      </w:tr>
      <w:tr w14:paraId="6DA91387">
        <w:tblPrEx>
          <w:tblCellMar>
            <w:top w:w="0" w:type="dxa"/>
            <w:left w:w="0" w:type="dxa"/>
            <w:bottom w:w="0" w:type="dxa"/>
            <w:right w:w="0" w:type="dxa"/>
          </w:tblCellMar>
        </w:tblPrEx>
        <w:trPr>
          <w:tblCellSpacing w:w="0" w:type="dxa"/>
        </w:trPr>
        <w:tc>
          <w:tcPr>
            <w:tcW w:w="0" w:type="auto"/>
            <w:vAlign w:val="center"/>
          </w:tcPr>
          <w:p w14:paraId="537A413E">
            <w:r>
              <w:rPr>
                <w:rStyle w:val="9"/>
              </w:rPr>
              <w:t>质量保证期：</w:t>
            </w:r>
            <w:r>
              <w:rPr>
                <w:rStyle w:val="10"/>
              </w:rPr>
              <w:t>2年</w:t>
            </w:r>
          </w:p>
        </w:tc>
      </w:tr>
      <w:tr w14:paraId="51617504">
        <w:tblPrEx>
          <w:tblCellMar>
            <w:top w:w="0" w:type="dxa"/>
            <w:left w:w="0" w:type="dxa"/>
            <w:bottom w:w="0" w:type="dxa"/>
            <w:right w:w="0" w:type="dxa"/>
          </w:tblCellMar>
        </w:tblPrEx>
        <w:trPr>
          <w:tblCellSpacing w:w="0" w:type="dxa"/>
        </w:trPr>
        <w:tc>
          <w:tcPr>
            <w:tcW w:w="0" w:type="auto"/>
            <w:vAlign w:val="center"/>
          </w:tcPr>
          <w:p w14:paraId="0167C34A">
            <w:r>
              <w:rPr>
                <w:rStyle w:val="9"/>
              </w:rPr>
              <w:t>备注：</w:t>
            </w:r>
          </w:p>
        </w:tc>
      </w:tr>
    </w:tbl>
    <w:p w14:paraId="5301970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52C232">
        <w:trPr>
          <w:tblCellSpacing w:w="0" w:type="dxa"/>
        </w:trPr>
        <w:tc>
          <w:tcPr>
            <w:tcW w:w="0" w:type="auto"/>
            <w:vAlign w:val="center"/>
          </w:tcPr>
          <w:p w14:paraId="50E92F8F">
            <w:r>
              <w:rPr>
                <w:rStyle w:val="9"/>
              </w:rPr>
              <w:t>登记证号：</w:t>
            </w:r>
            <w:r>
              <w:t>PD20211238</w:t>
            </w:r>
          </w:p>
        </w:tc>
      </w:tr>
      <w:tr w14:paraId="5AD57A64">
        <w:tblPrEx>
          <w:tblCellMar>
            <w:top w:w="0" w:type="dxa"/>
            <w:left w:w="0" w:type="dxa"/>
            <w:bottom w:w="0" w:type="dxa"/>
            <w:right w:w="0" w:type="dxa"/>
          </w:tblCellMar>
        </w:tblPrEx>
        <w:trPr>
          <w:tblCellSpacing w:w="0" w:type="dxa"/>
        </w:trPr>
        <w:tc>
          <w:tcPr>
            <w:tcW w:w="0" w:type="auto"/>
            <w:vAlign w:val="center"/>
          </w:tcPr>
          <w:p w14:paraId="10B935A2">
            <w:r>
              <w:rPr>
                <w:rStyle w:val="9"/>
              </w:rPr>
              <w:t>登记证持有人：</w:t>
            </w:r>
            <w:r>
              <w:t>四川金广地生物科技有限公司</w:t>
            </w:r>
          </w:p>
        </w:tc>
      </w:tr>
      <w:tr w14:paraId="14293FFD">
        <w:tblPrEx>
          <w:tblCellMar>
            <w:top w:w="0" w:type="dxa"/>
            <w:left w:w="0" w:type="dxa"/>
            <w:bottom w:w="0" w:type="dxa"/>
            <w:right w:w="0" w:type="dxa"/>
          </w:tblCellMar>
        </w:tblPrEx>
        <w:trPr>
          <w:tblCellSpacing w:w="0" w:type="dxa"/>
        </w:trPr>
        <w:tc>
          <w:tcPr>
            <w:tcW w:w="0" w:type="auto"/>
            <w:vAlign w:val="center"/>
          </w:tcPr>
          <w:p w14:paraId="371078EC">
            <w:r>
              <w:rPr>
                <w:rStyle w:val="9"/>
              </w:rPr>
              <w:t>农药名称：</w:t>
            </w:r>
            <w:r>
              <w:t>草甘膦铵盐</w:t>
            </w:r>
          </w:p>
        </w:tc>
      </w:tr>
      <w:tr w14:paraId="214D6F86">
        <w:tblPrEx>
          <w:tblCellMar>
            <w:top w:w="0" w:type="dxa"/>
            <w:left w:w="0" w:type="dxa"/>
            <w:bottom w:w="0" w:type="dxa"/>
            <w:right w:w="0" w:type="dxa"/>
          </w:tblCellMar>
        </w:tblPrEx>
        <w:trPr>
          <w:tblCellSpacing w:w="0" w:type="dxa"/>
        </w:trPr>
        <w:tc>
          <w:tcPr>
            <w:tcW w:w="0" w:type="auto"/>
            <w:vAlign w:val="center"/>
          </w:tcPr>
          <w:p w14:paraId="5E2EFC4E">
            <w:r>
              <w:rPr>
                <w:rStyle w:val="9"/>
              </w:rPr>
              <w:t>剂型：</w:t>
            </w:r>
            <w:r>
              <w:t>可溶粒剂</w:t>
            </w:r>
          </w:p>
        </w:tc>
      </w:tr>
      <w:tr w14:paraId="4DC6F578">
        <w:tblPrEx>
          <w:tblCellMar>
            <w:top w:w="0" w:type="dxa"/>
            <w:left w:w="0" w:type="dxa"/>
            <w:bottom w:w="0" w:type="dxa"/>
            <w:right w:w="0" w:type="dxa"/>
          </w:tblCellMar>
        </w:tblPrEx>
        <w:trPr>
          <w:tblCellSpacing w:w="0" w:type="dxa"/>
        </w:trPr>
        <w:tc>
          <w:tcPr>
            <w:tcW w:w="0" w:type="auto"/>
            <w:vAlign w:val="center"/>
          </w:tcPr>
          <w:p w14:paraId="123F4FC0">
            <w:r>
              <w:rPr>
                <w:rStyle w:val="9"/>
              </w:rPr>
              <w:t>毒性及其标识：</w:t>
            </w:r>
            <w:r>
              <w:t xml:space="preserve"> </w:t>
            </w:r>
            <w:r>
              <w:drawing>
                <wp:inline distT="0" distB="0" distL="0" distR="0">
                  <wp:extent cx="480060" cy="322580"/>
                  <wp:effectExtent l="0" t="0" r="0" b="1270"/>
                  <wp:docPr id="296" name="图片 2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8F0F689">
        <w:tblPrEx>
          <w:tblCellMar>
            <w:top w:w="0" w:type="dxa"/>
            <w:left w:w="0" w:type="dxa"/>
            <w:bottom w:w="0" w:type="dxa"/>
            <w:right w:w="0" w:type="dxa"/>
          </w:tblCellMar>
        </w:tblPrEx>
        <w:trPr>
          <w:tblCellSpacing w:w="0" w:type="dxa"/>
        </w:trPr>
        <w:tc>
          <w:tcPr>
            <w:tcW w:w="0" w:type="auto"/>
            <w:vAlign w:val="center"/>
          </w:tcPr>
          <w:p w14:paraId="072A6D14">
            <w:r>
              <w:rPr>
                <w:rStyle w:val="9"/>
              </w:rPr>
              <w:t>总有效成分含量：</w:t>
            </w:r>
            <w:r>
              <w:t>68%</w:t>
            </w:r>
          </w:p>
        </w:tc>
      </w:tr>
      <w:tr w14:paraId="6A425F14">
        <w:tblPrEx>
          <w:tblCellMar>
            <w:top w:w="0" w:type="dxa"/>
            <w:left w:w="0" w:type="dxa"/>
            <w:bottom w:w="0" w:type="dxa"/>
            <w:right w:w="0" w:type="dxa"/>
          </w:tblCellMar>
        </w:tblPrEx>
        <w:trPr>
          <w:tblCellSpacing w:w="0" w:type="dxa"/>
        </w:trPr>
        <w:tc>
          <w:tcPr>
            <w:tcW w:w="0" w:type="auto"/>
            <w:vAlign w:val="center"/>
          </w:tcPr>
          <w:p w14:paraId="4DEE30B4">
            <w:r>
              <w:t xml:space="preserve">有效成分及其含量： </w:t>
            </w:r>
          </w:p>
          <w:p w14:paraId="43821231">
            <w:r>
              <w:t xml:space="preserve">    草甘膦68%    </w:t>
            </w:r>
          </w:p>
        </w:tc>
      </w:tr>
      <w:tr w14:paraId="2AD9C067">
        <w:tblPrEx>
          <w:tblCellMar>
            <w:top w:w="0" w:type="dxa"/>
            <w:left w:w="0" w:type="dxa"/>
            <w:bottom w:w="0" w:type="dxa"/>
            <w:right w:w="0" w:type="dxa"/>
          </w:tblCellMar>
        </w:tblPrEx>
        <w:trPr>
          <w:tblCellSpacing w:w="0" w:type="dxa"/>
        </w:trPr>
        <w:tc>
          <w:tcPr>
            <w:tcW w:w="0" w:type="auto"/>
            <w:vAlign w:val="center"/>
          </w:tcPr>
          <w:p w14:paraId="1751362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27C71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166351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E2D7A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21CB8F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53F7E9">
                  <w:r>
                    <w:rPr>
                      <w:rStyle w:val="10"/>
                    </w:rPr>
                    <w:t>施用方式</w:t>
                  </w:r>
                </w:p>
              </w:tc>
            </w:tr>
            <w:tr w14:paraId="4F225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F31957">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6AC5F6C5">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48DB5A8D">
                  <w:r>
                    <w:rPr>
                      <w:rStyle w:val="10"/>
                    </w:rPr>
                    <w:t>120-220克/亩</w:t>
                  </w:r>
                </w:p>
              </w:tc>
              <w:tc>
                <w:tcPr>
                  <w:tcW w:w="0" w:type="auto"/>
                  <w:tcBorders>
                    <w:top w:val="outset" w:color="auto" w:sz="6" w:space="0"/>
                    <w:left w:val="outset" w:color="auto" w:sz="6" w:space="0"/>
                    <w:bottom w:val="outset" w:color="auto" w:sz="6" w:space="0"/>
                    <w:right w:val="outset" w:color="auto" w:sz="6" w:space="0"/>
                  </w:tcBorders>
                  <w:vAlign w:val="center"/>
                </w:tcPr>
                <w:p w14:paraId="6435A764">
                  <w:r>
                    <w:rPr>
                      <w:rStyle w:val="10"/>
                    </w:rPr>
                    <w:t>茎叶喷雾</w:t>
                  </w:r>
                </w:p>
              </w:tc>
            </w:tr>
          </w:tbl>
          <w:p w14:paraId="0868BF41"/>
        </w:tc>
      </w:tr>
      <w:tr w14:paraId="797E3C79">
        <w:tblPrEx>
          <w:tblCellMar>
            <w:top w:w="0" w:type="dxa"/>
            <w:left w:w="0" w:type="dxa"/>
            <w:bottom w:w="0" w:type="dxa"/>
            <w:right w:w="0" w:type="dxa"/>
          </w:tblCellMar>
        </w:tblPrEx>
        <w:trPr>
          <w:tblCellSpacing w:w="0" w:type="dxa"/>
        </w:trPr>
        <w:tc>
          <w:tcPr>
            <w:tcW w:w="0" w:type="auto"/>
            <w:vAlign w:val="center"/>
          </w:tcPr>
          <w:p w14:paraId="1DFD246D">
            <w:r>
              <w:rPr>
                <w:rStyle w:val="9"/>
              </w:rPr>
              <w:t>使用技术要求:</w:t>
            </w:r>
            <w:r>
              <w:br w:type="textWrapping"/>
            </w:r>
            <w:r>
              <w:rPr>
                <w:rStyle w:val="10"/>
              </w:rPr>
              <w:t>1、本品应于杂草生长旺盛期施药，注意喷雾均匀周到。2、本品需用清水配药，勿用浊水，以免减低药效。3、大风天或预计1小时内降雨，请勿施药。4、安全使用标准：每季最多使用1次。</w:t>
            </w:r>
          </w:p>
        </w:tc>
      </w:tr>
      <w:tr w14:paraId="261CCD53">
        <w:tblPrEx>
          <w:tblCellMar>
            <w:top w:w="0" w:type="dxa"/>
            <w:left w:w="0" w:type="dxa"/>
            <w:bottom w:w="0" w:type="dxa"/>
            <w:right w:w="0" w:type="dxa"/>
          </w:tblCellMar>
        </w:tblPrEx>
        <w:trPr>
          <w:tblCellSpacing w:w="0" w:type="dxa"/>
        </w:trPr>
        <w:tc>
          <w:tcPr>
            <w:tcW w:w="0" w:type="auto"/>
            <w:vAlign w:val="center"/>
          </w:tcPr>
          <w:p w14:paraId="5808A285">
            <w:r>
              <w:rPr>
                <w:rStyle w:val="9"/>
              </w:rPr>
              <w:t>产品性能:</w:t>
            </w:r>
            <w:r>
              <w:br w:type="textWrapping"/>
            </w:r>
            <w:r>
              <w:rPr>
                <w:rStyle w:val="10"/>
              </w:rPr>
              <w:t>本品为内吸传导型广谱灭生性除草剂，通过杂草茎、叶吸收而传导至全株，干扰和抑制氨基酸合成，可将杂草连根杀死。本品对非耕地杂草有较好的防除效果。</w:t>
            </w:r>
          </w:p>
        </w:tc>
      </w:tr>
      <w:tr w14:paraId="7FAD98A9">
        <w:tblPrEx>
          <w:tblCellMar>
            <w:top w:w="0" w:type="dxa"/>
            <w:left w:w="0" w:type="dxa"/>
            <w:bottom w:w="0" w:type="dxa"/>
            <w:right w:w="0" w:type="dxa"/>
          </w:tblCellMar>
        </w:tblPrEx>
        <w:trPr>
          <w:tblCellSpacing w:w="0" w:type="dxa"/>
        </w:trPr>
        <w:tc>
          <w:tcPr>
            <w:tcW w:w="0" w:type="auto"/>
            <w:vAlign w:val="center"/>
          </w:tcPr>
          <w:p w14:paraId="185DBC84">
            <w:r>
              <w:rPr>
                <w:rStyle w:val="9"/>
              </w:rPr>
              <w:t>注意事项：</w:t>
            </w:r>
            <w:r>
              <w:br w:type="textWrapping"/>
            </w:r>
            <w:r>
              <w:rPr>
                <w:rStyle w:val="10"/>
              </w:rPr>
              <w:t>1、喷雾时需定向均匀全面喷在杂草上，勿使药液漂移或接触到作物上，以免产生药害。2、采用最外围桑树作为隔离带，不可使用最外围桑树上的叶片饲喂家蚕。3、鸟类保护区禁用。4、本品对家禽及牲畜有害，施药后5天内勿割草、放牧和翻地。5、施药时远离水产养殖区、河塘等水体，禁止在河塘等水体中清洗施药器具。6、施药时应穿长衣、长裤，佩戴口罩、护目镜、手套等防护用品，切勿在施药时抽烟或饮食等，施药后应及时清洗皮肤及所穿衣物。7、孕妇和哺乳期妇女禁止接触本品。8、用过的容器应妥善处理，不可做他用，也不可随意丢弃。</w:t>
            </w:r>
          </w:p>
        </w:tc>
      </w:tr>
      <w:tr w14:paraId="43102672">
        <w:tblPrEx>
          <w:tblCellMar>
            <w:top w:w="0" w:type="dxa"/>
            <w:left w:w="0" w:type="dxa"/>
            <w:bottom w:w="0" w:type="dxa"/>
            <w:right w:w="0" w:type="dxa"/>
          </w:tblCellMar>
        </w:tblPrEx>
        <w:trPr>
          <w:tblCellSpacing w:w="0" w:type="dxa"/>
        </w:trPr>
        <w:tc>
          <w:tcPr>
            <w:tcW w:w="0" w:type="auto"/>
            <w:vAlign w:val="center"/>
          </w:tcPr>
          <w:p w14:paraId="54F7B36D">
            <w:r>
              <w:rPr>
                <w:rStyle w:val="9"/>
              </w:rPr>
              <w:t>中毒急救措施：</w:t>
            </w:r>
            <w:r>
              <w:br w:type="textWrapping"/>
            </w:r>
            <w:r>
              <w:rPr>
                <w:rStyle w:val="10"/>
              </w:rPr>
              <w:t>皮肤接触：立即脱掉被污染的衣物，用大量清水和肥皂彻底冲洗受污染皮肤。 眼睛溅入：立即将眼睑翻开，用清水冲洗至少15分钟。仍有不适时，就医。不慎吸入：立即转移至空气清新处，保持呼吸畅通。误服：用清水充分漱口后立即携带农药标签送医。无专用解毒剂，对症治疗。</w:t>
            </w:r>
          </w:p>
        </w:tc>
      </w:tr>
      <w:tr w14:paraId="6C72C1C1">
        <w:tblPrEx>
          <w:tblCellMar>
            <w:top w:w="0" w:type="dxa"/>
            <w:left w:w="0" w:type="dxa"/>
            <w:bottom w:w="0" w:type="dxa"/>
            <w:right w:w="0" w:type="dxa"/>
          </w:tblCellMar>
        </w:tblPrEx>
        <w:trPr>
          <w:tblCellSpacing w:w="0" w:type="dxa"/>
        </w:trPr>
        <w:tc>
          <w:tcPr>
            <w:tcW w:w="0" w:type="auto"/>
            <w:vAlign w:val="center"/>
          </w:tcPr>
          <w:p w14:paraId="3DE7AE67">
            <w:r>
              <w:rPr>
                <w:rStyle w:val="9"/>
              </w:rPr>
              <w:t>储存和运输方法：</w:t>
            </w:r>
            <w:r>
              <w:br w:type="textWrapping"/>
            </w:r>
            <w:r>
              <w:rPr>
                <w:rStyle w:val="10"/>
              </w:rPr>
              <w:t>本品应贮存在通风、干燥的库房内，远离火源或热源。不得与食物、种子、饲料混放，避免与皮肤、眼睛接触，防止由口鼻吸入。运输时，保持干燥、通风、防雨、防晒。严防包装破损，不得与食物、种子、饲料混运。</w:t>
            </w:r>
          </w:p>
        </w:tc>
      </w:tr>
      <w:tr w14:paraId="638DB489">
        <w:tblPrEx>
          <w:tblCellMar>
            <w:top w:w="0" w:type="dxa"/>
            <w:left w:w="0" w:type="dxa"/>
            <w:bottom w:w="0" w:type="dxa"/>
            <w:right w:w="0" w:type="dxa"/>
          </w:tblCellMar>
        </w:tblPrEx>
        <w:trPr>
          <w:tblCellSpacing w:w="0" w:type="dxa"/>
        </w:trPr>
        <w:tc>
          <w:tcPr>
            <w:tcW w:w="0" w:type="auto"/>
            <w:vAlign w:val="center"/>
          </w:tcPr>
          <w:p w14:paraId="00FA32F7">
            <w:r>
              <w:rPr>
                <w:rStyle w:val="9"/>
              </w:rPr>
              <w:t>质量保证期：</w:t>
            </w:r>
            <w:r>
              <w:rPr>
                <w:rStyle w:val="10"/>
              </w:rPr>
              <w:t>2年</w:t>
            </w:r>
          </w:p>
        </w:tc>
      </w:tr>
      <w:tr w14:paraId="328B44C8">
        <w:tblPrEx>
          <w:tblCellMar>
            <w:top w:w="0" w:type="dxa"/>
            <w:left w:w="0" w:type="dxa"/>
            <w:bottom w:w="0" w:type="dxa"/>
            <w:right w:w="0" w:type="dxa"/>
          </w:tblCellMar>
        </w:tblPrEx>
        <w:trPr>
          <w:tblCellSpacing w:w="0" w:type="dxa"/>
        </w:trPr>
        <w:tc>
          <w:tcPr>
            <w:tcW w:w="0" w:type="auto"/>
            <w:vAlign w:val="center"/>
          </w:tcPr>
          <w:p w14:paraId="2214A890">
            <w:r>
              <w:rPr>
                <w:rStyle w:val="9"/>
              </w:rPr>
              <w:t>备注：</w:t>
            </w:r>
          </w:p>
        </w:tc>
      </w:tr>
    </w:tbl>
    <w:p w14:paraId="54D4A9E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18D471">
        <w:tblPrEx>
          <w:tblCellMar>
            <w:top w:w="0" w:type="dxa"/>
            <w:left w:w="0" w:type="dxa"/>
            <w:bottom w:w="0" w:type="dxa"/>
            <w:right w:w="0" w:type="dxa"/>
          </w:tblCellMar>
        </w:tblPrEx>
        <w:trPr>
          <w:tblCellSpacing w:w="0" w:type="dxa"/>
        </w:trPr>
        <w:tc>
          <w:tcPr>
            <w:tcW w:w="0" w:type="auto"/>
            <w:vAlign w:val="center"/>
          </w:tcPr>
          <w:p w14:paraId="1D713E1B">
            <w:r>
              <w:rPr>
                <w:rStyle w:val="9"/>
              </w:rPr>
              <w:t>登记证号：</w:t>
            </w:r>
            <w:r>
              <w:t>PD20211309</w:t>
            </w:r>
          </w:p>
        </w:tc>
      </w:tr>
      <w:tr w14:paraId="60B66CD5">
        <w:tblPrEx>
          <w:tblCellMar>
            <w:top w:w="0" w:type="dxa"/>
            <w:left w:w="0" w:type="dxa"/>
            <w:bottom w:w="0" w:type="dxa"/>
            <w:right w:w="0" w:type="dxa"/>
          </w:tblCellMar>
        </w:tblPrEx>
        <w:trPr>
          <w:tblCellSpacing w:w="0" w:type="dxa"/>
        </w:trPr>
        <w:tc>
          <w:tcPr>
            <w:tcW w:w="0" w:type="auto"/>
            <w:vAlign w:val="center"/>
          </w:tcPr>
          <w:p w14:paraId="099DF6C1">
            <w:r>
              <w:rPr>
                <w:rStyle w:val="9"/>
              </w:rPr>
              <w:t>登记证持有人：</w:t>
            </w:r>
            <w:r>
              <w:t>湖南新长山农业发展股份有限公司</w:t>
            </w:r>
          </w:p>
        </w:tc>
      </w:tr>
      <w:tr w14:paraId="6D412AB7">
        <w:tblPrEx>
          <w:tblCellMar>
            <w:top w:w="0" w:type="dxa"/>
            <w:left w:w="0" w:type="dxa"/>
            <w:bottom w:w="0" w:type="dxa"/>
            <w:right w:w="0" w:type="dxa"/>
          </w:tblCellMar>
        </w:tblPrEx>
        <w:trPr>
          <w:tblCellSpacing w:w="0" w:type="dxa"/>
        </w:trPr>
        <w:tc>
          <w:tcPr>
            <w:tcW w:w="0" w:type="auto"/>
            <w:vAlign w:val="center"/>
          </w:tcPr>
          <w:p w14:paraId="6BA6B59D">
            <w:r>
              <w:rPr>
                <w:rStyle w:val="9"/>
              </w:rPr>
              <w:t>农药名称：</w:t>
            </w:r>
            <w:r>
              <w:t>虫螨·噻虫胺</w:t>
            </w:r>
          </w:p>
        </w:tc>
      </w:tr>
      <w:tr w14:paraId="34BE9A9F">
        <w:tblPrEx>
          <w:tblCellMar>
            <w:top w:w="0" w:type="dxa"/>
            <w:left w:w="0" w:type="dxa"/>
            <w:bottom w:w="0" w:type="dxa"/>
            <w:right w:w="0" w:type="dxa"/>
          </w:tblCellMar>
        </w:tblPrEx>
        <w:trPr>
          <w:tblCellSpacing w:w="0" w:type="dxa"/>
        </w:trPr>
        <w:tc>
          <w:tcPr>
            <w:tcW w:w="0" w:type="auto"/>
            <w:vAlign w:val="center"/>
          </w:tcPr>
          <w:p w14:paraId="4A3B6BEE">
            <w:r>
              <w:rPr>
                <w:rStyle w:val="9"/>
              </w:rPr>
              <w:t>剂型：</w:t>
            </w:r>
            <w:r>
              <w:t>悬浮剂</w:t>
            </w:r>
          </w:p>
        </w:tc>
      </w:tr>
      <w:tr w14:paraId="29941786">
        <w:tblPrEx>
          <w:tblCellMar>
            <w:top w:w="0" w:type="dxa"/>
            <w:left w:w="0" w:type="dxa"/>
            <w:bottom w:w="0" w:type="dxa"/>
            <w:right w:w="0" w:type="dxa"/>
          </w:tblCellMar>
        </w:tblPrEx>
        <w:trPr>
          <w:tblCellSpacing w:w="0" w:type="dxa"/>
        </w:trPr>
        <w:tc>
          <w:tcPr>
            <w:tcW w:w="0" w:type="auto"/>
            <w:vAlign w:val="center"/>
          </w:tcPr>
          <w:p w14:paraId="3CBB510A">
            <w:r>
              <w:rPr>
                <w:rStyle w:val="9"/>
              </w:rPr>
              <w:t>毒性及其标识：</w:t>
            </w:r>
            <w:r>
              <w:t xml:space="preserve"> </w:t>
            </w:r>
            <w:r>
              <w:drawing>
                <wp:inline distT="0" distB="0" distL="0" distR="0">
                  <wp:extent cx="480060" cy="322580"/>
                  <wp:effectExtent l="0" t="0" r="0" b="1270"/>
                  <wp:docPr id="297" name="图片 2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096F93F">
        <w:tblPrEx>
          <w:tblCellMar>
            <w:top w:w="0" w:type="dxa"/>
            <w:left w:w="0" w:type="dxa"/>
            <w:bottom w:w="0" w:type="dxa"/>
            <w:right w:w="0" w:type="dxa"/>
          </w:tblCellMar>
        </w:tblPrEx>
        <w:trPr>
          <w:tblCellSpacing w:w="0" w:type="dxa"/>
        </w:trPr>
        <w:tc>
          <w:tcPr>
            <w:tcW w:w="0" w:type="auto"/>
            <w:vAlign w:val="center"/>
          </w:tcPr>
          <w:p w14:paraId="6C3C3DAE">
            <w:r>
              <w:rPr>
                <w:rStyle w:val="9"/>
              </w:rPr>
              <w:t>总有效成分含量：</w:t>
            </w:r>
            <w:r>
              <w:t>28%</w:t>
            </w:r>
          </w:p>
        </w:tc>
      </w:tr>
      <w:tr w14:paraId="606648ED">
        <w:tblPrEx>
          <w:tblCellMar>
            <w:top w:w="0" w:type="dxa"/>
            <w:left w:w="0" w:type="dxa"/>
            <w:bottom w:w="0" w:type="dxa"/>
            <w:right w:w="0" w:type="dxa"/>
          </w:tblCellMar>
        </w:tblPrEx>
        <w:trPr>
          <w:tblCellSpacing w:w="0" w:type="dxa"/>
        </w:trPr>
        <w:tc>
          <w:tcPr>
            <w:tcW w:w="0" w:type="auto"/>
            <w:vAlign w:val="center"/>
          </w:tcPr>
          <w:p w14:paraId="4F6301C0">
            <w:r>
              <w:t xml:space="preserve">有效成分及其含量： </w:t>
            </w:r>
          </w:p>
          <w:p w14:paraId="25BE6C93">
            <w:r>
              <w:t xml:space="preserve">    噻虫胺20%    虫螨腈8%    </w:t>
            </w:r>
          </w:p>
        </w:tc>
      </w:tr>
      <w:tr w14:paraId="5F403D76">
        <w:tblPrEx>
          <w:tblCellMar>
            <w:top w:w="0" w:type="dxa"/>
            <w:left w:w="0" w:type="dxa"/>
            <w:bottom w:w="0" w:type="dxa"/>
            <w:right w:w="0" w:type="dxa"/>
          </w:tblCellMar>
        </w:tblPrEx>
        <w:trPr>
          <w:tblCellSpacing w:w="0" w:type="dxa"/>
        </w:trPr>
        <w:tc>
          <w:tcPr>
            <w:tcW w:w="0" w:type="auto"/>
            <w:vAlign w:val="center"/>
          </w:tcPr>
          <w:p w14:paraId="5D8C0A2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66294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F734E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B3D39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F1757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00A5F0F">
                  <w:r>
                    <w:rPr>
                      <w:rStyle w:val="10"/>
                    </w:rPr>
                    <w:t>施用方式</w:t>
                  </w:r>
                </w:p>
              </w:tc>
            </w:tr>
            <w:tr w14:paraId="2EF7B9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C9C77D">
                  <w:r>
                    <w:rPr>
                      <w:rStyle w:val="10"/>
                    </w:rPr>
                    <w:t>韭菜</w:t>
                  </w:r>
                </w:p>
              </w:tc>
              <w:tc>
                <w:tcPr>
                  <w:tcW w:w="0" w:type="auto"/>
                  <w:tcBorders>
                    <w:top w:val="outset" w:color="auto" w:sz="6" w:space="0"/>
                    <w:left w:val="outset" w:color="auto" w:sz="6" w:space="0"/>
                    <w:bottom w:val="outset" w:color="auto" w:sz="6" w:space="0"/>
                    <w:right w:val="outset" w:color="auto" w:sz="6" w:space="0"/>
                  </w:tcBorders>
                  <w:vAlign w:val="center"/>
                </w:tcPr>
                <w:p w14:paraId="07CCFC37">
                  <w:r>
                    <w:rPr>
                      <w:rStyle w:val="10"/>
                    </w:rPr>
                    <w:t>韭蛆</w:t>
                  </w:r>
                </w:p>
              </w:tc>
              <w:tc>
                <w:tcPr>
                  <w:tcW w:w="0" w:type="auto"/>
                  <w:tcBorders>
                    <w:top w:val="outset" w:color="auto" w:sz="6" w:space="0"/>
                    <w:left w:val="outset" w:color="auto" w:sz="6" w:space="0"/>
                    <w:bottom w:val="outset" w:color="auto" w:sz="6" w:space="0"/>
                    <w:right w:val="outset" w:color="auto" w:sz="6" w:space="0"/>
                  </w:tcBorders>
                  <w:vAlign w:val="center"/>
                </w:tcPr>
                <w:p w14:paraId="38C6122E">
                  <w:r>
                    <w:rPr>
                      <w:rStyle w:val="10"/>
                    </w:rPr>
                    <w:t>80-100毫升</w:t>
                  </w:r>
                </w:p>
              </w:tc>
              <w:tc>
                <w:tcPr>
                  <w:tcW w:w="0" w:type="auto"/>
                  <w:tcBorders>
                    <w:top w:val="outset" w:color="auto" w:sz="6" w:space="0"/>
                    <w:left w:val="outset" w:color="auto" w:sz="6" w:space="0"/>
                    <w:bottom w:val="outset" w:color="auto" w:sz="6" w:space="0"/>
                    <w:right w:val="outset" w:color="auto" w:sz="6" w:space="0"/>
                  </w:tcBorders>
                  <w:vAlign w:val="center"/>
                </w:tcPr>
                <w:p w14:paraId="36D5D0AA">
                  <w:r>
                    <w:rPr>
                      <w:rStyle w:val="10"/>
                    </w:rPr>
                    <w:t>灌根</w:t>
                  </w:r>
                </w:p>
              </w:tc>
            </w:tr>
          </w:tbl>
          <w:p w14:paraId="0FAE717D"/>
        </w:tc>
      </w:tr>
      <w:tr w14:paraId="670931D8">
        <w:tblPrEx>
          <w:tblCellMar>
            <w:top w:w="0" w:type="dxa"/>
            <w:left w:w="0" w:type="dxa"/>
            <w:bottom w:w="0" w:type="dxa"/>
            <w:right w:w="0" w:type="dxa"/>
          </w:tblCellMar>
        </w:tblPrEx>
        <w:trPr>
          <w:tblCellSpacing w:w="0" w:type="dxa"/>
        </w:trPr>
        <w:tc>
          <w:tcPr>
            <w:tcW w:w="0" w:type="auto"/>
            <w:vAlign w:val="center"/>
          </w:tcPr>
          <w:p w14:paraId="6CF2FDBF">
            <w:r>
              <w:rPr>
                <w:rStyle w:val="9"/>
              </w:rPr>
              <w:t>使用技术要求:</w:t>
            </w:r>
            <w:r>
              <w:br w:type="textWrapping"/>
            </w:r>
            <w:r>
              <w:rPr>
                <w:rStyle w:val="10"/>
              </w:rPr>
              <w:t>1、在发现韭菜叶尖发黄、植株零星倒伏时，或者在卵孵盛期或幼虫发育初期使用；用卸去喷片的手动喷雾器将药液顺垄喷淋韭菜根部。2、大风天或预计1小时内降雨，请勿施药，傍晚施药更有利于药效充分发挥。3、每季作物最多使用1次，安全间隔期14天。</w:t>
            </w:r>
          </w:p>
        </w:tc>
      </w:tr>
      <w:tr w14:paraId="6E79DC85">
        <w:tblPrEx>
          <w:tblCellMar>
            <w:top w:w="0" w:type="dxa"/>
            <w:left w:w="0" w:type="dxa"/>
            <w:bottom w:w="0" w:type="dxa"/>
            <w:right w:w="0" w:type="dxa"/>
          </w:tblCellMar>
        </w:tblPrEx>
        <w:trPr>
          <w:tblCellSpacing w:w="0" w:type="dxa"/>
        </w:trPr>
        <w:tc>
          <w:tcPr>
            <w:tcW w:w="0" w:type="auto"/>
            <w:vAlign w:val="center"/>
          </w:tcPr>
          <w:p w14:paraId="2BF2249D">
            <w:r>
              <w:rPr>
                <w:rStyle w:val="9"/>
              </w:rPr>
              <w:t>产品性能:</w:t>
            </w:r>
            <w:r>
              <w:br w:type="textWrapping"/>
            </w:r>
            <w:r>
              <w:rPr>
                <w:rStyle w:val="10"/>
              </w:rPr>
              <w:t>虫螨腈是一种芳基取代吡咯化合物，在植物叶面渗透性较强；噻虫胺一种高效安全、高选择性的新烟碱类杀虫剂。二者结合具有触杀、胃杀和内吸活性强的作用特点，正常使用条件下对韭蛆有较好的防治效果。</w:t>
            </w:r>
          </w:p>
        </w:tc>
      </w:tr>
      <w:tr w14:paraId="1C29D5BE">
        <w:tblPrEx>
          <w:tblCellMar>
            <w:top w:w="0" w:type="dxa"/>
            <w:left w:w="0" w:type="dxa"/>
            <w:bottom w:w="0" w:type="dxa"/>
            <w:right w:w="0" w:type="dxa"/>
          </w:tblCellMar>
        </w:tblPrEx>
        <w:trPr>
          <w:tblCellSpacing w:w="0" w:type="dxa"/>
        </w:trPr>
        <w:tc>
          <w:tcPr>
            <w:tcW w:w="0" w:type="auto"/>
            <w:vAlign w:val="center"/>
          </w:tcPr>
          <w:p w14:paraId="2D48847E">
            <w:r>
              <w:rPr>
                <w:rStyle w:val="9"/>
              </w:rPr>
              <w:t>注意事项：</w:t>
            </w:r>
            <w:r>
              <w:br w:type="textWrapping"/>
            </w:r>
            <w:r>
              <w:rPr>
                <w:rStyle w:val="10"/>
              </w:rPr>
              <w:t>1、本品对眼睛有一定的刺激性，施药时要做好防护措施，戴口罩、手套，穿保护性作业服，严禁吸烟和饮食，并避免药物与皮肤和眼睛直接接触，施药后要及时洗手洗脸。2、本品对蜜蜂、鱼类等水生生物、家蚕有毒，施药期间应避免对周围蜂群的影响，（周围）开花植物花期、蚕室和桑园附近禁用。3、远离水产养殖区、河塘等水域施药，赤眼蜂等天敌放飞区域禁用。4、用过的容器应妥善处理，不可做他用，也不可随意丢弃，禁止在河塘等水体中清洗施药器具。5、建议与作用机制不同的杀虫剂轮换使用，以延缓抗性产生。本品不可与呈强酸、强碱性物质混用。6、避免哺乳期妇女及孕妇接触。</w:t>
            </w:r>
          </w:p>
        </w:tc>
      </w:tr>
      <w:tr w14:paraId="07401FB0">
        <w:tblPrEx>
          <w:tblCellMar>
            <w:top w:w="0" w:type="dxa"/>
            <w:left w:w="0" w:type="dxa"/>
            <w:bottom w:w="0" w:type="dxa"/>
            <w:right w:w="0" w:type="dxa"/>
          </w:tblCellMar>
        </w:tblPrEx>
        <w:trPr>
          <w:tblCellSpacing w:w="0" w:type="dxa"/>
        </w:trPr>
        <w:tc>
          <w:tcPr>
            <w:tcW w:w="0" w:type="auto"/>
            <w:vAlign w:val="center"/>
          </w:tcPr>
          <w:p w14:paraId="00E618C1">
            <w:r>
              <w:rPr>
                <w:rStyle w:val="9"/>
              </w:rPr>
              <w:t>中毒急救措施：</w:t>
            </w:r>
            <w:r>
              <w:br w:type="textWrapping"/>
            </w:r>
            <w:r>
              <w:rPr>
                <w:rStyle w:val="10"/>
              </w:rPr>
              <w:t>轻度中毒会出现头痛、呕吐、出汗等症状；过量误服，可导致腹泻发生或重者抽搐。用药时如果感觉不适，立即停止工作，采取急救措施，并携此标签送医就诊。如接触皮肤，用肥皂和大量清水彻底清洗受污的皮肤；如溅及眼睛，用大量流动清水冲洗眼睛至少15分钟；严重者送医就诊；如不慎吸入，应将病人移至空气流通处，请医生诊治；如误服，不得催吐，立即携带标签，送医就诊，本品无专用解毒剂，对症治疗。</w:t>
            </w:r>
          </w:p>
        </w:tc>
      </w:tr>
      <w:tr w14:paraId="521E9911">
        <w:tblPrEx>
          <w:tblCellMar>
            <w:top w:w="0" w:type="dxa"/>
            <w:left w:w="0" w:type="dxa"/>
            <w:bottom w:w="0" w:type="dxa"/>
            <w:right w:w="0" w:type="dxa"/>
          </w:tblCellMar>
        </w:tblPrEx>
        <w:trPr>
          <w:tblCellSpacing w:w="0" w:type="dxa"/>
        </w:trPr>
        <w:tc>
          <w:tcPr>
            <w:tcW w:w="0" w:type="auto"/>
            <w:vAlign w:val="center"/>
          </w:tcPr>
          <w:p w14:paraId="3EACC850">
            <w:r>
              <w:rPr>
                <w:rStyle w:val="9"/>
              </w:rPr>
              <w:t>储存和运输方法：</w:t>
            </w:r>
            <w:r>
              <w:br w:type="textWrapping"/>
            </w:r>
            <w:r>
              <w:rPr>
                <w:rStyle w:val="10"/>
              </w:rPr>
              <w:t>本品应贮存于阴凉、干燥、通风处，防止受潮，隔热防晒，避免高温避免阳光直接照射。置于儿童、无关人员触及不到之处并加锁。远离火源，不能与食品、饮料、粮食、饲料同贮同运。</w:t>
            </w:r>
          </w:p>
        </w:tc>
      </w:tr>
      <w:tr w14:paraId="208A2C27">
        <w:tblPrEx>
          <w:tblCellMar>
            <w:top w:w="0" w:type="dxa"/>
            <w:left w:w="0" w:type="dxa"/>
            <w:bottom w:w="0" w:type="dxa"/>
            <w:right w:w="0" w:type="dxa"/>
          </w:tblCellMar>
        </w:tblPrEx>
        <w:trPr>
          <w:tblCellSpacing w:w="0" w:type="dxa"/>
        </w:trPr>
        <w:tc>
          <w:tcPr>
            <w:tcW w:w="0" w:type="auto"/>
            <w:vAlign w:val="center"/>
          </w:tcPr>
          <w:p w14:paraId="3B6869FD">
            <w:r>
              <w:rPr>
                <w:rStyle w:val="9"/>
              </w:rPr>
              <w:t>质量保证期：</w:t>
            </w:r>
            <w:r>
              <w:rPr>
                <w:rStyle w:val="10"/>
              </w:rPr>
              <w:t>2年</w:t>
            </w:r>
          </w:p>
        </w:tc>
      </w:tr>
      <w:tr w14:paraId="321B0775">
        <w:tblPrEx>
          <w:tblCellMar>
            <w:top w:w="0" w:type="dxa"/>
            <w:left w:w="0" w:type="dxa"/>
            <w:bottom w:w="0" w:type="dxa"/>
            <w:right w:w="0" w:type="dxa"/>
          </w:tblCellMar>
        </w:tblPrEx>
        <w:trPr>
          <w:tblCellSpacing w:w="0" w:type="dxa"/>
        </w:trPr>
        <w:tc>
          <w:tcPr>
            <w:tcW w:w="0" w:type="auto"/>
            <w:vAlign w:val="center"/>
          </w:tcPr>
          <w:p w14:paraId="5B532CA0">
            <w:r>
              <w:rPr>
                <w:rStyle w:val="9"/>
              </w:rPr>
              <w:t>备注：</w:t>
            </w:r>
          </w:p>
        </w:tc>
      </w:tr>
    </w:tbl>
    <w:p w14:paraId="0B749A9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DB090C">
        <w:tblPrEx>
          <w:tblCellMar>
            <w:top w:w="0" w:type="dxa"/>
            <w:left w:w="0" w:type="dxa"/>
            <w:bottom w:w="0" w:type="dxa"/>
            <w:right w:w="0" w:type="dxa"/>
          </w:tblCellMar>
        </w:tblPrEx>
        <w:trPr>
          <w:tblCellSpacing w:w="0" w:type="dxa"/>
        </w:trPr>
        <w:tc>
          <w:tcPr>
            <w:tcW w:w="0" w:type="auto"/>
            <w:vAlign w:val="center"/>
          </w:tcPr>
          <w:p w14:paraId="4ACDC166">
            <w:r>
              <w:rPr>
                <w:rStyle w:val="9"/>
              </w:rPr>
              <w:t>登记证号：</w:t>
            </w:r>
            <w:r>
              <w:t>PD20211316</w:t>
            </w:r>
          </w:p>
        </w:tc>
      </w:tr>
      <w:tr w14:paraId="0A57EE51">
        <w:tblPrEx>
          <w:tblCellMar>
            <w:top w:w="0" w:type="dxa"/>
            <w:left w:w="0" w:type="dxa"/>
            <w:bottom w:w="0" w:type="dxa"/>
            <w:right w:w="0" w:type="dxa"/>
          </w:tblCellMar>
        </w:tblPrEx>
        <w:trPr>
          <w:tblCellSpacing w:w="0" w:type="dxa"/>
        </w:trPr>
        <w:tc>
          <w:tcPr>
            <w:tcW w:w="0" w:type="auto"/>
            <w:vAlign w:val="center"/>
          </w:tcPr>
          <w:p w14:paraId="4B4AFC89">
            <w:r>
              <w:rPr>
                <w:rStyle w:val="9"/>
              </w:rPr>
              <w:t>登记证持有人：</w:t>
            </w:r>
            <w:r>
              <w:t>山东恒利达生物科技有限公司</w:t>
            </w:r>
          </w:p>
        </w:tc>
      </w:tr>
      <w:tr w14:paraId="0E506455">
        <w:tblPrEx>
          <w:tblCellMar>
            <w:top w:w="0" w:type="dxa"/>
            <w:left w:w="0" w:type="dxa"/>
            <w:bottom w:w="0" w:type="dxa"/>
            <w:right w:w="0" w:type="dxa"/>
          </w:tblCellMar>
        </w:tblPrEx>
        <w:trPr>
          <w:tblCellSpacing w:w="0" w:type="dxa"/>
        </w:trPr>
        <w:tc>
          <w:tcPr>
            <w:tcW w:w="0" w:type="auto"/>
            <w:vAlign w:val="center"/>
          </w:tcPr>
          <w:p w14:paraId="785CB03C">
            <w:r>
              <w:rPr>
                <w:rStyle w:val="9"/>
              </w:rPr>
              <w:t>农药名称：</w:t>
            </w:r>
            <w:r>
              <w:t>阿维·虱螨脲</w:t>
            </w:r>
          </w:p>
        </w:tc>
      </w:tr>
      <w:tr w14:paraId="596EFFD4">
        <w:tblPrEx>
          <w:tblCellMar>
            <w:top w:w="0" w:type="dxa"/>
            <w:left w:w="0" w:type="dxa"/>
            <w:bottom w:w="0" w:type="dxa"/>
            <w:right w:w="0" w:type="dxa"/>
          </w:tblCellMar>
        </w:tblPrEx>
        <w:trPr>
          <w:tblCellSpacing w:w="0" w:type="dxa"/>
        </w:trPr>
        <w:tc>
          <w:tcPr>
            <w:tcW w:w="0" w:type="auto"/>
            <w:vAlign w:val="center"/>
          </w:tcPr>
          <w:p w14:paraId="05BE745D">
            <w:r>
              <w:rPr>
                <w:rStyle w:val="9"/>
              </w:rPr>
              <w:t>剂型：</w:t>
            </w:r>
            <w:r>
              <w:t>悬浮剂</w:t>
            </w:r>
          </w:p>
        </w:tc>
      </w:tr>
      <w:tr w14:paraId="264E7E18">
        <w:tblPrEx>
          <w:tblCellMar>
            <w:top w:w="0" w:type="dxa"/>
            <w:left w:w="0" w:type="dxa"/>
            <w:bottom w:w="0" w:type="dxa"/>
            <w:right w:w="0" w:type="dxa"/>
          </w:tblCellMar>
        </w:tblPrEx>
        <w:trPr>
          <w:tblCellSpacing w:w="0" w:type="dxa"/>
        </w:trPr>
        <w:tc>
          <w:tcPr>
            <w:tcW w:w="0" w:type="auto"/>
            <w:vAlign w:val="center"/>
          </w:tcPr>
          <w:p w14:paraId="13E5DDE1">
            <w:r>
              <w:rPr>
                <w:rStyle w:val="9"/>
              </w:rPr>
              <w:t>毒性及其标识：</w:t>
            </w:r>
            <w:r>
              <w:t xml:space="preserve"> </w:t>
            </w:r>
            <w:r>
              <w:drawing>
                <wp:inline distT="0" distB="0" distL="0" distR="0">
                  <wp:extent cx="480060" cy="322580"/>
                  <wp:effectExtent l="0" t="0" r="0" b="1270"/>
                  <wp:docPr id="298" name="图片 298"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中等毒 </w:t>
            </w:r>
            <w:r>
              <w:br w:type="textWrapping"/>
            </w:r>
            <w:r>
              <w:t xml:space="preserve">(原药高毒) </w:t>
            </w:r>
          </w:p>
        </w:tc>
      </w:tr>
      <w:tr w14:paraId="03269B91">
        <w:tblPrEx>
          <w:tblCellMar>
            <w:top w:w="0" w:type="dxa"/>
            <w:left w:w="0" w:type="dxa"/>
            <w:bottom w:w="0" w:type="dxa"/>
            <w:right w:w="0" w:type="dxa"/>
          </w:tblCellMar>
        </w:tblPrEx>
        <w:trPr>
          <w:tblCellSpacing w:w="0" w:type="dxa"/>
        </w:trPr>
        <w:tc>
          <w:tcPr>
            <w:tcW w:w="0" w:type="auto"/>
            <w:vAlign w:val="center"/>
          </w:tcPr>
          <w:p w14:paraId="29B78643">
            <w:r>
              <w:rPr>
                <w:rStyle w:val="9"/>
              </w:rPr>
              <w:t>总有效成分含量：</w:t>
            </w:r>
            <w:r>
              <w:t>20%</w:t>
            </w:r>
          </w:p>
        </w:tc>
      </w:tr>
      <w:tr w14:paraId="21885160">
        <w:tblPrEx>
          <w:tblCellMar>
            <w:top w:w="0" w:type="dxa"/>
            <w:left w:w="0" w:type="dxa"/>
            <w:bottom w:w="0" w:type="dxa"/>
            <w:right w:w="0" w:type="dxa"/>
          </w:tblCellMar>
        </w:tblPrEx>
        <w:trPr>
          <w:tblCellSpacing w:w="0" w:type="dxa"/>
        </w:trPr>
        <w:tc>
          <w:tcPr>
            <w:tcW w:w="0" w:type="auto"/>
            <w:vAlign w:val="center"/>
          </w:tcPr>
          <w:p w14:paraId="2F17D607">
            <w:r>
              <w:t xml:space="preserve">有效成分及其含量： </w:t>
            </w:r>
          </w:p>
          <w:p w14:paraId="089DA392">
            <w:r>
              <w:t xml:space="preserve">    虱螨脲15%    阿维菌素5%    </w:t>
            </w:r>
          </w:p>
        </w:tc>
      </w:tr>
      <w:tr w14:paraId="1197DB8F">
        <w:tblPrEx>
          <w:tblCellMar>
            <w:top w:w="0" w:type="dxa"/>
            <w:left w:w="0" w:type="dxa"/>
            <w:bottom w:w="0" w:type="dxa"/>
            <w:right w:w="0" w:type="dxa"/>
          </w:tblCellMar>
        </w:tblPrEx>
        <w:trPr>
          <w:tblCellSpacing w:w="0" w:type="dxa"/>
        </w:trPr>
        <w:tc>
          <w:tcPr>
            <w:tcW w:w="0" w:type="auto"/>
            <w:vAlign w:val="center"/>
          </w:tcPr>
          <w:p w14:paraId="385B7C6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EBCE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E767D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0C5B5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FA1124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2D86686">
                  <w:r>
                    <w:rPr>
                      <w:rStyle w:val="10"/>
                    </w:rPr>
                    <w:t>施用方式</w:t>
                  </w:r>
                </w:p>
              </w:tc>
            </w:tr>
            <w:tr w14:paraId="64F901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B6B3AE">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83E7A4D">
                  <w:r>
                    <w:rPr>
                      <w:rStyle w:val="10"/>
                    </w:rPr>
                    <w:t>锈壁虱</w:t>
                  </w:r>
                </w:p>
              </w:tc>
              <w:tc>
                <w:tcPr>
                  <w:tcW w:w="0" w:type="auto"/>
                  <w:tcBorders>
                    <w:top w:val="outset" w:color="auto" w:sz="6" w:space="0"/>
                    <w:left w:val="outset" w:color="auto" w:sz="6" w:space="0"/>
                    <w:bottom w:val="outset" w:color="auto" w:sz="6" w:space="0"/>
                    <w:right w:val="outset" w:color="auto" w:sz="6" w:space="0"/>
                  </w:tcBorders>
                  <w:vAlign w:val="center"/>
                </w:tcPr>
                <w:p w14:paraId="517D9372">
                  <w:r>
                    <w:rPr>
                      <w:rStyle w:val="10"/>
                    </w:rPr>
                    <w:t>12000~14000倍液</w:t>
                  </w:r>
                </w:p>
              </w:tc>
              <w:tc>
                <w:tcPr>
                  <w:tcW w:w="0" w:type="auto"/>
                  <w:tcBorders>
                    <w:top w:val="outset" w:color="auto" w:sz="6" w:space="0"/>
                    <w:left w:val="outset" w:color="auto" w:sz="6" w:space="0"/>
                    <w:bottom w:val="outset" w:color="auto" w:sz="6" w:space="0"/>
                    <w:right w:val="outset" w:color="auto" w:sz="6" w:space="0"/>
                  </w:tcBorders>
                  <w:vAlign w:val="center"/>
                </w:tcPr>
                <w:p w14:paraId="75394F29">
                  <w:r>
                    <w:rPr>
                      <w:rStyle w:val="10"/>
                    </w:rPr>
                    <w:t>喷雾</w:t>
                  </w:r>
                </w:p>
              </w:tc>
            </w:tr>
          </w:tbl>
          <w:p w14:paraId="54AD3B5C"/>
        </w:tc>
      </w:tr>
      <w:tr w14:paraId="7A2F68DF">
        <w:tblPrEx>
          <w:tblCellMar>
            <w:top w:w="0" w:type="dxa"/>
            <w:left w:w="0" w:type="dxa"/>
            <w:bottom w:w="0" w:type="dxa"/>
            <w:right w:w="0" w:type="dxa"/>
          </w:tblCellMar>
        </w:tblPrEx>
        <w:trPr>
          <w:tblCellSpacing w:w="0" w:type="dxa"/>
        </w:trPr>
        <w:tc>
          <w:tcPr>
            <w:tcW w:w="0" w:type="auto"/>
            <w:vAlign w:val="center"/>
          </w:tcPr>
          <w:p w14:paraId="365904B3">
            <w:r>
              <w:rPr>
                <w:rStyle w:val="9"/>
              </w:rPr>
              <w:t>使用技术要求:</w:t>
            </w:r>
            <w:r>
              <w:br w:type="textWrapping"/>
            </w:r>
            <w:r>
              <w:rPr>
                <w:rStyle w:val="10"/>
              </w:rPr>
              <w:t>1. 在柑橘树锈壁虱盛发初期进行叶面喷雾处理，按照推荐用药量施药，喷雾均匀周到；下雨、大风天请勿施药。每季最多使用2次，施药间隔期10天，安全间隔期为28天。</w:t>
            </w:r>
          </w:p>
        </w:tc>
      </w:tr>
      <w:tr w14:paraId="6D2B9F11">
        <w:tblPrEx>
          <w:tblCellMar>
            <w:top w:w="0" w:type="dxa"/>
            <w:left w:w="0" w:type="dxa"/>
            <w:bottom w:w="0" w:type="dxa"/>
            <w:right w:w="0" w:type="dxa"/>
          </w:tblCellMar>
        </w:tblPrEx>
        <w:trPr>
          <w:tblCellSpacing w:w="0" w:type="dxa"/>
        </w:trPr>
        <w:tc>
          <w:tcPr>
            <w:tcW w:w="0" w:type="auto"/>
            <w:vAlign w:val="center"/>
          </w:tcPr>
          <w:p w14:paraId="2326361B">
            <w:r>
              <w:rPr>
                <w:rStyle w:val="9"/>
              </w:rPr>
              <w:t>产品性能:</w:t>
            </w:r>
            <w:r>
              <w:br w:type="textWrapping"/>
            </w:r>
            <w:r>
              <w:rPr>
                <w:rStyle w:val="10"/>
              </w:rPr>
              <w:t>阿维菌素通过刺激抑制性神经递质γ-氨基丁酸的释放来起作用，最终激活氯离子通道。虱螨脲为几丁质合成抑制剂，阻止昆虫表皮的形成而起到杀虫作用，对害虫兼具胃毒和触杀作用，具有较好的杀卵作用。两者复配可用于防治柑橘树锈壁虱。</w:t>
            </w:r>
          </w:p>
        </w:tc>
      </w:tr>
      <w:tr w14:paraId="13271B33">
        <w:tblPrEx>
          <w:tblCellMar>
            <w:top w:w="0" w:type="dxa"/>
            <w:left w:w="0" w:type="dxa"/>
            <w:bottom w:w="0" w:type="dxa"/>
            <w:right w:w="0" w:type="dxa"/>
          </w:tblCellMar>
        </w:tblPrEx>
        <w:trPr>
          <w:tblCellSpacing w:w="0" w:type="dxa"/>
        </w:trPr>
        <w:tc>
          <w:tcPr>
            <w:tcW w:w="0" w:type="auto"/>
            <w:vAlign w:val="center"/>
          </w:tcPr>
          <w:p w14:paraId="740D4ECE">
            <w:r>
              <w:rPr>
                <w:rStyle w:val="9"/>
              </w:rPr>
              <w:t>注意事项：</w:t>
            </w:r>
            <w:r>
              <w:br w:type="textWrapping"/>
            </w:r>
            <w:r>
              <w:rPr>
                <w:rStyle w:val="10"/>
              </w:rPr>
              <w:t xml:space="preserve">1.使用本品应采取相应的安全防护措施，穿戴帽子、口罩、长衣、长裤、手套、鞋等，避免皮肤接触及口鼻吸入。使用中不可吸烟、饮水及吃东西，使用后及时清洗手、脸等暴露部位皮肤并更换衣物。 2.本品对鱼类等水生生物有毒，远离水产养殖区、河塘等水体施药，禁止在河塘等水体中清洗施药器械。用过的容器应妥善处理，不可作他用，也不可随意丢弃。 3.本品对蜜蜂有风险，使用时应密切关注对蜜蜂的影响，（周围）开花植物花期禁用。对家蚕有毒，蚕室及桑园附近禁用。天敌放飞区禁用。 4.禁止儿童、孕妇及哺乳期妇女接触。过敏者禁用，使用中有任何不良反应请及时就医。 </w:t>
            </w:r>
          </w:p>
        </w:tc>
      </w:tr>
      <w:tr w14:paraId="5CBC24B9">
        <w:tblPrEx>
          <w:tblCellMar>
            <w:top w:w="0" w:type="dxa"/>
            <w:left w:w="0" w:type="dxa"/>
            <w:bottom w:w="0" w:type="dxa"/>
            <w:right w:w="0" w:type="dxa"/>
          </w:tblCellMar>
        </w:tblPrEx>
        <w:trPr>
          <w:tblCellSpacing w:w="0" w:type="dxa"/>
        </w:trPr>
        <w:tc>
          <w:tcPr>
            <w:tcW w:w="0" w:type="auto"/>
            <w:vAlign w:val="center"/>
          </w:tcPr>
          <w:p w14:paraId="20E415A4">
            <w:r>
              <w:rPr>
                <w:rStyle w:val="9"/>
              </w:rPr>
              <w:t>中毒急救措施：</w:t>
            </w:r>
            <w:r>
              <w:br w:type="textWrapping"/>
            </w:r>
            <w:r>
              <w:rPr>
                <w:rStyle w:val="10"/>
              </w:rPr>
              <w:t xml:space="preserve">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02F3154B">
        <w:tblPrEx>
          <w:tblCellMar>
            <w:top w:w="0" w:type="dxa"/>
            <w:left w:w="0" w:type="dxa"/>
            <w:bottom w:w="0" w:type="dxa"/>
            <w:right w:w="0" w:type="dxa"/>
          </w:tblCellMar>
        </w:tblPrEx>
        <w:trPr>
          <w:tblCellSpacing w:w="0" w:type="dxa"/>
        </w:trPr>
        <w:tc>
          <w:tcPr>
            <w:tcW w:w="0" w:type="auto"/>
            <w:vAlign w:val="center"/>
          </w:tcPr>
          <w:p w14:paraId="1F6F02DC">
            <w:r>
              <w:rPr>
                <w:rStyle w:val="9"/>
              </w:rPr>
              <w:t>储存和运输方法：</w:t>
            </w:r>
            <w:r>
              <w:br w:type="textWrapping"/>
            </w:r>
            <w:r>
              <w:rPr>
                <w:rStyle w:val="10"/>
              </w:rPr>
              <w:t>本品应贮存在干燥、阴凉、通风、防雨处，远离火源或热源，避免与高锰酸钾等氧化剂接触。置于儿童接触不到的地方。不能与食品、饮料、粮食、饲料等混合储存。</w:t>
            </w:r>
          </w:p>
        </w:tc>
      </w:tr>
      <w:tr w14:paraId="08B56C84">
        <w:tblPrEx>
          <w:tblCellMar>
            <w:top w:w="0" w:type="dxa"/>
            <w:left w:w="0" w:type="dxa"/>
            <w:bottom w:w="0" w:type="dxa"/>
            <w:right w:w="0" w:type="dxa"/>
          </w:tblCellMar>
        </w:tblPrEx>
        <w:trPr>
          <w:tblCellSpacing w:w="0" w:type="dxa"/>
        </w:trPr>
        <w:tc>
          <w:tcPr>
            <w:tcW w:w="0" w:type="auto"/>
            <w:vAlign w:val="center"/>
          </w:tcPr>
          <w:p w14:paraId="4302C8D2">
            <w:r>
              <w:rPr>
                <w:rStyle w:val="9"/>
              </w:rPr>
              <w:t>质量保证期：</w:t>
            </w:r>
            <w:r>
              <w:rPr>
                <w:rStyle w:val="10"/>
              </w:rPr>
              <w:t>2年</w:t>
            </w:r>
          </w:p>
        </w:tc>
      </w:tr>
      <w:tr w14:paraId="1B233E71">
        <w:tblPrEx>
          <w:tblCellMar>
            <w:top w:w="0" w:type="dxa"/>
            <w:left w:w="0" w:type="dxa"/>
            <w:bottom w:w="0" w:type="dxa"/>
            <w:right w:w="0" w:type="dxa"/>
          </w:tblCellMar>
        </w:tblPrEx>
        <w:trPr>
          <w:tblCellSpacing w:w="0" w:type="dxa"/>
        </w:trPr>
        <w:tc>
          <w:tcPr>
            <w:tcW w:w="0" w:type="auto"/>
            <w:vAlign w:val="center"/>
          </w:tcPr>
          <w:p w14:paraId="5089CE39">
            <w:r>
              <w:rPr>
                <w:rStyle w:val="9"/>
              </w:rPr>
              <w:t>备注：</w:t>
            </w:r>
            <w:r>
              <w:br w:type="textWrapping"/>
            </w:r>
            <w:r>
              <w:rPr>
                <w:rStyle w:val="10"/>
              </w:rPr>
              <w:t>/</w:t>
            </w:r>
          </w:p>
        </w:tc>
      </w:tr>
    </w:tbl>
    <w:p w14:paraId="5E19CB8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AA62AB">
        <w:tblPrEx>
          <w:tblCellMar>
            <w:top w:w="0" w:type="dxa"/>
            <w:left w:w="0" w:type="dxa"/>
            <w:bottom w:w="0" w:type="dxa"/>
            <w:right w:w="0" w:type="dxa"/>
          </w:tblCellMar>
        </w:tblPrEx>
        <w:trPr>
          <w:tblCellSpacing w:w="0" w:type="dxa"/>
        </w:trPr>
        <w:tc>
          <w:tcPr>
            <w:tcW w:w="0" w:type="auto"/>
            <w:vAlign w:val="center"/>
          </w:tcPr>
          <w:p w14:paraId="5102797A">
            <w:r>
              <w:rPr>
                <w:rStyle w:val="9"/>
              </w:rPr>
              <w:t>登记证号：</w:t>
            </w:r>
            <w:r>
              <w:t>PD20211203</w:t>
            </w:r>
          </w:p>
        </w:tc>
      </w:tr>
      <w:tr w14:paraId="29DA76CA">
        <w:tblPrEx>
          <w:tblCellMar>
            <w:top w:w="0" w:type="dxa"/>
            <w:left w:w="0" w:type="dxa"/>
            <w:bottom w:w="0" w:type="dxa"/>
            <w:right w:w="0" w:type="dxa"/>
          </w:tblCellMar>
        </w:tblPrEx>
        <w:trPr>
          <w:tblCellSpacing w:w="0" w:type="dxa"/>
        </w:trPr>
        <w:tc>
          <w:tcPr>
            <w:tcW w:w="0" w:type="auto"/>
            <w:vAlign w:val="center"/>
          </w:tcPr>
          <w:p w14:paraId="18768BE4">
            <w:r>
              <w:rPr>
                <w:rStyle w:val="9"/>
              </w:rPr>
              <w:t>登记证持有人：</w:t>
            </w:r>
            <w:r>
              <w:t>广东省佛山市盈辉作物科学有限公司</w:t>
            </w:r>
          </w:p>
        </w:tc>
      </w:tr>
      <w:tr w14:paraId="0FE61FB7">
        <w:tblPrEx>
          <w:tblCellMar>
            <w:top w:w="0" w:type="dxa"/>
            <w:left w:w="0" w:type="dxa"/>
            <w:bottom w:w="0" w:type="dxa"/>
            <w:right w:w="0" w:type="dxa"/>
          </w:tblCellMar>
        </w:tblPrEx>
        <w:trPr>
          <w:tblCellSpacing w:w="0" w:type="dxa"/>
        </w:trPr>
        <w:tc>
          <w:tcPr>
            <w:tcW w:w="0" w:type="auto"/>
            <w:vAlign w:val="center"/>
          </w:tcPr>
          <w:p w14:paraId="3E1B3315">
            <w:r>
              <w:rPr>
                <w:rStyle w:val="9"/>
              </w:rPr>
              <w:t>农药名称：</w:t>
            </w:r>
            <w:r>
              <w:t>苯·吡·西草净</w:t>
            </w:r>
          </w:p>
        </w:tc>
      </w:tr>
      <w:tr w14:paraId="4A6422E7">
        <w:tblPrEx>
          <w:tblCellMar>
            <w:top w:w="0" w:type="dxa"/>
            <w:left w:w="0" w:type="dxa"/>
            <w:bottom w:w="0" w:type="dxa"/>
            <w:right w:w="0" w:type="dxa"/>
          </w:tblCellMar>
        </w:tblPrEx>
        <w:trPr>
          <w:tblCellSpacing w:w="0" w:type="dxa"/>
        </w:trPr>
        <w:tc>
          <w:tcPr>
            <w:tcW w:w="0" w:type="auto"/>
            <w:vAlign w:val="center"/>
          </w:tcPr>
          <w:p w14:paraId="316597CC">
            <w:r>
              <w:rPr>
                <w:rStyle w:val="9"/>
              </w:rPr>
              <w:t>剂型：</w:t>
            </w:r>
            <w:r>
              <w:t>颗粒剂</w:t>
            </w:r>
          </w:p>
        </w:tc>
      </w:tr>
      <w:tr w14:paraId="0E987628">
        <w:tblPrEx>
          <w:tblCellMar>
            <w:top w:w="0" w:type="dxa"/>
            <w:left w:w="0" w:type="dxa"/>
            <w:bottom w:w="0" w:type="dxa"/>
            <w:right w:w="0" w:type="dxa"/>
          </w:tblCellMar>
        </w:tblPrEx>
        <w:trPr>
          <w:tblCellSpacing w:w="0" w:type="dxa"/>
        </w:trPr>
        <w:tc>
          <w:tcPr>
            <w:tcW w:w="0" w:type="auto"/>
            <w:vAlign w:val="center"/>
          </w:tcPr>
          <w:p w14:paraId="09C6885E">
            <w:r>
              <w:rPr>
                <w:rStyle w:val="9"/>
              </w:rPr>
              <w:t>毒性及其标识：</w:t>
            </w:r>
            <w:r>
              <w:t xml:space="preserve"> </w:t>
            </w:r>
            <w:r>
              <w:drawing>
                <wp:inline distT="0" distB="0" distL="0" distR="0">
                  <wp:extent cx="480060" cy="322580"/>
                  <wp:effectExtent l="0" t="0" r="0" b="1270"/>
                  <wp:docPr id="299" name="图片 2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A6D5374">
        <w:tblPrEx>
          <w:tblCellMar>
            <w:top w:w="0" w:type="dxa"/>
            <w:left w:w="0" w:type="dxa"/>
            <w:bottom w:w="0" w:type="dxa"/>
            <w:right w:w="0" w:type="dxa"/>
          </w:tblCellMar>
        </w:tblPrEx>
        <w:trPr>
          <w:tblCellSpacing w:w="0" w:type="dxa"/>
        </w:trPr>
        <w:tc>
          <w:tcPr>
            <w:tcW w:w="0" w:type="auto"/>
            <w:vAlign w:val="center"/>
          </w:tcPr>
          <w:p w14:paraId="133DB887">
            <w:r>
              <w:rPr>
                <w:rStyle w:val="9"/>
              </w:rPr>
              <w:t>总有效成分含量：</w:t>
            </w:r>
            <w:r>
              <w:t>17%</w:t>
            </w:r>
          </w:p>
        </w:tc>
      </w:tr>
      <w:tr w14:paraId="759DA48F">
        <w:tblPrEx>
          <w:tblCellMar>
            <w:top w:w="0" w:type="dxa"/>
            <w:left w:w="0" w:type="dxa"/>
            <w:bottom w:w="0" w:type="dxa"/>
            <w:right w:w="0" w:type="dxa"/>
          </w:tblCellMar>
        </w:tblPrEx>
        <w:trPr>
          <w:tblCellSpacing w:w="0" w:type="dxa"/>
        </w:trPr>
        <w:tc>
          <w:tcPr>
            <w:tcW w:w="0" w:type="auto"/>
            <w:vAlign w:val="center"/>
          </w:tcPr>
          <w:p w14:paraId="53D52825">
            <w:r>
              <w:t xml:space="preserve">有效成分及其含量： </w:t>
            </w:r>
          </w:p>
          <w:p w14:paraId="44BA7852">
            <w:r>
              <w:t xml:space="preserve">    苯噻酰草胺12.5%    吡嘧磺隆0.7%    西草净3.8%    </w:t>
            </w:r>
          </w:p>
        </w:tc>
      </w:tr>
      <w:tr w14:paraId="41B58672">
        <w:tblPrEx>
          <w:tblCellMar>
            <w:top w:w="0" w:type="dxa"/>
            <w:left w:w="0" w:type="dxa"/>
            <w:bottom w:w="0" w:type="dxa"/>
            <w:right w:w="0" w:type="dxa"/>
          </w:tblCellMar>
        </w:tblPrEx>
        <w:trPr>
          <w:tblCellSpacing w:w="0" w:type="dxa"/>
        </w:trPr>
        <w:tc>
          <w:tcPr>
            <w:tcW w:w="0" w:type="auto"/>
            <w:vAlign w:val="center"/>
          </w:tcPr>
          <w:p w14:paraId="4C98377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D3A7E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4D4F3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44548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79E72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EE38504">
                  <w:r>
                    <w:rPr>
                      <w:rStyle w:val="10"/>
                    </w:rPr>
                    <w:t>施用方式</w:t>
                  </w:r>
                </w:p>
              </w:tc>
            </w:tr>
            <w:tr w14:paraId="0E520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0FB6A02">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33C03FFA">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BAB47E6">
                  <w:r>
                    <w:rPr>
                      <w:rStyle w:val="10"/>
                    </w:rPr>
                    <w:t>280-320克/亩</w:t>
                  </w:r>
                </w:p>
              </w:tc>
              <w:tc>
                <w:tcPr>
                  <w:tcW w:w="0" w:type="auto"/>
                  <w:tcBorders>
                    <w:top w:val="outset" w:color="auto" w:sz="6" w:space="0"/>
                    <w:left w:val="outset" w:color="auto" w:sz="6" w:space="0"/>
                    <w:bottom w:val="outset" w:color="auto" w:sz="6" w:space="0"/>
                    <w:right w:val="outset" w:color="auto" w:sz="6" w:space="0"/>
                  </w:tcBorders>
                  <w:vAlign w:val="center"/>
                </w:tcPr>
                <w:p w14:paraId="05394F95">
                  <w:r>
                    <w:rPr>
                      <w:rStyle w:val="10"/>
                    </w:rPr>
                    <w:t>撒施</w:t>
                  </w:r>
                </w:p>
              </w:tc>
            </w:tr>
          </w:tbl>
          <w:p w14:paraId="2B62878C"/>
        </w:tc>
      </w:tr>
      <w:tr w14:paraId="1031826E">
        <w:tblPrEx>
          <w:tblCellMar>
            <w:top w:w="0" w:type="dxa"/>
            <w:left w:w="0" w:type="dxa"/>
            <w:bottom w:w="0" w:type="dxa"/>
            <w:right w:w="0" w:type="dxa"/>
          </w:tblCellMar>
        </w:tblPrEx>
        <w:trPr>
          <w:tblCellSpacing w:w="0" w:type="dxa"/>
        </w:trPr>
        <w:tc>
          <w:tcPr>
            <w:tcW w:w="0" w:type="auto"/>
            <w:vAlign w:val="center"/>
          </w:tcPr>
          <w:p w14:paraId="47F8CA3E">
            <w:r>
              <w:rPr>
                <w:rStyle w:val="9"/>
              </w:rPr>
              <w:t>使用技术要求:</w:t>
            </w:r>
            <w:r>
              <w:br w:type="textWrapping"/>
            </w:r>
            <w:r>
              <w:rPr>
                <w:rStyle w:val="10"/>
              </w:rPr>
              <w:t>1）最佳施药时期在水稻移栽后5～10天，水稻秧苗返青后。田间要有3～5厘米水层，保水5～7天（以不淹没水稻心叶为准），缺水可缓慢补水，否则影响药效。2）勿超剂量使用，均匀撒施；大风天勿施药，以免产生漂移；气温超过30℃，请勿施药。3）水层勿淹没水稻心叶避免药害。4）每季水稻最多使用1次。</w:t>
            </w:r>
          </w:p>
        </w:tc>
      </w:tr>
      <w:tr w14:paraId="380FF131">
        <w:tblPrEx>
          <w:tblCellMar>
            <w:top w:w="0" w:type="dxa"/>
            <w:left w:w="0" w:type="dxa"/>
            <w:bottom w:w="0" w:type="dxa"/>
            <w:right w:w="0" w:type="dxa"/>
          </w:tblCellMar>
        </w:tblPrEx>
        <w:trPr>
          <w:tblCellSpacing w:w="0" w:type="dxa"/>
        </w:trPr>
        <w:tc>
          <w:tcPr>
            <w:tcW w:w="0" w:type="auto"/>
            <w:vAlign w:val="center"/>
          </w:tcPr>
          <w:p w14:paraId="248B7A77">
            <w:r>
              <w:rPr>
                <w:rStyle w:val="9"/>
              </w:rPr>
              <w:t>产品性能:</w:t>
            </w:r>
            <w:r>
              <w:br w:type="textWrapping"/>
            </w:r>
            <w:r>
              <w:rPr>
                <w:rStyle w:val="10"/>
              </w:rPr>
              <w:t>本产品为三元复配选择性内吸传导型除草剂，主要通过杂草根、茎、叶吸收，并迅速传导植物体内，使杂草的芽和根停止生长，随后整株死亡。可有效防除水稻田稗草、千金子，鸭舌草、节节菜、 异形莎草、碎米莎草，眼子菜，牛毛草、陌上菜，野慈姑（驴耳菜）、小蓼、雨久花（兰花菜）、丁香蓼、光头稗、日照飘拂草、鳢肠等多种阔叶杂草和禾本科杂草。</w:t>
            </w:r>
          </w:p>
        </w:tc>
      </w:tr>
      <w:tr w14:paraId="76DE98C5">
        <w:tblPrEx>
          <w:tblCellMar>
            <w:top w:w="0" w:type="dxa"/>
            <w:left w:w="0" w:type="dxa"/>
            <w:bottom w:w="0" w:type="dxa"/>
            <w:right w:w="0" w:type="dxa"/>
          </w:tblCellMar>
        </w:tblPrEx>
        <w:trPr>
          <w:tblCellSpacing w:w="0" w:type="dxa"/>
        </w:trPr>
        <w:tc>
          <w:tcPr>
            <w:tcW w:w="0" w:type="auto"/>
            <w:vAlign w:val="center"/>
          </w:tcPr>
          <w:p w14:paraId="63154EEC">
            <w:r>
              <w:rPr>
                <w:rStyle w:val="9"/>
              </w:rPr>
              <w:t>注意事项：</w:t>
            </w:r>
            <w:r>
              <w:br w:type="textWrapping"/>
            </w:r>
            <w:r>
              <w:rPr>
                <w:rStyle w:val="10"/>
              </w:rPr>
              <w:t>1、本品对眼睛有刺激性，使用时应穿长衣长裤、靴子，戴帽子、护目镜、口罩、手套等防护用具；避免药液与眼睛接触，吸入粉末；施药期间不可吃东西、饮水、吸烟等；施药后应及时洗手、洗脸并洗涤施药时穿着的衣物。2、鱼或虾蟹套养稻田禁用，施药后的田水不得直接排入水体。 远离水产养殖区、河塘等水域施药，禁止河塘等水体清洗施药器械。3、废弃物应妥善处理，不可做他用，也不可随意丢弃。4、孕妇及哺乳期妇女应避免接触本品。</w:t>
            </w:r>
          </w:p>
        </w:tc>
      </w:tr>
      <w:tr w14:paraId="337089A2">
        <w:tblPrEx>
          <w:tblCellMar>
            <w:top w:w="0" w:type="dxa"/>
            <w:left w:w="0" w:type="dxa"/>
            <w:bottom w:w="0" w:type="dxa"/>
            <w:right w:w="0" w:type="dxa"/>
          </w:tblCellMar>
        </w:tblPrEx>
        <w:trPr>
          <w:tblCellSpacing w:w="0" w:type="dxa"/>
        </w:trPr>
        <w:tc>
          <w:tcPr>
            <w:tcW w:w="0" w:type="auto"/>
            <w:vAlign w:val="center"/>
          </w:tcPr>
          <w:p w14:paraId="7C9307D6">
            <w:r>
              <w:rPr>
                <w:rStyle w:val="9"/>
              </w:rPr>
              <w:t>中毒急救措施：</w:t>
            </w:r>
            <w:r>
              <w:br w:type="textWrapping"/>
            </w:r>
            <w:r>
              <w:rPr>
                <w:rStyle w:val="10"/>
              </w:rP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对症治疗。</w:t>
            </w:r>
          </w:p>
        </w:tc>
      </w:tr>
      <w:tr w14:paraId="20062772">
        <w:tblPrEx>
          <w:tblCellMar>
            <w:top w:w="0" w:type="dxa"/>
            <w:left w:w="0" w:type="dxa"/>
            <w:bottom w:w="0" w:type="dxa"/>
            <w:right w:w="0" w:type="dxa"/>
          </w:tblCellMar>
        </w:tblPrEx>
        <w:trPr>
          <w:tblCellSpacing w:w="0" w:type="dxa"/>
        </w:trPr>
        <w:tc>
          <w:tcPr>
            <w:tcW w:w="0" w:type="auto"/>
            <w:vAlign w:val="center"/>
          </w:tcPr>
          <w:p w14:paraId="211AE9A0">
            <w:r>
              <w:rPr>
                <w:rStyle w:val="9"/>
              </w:rPr>
              <w:t>储存和运输方法：</w:t>
            </w:r>
            <w:r>
              <w:br w:type="textWrapping"/>
            </w:r>
            <w:r>
              <w:rPr>
                <w:rStyle w:val="10"/>
              </w:rPr>
              <w:t>贮运时应严防潮湿和日晒，保持良好通风。远离热源或火源。置于儿童、无关人员及动物接触不到的地方，并加锁保存。避免与食物、种子、粮食、饮料、饲料等混放混运。</w:t>
            </w:r>
          </w:p>
        </w:tc>
      </w:tr>
      <w:tr w14:paraId="653A132E">
        <w:tblPrEx>
          <w:tblCellMar>
            <w:top w:w="0" w:type="dxa"/>
            <w:left w:w="0" w:type="dxa"/>
            <w:bottom w:w="0" w:type="dxa"/>
            <w:right w:w="0" w:type="dxa"/>
          </w:tblCellMar>
        </w:tblPrEx>
        <w:trPr>
          <w:tblCellSpacing w:w="0" w:type="dxa"/>
        </w:trPr>
        <w:tc>
          <w:tcPr>
            <w:tcW w:w="0" w:type="auto"/>
            <w:vAlign w:val="center"/>
          </w:tcPr>
          <w:p w14:paraId="24268E97">
            <w:r>
              <w:rPr>
                <w:rStyle w:val="9"/>
              </w:rPr>
              <w:t>质量保证期：</w:t>
            </w:r>
            <w:r>
              <w:rPr>
                <w:rStyle w:val="10"/>
              </w:rPr>
              <w:t>2年</w:t>
            </w:r>
          </w:p>
        </w:tc>
      </w:tr>
      <w:tr w14:paraId="4D96B738">
        <w:tblPrEx>
          <w:tblCellMar>
            <w:top w:w="0" w:type="dxa"/>
            <w:left w:w="0" w:type="dxa"/>
            <w:bottom w:w="0" w:type="dxa"/>
            <w:right w:w="0" w:type="dxa"/>
          </w:tblCellMar>
        </w:tblPrEx>
        <w:trPr>
          <w:tblCellSpacing w:w="0" w:type="dxa"/>
        </w:trPr>
        <w:tc>
          <w:tcPr>
            <w:tcW w:w="0" w:type="auto"/>
            <w:vAlign w:val="center"/>
          </w:tcPr>
          <w:p w14:paraId="0AFCE00A">
            <w:r>
              <w:rPr>
                <w:rStyle w:val="9"/>
              </w:rPr>
              <w:t>备注：</w:t>
            </w:r>
          </w:p>
        </w:tc>
      </w:tr>
    </w:tbl>
    <w:p w14:paraId="02481A6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8769434">
        <w:tblPrEx>
          <w:tblCellMar>
            <w:top w:w="0" w:type="dxa"/>
            <w:left w:w="0" w:type="dxa"/>
            <w:bottom w:w="0" w:type="dxa"/>
            <w:right w:w="0" w:type="dxa"/>
          </w:tblCellMar>
        </w:tblPrEx>
        <w:trPr>
          <w:tblCellSpacing w:w="0" w:type="dxa"/>
        </w:trPr>
        <w:tc>
          <w:tcPr>
            <w:tcW w:w="0" w:type="auto"/>
            <w:vAlign w:val="center"/>
          </w:tcPr>
          <w:p w14:paraId="250113E1">
            <w:r>
              <w:rPr>
                <w:rStyle w:val="9"/>
              </w:rPr>
              <w:t>登记证号：</w:t>
            </w:r>
            <w:r>
              <w:t>PD20211206</w:t>
            </w:r>
          </w:p>
        </w:tc>
      </w:tr>
      <w:tr w14:paraId="403EC07A">
        <w:tblPrEx>
          <w:tblCellMar>
            <w:top w:w="0" w:type="dxa"/>
            <w:left w:w="0" w:type="dxa"/>
            <w:bottom w:w="0" w:type="dxa"/>
            <w:right w:w="0" w:type="dxa"/>
          </w:tblCellMar>
        </w:tblPrEx>
        <w:trPr>
          <w:tblCellSpacing w:w="0" w:type="dxa"/>
        </w:trPr>
        <w:tc>
          <w:tcPr>
            <w:tcW w:w="0" w:type="auto"/>
            <w:vAlign w:val="center"/>
          </w:tcPr>
          <w:p w14:paraId="24B9A872">
            <w:r>
              <w:rPr>
                <w:rStyle w:val="9"/>
              </w:rPr>
              <w:t>登记证持有人：</w:t>
            </w:r>
            <w:r>
              <w:t>山东潍坊润丰化工股份有限公司</w:t>
            </w:r>
          </w:p>
        </w:tc>
      </w:tr>
      <w:tr w14:paraId="56DE8724">
        <w:tblPrEx>
          <w:tblCellMar>
            <w:top w:w="0" w:type="dxa"/>
            <w:left w:w="0" w:type="dxa"/>
            <w:bottom w:w="0" w:type="dxa"/>
            <w:right w:w="0" w:type="dxa"/>
          </w:tblCellMar>
        </w:tblPrEx>
        <w:trPr>
          <w:tblCellSpacing w:w="0" w:type="dxa"/>
        </w:trPr>
        <w:tc>
          <w:tcPr>
            <w:tcW w:w="0" w:type="auto"/>
            <w:vAlign w:val="center"/>
          </w:tcPr>
          <w:p w14:paraId="3E4453DD">
            <w:r>
              <w:rPr>
                <w:rStyle w:val="9"/>
              </w:rPr>
              <w:t>农药名称：</w:t>
            </w:r>
            <w:r>
              <w:t>氨氯吡啶酸钾盐</w:t>
            </w:r>
          </w:p>
        </w:tc>
      </w:tr>
      <w:tr w14:paraId="37524196">
        <w:tblPrEx>
          <w:tblCellMar>
            <w:top w:w="0" w:type="dxa"/>
            <w:left w:w="0" w:type="dxa"/>
            <w:bottom w:w="0" w:type="dxa"/>
            <w:right w:w="0" w:type="dxa"/>
          </w:tblCellMar>
        </w:tblPrEx>
        <w:trPr>
          <w:tblCellSpacing w:w="0" w:type="dxa"/>
        </w:trPr>
        <w:tc>
          <w:tcPr>
            <w:tcW w:w="0" w:type="auto"/>
            <w:vAlign w:val="center"/>
          </w:tcPr>
          <w:p w14:paraId="2147DB1D">
            <w:r>
              <w:rPr>
                <w:rStyle w:val="9"/>
              </w:rPr>
              <w:t>剂型：</w:t>
            </w:r>
            <w:r>
              <w:t>可溶液剂</w:t>
            </w:r>
          </w:p>
        </w:tc>
      </w:tr>
      <w:tr w14:paraId="102F832A">
        <w:tblPrEx>
          <w:tblCellMar>
            <w:top w:w="0" w:type="dxa"/>
            <w:left w:w="0" w:type="dxa"/>
            <w:bottom w:w="0" w:type="dxa"/>
            <w:right w:w="0" w:type="dxa"/>
          </w:tblCellMar>
        </w:tblPrEx>
        <w:trPr>
          <w:tblCellSpacing w:w="0" w:type="dxa"/>
        </w:trPr>
        <w:tc>
          <w:tcPr>
            <w:tcW w:w="0" w:type="auto"/>
            <w:vAlign w:val="center"/>
          </w:tcPr>
          <w:p w14:paraId="285C3A5A">
            <w:r>
              <w:rPr>
                <w:rStyle w:val="9"/>
              </w:rPr>
              <w:t>毒性及其标识：</w:t>
            </w:r>
            <w:r>
              <w:t xml:space="preserve"> </w:t>
            </w:r>
            <w:r>
              <w:drawing>
                <wp:inline distT="0" distB="0" distL="0" distR="0">
                  <wp:extent cx="480060" cy="322580"/>
                  <wp:effectExtent l="0" t="0" r="0" b="1270"/>
                  <wp:docPr id="300" name="图片 3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B57FDB6">
        <w:tblPrEx>
          <w:tblCellMar>
            <w:top w:w="0" w:type="dxa"/>
            <w:left w:w="0" w:type="dxa"/>
            <w:bottom w:w="0" w:type="dxa"/>
            <w:right w:w="0" w:type="dxa"/>
          </w:tblCellMar>
        </w:tblPrEx>
        <w:trPr>
          <w:tblCellSpacing w:w="0" w:type="dxa"/>
        </w:trPr>
        <w:tc>
          <w:tcPr>
            <w:tcW w:w="0" w:type="auto"/>
            <w:vAlign w:val="center"/>
          </w:tcPr>
          <w:p w14:paraId="0AC2D0B0">
            <w:r>
              <w:rPr>
                <w:rStyle w:val="9"/>
              </w:rPr>
              <w:t>总有效成分含量：</w:t>
            </w:r>
            <w:r>
              <w:t>24%</w:t>
            </w:r>
          </w:p>
        </w:tc>
      </w:tr>
      <w:tr w14:paraId="09CF7855">
        <w:tblPrEx>
          <w:tblCellMar>
            <w:top w:w="0" w:type="dxa"/>
            <w:left w:w="0" w:type="dxa"/>
            <w:bottom w:w="0" w:type="dxa"/>
            <w:right w:w="0" w:type="dxa"/>
          </w:tblCellMar>
        </w:tblPrEx>
        <w:trPr>
          <w:tblCellSpacing w:w="0" w:type="dxa"/>
        </w:trPr>
        <w:tc>
          <w:tcPr>
            <w:tcW w:w="0" w:type="auto"/>
            <w:vAlign w:val="center"/>
          </w:tcPr>
          <w:p w14:paraId="6E72B304">
            <w:r>
              <w:t xml:space="preserve">有效成分及其含量： </w:t>
            </w:r>
          </w:p>
          <w:p w14:paraId="52F01255">
            <w:r>
              <w:t xml:space="preserve">    氨氯吡啶酸24%    </w:t>
            </w:r>
          </w:p>
        </w:tc>
      </w:tr>
      <w:tr w14:paraId="718DDF9E">
        <w:trPr>
          <w:tblCellSpacing w:w="0" w:type="dxa"/>
        </w:trPr>
        <w:tc>
          <w:tcPr>
            <w:tcW w:w="0" w:type="auto"/>
            <w:vAlign w:val="center"/>
          </w:tcPr>
          <w:p w14:paraId="5A84EF1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8B879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05DA69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5DA0F7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296B3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272AB3">
                  <w:r>
                    <w:rPr>
                      <w:rStyle w:val="10"/>
                    </w:rPr>
                    <w:t>施用方式</w:t>
                  </w:r>
                </w:p>
              </w:tc>
            </w:tr>
            <w:tr w14:paraId="68496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2E4C8F">
                  <w:r>
                    <w:rPr>
                      <w:rStyle w:val="10"/>
                    </w:rPr>
                    <w:t>森林</w:t>
                  </w:r>
                </w:p>
              </w:tc>
              <w:tc>
                <w:tcPr>
                  <w:tcW w:w="0" w:type="auto"/>
                  <w:tcBorders>
                    <w:top w:val="outset" w:color="auto" w:sz="6" w:space="0"/>
                    <w:left w:val="outset" w:color="auto" w:sz="6" w:space="0"/>
                    <w:bottom w:val="outset" w:color="auto" w:sz="6" w:space="0"/>
                    <w:right w:val="outset" w:color="auto" w:sz="6" w:space="0"/>
                  </w:tcBorders>
                  <w:vAlign w:val="center"/>
                </w:tcPr>
                <w:p w14:paraId="33153C58">
                  <w:r>
                    <w:rPr>
                      <w:rStyle w:val="10"/>
                    </w:rPr>
                    <w:t>阔叶杂草</w:t>
                  </w:r>
                </w:p>
              </w:tc>
              <w:tc>
                <w:tcPr>
                  <w:tcW w:w="0" w:type="auto"/>
                  <w:tcBorders>
                    <w:top w:val="outset" w:color="auto" w:sz="6" w:space="0"/>
                    <w:left w:val="outset" w:color="auto" w:sz="6" w:space="0"/>
                    <w:bottom w:val="outset" w:color="auto" w:sz="6" w:space="0"/>
                    <w:right w:val="outset" w:color="auto" w:sz="6" w:space="0"/>
                  </w:tcBorders>
                  <w:vAlign w:val="center"/>
                </w:tcPr>
                <w:p w14:paraId="21B7453A">
                  <w:r>
                    <w:rPr>
                      <w:rStyle w:val="10"/>
                    </w:rPr>
                    <w:t>300-600毫升/亩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56A2C295">
                  <w:r>
                    <w:rPr>
                      <w:rStyle w:val="10"/>
                    </w:rPr>
                    <w:t>定向茎叶喷雾</w:t>
                  </w:r>
                </w:p>
              </w:tc>
            </w:tr>
          </w:tbl>
          <w:p w14:paraId="453E4D6C"/>
        </w:tc>
      </w:tr>
      <w:tr w14:paraId="48194025">
        <w:trPr>
          <w:tblCellSpacing w:w="0" w:type="dxa"/>
        </w:trPr>
        <w:tc>
          <w:tcPr>
            <w:tcW w:w="0" w:type="auto"/>
            <w:vAlign w:val="center"/>
          </w:tcPr>
          <w:p w14:paraId="41EC50DD">
            <w:r>
              <w:rPr>
                <w:rStyle w:val="9"/>
              </w:rPr>
              <w:t>使用技术要求:</w:t>
            </w:r>
            <w:r>
              <w:br w:type="textWrapping"/>
            </w:r>
            <w:r>
              <w:rPr>
                <w:rStyle w:val="10"/>
              </w:rPr>
              <w:t>1、在杂草生长旺盛时期施药，若杂草数量大且草龄较大，应选用高剂量。 2、大风天或预计6小时内降雨，请勿施药。</w:t>
            </w:r>
          </w:p>
        </w:tc>
      </w:tr>
      <w:tr w14:paraId="50711FC2">
        <w:tblPrEx>
          <w:tblCellMar>
            <w:top w:w="0" w:type="dxa"/>
            <w:left w:w="0" w:type="dxa"/>
            <w:bottom w:w="0" w:type="dxa"/>
            <w:right w:w="0" w:type="dxa"/>
          </w:tblCellMar>
        </w:tblPrEx>
        <w:trPr>
          <w:tblCellSpacing w:w="0" w:type="dxa"/>
        </w:trPr>
        <w:tc>
          <w:tcPr>
            <w:tcW w:w="0" w:type="auto"/>
            <w:vAlign w:val="center"/>
          </w:tcPr>
          <w:p w14:paraId="212736AF">
            <w:r>
              <w:rPr>
                <w:rStyle w:val="9"/>
              </w:rPr>
              <w:t>产品性能:</w:t>
            </w:r>
            <w:r>
              <w:br w:type="textWrapping"/>
            </w:r>
            <w:r>
              <w:rPr>
                <w:rStyle w:val="10"/>
              </w:rPr>
              <w:t>氨氯吡啶酸是一种吡啶类内吸传导型除草剂，应于杂草生长旺盛期茎叶喷雾，主要作用于核酸代谢，并且使叶绿体结构及其他细胞器发育畸形，干扰蛋白质合成，作用于分生组织活动等，最后导致植物死亡。</w:t>
            </w:r>
          </w:p>
        </w:tc>
      </w:tr>
      <w:tr w14:paraId="22B9D6E7">
        <w:tblPrEx>
          <w:tblCellMar>
            <w:top w:w="0" w:type="dxa"/>
            <w:left w:w="0" w:type="dxa"/>
            <w:bottom w:w="0" w:type="dxa"/>
            <w:right w:w="0" w:type="dxa"/>
          </w:tblCellMar>
        </w:tblPrEx>
        <w:trPr>
          <w:tblCellSpacing w:w="0" w:type="dxa"/>
        </w:trPr>
        <w:tc>
          <w:tcPr>
            <w:tcW w:w="0" w:type="auto"/>
            <w:vAlign w:val="center"/>
          </w:tcPr>
          <w:p w14:paraId="09A79FDF">
            <w:r>
              <w:rPr>
                <w:rStyle w:val="9"/>
              </w:rPr>
              <w:t>注意事项：</w:t>
            </w:r>
            <w:r>
              <w:br w:type="textWrapping"/>
            </w:r>
            <w:r>
              <w:rPr>
                <w:rStyle w:val="10"/>
              </w:rPr>
              <w:t>1.施药时，喷雾器喷头应戴保护罩，以免药液喷溅到树体上，引发伤害。 2.杨、槐、栾树等阔叶树种对本品敏感，不宜使用；落叶松较敏感，幼树阶段不可使用，其它阶段慎用，应尽量避开根区施药，防止药剂随雨水大量渗入土壤，造成药害。喷药时要避免药液飘移至临近的阔叶作物、蔬菜、果树和林木上。 3.不要施药于作为灌溉水的水渠。操作时避免污染水源，溪流，水渠等。 4.不要施药于那些有可能流入农田水体，以避免引起作物的伤害。蚕室及桑园附近禁用。禁止在河塘等水域清洗施药器具。 5.施药时应穿戴防护服和手套、护目镜，避免吸入药液。施药期间不可吃东西和饮水。 6.施药后，进食前用清水和肥皂清洗手，脸，身体和衣物。 7.避免药液接触皮肤, 眼睛或衣物，避免吸入雾液。 8.避免孕妇和哺乳期的妇女接触。 9.用后的容器应妥善处理， 不可做它用。10.避免与氧化剂接触。</w:t>
            </w:r>
          </w:p>
        </w:tc>
      </w:tr>
      <w:tr w14:paraId="09FCB682">
        <w:tblPrEx>
          <w:tblCellMar>
            <w:top w:w="0" w:type="dxa"/>
            <w:left w:w="0" w:type="dxa"/>
            <w:bottom w:w="0" w:type="dxa"/>
            <w:right w:w="0" w:type="dxa"/>
          </w:tblCellMar>
        </w:tblPrEx>
        <w:trPr>
          <w:tblCellSpacing w:w="0" w:type="dxa"/>
        </w:trPr>
        <w:tc>
          <w:tcPr>
            <w:tcW w:w="0" w:type="auto"/>
            <w:vAlign w:val="center"/>
          </w:tcPr>
          <w:p w14:paraId="0ACC1739">
            <w:r>
              <w:rPr>
                <w:rStyle w:val="9"/>
              </w:rPr>
              <w:t>中毒急救措施：</w:t>
            </w:r>
            <w:r>
              <w:br w:type="textWrapping"/>
            </w:r>
            <w:r>
              <w:rPr>
                <w:rStyle w:val="10"/>
              </w:rPr>
              <w:t>1.本品对眼睛有刺激性，如溅入眼睛：清水彻底冲洗至少15分钟。若症状持续，就医。皮肤接触后用肥皂水和清水彻底冲洗皮肤。不慎吸入，转移至空气清新处。 2.若误服，立即带标签就医诊治。 3.尚无特效解毒剂。及时就医，对症治疗。</w:t>
            </w:r>
          </w:p>
        </w:tc>
      </w:tr>
      <w:tr w14:paraId="17430073">
        <w:tblPrEx>
          <w:tblCellMar>
            <w:top w:w="0" w:type="dxa"/>
            <w:left w:w="0" w:type="dxa"/>
            <w:bottom w:w="0" w:type="dxa"/>
            <w:right w:w="0" w:type="dxa"/>
          </w:tblCellMar>
        </w:tblPrEx>
        <w:trPr>
          <w:tblCellSpacing w:w="0" w:type="dxa"/>
        </w:trPr>
        <w:tc>
          <w:tcPr>
            <w:tcW w:w="0" w:type="auto"/>
            <w:vAlign w:val="center"/>
          </w:tcPr>
          <w:p w14:paraId="1F88D857">
            <w:r>
              <w:rPr>
                <w:rStyle w:val="9"/>
              </w:rPr>
              <w:t>储存和运输方法：</w:t>
            </w:r>
            <w:r>
              <w:br w:type="textWrapping"/>
            </w:r>
            <w:r>
              <w:rPr>
                <w:rStyle w:val="10"/>
              </w:rPr>
              <w:t>1.本品应贮存在干燥、阴凉、通风、防雨处,防太阳直射。保持容器密封。 2.置于儿童、无关人员触及不到之处，远离火源和热源，加锁贮存，不能与食品，饮料、粮食、饲料等同时贮存和运输。</w:t>
            </w:r>
          </w:p>
        </w:tc>
      </w:tr>
      <w:tr w14:paraId="604747DF">
        <w:tblPrEx>
          <w:tblCellMar>
            <w:top w:w="0" w:type="dxa"/>
            <w:left w:w="0" w:type="dxa"/>
            <w:bottom w:w="0" w:type="dxa"/>
            <w:right w:w="0" w:type="dxa"/>
          </w:tblCellMar>
        </w:tblPrEx>
        <w:trPr>
          <w:tblCellSpacing w:w="0" w:type="dxa"/>
        </w:trPr>
        <w:tc>
          <w:tcPr>
            <w:tcW w:w="0" w:type="auto"/>
            <w:vAlign w:val="center"/>
          </w:tcPr>
          <w:p w14:paraId="45869BF0">
            <w:r>
              <w:rPr>
                <w:rStyle w:val="9"/>
              </w:rPr>
              <w:t>质量保证期：</w:t>
            </w:r>
            <w:r>
              <w:rPr>
                <w:rStyle w:val="10"/>
              </w:rPr>
              <w:t>2年</w:t>
            </w:r>
          </w:p>
        </w:tc>
      </w:tr>
      <w:tr w14:paraId="0540F849">
        <w:tblPrEx>
          <w:tblCellMar>
            <w:top w:w="0" w:type="dxa"/>
            <w:left w:w="0" w:type="dxa"/>
            <w:bottom w:w="0" w:type="dxa"/>
            <w:right w:w="0" w:type="dxa"/>
          </w:tblCellMar>
        </w:tblPrEx>
        <w:trPr>
          <w:tblCellSpacing w:w="0" w:type="dxa"/>
        </w:trPr>
        <w:tc>
          <w:tcPr>
            <w:tcW w:w="0" w:type="auto"/>
            <w:vAlign w:val="center"/>
          </w:tcPr>
          <w:p w14:paraId="11844E88">
            <w:r>
              <w:rPr>
                <w:rStyle w:val="9"/>
              </w:rPr>
              <w:t>备注：</w:t>
            </w:r>
          </w:p>
        </w:tc>
      </w:tr>
    </w:tbl>
    <w:p w14:paraId="7CF733D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F4C81A">
        <w:tblPrEx>
          <w:tblCellMar>
            <w:top w:w="0" w:type="dxa"/>
            <w:left w:w="0" w:type="dxa"/>
            <w:bottom w:w="0" w:type="dxa"/>
            <w:right w:w="0" w:type="dxa"/>
          </w:tblCellMar>
        </w:tblPrEx>
        <w:trPr>
          <w:tblCellSpacing w:w="0" w:type="dxa"/>
        </w:trPr>
        <w:tc>
          <w:tcPr>
            <w:tcW w:w="0" w:type="auto"/>
            <w:vAlign w:val="center"/>
          </w:tcPr>
          <w:p w14:paraId="298FF8AA">
            <w:r>
              <w:rPr>
                <w:rStyle w:val="9"/>
              </w:rPr>
              <w:t>登记证号：</w:t>
            </w:r>
            <w:r>
              <w:t>PD20211124</w:t>
            </w:r>
          </w:p>
        </w:tc>
      </w:tr>
      <w:tr w14:paraId="6C744477">
        <w:tblPrEx>
          <w:tblCellMar>
            <w:top w:w="0" w:type="dxa"/>
            <w:left w:w="0" w:type="dxa"/>
            <w:bottom w:w="0" w:type="dxa"/>
            <w:right w:w="0" w:type="dxa"/>
          </w:tblCellMar>
        </w:tblPrEx>
        <w:trPr>
          <w:tblCellSpacing w:w="0" w:type="dxa"/>
        </w:trPr>
        <w:tc>
          <w:tcPr>
            <w:tcW w:w="0" w:type="auto"/>
            <w:vAlign w:val="center"/>
          </w:tcPr>
          <w:p w14:paraId="35F45469">
            <w:r>
              <w:rPr>
                <w:rStyle w:val="9"/>
              </w:rPr>
              <w:t>登记证持有人：</w:t>
            </w:r>
            <w:r>
              <w:t>安道麦安邦（江苏）有限公司</w:t>
            </w:r>
          </w:p>
        </w:tc>
      </w:tr>
      <w:tr w14:paraId="6A11297A">
        <w:tblPrEx>
          <w:tblCellMar>
            <w:top w:w="0" w:type="dxa"/>
            <w:left w:w="0" w:type="dxa"/>
            <w:bottom w:w="0" w:type="dxa"/>
            <w:right w:w="0" w:type="dxa"/>
          </w:tblCellMar>
        </w:tblPrEx>
        <w:trPr>
          <w:tblCellSpacing w:w="0" w:type="dxa"/>
        </w:trPr>
        <w:tc>
          <w:tcPr>
            <w:tcW w:w="0" w:type="auto"/>
            <w:vAlign w:val="center"/>
          </w:tcPr>
          <w:p w14:paraId="3853CE7F">
            <w:r>
              <w:rPr>
                <w:rStyle w:val="9"/>
              </w:rPr>
              <w:t>农药名称：</w:t>
            </w:r>
            <w:r>
              <w:t>克菌·戊唑醇</w:t>
            </w:r>
          </w:p>
        </w:tc>
      </w:tr>
      <w:tr w14:paraId="4CCD9F8E">
        <w:tblPrEx>
          <w:tblCellMar>
            <w:top w:w="0" w:type="dxa"/>
            <w:left w:w="0" w:type="dxa"/>
            <w:bottom w:w="0" w:type="dxa"/>
            <w:right w:w="0" w:type="dxa"/>
          </w:tblCellMar>
        </w:tblPrEx>
        <w:trPr>
          <w:tblCellSpacing w:w="0" w:type="dxa"/>
        </w:trPr>
        <w:tc>
          <w:tcPr>
            <w:tcW w:w="0" w:type="auto"/>
            <w:vAlign w:val="center"/>
          </w:tcPr>
          <w:p w14:paraId="5126B151">
            <w:r>
              <w:rPr>
                <w:rStyle w:val="9"/>
              </w:rPr>
              <w:t>剂型：</w:t>
            </w:r>
            <w:r>
              <w:t>悬浮剂</w:t>
            </w:r>
          </w:p>
        </w:tc>
      </w:tr>
      <w:tr w14:paraId="3D8D3A1C">
        <w:tblPrEx>
          <w:tblCellMar>
            <w:top w:w="0" w:type="dxa"/>
            <w:left w:w="0" w:type="dxa"/>
            <w:bottom w:w="0" w:type="dxa"/>
            <w:right w:w="0" w:type="dxa"/>
          </w:tblCellMar>
        </w:tblPrEx>
        <w:trPr>
          <w:tblCellSpacing w:w="0" w:type="dxa"/>
        </w:trPr>
        <w:tc>
          <w:tcPr>
            <w:tcW w:w="0" w:type="auto"/>
            <w:vAlign w:val="center"/>
          </w:tcPr>
          <w:p w14:paraId="2ED81DE3">
            <w:r>
              <w:rPr>
                <w:rStyle w:val="9"/>
              </w:rPr>
              <w:t>毒性及其标识：</w:t>
            </w:r>
            <w:r>
              <w:t xml:space="preserve"> </w:t>
            </w:r>
            <w:r>
              <w:drawing>
                <wp:inline distT="0" distB="0" distL="0" distR="0">
                  <wp:extent cx="480060" cy="322580"/>
                  <wp:effectExtent l="0" t="0" r="0" b="1270"/>
                  <wp:docPr id="301" name="图片 3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0C59CF4">
        <w:tblPrEx>
          <w:tblCellMar>
            <w:top w:w="0" w:type="dxa"/>
            <w:left w:w="0" w:type="dxa"/>
            <w:bottom w:w="0" w:type="dxa"/>
            <w:right w:w="0" w:type="dxa"/>
          </w:tblCellMar>
        </w:tblPrEx>
        <w:trPr>
          <w:tblCellSpacing w:w="0" w:type="dxa"/>
        </w:trPr>
        <w:tc>
          <w:tcPr>
            <w:tcW w:w="0" w:type="auto"/>
            <w:vAlign w:val="center"/>
          </w:tcPr>
          <w:p w14:paraId="2C8F09F0">
            <w:r>
              <w:rPr>
                <w:rStyle w:val="9"/>
              </w:rPr>
              <w:t>总有效成分含量：</w:t>
            </w:r>
            <w:r>
              <w:t>400克/升</w:t>
            </w:r>
          </w:p>
        </w:tc>
      </w:tr>
      <w:tr w14:paraId="7E74D32D">
        <w:tblPrEx>
          <w:tblCellMar>
            <w:top w:w="0" w:type="dxa"/>
            <w:left w:w="0" w:type="dxa"/>
            <w:bottom w:w="0" w:type="dxa"/>
            <w:right w:w="0" w:type="dxa"/>
          </w:tblCellMar>
        </w:tblPrEx>
        <w:trPr>
          <w:tblCellSpacing w:w="0" w:type="dxa"/>
        </w:trPr>
        <w:tc>
          <w:tcPr>
            <w:tcW w:w="0" w:type="auto"/>
            <w:vAlign w:val="center"/>
          </w:tcPr>
          <w:p w14:paraId="34F5B1C9">
            <w:r>
              <w:t xml:space="preserve">有效成分及其含量： </w:t>
            </w:r>
          </w:p>
          <w:p w14:paraId="6E9755A1">
            <w:r>
              <w:t xml:space="preserve">    克菌丹320克/升    戊唑醇80克/升    </w:t>
            </w:r>
          </w:p>
        </w:tc>
      </w:tr>
      <w:tr w14:paraId="17E7ECE9">
        <w:tblPrEx>
          <w:tblCellMar>
            <w:top w:w="0" w:type="dxa"/>
            <w:left w:w="0" w:type="dxa"/>
            <w:bottom w:w="0" w:type="dxa"/>
            <w:right w:w="0" w:type="dxa"/>
          </w:tblCellMar>
        </w:tblPrEx>
        <w:trPr>
          <w:tblCellSpacing w:w="0" w:type="dxa"/>
        </w:trPr>
        <w:tc>
          <w:tcPr>
            <w:tcW w:w="0" w:type="auto"/>
            <w:vAlign w:val="center"/>
          </w:tcPr>
          <w:p w14:paraId="3F5DE5D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3CDFE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A1353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7B1F6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FA198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897A12C">
                  <w:r>
                    <w:rPr>
                      <w:rStyle w:val="10"/>
                    </w:rPr>
                    <w:t>施用方式</w:t>
                  </w:r>
                </w:p>
              </w:tc>
            </w:tr>
            <w:tr w14:paraId="6B168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0DFFB7">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15A94273">
                  <w:r>
                    <w:rPr>
                      <w:rStyle w:val="10"/>
                    </w:rPr>
                    <w:t>叶霉病</w:t>
                  </w:r>
                </w:p>
              </w:tc>
              <w:tc>
                <w:tcPr>
                  <w:tcW w:w="0" w:type="auto"/>
                  <w:tcBorders>
                    <w:top w:val="outset" w:color="auto" w:sz="6" w:space="0"/>
                    <w:left w:val="outset" w:color="auto" w:sz="6" w:space="0"/>
                    <w:bottom w:val="outset" w:color="auto" w:sz="6" w:space="0"/>
                    <w:right w:val="outset" w:color="auto" w:sz="6" w:space="0"/>
                  </w:tcBorders>
                  <w:vAlign w:val="center"/>
                </w:tcPr>
                <w:p w14:paraId="101408F2">
                  <w:r>
                    <w:rPr>
                      <w:rStyle w:val="10"/>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603EF6CD">
                  <w:r>
                    <w:rPr>
                      <w:rStyle w:val="10"/>
                    </w:rPr>
                    <w:t>喷雾</w:t>
                  </w:r>
                </w:p>
              </w:tc>
            </w:tr>
          </w:tbl>
          <w:p w14:paraId="0989A3F3"/>
        </w:tc>
      </w:tr>
      <w:tr w14:paraId="740B324A">
        <w:tblPrEx>
          <w:tblCellMar>
            <w:top w:w="0" w:type="dxa"/>
            <w:left w:w="0" w:type="dxa"/>
            <w:bottom w:w="0" w:type="dxa"/>
            <w:right w:w="0" w:type="dxa"/>
          </w:tblCellMar>
        </w:tblPrEx>
        <w:trPr>
          <w:tblCellSpacing w:w="0" w:type="dxa"/>
        </w:trPr>
        <w:tc>
          <w:tcPr>
            <w:tcW w:w="0" w:type="auto"/>
            <w:vAlign w:val="center"/>
          </w:tcPr>
          <w:p w14:paraId="6982977B">
            <w:r>
              <w:rPr>
                <w:rStyle w:val="9"/>
              </w:rPr>
              <w:t>使用技术要求:</w:t>
            </w:r>
            <w:r>
              <w:br w:type="textWrapping"/>
            </w:r>
            <w:r>
              <w:rPr>
                <w:rStyle w:val="10"/>
              </w:rPr>
              <w:t>1.本品适宜施药时期为番茄叶霉病发病初期，间隔7-10天用药一次，喷雾时应注意均匀、周到。 2.大风天或预计1小时内降雨，请勿施药。3.每季最多使用2次，安全间隔期3天。</w:t>
            </w:r>
          </w:p>
        </w:tc>
      </w:tr>
      <w:tr w14:paraId="348ABF5F">
        <w:tblPrEx>
          <w:tblCellMar>
            <w:top w:w="0" w:type="dxa"/>
            <w:left w:w="0" w:type="dxa"/>
            <w:bottom w:w="0" w:type="dxa"/>
            <w:right w:w="0" w:type="dxa"/>
          </w:tblCellMar>
        </w:tblPrEx>
        <w:trPr>
          <w:tblCellSpacing w:w="0" w:type="dxa"/>
        </w:trPr>
        <w:tc>
          <w:tcPr>
            <w:tcW w:w="0" w:type="auto"/>
            <w:vAlign w:val="center"/>
          </w:tcPr>
          <w:p w14:paraId="03808D19">
            <w:r>
              <w:rPr>
                <w:rStyle w:val="9"/>
              </w:rPr>
              <w:t>产品性能:</w:t>
            </w:r>
            <w:r>
              <w:br w:type="textWrapping"/>
            </w:r>
            <w:r>
              <w:rPr>
                <w:rStyle w:val="10"/>
              </w:rPr>
              <w:t>本品是由克菌丹和戊唑醇复配而成的杀菌剂，具保护、治疗作用，可抑制病原菌细胞膜上麦角甾醇的去甲基化而表现出杀菌作用。对番茄叶霉病具有良好的防治效果。</w:t>
            </w:r>
          </w:p>
        </w:tc>
      </w:tr>
      <w:tr w14:paraId="739C0D99">
        <w:tblPrEx>
          <w:tblCellMar>
            <w:top w:w="0" w:type="dxa"/>
            <w:left w:w="0" w:type="dxa"/>
            <w:bottom w:w="0" w:type="dxa"/>
            <w:right w:w="0" w:type="dxa"/>
          </w:tblCellMar>
        </w:tblPrEx>
        <w:trPr>
          <w:tblCellSpacing w:w="0" w:type="dxa"/>
        </w:trPr>
        <w:tc>
          <w:tcPr>
            <w:tcW w:w="0" w:type="auto"/>
            <w:vAlign w:val="center"/>
          </w:tcPr>
          <w:p w14:paraId="36477FF9">
            <w:r>
              <w:rPr>
                <w:rStyle w:val="9"/>
              </w:rPr>
              <w:t>注意事项：</w:t>
            </w:r>
            <w:r>
              <w:br w:type="textWrapping"/>
            </w:r>
            <w:r>
              <w:rPr>
                <w:rStyle w:val="10"/>
              </w:rPr>
              <w:t>1.配药和施药时，应穿防护服，戴口罩、护目镜以及胶皮手套，以避免污染皮肤和眼睛，施药完毕后应及时换洗衣物并在脱去防护手套和防护鞋前先用清水冲洗，然后洗净手、脸等有可能被污染的皮肤。2.每次施药时间控制在4小时以内。3.定期检查、维护和保养施药器械，施药时应从上风向开始，喷头应在下风向。4.不宜与矿物油类物质和碱性物质混合使用。5.施药前、后要彻底清洗喷药器械，洗涤后的废水不应污染河流等水源，未用完的药液应密封后妥善放置。6.开启封口应小心药液溅出，废弃包装物应妥善处理，不得随意丢弃或作他用。7.使用时不得污染各类水域、土壤等环境。8.本品对水生生物和家蚕有毒，远离水产养殖区、河塘等水体施药，禁止在河塘等水域中清洗施药器具。9.本产品具有还原性，避免与氧化剂接触。10.孕妇及哺乳期妇女禁止接触本品。</w:t>
            </w:r>
          </w:p>
        </w:tc>
      </w:tr>
      <w:tr w14:paraId="4E5470F4">
        <w:tblPrEx>
          <w:tblCellMar>
            <w:top w:w="0" w:type="dxa"/>
            <w:left w:w="0" w:type="dxa"/>
            <w:bottom w:w="0" w:type="dxa"/>
            <w:right w:w="0" w:type="dxa"/>
          </w:tblCellMar>
        </w:tblPrEx>
        <w:trPr>
          <w:tblCellSpacing w:w="0" w:type="dxa"/>
        </w:trPr>
        <w:tc>
          <w:tcPr>
            <w:tcW w:w="0" w:type="auto"/>
            <w:vAlign w:val="center"/>
          </w:tcPr>
          <w:p w14:paraId="57AF5AB9">
            <w:r>
              <w:rPr>
                <w:rStyle w:val="9"/>
              </w:rPr>
              <w:t>中毒急救措施：</w:t>
            </w:r>
            <w:r>
              <w:br w:type="textWrapping"/>
            </w:r>
            <w:r>
              <w:rPr>
                <w:rStyle w:val="10"/>
              </w:rPr>
              <w:t>中毒急救: 本品对眼睛有刺激性，使用中或使用后如果感觉不适，应立即停止工作，采取急救措施，并携带标签送医院就诊。1.皮肤接触：脱去污染的衣物，立即用软布去除沾染农药，用大量清水和肥皂冲洗。2.眼睛溅入：立即用流动清水冲洗不少于15分钟。3.如果误食，漱口、立即引吐。任何时候不要通过嘴给昏迷者喂食东西，应携此标签迅速诊治。4.本品无解毒剂，应对症治疗。</w:t>
            </w:r>
          </w:p>
        </w:tc>
      </w:tr>
      <w:tr w14:paraId="624C992C">
        <w:tblPrEx>
          <w:tblCellMar>
            <w:top w:w="0" w:type="dxa"/>
            <w:left w:w="0" w:type="dxa"/>
            <w:bottom w:w="0" w:type="dxa"/>
            <w:right w:w="0" w:type="dxa"/>
          </w:tblCellMar>
        </w:tblPrEx>
        <w:trPr>
          <w:tblCellSpacing w:w="0" w:type="dxa"/>
        </w:trPr>
        <w:tc>
          <w:tcPr>
            <w:tcW w:w="0" w:type="auto"/>
            <w:vAlign w:val="center"/>
          </w:tcPr>
          <w:p w14:paraId="1F0D992F">
            <w:r>
              <w:rPr>
                <w:rStyle w:val="9"/>
              </w:rPr>
              <w:t>储存和运输方法：</w:t>
            </w:r>
            <w:r>
              <w:br w:type="textWrapping"/>
            </w:r>
            <w:r>
              <w:rPr>
                <w:rStyle w:val="10"/>
              </w:rPr>
              <w:t xml:space="preserve">本品贮存应注意阴凉、干燥、通风，远离火源或热源。不能与食品、饮料、粮食、饲料等同贮同运。置于儿童及家畜触及不到的地方，并加锁。避免与皮肤、眼睛接触。装卸运输时注意检查包装是否密封完整，轻拿轻放，不可倒置。 </w:t>
            </w:r>
          </w:p>
        </w:tc>
      </w:tr>
      <w:tr w14:paraId="79EBCB79">
        <w:tblPrEx>
          <w:tblCellMar>
            <w:top w:w="0" w:type="dxa"/>
            <w:left w:w="0" w:type="dxa"/>
            <w:bottom w:w="0" w:type="dxa"/>
            <w:right w:w="0" w:type="dxa"/>
          </w:tblCellMar>
        </w:tblPrEx>
        <w:trPr>
          <w:tblCellSpacing w:w="0" w:type="dxa"/>
        </w:trPr>
        <w:tc>
          <w:tcPr>
            <w:tcW w:w="0" w:type="auto"/>
            <w:vAlign w:val="center"/>
          </w:tcPr>
          <w:p w14:paraId="2FB4C1B7">
            <w:r>
              <w:rPr>
                <w:rStyle w:val="9"/>
              </w:rPr>
              <w:t>质量保证期：</w:t>
            </w:r>
            <w:r>
              <w:rPr>
                <w:rStyle w:val="10"/>
              </w:rPr>
              <w:t>2年</w:t>
            </w:r>
          </w:p>
        </w:tc>
      </w:tr>
      <w:tr w14:paraId="6E21790E">
        <w:tblPrEx>
          <w:tblCellMar>
            <w:top w:w="0" w:type="dxa"/>
            <w:left w:w="0" w:type="dxa"/>
            <w:bottom w:w="0" w:type="dxa"/>
            <w:right w:w="0" w:type="dxa"/>
          </w:tblCellMar>
        </w:tblPrEx>
        <w:trPr>
          <w:tblCellSpacing w:w="0" w:type="dxa"/>
        </w:trPr>
        <w:tc>
          <w:tcPr>
            <w:tcW w:w="0" w:type="auto"/>
            <w:vAlign w:val="center"/>
          </w:tcPr>
          <w:p w14:paraId="5D9DB172">
            <w:r>
              <w:rPr>
                <w:rStyle w:val="9"/>
              </w:rPr>
              <w:t>备注：</w:t>
            </w:r>
            <w:r>
              <w:br w:type="textWrapping"/>
            </w:r>
            <w:r>
              <w:rPr>
                <w:rStyle w:val="10"/>
              </w:rPr>
              <w:t>克菌丹质量分数27.5%；戊唑醇质量分数6.9%。</w:t>
            </w:r>
          </w:p>
        </w:tc>
      </w:tr>
    </w:tbl>
    <w:p w14:paraId="0AF5921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B7EF3D8">
        <w:tblPrEx>
          <w:tblCellMar>
            <w:top w:w="0" w:type="dxa"/>
            <w:left w:w="0" w:type="dxa"/>
            <w:bottom w:w="0" w:type="dxa"/>
            <w:right w:w="0" w:type="dxa"/>
          </w:tblCellMar>
        </w:tblPrEx>
        <w:trPr>
          <w:tblCellSpacing w:w="0" w:type="dxa"/>
        </w:trPr>
        <w:tc>
          <w:tcPr>
            <w:tcW w:w="0" w:type="auto"/>
            <w:vAlign w:val="center"/>
          </w:tcPr>
          <w:p w14:paraId="1112AFC0">
            <w:r>
              <w:rPr>
                <w:rStyle w:val="9"/>
              </w:rPr>
              <w:t>登记证号：</w:t>
            </w:r>
            <w:r>
              <w:t>PD20211128</w:t>
            </w:r>
          </w:p>
        </w:tc>
      </w:tr>
      <w:tr w14:paraId="586B3A50">
        <w:tblPrEx>
          <w:tblCellMar>
            <w:top w:w="0" w:type="dxa"/>
            <w:left w:w="0" w:type="dxa"/>
            <w:bottom w:w="0" w:type="dxa"/>
            <w:right w:w="0" w:type="dxa"/>
          </w:tblCellMar>
        </w:tblPrEx>
        <w:trPr>
          <w:tblCellSpacing w:w="0" w:type="dxa"/>
        </w:trPr>
        <w:tc>
          <w:tcPr>
            <w:tcW w:w="0" w:type="auto"/>
            <w:vAlign w:val="center"/>
          </w:tcPr>
          <w:p w14:paraId="50419841">
            <w:r>
              <w:rPr>
                <w:rStyle w:val="9"/>
              </w:rPr>
              <w:t>登记证持有人：</w:t>
            </w:r>
            <w:r>
              <w:t>石河子市润泽化工有限公司</w:t>
            </w:r>
          </w:p>
        </w:tc>
      </w:tr>
      <w:tr w14:paraId="27755578">
        <w:tblPrEx>
          <w:tblCellMar>
            <w:top w:w="0" w:type="dxa"/>
            <w:left w:w="0" w:type="dxa"/>
            <w:bottom w:w="0" w:type="dxa"/>
            <w:right w:w="0" w:type="dxa"/>
          </w:tblCellMar>
        </w:tblPrEx>
        <w:trPr>
          <w:tblCellSpacing w:w="0" w:type="dxa"/>
        </w:trPr>
        <w:tc>
          <w:tcPr>
            <w:tcW w:w="0" w:type="auto"/>
            <w:vAlign w:val="center"/>
          </w:tcPr>
          <w:p w14:paraId="31C380CE">
            <w:r>
              <w:rPr>
                <w:rStyle w:val="9"/>
              </w:rPr>
              <w:t>农药名称：</w:t>
            </w:r>
            <w:r>
              <w:t>噁霉灵</w:t>
            </w:r>
          </w:p>
        </w:tc>
      </w:tr>
      <w:tr w14:paraId="5690B016">
        <w:tblPrEx>
          <w:tblCellMar>
            <w:top w:w="0" w:type="dxa"/>
            <w:left w:w="0" w:type="dxa"/>
            <w:bottom w:w="0" w:type="dxa"/>
            <w:right w:w="0" w:type="dxa"/>
          </w:tblCellMar>
        </w:tblPrEx>
        <w:trPr>
          <w:tblCellSpacing w:w="0" w:type="dxa"/>
        </w:trPr>
        <w:tc>
          <w:tcPr>
            <w:tcW w:w="0" w:type="auto"/>
            <w:vAlign w:val="center"/>
          </w:tcPr>
          <w:p w14:paraId="6D97A11D">
            <w:r>
              <w:rPr>
                <w:rStyle w:val="9"/>
              </w:rPr>
              <w:t>剂型：</w:t>
            </w:r>
            <w:r>
              <w:t>种子处理悬浮剂</w:t>
            </w:r>
          </w:p>
        </w:tc>
      </w:tr>
      <w:tr w14:paraId="74D179FB">
        <w:tblPrEx>
          <w:tblCellMar>
            <w:top w:w="0" w:type="dxa"/>
            <w:left w:w="0" w:type="dxa"/>
            <w:bottom w:w="0" w:type="dxa"/>
            <w:right w:w="0" w:type="dxa"/>
          </w:tblCellMar>
        </w:tblPrEx>
        <w:trPr>
          <w:tblCellSpacing w:w="0" w:type="dxa"/>
        </w:trPr>
        <w:tc>
          <w:tcPr>
            <w:tcW w:w="0" w:type="auto"/>
            <w:vAlign w:val="center"/>
          </w:tcPr>
          <w:p w14:paraId="1787D36B">
            <w:r>
              <w:rPr>
                <w:rStyle w:val="9"/>
              </w:rPr>
              <w:t>毒性及其标识：</w:t>
            </w:r>
            <w:r>
              <w:t xml:space="preserve"> </w:t>
            </w:r>
            <w:r>
              <w:drawing>
                <wp:inline distT="0" distB="0" distL="0" distR="0">
                  <wp:extent cx="480060" cy="322580"/>
                  <wp:effectExtent l="0" t="0" r="0" b="1270"/>
                  <wp:docPr id="302" name="图片 30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3C70057">
        <w:tblPrEx>
          <w:tblCellMar>
            <w:top w:w="0" w:type="dxa"/>
            <w:left w:w="0" w:type="dxa"/>
            <w:bottom w:w="0" w:type="dxa"/>
            <w:right w:w="0" w:type="dxa"/>
          </w:tblCellMar>
        </w:tblPrEx>
        <w:trPr>
          <w:tblCellSpacing w:w="0" w:type="dxa"/>
        </w:trPr>
        <w:tc>
          <w:tcPr>
            <w:tcW w:w="0" w:type="auto"/>
            <w:vAlign w:val="center"/>
          </w:tcPr>
          <w:p w14:paraId="423EF388">
            <w:r>
              <w:rPr>
                <w:rStyle w:val="9"/>
              </w:rPr>
              <w:t>总有效成分含量：</w:t>
            </w:r>
            <w:r>
              <w:t>3%</w:t>
            </w:r>
          </w:p>
        </w:tc>
      </w:tr>
      <w:tr w14:paraId="62549C85">
        <w:tblPrEx>
          <w:tblCellMar>
            <w:top w:w="0" w:type="dxa"/>
            <w:left w:w="0" w:type="dxa"/>
            <w:bottom w:w="0" w:type="dxa"/>
            <w:right w:w="0" w:type="dxa"/>
          </w:tblCellMar>
        </w:tblPrEx>
        <w:trPr>
          <w:tblCellSpacing w:w="0" w:type="dxa"/>
        </w:trPr>
        <w:tc>
          <w:tcPr>
            <w:tcW w:w="0" w:type="auto"/>
            <w:vAlign w:val="center"/>
          </w:tcPr>
          <w:p w14:paraId="5C2E98B9">
            <w:r>
              <w:t xml:space="preserve">有效成分及其含量： </w:t>
            </w:r>
          </w:p>
          <w:p w14:paraId="1BE2222A">
            <w:r>
              <w:t xml:space="preserve">    噁霉灵3%    </w:t>
            </w:r>
          </w:p>
        </w:tc>
      </w:tr>
      <w:tr w14:paraId="212F68C3">
        <w:tblPrEx>
          <w:tblCellMar>
            <w:top w:w="0" w:type="dxa"/>
            <w:left w:w="0" w:type="dxa"/>
            <w:bottom w:w="0" w:type="dxa"/>
            <w:right w:w="0" w:type="dxa"/>
          </w:tblCellMar>
        </w:tblPrEx>
        <w:trPr>
          <w:tblCellSpacing w:w="0" w:type="dxa"/>
        </w:trPr>
        <w:tc>
          <w:tcPr>
            <w:tcW w:w="0" w:type="auto"/>
            <w:vAlign w:val="center"/>
          </w:tcPr>
          <w:p w14:paraId="5604700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1C10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ADD4B7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0EE88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ABF2ED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5B6D7DC">
                  <w:r>
                    <w:rPr>
                      <w:rStyle w:val="10"/>
                    </w:rPr>
                    <w:t>施用方式</w:t>
                  </w:r>
                </w:p>
              </w:tc>
            </w:tr>
            <w:tr w14:paraId="1E8ECB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0B635E">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427C7B6D">
                  <w:r>
                    <w:rPr>
                      <w:rStyle w:val="10"/>
                    </w:rPr>
                    <w:t>枯萎病</w:t>
                  </w:r>
                </w:p>
              </w:tc>
              <w:tc>
                <w:tcPr>
                  <w:tcW w:w="0" w:type="auto"/>
                  <w:tcBorders>
                    <w:top w:val="outset" w:color="auto" w:sz="6" w:space="0"/>
                    <w:left w:val="outset" w:color="auto" w:sz="6" w:space="0"/>
                    <w:bottom w:val="outset" w:color="auto" w:sz="6" w:space="0"/>
                    <w:right w:val="outset" w:color="auto" w:sz="6" w:space="0"/>
                  </w:tcBorders>
                  <w:vAlign w:val="center"/>
                </w:tcPr>
                <w:p w14:paraId="78AADFC2">
                  <w:r>
                    <w:rPr>
                      <w:rStyle w:val="10"/>
                    </w:rPr>
                    <w:t>2650-3300毫升/100千克种子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55D85FC">
                  <w:r>
                    <w:rPr>
                      <w:rStyle w:val="10"/>
                    </w:rPr>
                    <w:t>种子包衣</w:t>
                  </w:r>
                </w:p>
              </w:tc>
            </w:tr>
          </w:tbl>
          <w:p w14:paraId="0AF7B36C"/>
        </w:tc>
      </w:tr>
      <w:tr w14:paraId="1646BDA1">
        <w:tblPrEx>
          <w:tblCellMar>
            <w:top w:w="0" w:type="dxa"/>
            <w:left w:w="0" w:type="dxa"/>
            <w:bottom w:w="0" w:type="dxa"/>
            <w:right w:w="0" w:type="dxa"/>
          </w:tblCellMar>
        </w:tblPrEx>
        <w:trPr>
          <w:tblCellSpacing w:w="0" w:type="dxa"/>
        </w:trPr>
        <w:tc>
          <w:tcPr>
            <w:tcW w:w="0" w:type="auto"/>
            <w:vAlign w:val="center"/>
          </w:tcPr>
          <w:p w14:paraId="4B8889F1">
            <w:r>
              <w:rPr>
                <w:rStyle w:val="9"/>
              </w:rPr>
              <w:t>使用技术要求:</w:t>
            </w:r>
            <w:r>
              <w:br w:type="textWrapping"/>
            </w:r>
            <w:r>
              <w:rPr>
                <w:rStyle w:val="10"/>
              </w:rPr>
              <w:t>1.本品在棉花播种前按照播种量量取推荐用药量，加入适量水稀释成药浆，将药浆和种子充分搅拌，在阴凉通风处平铺摊开，晾干24小时后播种。 2.配制好的药液应在24小时内使用。</w:t>
            </w:r>
          </w:p>
        </w:tc>
      </w:tr>
      <w:tr w14:paraId="75067ECC">
        <w:tblPrEx>
          <w:tblCellMar>
            <w:top w:w="0" w:type="dxa"/>
            <w:left w:w="0" w:type="dxa"/>
            <w:bottom w:w="0" w:type="dxa"/>
            <w:right w:w="0" w:type="dxa"/>
          </w:tblCellMar>
        </w:tblPrEx>
        <w:trPr>
          <w:tblCellSpacing w:w="0" w:type="dxa"/>
        </w:trPr>
        <w:tc>
          <w:tcPr>
            <w:tcW w:w="0" w:type="auto"/>
            <w:vAlign w:val="center"/>
          </w:tcPr>
          <w:p w14:paraId="220C616A">
            <w:r>
              <w:rPr>
                <w:rStyle w:val="9"/>
              </w:rPr>
              <w:t>产品性能:</w:t>
            </w:r>
            <w:r>
              <w:br w:type="textWrapping"/>
            </w:r>
            <w:r>
              <w:rPr>
                <w:rStyle w:val="10"/>
              </w:rPr>
              <w:t>本品是由噁霉灵原药与适宜的助剂采用先进工艺，经过精细加工制作而成的种子处理悬浮剂，按推荐剂量使用可有效防治棉花枯萎病。</w:t>
            </w:r>
          </w:p>
        </w:tc>
      </w:tr>
      <w:tr w14:paraId="17034023">
        <w:tblPrEx>
          <w:tblCellMar>
            <w:top w:w="0" w:type="dxa"/>
            <w:left w:w="0" w:type="dxa"/>
            <w:bottom w:w="0" w:type="dxa"/>
            <w:right w:w="0" w:type="dxa"/>
          </w:tblCellMar>
        </w:tblPrEx>
        <w:trPr>
          <w:tblCellSpacing w:w="0" w:type="dxa"/>
        </w:trPr>
        <w:tc>
          <w:tcPr>
            <w:tcW w:w="0" w:type="auto"/>
            <w:vAlign w:val="center"/>
          </w:tcPr>
          <w:p w14:paraId="1A7449BE">
            <w:r>
              <w:rPr>
                <w:rStyle w:val="9"/>
              </w:rPr>
              <w:t>注意事项：</w:t>
            </w:r>
            <w:r>
              <w:br w:type="textWrapping"/>
            </w:r>
            <w:r>
              <w:rPr>
                <w:rStyle w:val="10"/>
              </w:rPr>
              <w:t>1.使用本品时应采取相应的安全防护措施，穿防护服，戴防护手套、口罩等。避免眼睛、皮肤接触及口鼻吸入药液。使用中不可吸烟、饮水和吃东西等。2.本剂不能与其他化肥、农药混合使用。配药和种子处理应在通风处进行，使用后及时清洗手、脸等暴露部位皮肤并更换衣物。3.不得将剩余药液倒入河塘湖泊等水体中，禁止在河塘等水域清洗施药器具。使用后的包装应妥善处理不可作他用，也不可随意丢弃。4.处理过的种子必须放置在有明显标签的容器内。勿与食物、饲料放在一起，不得饲喂禽畜，更不得用来加工饲料或食品。5.鸟类保护区周边禁用，播种后应立即覆土，并立即清理裸露在土壤表面的种子，严禁畜禽进入。6.本品避免与氧化剂接触。7.避免孕妇及哺乳期妇女接触。过敏者禁用，使用中有任何不良反应请及时就医。</w:t>
            </w:r>
          </w:p>
        </w:tc>
      </w:tr>
      <w:tr w14:paraId="67778B07">
        <w:tblPrEx>
          <w:tblCellMar>
            <w:top w:w="0" w:type="dxa"/>
            <w:left w:w="0" w:type="dxa"/>
            <w:bottom w:w="0" w:type="dxa"/>
            <w:right w:w="0" w:type="dxa"/>
          </w:tblCellMar>
        </w:tblPrEx>
        <w:trPr>
          <w:tblCellSpacing w:w="0" w:type="dxa"/>
        </w:trPr>
        <w:tc>
          <w:tcPr>
            <w:tcW w:w="0" w:type="auto"/>
            <w:vAlign w:val="center"/>
          </w:tcPr>
          <w:p w14:paraId="1AE0C836">
            <w:r>
              <w:rPr>
                <w:rStyle w:val="9"/>
              </w:rPr>
              <w:t>中毒急救措施：</w:t>
            </w:r>
            <w:r>
              <w:br w:type="textWrapping"/>
            </w:r>
            <w:r>
              <w:rPr>
                <w:rStyle w:val="10"/>
              </w:rPr>
              <w:t>急救措施：使用中或使用后如果感觉不适，应立即停止工作采取急救措施，并携带标签送医院就诊。 1、皮肤接触：脱去污染的衣物，用软布去除沾染农药，用大量清水和肥皂冲洗。 2、眼睛溅入：立即用流动清水冲洗不少于15分钟，再请医生诊治。 3、吸入：立即离开施药现场，转移到空气清新处。 4、误食：立即携带标签送医院就诊，请勿引吐。 5、无特效解毒剂，对症治疗。</w:t>
            </w:r>
          </w:p>
        </w:tc>
      </w:tr>
      <w:tr w14:paraId="65C41EEE">
        <w:tblPrEx>
          <w:tblCellMar>
            <w:top w:w="0" w:type="dxa"/>
            <w:left w:w="0" w:type="dxa"/>
            <w:bottom w:w="0" w:type="dxa"/>
            <w:right w:w="0" w:type="dxa"/>
          </w:tblCellMar>
        </w:tblPrEx>
        <w:trPr>
          <w:tblCellSpacing w:w="0" w:type="dxa"/>
        </w:trPr>
        <w:tc>
          <w:tcPr>
            <w:tcW w:w="0" w:type="auto"/>
            <w:vAlign w:val="center"/>
          </w:tcPr>
          <w:p w14:paraId="233D5616">
            <w:r>
              <w:rPr>
                <w:rStyle w:val="9"/>
              </w:rPr>
              <w:t>储存和运输方法：</w:t>
            </w:r>
            <w:r>
              <w:br w:type="textWrapping"/>
            </w:r>
            <w:r>
              <w:rPr>
                <w:rStyle w:val="10"/>
              </w:rPr>
              <w:t>本品应贮存在避光、通风、干燥防风雨处，远离火源和热源。置于儿童、无关人员及动物接触不到的地方，并加锁保存。勿与食物、饮料、种子、粮食和饲料同贮同运，避免与氧化剂接触。</w:t>
            </w:r>
          </w:p>
        </w:tc>
      </w:tr>
      <w:tr w14:paraId="3694EE15">
        <w:tblPrEx>
          <w:tblCellMar>
            <w:top w:w="0" w:type="dxa"/>
            <w:left w:w="0" w:type="dxa"/>
            <w:bottom w:w="0" w:type="dxa"/>
            <w:right w:w="0" w:type="dxa"/>
          </w:tblCellMar>
        </w:tblPrEx>
        <w:trPr>
          <w:tblCellSpacing w:w="0" w:type="dxa"/>
        </w:trPr>
        <w:tc>
          <w:tcPr>
            <w:tcW w:w="0" w:type="auto"/>
            <w:vAlign w:val="center"/>
          </w:tcPr>
          <w:p w14:paraId="38858E84">
            <w:r>
              <w:rPr>
                <w:rStyle w:val="9"/>
              </w:rPr>
              <w:t>质量保证期：</w:t>
            </w:r>
            <w:r>
              <w:rPr>
                <w:rStyle w:val="10"/>
              </w:rPr>
              <w:t>2年</w:t>
            </w:r>
          </w:p>
        </w:tc>
      </w:tr>
      <w:tr w14:paraId="68D0E100">
        <w:tblPrEx>
          <w:tblCellMar>
            <w:top w:w="0" w:type="dxa"/>
            <w:left w:w="0" w:type="dxa"/>
            <w:bottom w:w="0" w:type="dxa"/>
            <w:right w:w="0" w:type="dxa"/>
          </w:tblCellMar>
        </w:tblPrEx>
        <w:trPr>
          <w:tblCellSpacing w:w="0" w:type="dxa"/>
        </w:trPr>
        <w:tc>
          <w:tcPr>
            <w:tcW w:w="0" w:type="auto"/>
            <w:vAlign w:val="center"/>
          </w:tcPr>
          <w:p w14:paraId="6F92DA90">
            <w:r>
              <w:rPr>
                <w:rStyle w:val="9"/>
              </w:rPr>
              <w:t>备注：</w:t>
            </w:r>
          </w:p>
        </w:tc>
      </w:tr>
    </w:tbl>
    <w:p w14:paraId="7737E55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FB2250F">
        <w:tblPrEx>
          <w:tblCellMar>
            <w:top w:w="0" w:type="dxa"/>
            <w:left w:w="0" w:type="dxa"/>
            <w:bottom w:w="0" w:type="dxa"/>
            <w:right w:w="0" w:type="dxa"/>
          </w:tblCellMar>
        </w:tblPrEx>
        <w:trPr>
          <w:tblCellSpacing w:w="0" w:type="dxa"/>
        </w:trPr>
        <w:tc>
          <w:tcPr>
            <w:tcW w:w="0" w:type="auto"/>
            <w:vAlign w:val="center"/>
          </w:tcPr>
          <w:p w14:paraId="166D225C">
            <w:r>
              <w:rPr>
                <w:rStyle w:val="9"/>
              </w:rPr>
              <w:t>登记证号：</w:t>
            </w:r>
            <w:r>
              <w:t>PD20211292</w:t>
            </w:r>
          </w:p>
        </w:tc>
      </w:tr>
      <w:tr w14:paraId="21374EE9">
        <w:tblPrEx>
          <w:tblCellMar>
            <w:top w:w="0" w:type="dxa"/>
            <w:left w:w="0" w:type="dxa"/>
            <w:bottom w:w="0" w:type="dxa"/>
            <w:right w:w="0" w:type="dxa"/>
          </w:tblCellMar>
        </w:tblPrEx>
        <w:trPr>
          <w:tblCellSpacing w:w="0" w:type="dxa"/>
        </w:trPr>
        <w:tc>
          <w:tcPr>
            <w:tcW w:w="0" w:type="auto"/>
            <w:vAlign w:val="center"/>
          </w:tcPr>
          <w:p w14:paraId="67E508FC">
            <w:r>
              <w:rPr>
                <w:rStyle w:val="9"/>
              </w:rPr>
              <w:t>登记证持有人：</w:t>
            </w:r>
            <w:r>
              <w:t>江苏功成生物科技有限公司</w:t>
            </w:r>
          </w:p>
        </w:tc>
      </w:tr>
      <w:tr w14:paraId="7E63B51D">
        <w:tblPrEx>
          <w:tblCellMar>
            <w:top w:w="0" w:type="dxa"/>
            <w:left w:w="0" w:type="dxa"/>
            <w:bottom w:w="0" w:type="dxa"/>
            <w:right w:w="0" w:type="dxa"/>
          </w:tblCellMar>
        </w:tblPrEx>
        <w:trPr>
          <w:tblCellSpacing w:w="0" w:type="dxa"/>
        </w:trPr>
        <w:tc>
          <w:tcPr>
            <w:tcW w:w="0" w:type="auto"/>
            <w:vAlign w:val="center"/>
          </w:tcPr>
          <w:p w14:paraId="3EC64255">
            <w:r>
              <w:rPr>
                <w:rStyle w:val="9"/>
              </w:rPr>
              <w:t>农药名称：</w:t>
            </w:r>
            <w:r>
              <w:t>苏云金杆菌</w:t>
            </w:r>
          </w:p>
        </w:tc>
      </w:tr>
      <w:tr w14:paraId="50232D82">
        <w:tblPrEx>
          <w:tblCellMar>
            <w:top w:w="0" w:type="dxa"/>
            <w:left w:w="0" w:type="dxa"/>
            <w:bottom w:w="0" w:type="dxa"/>
            <w:right w:w="0" w:type="dxa"/>
          </w:tblCellMar>
        </w:tblPrEx>
        <w:trPr>
          <w:tblCellSpacing w:w="0" w:type="dxa"/>
        </w:trPr>
        <w:tc>
          <w:tcPr>
            <w:tcW w:w="0" w:type="auto"/>
            <w:vAlign w:val="center"/>
          </w:tcPr>
          <w:p w14:paraId="59C58A3B">
            <w:r>
              <w:rPr>
                <w:rStyle w:val="9"/>
              </w:rPr>
              <w:t>剂型：</w:t>
            </w:r>
            <w:r>
              <w:t>悬浮剂</w:t>
            </w:r>
          </w:p>
        </w:tc>
      </w:tr>
      <w:tr w14:paraId="14ED4E3E">
        <w:tblPrEx>
          <w:tblCellMar>
            <w:top w:w="0" w:type="dxa"/>
            <w:left w:w="0" w:type="dxa"/>
            <w:bottom w:w="0" w:type="dxa"/>
            <w:right w:w="0" w:type="dxa"/>
          </w:tblCellMar>
        </w:tblPrEx>
        <w:trPr>
          <w:tblCellSpacing w:w="0" w:type="dxa"/>
        </w:trPr>
        <w:tc>
          <w:tcPr>
            <w:tcW w:w="0" w:type="auto"/>
            <w:vAlign w:val="center"/>
          </w:tcPr>
          <w:p w14:paraId="25C10028">
            <w:r>
              <w:rPr>
                <w:rStyle w:val="9"/>
              </w:rPr>
              <w:t>毒性及其标识：</w:t>
            </w:r>
            <w:r>
              <w:t xml:space="preserve"> </w:t>
            </w:r>
            <w:r>
              <w:drawing>
                <wp:inline distT="0" distB="0" distL="0" distR="0">
                  <wp:extent cx="480060" cy="322580"/>
                  <wp:effectExtent l="0" t="0" r="0" b="1270"/>
                  <wp:docPr id="303" name="图片 30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B5D593D">
        <w:tblPrEx>
          <w:tblCellMar>
            <w:top w:w="0" w:type="dxa"/>
            <w:left w:w="0" w:type="dxa"/>
            <w:bottom w:w="0" w:type="dxa"/>
            <w:right w:w="0" w:type="dxa"/>
          </w:tblCellMar>
        </w:tblPrEx>
        <w:trPr>
          <w:tblCellSpacing w:w="0" w:type="dxa"/>
        </w:trPr>
        <w:tc>
          <w:tcPr>
            <w:tcW w:w="0" w:type="auto"/>
            <w:vAlign w:val="center"/>
          </w:tcPr>
          <w:p w14:paraId="3F5F4136">
            <w:r>
              <w:rPr>
                <w:rStyle w:val="9"/>
              </w:rPr>
              <w:t>总有效成分含量：</w:t>
            </w:r>
            <w:r>
              <w:t>8000IU/微升</w:t>
            </w:r>
          </w:p>
        </w:tc>
      </w:tr>
      <w:tr w14:paraId="53B2FE51">
        <w:tblPrEx>
          <w:tblCellMar>
            <w:top w:w="0" w:type="dxa"/>
            <w:left w:w="0" w:type="dxa"/>
            <w:bottom w:w="0" w:type="dxa"/>
            <w:right w:w="0" w:type="dxa"/>
          </w:tblCellMar>
        </w:tblPrEx>
        <w:trPr>
          <w:tblCellSpacing w:w="0" w:type="dxa"/>
        </w:trPr>
        <w:tc>
          <w:tcPr>
            <w:tcW w:w="0" w:type="auto"/>
            <w:vAlign w:val="center"/>
          </w:tcPr>
          <w:p w14:paraId="0DDEB786">
            <w:r>
              <w:t xml:space="preserve">有效成分及其含量： </w:t>
            </w:r>
          </w:p>
          <w:p w14:paraId="5526A4A8">
            <w:r>
              <w:t xml:space="preserve">    苏云金杆菌8000IU/微升    </w:t>
            </w:r>
          </w:p>
        </w:tc>
      </w:tr>
      <w:tr w14:paraId="219E0CEF">
        <w:tblPrEx>
          <w:tblCellMar>
            <w:top w:w="0" w:type="dxa"/>
            <w:left w:w="0" w:type="dxa"/>
            <w:bottom w:w="0" w:type="dxa"/>
            <w:right w:w="0" w:type="dxa"/>
          </w:tblCellMar>
        </w:tblPrEx>
        <w:trPr>
          <w:tblCellSpacing w:w="0" w:type="dxa"/>
        </w:trPr>
        <w:tc>
          <w:tcPr>
            <w:tcW w:w="0" w:type="auto"/>
            <w:vAlign w:val="center"/>
          </w:tcPr>
          <w:p w14:paraId="17AD9C5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C480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809B01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E0064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33780E">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7433887">
                  <w:r>
                    <w:rPr>
                      <w:rStyle w:val="10"/>
                    </w:rPr>
                    <w:t>施用方式</w:t>
                  </w:r>
                </w:p>
              </w:tc>
            </w:tr>
            <w:tr w14:paraId="2DD528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D90FF1">
                  <w:r>
                    <w:rPr>
                      <w:rStyle w:val="10"/>
                    </w:rPr>
                    <w:t>杨树</w:t>
                  </w:r>
                </w:p>
              </w:tc>
              <w:tc>
                <w:tcPr>
                  <w:tcW w:w="0" w:type="auto"/>
                  <w:tcBorders>
                    <w:top w:val="outset" w:color="auto" w:sz="6" w:space="0"/>
                    <w:left w:val="outset" w:color="auto" w:sz="6" w:space="0"/>
                    <w:bottom w:val="outset" w:color="auto" w:sz="6" w:space="0"/>
                    <w:right w:val="outset" w:color="auto" w:sz="6" w:space="0"/>
                  </w:tcBorders>
                  <w:vAlign w:val="center"/>
                </w:tcPr>
                <w:p w14:paraId="692204C8">
                  <w:r>
                    <w:rPr>
                      <w:rStyle w:val="10"/>
                    </w:rPr>
                    <w:t>美国白蛾</w:t>
                  </w:r>
                </w:p>
              </w:tc>
              <w:tc>
                <w:tcPr>
                  <w:tcW w:w="0" w:type="auto"/>
                  <w:tcBorders>
                    <w:top w:val="outset" w:color="auto" w:sz="6" w:space="0"/>
                    <w:left w:val="outset" w:color="auto" w:sz="6" w:space="0"/>
                    <w:bottom w:val="outset" w:color="auto" w:sz="6" w:space="0"/>
                    <w:right w:val="outset" w:color="auto" w:sz="6" w:space="0"/>
                  </w:tcBorders>
                  <w:vAlign w:val="center"/>
                </w:tcPr>
                <w:p w14:paraId="6208626B">
                  <w:r>
                    <w:rPr>
                      <w:rStyle w:val="10"/>
                    </w:rPr>
                    <w:t>250-300倍</w:t>
                  </w:r>
                </w:p>
              </w:tc>
              <w:tc>
                <w:tcPr>
                  <w:tcW w:w="0" w:type="auto"/>
                  <w:tcBorders>
                    <w:top w:val="outset" w:color="auto" w:sz="6" w:space="0"/>
                    <w:left w:val="outset" w:color="auto" w:sz="6" w:space="0"/>
                    <w:bottom w:val="outset" w:color="auto" w:sz="6" w:space="0"/>
                    <w:right w:val="outset" w:color="auto" w:sz="6" w:space="0"/>
                  </w:tcBorders>
                  <w:vAlign w:val="center"/>
                </w:tcPr>
                <w:p w14:paraId="2AE879A4">
                  <w:r>
                    <w:rPr>
                      <w:rStyle w:val="10"/>
                    </w:rPr>
                    <w:t>喷雾</w:t>
                  </w:r>
                </w:p>
              </w:tc>
            </w:tr>
            <w:tr w14:paraId="6A269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7935BA">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8F5D82C">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3D8D426B">
                  <w:r>
                    <w:rPr>
                      <w:rStyle w:val="10"/>
                    </w:rPr>
                    <w:t>150-250毫升/亩</w:t>
                  </w:r>
                </w:p>
              </w:tc>
              <w:tc>
                <w:tcPr>
                  <w:tcW w:w="0" w:type="auto"/>
                  <w:tcBorders>
                    <w:top w:val="outset" w:color="auto" w:sz="6" w:space="0"/>
                    <w:left w:val="outset" w:color="auto" w:sz="6" w:space="0"/>
                    <w:bottom w:val="outset" w:color="auto" w:sz="6" w:space="0"/>
                    <w:right w:val="outset" w:color="auto" w:sz="6" w:space="0"/>
                  </w:tcBorders>
                  <w:vAlign w:val="center"/>
                </w:tcPr>
                <w:p w14:paraId="1150F90C">
                  <w:r>
                    <w:rPr>
                      <w:rStyle w:val="10"/>
                    </w:rPr>
                    <w:t>喷雾</w:t>
                  </w:r>
                </w:p>
              </w:tc>
            </w:tr>
          </w:tbl>
          <w:p w14:paraId="2172DC81"/>
        </w:tc>
      </w:tr>
      <w:tr w14:paraId="7C03791D">
        <w:tblPrEx>
          <w:tblCellMar>
            <w:top w:w="0" w:type="dxa"/>
            <w:left w:w="0" w:type="dxa"/>
            <w:bottom w:w="0" w:type="dxa"/>
            <w:right w:w="0" w:type="dxa"/>
          </w:tblCellMar>
        </w:tblPrEx>
        <w:trPr>
          <w:tblCellSpacing w:w="0" w:type="dxa"/>
        </w:trPr>
        <w:tc>
          <w:tcPr>
            <w:tcW w:w="0" w:type="auto"/>
            <w:vAlign w:val="center"/>
          </w:tcPr>
          <w:p w14:paraId="11ED077E">
            <w:r>
              <w:rPr>
                <w:rStyle w:val="9"/>
              </w:rPr>
              <w:t>使用技术要求:</w:t>
            </w:r>
            <w:r>
              <w:br w:type="textWrapping"/>
            </w:r>
            <w:r>
              <w:rPr>
                <w:rStyle w:val="10"/>
              </w:rPr>
              <w:t>1.本品应于甘蓝小菜蛾低龄幼虫发生始盛期、或杨树上美国白蛾三龄幼虫始发生期施药，注意喷雾均匀。 2.大风天或预计1小时内降雨，请勿施药。</w:t>
            </w:r>
          </w:p>
        </w:tc>
      </w:tr>
      <w:tr w14:paraId="5E319BE1">
        <w:tblPrEx>
          <w:tblCellMar>
            <w:top w:w="0" w:type="dxa"/>
            <w:left w:w="0" w:type="dxa"/>
            <w:bottom w:w="0" w:type="dxa"/>
            <w:right w:w="0" w:type="dxa"/>
          </w:tblCellMar>
        </w:tblPrEx>
        <w:trPr>
          <w:tblCellSpacing w:w="0" w:type="dxa"/>
        </w:trPr>
        <w:tc>
          <w:tcPr>
            <w:tcW w:w="0" w:type="auto"/>
            <w:vAlign w:val="center"/>
          </w:tcPr>
          <w:p w14:paraId="78063D9D">
            <w:r>
              <w:rPr>
                <w:rStyle w:val="9"/>
              </w:rPr>
              <w:t>产品性能:</w:t>
            </w:r>
            <w:r>
              <w:br w:type="textWrapping"/>
            </w:r>
            <w:r>
              <w:rPr>
                <w:rStyle w:val="10"/>
              </w:rPr>
              <w:t>本品是微生物杀虫剂，具有胃毒作用，害虫取食后，中肠细胞被破坏，害虫停止取食，因饥饿和出现败血症而死亡。</w:t>
            </w:r>
          </w:p>
        </w:tc>
      </w:tr>
      <w:tr w14:paraId="44AF474B">
        <w:tblPrEx>
          <w:tblCellMar>
            <w:top w:w="0" w:type="dxa"/>
            <w:left w:w="0" w:type="dxa"/>
            <w:bottom w:w="0" w:type="dxa"/>
            <w:right w:w="0" w:type="dxa"/>
          </w:tblCellMar>
        </w:tblPrEx>
        <w:trPr>
          <w:tblCellSpacing w:w="0" w:type="dxa"/>
        </w:trPr>
        <w:tc>
          <w:tcPr>
            <w:tcW w:w="0" w:type="auto"/>
            <w:vAlign w:val="center"/>
          </w:tcPr>
          <w:p w14:paraId="089EDAF3">
            <w:r>
              <w:rPr>
                <w:rStyle w:val="9"/>
              </w:rPr>
              <w:t>注意事项：</w:t>
            </w:r>
            <w:r>
              <w:br w:type="textWrapping"/>
            </w:r>
            <w:r>
              <w:rPr>
                <w:rStyle w:val="10"/>
              </w:rPr>
              <w:t>1）使用本品时应采取安全防护措施，穿防护服、胶鞋；戴好面罩和口罩、手套等，避免药剂吸入或接触人体。施药期间不可饮食，施药后及时清洗暴露部位皮肤并更换衣物。 2）本品现配现用，加水稀释后不可久置。碱性条件下易分解。久置后如有少量分层，摇匀后使用，不影响药效。 3）施药期间应避免对周围蜂群的影响，开花植物花期、蚕室和桑园附近禁用。远离水产养殖区施药，禁止在河塘等水体中清洗施药器具。 4）建议与其他作用机制不同的杀虫剂轮换使用。 5）用过的包装物应妥善处理，不可做它用，也不可随意丢弃。 6）敏感体质人士、孕妇及哺乳期妇女请远离本品。过敏者禁用。使用中有任何不良反应，请及时就医。</w:t>
            </w:r>
          </w:p>
        </w:tc>
      </w:tr>
      <w:tr w14:paraId="5A098929">
        <w:tblPrEx>
          <w:tblCellMar>
            <w:top w:w="0" w:type="dxa"/>
            <w:left w:w="0" w:type="dxa"/>
            <w:bottom w:w="0" w:type="dxa"/>
            <w:right w:w="0" w:type="dxa"/>
          </w:tblCellMar>
        </w:tblPrEx>
        <w:trPr>
          <w:tblCellSpacing w:w="0" w:type="dxa"/>
        </w:trPr>
        <w:tc>
          <w:tcPr>
            <w:tcW w:w="0" w:type="auto"/>
            <w:vAlign w:val="center"/>
          </w:tcPr>
          <w:p w14:paraId="064C7B63">
            <w:r>
              <w:rPr>
                <w:rStyle w:val="9"/>
              </w:rPr>
              <w:t>中毒急救措施：</w:t>
            </w:r>
            <w:r>
              <w:br w:type="textWrapping"/>
            </w:r>
            <w:r>
              <w:rPr>
                <w:rStyle w:val="10"/>
              </w:rPr>
              <w:t>若药剂沾染皮肤或眼睛，请及时用清水冲洗至少15分钟。 ·若不慎吸入，请立即转移至空气清新处。 ·若误食、中毒或使用中有任何不良反应，立即携标签就医，对症治疗。</w:t>
            </w:r>
          </w:p>
        </w:tc>
      </w:tr>
      <w:tr w14:paraId="27935215">
        <w:tblPrEx>
          <w:tblCellMar>
            <w:top w:w="0" w:type="dxa"/>
            <w:left w:w="0" w:type="dxa"/>
            <w:bottom w:w="0" w:type="dxa"/>
            <w:right w:w="0" w:type="dxa"/>
          </w:tblCellMar>
        </w:tblPrEx>
        <w:trPr>
          <w:tblCellSpacing w:w="0" w:type="dxa"/>
        </w:trPr>
        <w:tc>
          <w:tcPr>
            <w:tcW w:w="0" w:type="auto"/>
            <w:vAlign w:val="center"/>
          </w:tcPr>
          <w:p w14:paraId="3EA40CA4">
            <w:r>
              <w:rPr>
                <w:rStyle w:val="9"/>
              </w:rPr>
              <w:t>储存和运输方法：</w:t>
            </w:r>
            <w:r>
              <w:br w:type="textWrapping"/>
            </w:r>
            <w:r>
              <w:rPr>
                <w:rStyle w:val="10"/>
              </w:rPr>
              <w:t>·本品应贮存于阴凉、干燥、通风、避光处，并远离火源或热源存放。 ·应置于儿童及宠物触及不到之处，并加锁。 ·运输时，请防雨淋、高温，注意轻拿轻放，不得损坏包装。 ·请勿与食品、饮料、饲料、粮食等其它商品同贮同运。</w:t>
            </w:r>
          </w:p>
        </w:tc>
      </w:tr>
      <w:tr w14:paraId="3C4E3929">
        <w:tblPrEx>
          <w:tblCellMar>
            <w:top w:w="0" w:type="dxa"/>
            <w:left w:w="0" w:type="dxa"/>
            <w:bottom w:w="0" w:type="dxa"/>
            <w:right w:w="0" w:type="dxa"/>
          </w:tblCellMar>
        </w:tblPrEx>
        <w:trPr>
          <w:tblCellSpacing w:w="0" w:type="dxa"/>
        </w:trPr>
        <w:tc>
          <w:tcPr>
            <w:tcW w:w="0" w:type="auto"/>
            <w:vAlign w:val="center"/>
          </w:tcPr>
          <w:p w14:paraId="65131B8F">
            <w:r>
              <w:rPr>
                <w:rStyle w:val="9"/>
              </w:rPr>
              <w:t>质量保证期：</w:t>
            </w:r>
            <w:r>
              <w:rPr>
                <w:rStyle w:val="10"/>
              </w:rPr>
              <w:t>2年</w:t>
            </w:r>
          </w:p>
        </w:tc>
      </w:tr>
      <w:tr w14:paraId="1D4796B5">
        <w:tblPrEx>
          <w:tblCellMar>
            <w:top w:w="0" w:type="dxa"/>
            <w:left w:w="0" w:type="dxa"/>
            <w:bottom w:w="0" w:type="dxa"/>
            <w:right w:w="0" w:type="dxa"/>
          </w:tblCellMar>
        </w:tblPrEx>
        <w:trPr>
          <w:tblCellSpacing w:w="0" w:type="dxa"/>
        </w:trPr>
        <w:tc>
          <w:tcPr>
            <w:tcW w:w="0" w:type="auto"/>
            <w:vAlign w:val="center"/>
          </w:tcPr>
          <w:p w14:paraId="7661DA1A">
            <w:r>
              <w:rPr>
                <w:rStyle w:val="9"/>
              </w:rPr>
              <w:t>备注：</w:t>
            </w:r>
          </w:p>
        </w:tc>
      </w:tr>
    </w:tbl>
    <w:p w14:paraId="7C16C60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FC53D5">
        <w:tblPrEx>
          <w:tblCellMar>
            <w:top w:w="0" w:type="dxa"/>
            <w:left w:w="0" w:type="dxa"/>
            <w:bottom w:w="0" w:type="dxa"/>
            <w:right w:w="0" w:type="dxa"/>
          </w:tblCellMar>
        </w:tblPrEx>
        <w:trPr>
          <w:tblCellSpacing w:w="0" w:type="dxa"/>
        </w:trPr>
        <w:tc>
          <w:tcPr>
            <w:tcW w:w="0" w:type="auto"/>
            <w:vAlign w:val="center"/>
          </w:tcPr>
          <w:p w14:paraId="3FFDDB1B">
            <w:r>
              <w:rPr>
                <w:rStyle w:val="9"/>
              </w:rPr>
              <w:t>登记证号：</w:t>
            </w:r>
            <w:r>
              <w:t>PD20211164</w:t>
            </w:r>
          </w:p>
        </w:tc>
      </w:tr>
      <w:tr w14:paraId="075AE788">
        <w:tblPrEx>
          <w:tblCellMar>
            <w:top w:w="0" w:type="dxa"/>
            <w:left w:w="0" w:type="dxa"/>
            <w:bottom w:w="0" w:type="dxa"/>
            <w:right w:w="0" w:type="dxa"/>
          </w:tblCellMar>
        </w:tblPrEx>
        <w:trPr>
          <w:tblCellSpacing w:w="0" w:type="dxa"/>
        </w:trPr>
        <w:tc>
          <w:tcPr>
            <w:tcW w:w="0" w:type="auto"/>
            <w:vAlign w:val="center"/>
          </w:tcPr>
          <w:p w14:paraId="59DF3A2D">
            <w:r>
              <w:rPr>
                <w:rStyle w:val="9"/>
              </w:rPr>
              <w:t>登记证持有人：</w:t>
            </w:r>
            <w:r>
              <w:t>安徽远景作物保护有限公司</w:t>
            </w:r>
          </w:p>
        </w:tc>
      </w:tr>
      <w:tr w14:paraId="73C378C9">
        <w:tblPrEx>
          <w:tblCellMar>
            <w:top w:w="0" w:type="dxa"/>
            <w:left w:w="0" w:type="dxa"/>
            <w:bottom w:w="0" w:type="dxa"/>
            <w:right w:w="0" w:type="dxa"/>
          </w:tblCellMar>
        </w:tblPrEx>
        <w:trPr>
          <w:tblCellSpacing w:w="0" w:type="dxa"/>
        </w:trPr>
        <w:tc>
          <w:tcPr>
            <w:tcW w:w="0" w:type="auto"/>
            <w:vAlign w:val="center"/>
          </w:tcPr>
          <w:p w14:paraId="61B009AA">
            <w:r>
              <w:rPr>
                <w:rStyle w:val="9"/>
              </w:rPr>
              <w:t>农药名称：</w:t>
            </w:r>
            <w:r>
              <w:t>克菌·戊唑醇</w:t>
            </w:r>
          </w:p>
        </w:tc>
      </w:tr>
      <w:tr w14:paraId="021C008D">
        <w:tblPrEx>
          <w:tblCellMar>
            <w:top w:w="0" w:type="dxa"/>
            <w:left w:w="0" w:type="dxa"/>
            <w:bottom w:w="0" w:type="dxa"/>
            <w:right w:w="0" w:type="dxa"/>
          </w:tblCellMar>
        </w:tblPrEx>
        <w:trPr>
          <w:tblCellSpacing w:w="0" w:type="dxa"/>
        </w:trPr>
        <w:tc>
          <w:tcPr>
            <w:tcW w:w="0" w:type="auto"/>
            <w:vAlign w:val="center"/>
          </w:tcPr>
          <w:p w14:paraId="73569C42">
            <w:r>
              <w:rPr>
                <w:rStyle w:val="9"/>
              </w:rPr>
              <w:t>剂型：</w:t>
            </w:r>
            <w:r>
              <w:t>悬浮剂</w:t>
            </w:r>
          </w:p>
        </w:tc>
      </w:tr>
      <w:tr w14:paraId="1014D9E7">
        <w:tblPrEx>
          <w:tblCellMar>
            <w:top w:w="0" w:type="dxa"/>
            <w:left w:w="0" w:type="dxa"/>
            <w:bottom w:w="0" w:type="dxa"/>
            <w:right w:w="0" w:type="dxa"/>
          </w:tblCellMar>
        </w:tblPrEx>
        <w:trPr>
          <w:tblCellSpacing w:w="0" w:type="dxa"/>
        </w:trPr>
        <w:tc>
          <w:tcPr>
            <w:tcW w:w="0" w:type="auto"/>
            <w:vAlign w:val="center"/>
          </w:tcPr>
          <w:p w14:paraId="505F2785">
            <w:r>
              <w:rPr>
                <w:rStyle w:val="9"/>
              </w:rPr>
              <w:t>毒性及其标识：</w:t>
            </w:r>
            <w:r>
              <w:t xml:space="preserve"> </w:t>
            </w:r>
            <w:r>
              <w:drawing>
                <wp:inline distT="0" distB="0" distL="0" distR="0">
                  <wp:extent cx="480060" cy="322580"/>
                  <wp:effectExtent l="0" t="0" r="0" b="1270"/>
                  <wp:docPr id="304" name="图片 30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6A78DBA">
        <w:tblPrEx>
          <w:tblCellMar>
            <w:top w:w="0" w:type="dxa"/>
            <w:left w:w="0" w:type="dxa"/>
            <w:bottom w:w="0" w:type="dxa"/>
            <w:right w:w="0" w:type="dxa"/>
          </w:tblCellMar>
        </w:tblPrEx>
        <w:trPr>
          <w:tblCellSpacing w:w="0" w:type="dxa"/>
        </w:trPr>
        <w:tc>
          <w:tcPr>
            <w:tcW w:w="0" w:type="auto"/>
            <w:vAlign w:val="center"/>
          </w:tcPr>
          <w:p w14:paraId="7773EB88">
            <w:r>
              <w:rPr>
                <w:rStyle w:val="9"/>
              </w:rPr>
              <w:t>总有效成分含量：</w:t>
            </w:r>
            <w:r>
              <w:t>40%</w:t>
            </w:r>
          </w:p>
        </w:tc>
      </w:tr>
      <w:tr w14:paraId="1953A627">
        <w:tblPrEx>
          <w:tblCellMar>
            <w:top w:w="0" w:type="dxa"/>
            <w:left w:w="0" w:type="dxa"/>
            <w:bottom w:w="0" w:type="dxa"/>
            <w:right w:w="0" w:type="dxa"/>
          </w:tblCellMar>
        </w:tblPrEx>
        <w:trPr>
          <w:tblCellSpacing w:w="0" w:type="dxa"/>
        </w:trPr>
        <w:tc>
          <w:tcPr>
            <w:tcW w:w="0" w:type="auto"/>
            <w:vAlign w:val="center"/>
          </w:tcPr>
          <w:p w14:paraId="2DA3B821">
            <w:r>
              <w:t xml:space="preserve">有效成分及其含量： </w:t>
            </w:r>
          </w:p>
          <w:p w14:paraId="42E45D99">
            <w:r>
              <w:t xml:space="preserve">    克菌丹32%    戊唑醇8%    </w:t>
            </w:r>
          </w:p>
        </w:tc>
      </w:tr>
      <w:tr w14:paraId="04C678B4">
        <w:tblPrEx>
          <w:tblCellMar>
            <w:top w:w="0" w:type="dxa"/>
            <w:left w:w="0" w:type="dxa"/>
            <w:bottom w:w="0" w:type="dxa"/>
            <w:right w:w="0" w:type="dxa"/>
          </w:tblCellMar>
        </w:tblPrEx>
        <w:trPr>
          <w:tblCellSpacing w:w="0" w:type="dxa"/>
        </w:trPr>
        <w:tc>
          <w:tcPr>
            <w:tcW w:w="0" w:type="auto"/>
            <w:vAlign w:val="center"/>
          </w:tcPr>
          <w:p w14:paraId="67AD3FD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54B8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23D6B9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72C4F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3EC5B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925476">
                  <w:r>
                    <w:rPr>
                      <w:rStyle w:val="10"/>
                    </w:rPr>
                    <w:t>施用方式</w:t>
                  </w:r>
                </w:p>
              </w:tc>
            </w:tr>
            <w:tr w14:paraId="38F51E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C9DB26">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3AC1AE2C">
                  <w:r>
                    <w:rPr>
                      <w:rStyle w:val="10"/>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4A914C6F">
                  <w:r>
                    <w:rPr>
                      <w:rStyle w:val="10"/>
                    </w:rPr>
                    <w:t>1000-2000倍液</w:t>
                  </w:r>
                </w:p>
              </w:tc>
              <w:tc>
                <w:tcPr>
                  <w:tcW w:w="0" w:type="auto"/>
                  <w:tcBorders>
                    <w:top w:val="outset" w:color="auto" w:sz="6" w:space="0"/>
                    <w:left w:val="outset" w:color="auto" w:sz="6" w:space="0"/>
                    <w:bottom w:val="outset" w:color="auto" w:sz="6" w:space="0"/>
                    <w:right w:val="outset" w:color="auto" w:sz="6" w:space="0"/>
                  </w:tcBorders>
                  <w:vAlign w:val="center"/>
                </w:tcPr>
                <w:p w14:paraId="19474D0D">
                  <w:r>
                    <w:rPr>
                      <w:rStyle w:val="10"/>
                    </w:rPr>
                    <w:t>喷雾</w:t>
                  </w:r>
                </w:p>
              </w:tc>
            </w:tr>
          </w:tbl>
          <w:p w14:paraId="719E40FC"/>
        </w:tc>
      </w:tr>
      <w:tr w14:paraId="024E05C8">
        <w:tblPrEx>
          <w:tblCellMar>
            <w:top w:w="0" w:type="dxa"/>
            <w:left w:w="0" w:type="dxa"/>
            <w:bottom w:w="0" w:type="dxa"/>
            <w:right w:w="0" w:type="dxa"/>
          </w:tblCellMar>
        </w:tblPrEx>
        <w:trPr>
          <w:tblCellSpacing w:w="0" w:type="dxa"/>
        </w:trPr>
        <w:tc>
          <w:tcPr>
            <w:tcW w:w="0" w:type="auto"/>
            <w:vAlign w:val="center"/>
          </w:tcPr>
          <w:p w14:paraId="05834461">
            <w:r>
              <w:rPr>
                <w:rStyle w:val="9"/>
              </w:rPr>
              <w:t>使用技术要求:</w:t>
            </w:r>
            <w:r>
              <w:br w:type="textWrapping"/>
            </w:r>
            <w:r>
              <w:rPr>
                <w:rStyle w:val="10"/>
              </w:rPr>
              <w:t>1、本品于葡萄炭疽病发病初期施药，注意喷雾均匀周到，以确保防效。2、大风天或预计1小时内降雨，请勿施药。3、严格按照规定用药量和方法使用。4、本品在葡萄上使用时的安全间隔期为7天，每季作物最多使用2次，施药间隔期7-10天。</w:t>
            </w:r>
          </w:p>
        </w:tc>
      </w:tr>
      <w:tr w14:paraId="596B915B">
        <w:tblPrEx>
          <w:tblCellMar>
            <w:top w:w="0" w:type="dxa"/>
            <w:left w:w="0" w:type="dxa"/>
            <w:bottom w:w="0" w:type="dxa"/>
            <w:right w:w="0" w:type="dxa"/>
          </w:tblCellMar>
        </w:tblPrEx>
        <w:trPr>
          <w:tblCellSpacing w:w="0" w:type="dxa"/>
        </w:trPr>
        <w:tc>
          <w:tcPr>
            <w:tcW w:w="0" w:type="auto"/>
            <w:vAlign w:val="center"/>
          </w:tcPr>
          <w:p w14:paraId="7AF842E3">
            <w:r>
              <w:rPr>
                <w:rStyle w:val="9"/>
              </w:rPr>
              <w:t>产品性能:</w:t>
            </w:r>
            <w:r>
              <w:br w:type="textWrapping"/>
            </w:r>
            <w:r>
              <w:rPr>
                <w:rStyle w:val="10"/>
              </w:rPr>
              <w:t>本品为戊唑醇和克菌丹的混配制剂。主要用于防治葡萄炭疽病。</w:t>
            </w:r>
          </w:p>
        </w:tc>
      </w:tr>
      <w:tr w14:paraId="26D43407">
        <w:tblPrEx>
          <w:tblCellMar>
            <w:top w:w="0" w:type="dxa"/>
            <w:left w:w="0" w:type="dxa"/>
            <w:bottom w:w="0" w:type="dxa"/>
            <w:right w:w="0" w:type="dxa"/>
          </w:tblCellMar>
        </w:tblPrEx>
        <w:trPr>
          <w:tblCellSpacing w:w="0" w:type="dxa"/>
        </w:trPr>
        <w:tc>
          <w:tcPr>
            <w:tcW w:w="0" w:type="auto"/>
            <w:vAlign w:val="center"/>
          </w:tcPr>
          <w:p w14:paraId="79B428C2">
            <w:r>
              <w:rPr>
                <w:rStyle w:val="9"/>
              </w:rPr>
              <w:t>注意事项：</w:t>
            </w:r>
            <w:r>
              <w:br w:type="textWrapping"/>
            </w:r>
            <w:r>
              <w:rPr>
                <w:rStyle w:val="10"/>
              </w:rPr>
              <w:t>1、本品不可与碱性物质混用。2、施药时应穿戴长衣长裤、帽子、口罩、手套、鞋等。施药中禁止饮食、吸烟、饮水等；施药后应用肥皂和清水彻底清洗暴露在外的皮肤。3、勿将本品及其废液弃于池塘、河溪、湖泊等，以免污染水源。禁止在河塘等水域清洗施药器具。4、清洗施药器具的废水不能排入河流、池塘等水源。废弃物应妥善处理，不可做他用，也不可随意丢弃。5、避免采摘毗邻施药黄瓜地的桑园最外围桑叶用于喂蚕。6、孕妇及哺乳期的妇女避免接触本品。7、本品对眼睛有刺激性，使用时要注意避免药液与眼睛接触。</w:t>
            </w:r>
          </w:p>
        </w:tc>
      </w:tr>
      <w:tr w14:paraId="3849B6EF">
        <w:tblPrEx>
          <w:tblCellMar>
            <w:top w:w="0" w:type="dxa"/>
            <w:left w:w="0" w:type="dxa"/>
            <w:bottom w:w="0" w:type="dxa"/>
            <w:right w:w="0" w:type="dxa"/>
          </w:tblCellMar>
        </w:tblPrEx>
        <w:trPr>
          <w:tblCellSpacing w:w="0" w:type="dxa"/>
        </w:trPr>
        <w:tc>
          <w:tcPr>
            <w:tcW w:w="0" w:type="auto"/>
            <w:vAlign w:val="center"/>
          </w:tcPr>
          <w:p w14:paraId="6D046FC0">
            <w:r>
              <w:rPr>
                <w:rStyle w:val="9"/>
              </w:rPr>
              <w:t>中毒急救措施：</w:t>
            </w:r>
            <w:r>
              <w:br w:type="textWrapping"/>
            </w:r>
            <w:r>
              <w:rPr>
                <w:rStyle w:val="10"/>
              </w:rPr>
              <w:t>本品如误入眼睛，立即用清水至少冲洗15分钟，仍有不适应立即就医；不慎吸入，应将病人移到通风处。如接触皮肤，立即用清水冲洗并换洗衣物；如误服立即送医院对症治疗，不能催吐，无特殊解毒剂，对症治疗。</w:t>
            </w:r>
          </w:p>
        </w:tc>
      </w:tr>
      <w:tr w14:paraId="405F83BA">
        <w:tblPrEx>
          <w:tblCellMar>
            <w:top w:w="0" w:type="dxa"/>
            <w:left w:w="0" w:type="dxa"/>
            <w:bottom w:w="0" w:type="dxa"/>
            <w:right w:w="0" w:type="dxa"/>
          </w:tblCellMar>
        </w:tblPrEx>
        <w:trPr>
          <w:tblCellSpacing w:w="0" w:type="dxa"/>
        </w:trPr>
        <w:tc>
          <w:tcPr>
            <w:tcW w:w="0" w:type="auto"/>
            <w:vAlign w:val="center"/>
          </w:tcPr>
          <w:p w14:paraId="2886D909">
            <w:r>
              <w:rPr>
                <w:rStyle w:val="9"/>
              </w:rPr>
              <w:t>储存和运输方法：</w:t>
            </w:r>
            <w:r>
              <w:br w:type="textWrapping"/>
            </w:r>
            <w:r>
              <w:rPr>
                <w:rStyle w:val="10"/>
              </w:rPr>
              <w:t>本品应贮存在干燥、阴凉、通风、防雨处，远离火源或热源。置于儿童及无关人员触及不到之处，并加锁。不能与食品、饮料、粮食、饲料等混合储运。</w:t>
            </w:r>
          </w:p>
        </w:tc>
      </w:tr>
      <w:tr w14:paraId="1D3A87C7">
        <w:tblPrEx>
          <w:tblCellMar>
            <w:top w:w="0" w:type="dxa"/>
            <w:left w:w="0" w:type="dxa"/>
            <w:bottom w:w="0" w:type="dxa"/>
            <w:right w:w="0" w:type="dxa"/>
          </w:tblCellMar>
        </w:tblPrEx>
        <w:trPr>
          <w:tblCellSpacing w:w="0" w:type="dxa"/>
        </w:trPr>
        <w:tc>
          <w:tcPr>
            <w:tcW w:w="0" w:type="auto"/>
            <w:vAlign w:val="center"/>
          </w:tcPr>
          <w:p w14:paraId="0346F6F0">
            <w:r>
              <w:rPr>
                <w:rStyle w:val="9"/>
              </w:rPr>
              <w:t>质量保证期：</w:t>
            </w:r>
            <w:r>
              <w:rPr>
                <w:rStyle w:val="10"/>
              </w:rPr>
              <w:t>2年</w:t>
            </w:r>
          </w:p>
        </w:tc>
      </w:tr>
      <w:tr w14:paraId="112DEB4C">
        <w:tblPrEx>
          <w:tblCellMar>
            <w:top w:w="0" w:type="dxa"/>
            <w:left w:w="0" w:type="dxa"/>
            <w:bottom w:w="0" w:type="dxa"/>
            <w:right w:w="0" w:type="dxa"/>
          </w:tblCellMar>
        </w:tblPrEx>
        <w:trPr>
          <w:tblCellSpacing w:w="0" w:type="dxa"/>
        </w:trPr>
        <w:tc>
          <w:tcPr>
            <w:tcW w:w="0" w:type="auto"/>
            <w:vAlign w:val="center"/>
          </w:tcPr>
          <w:p w14:paraId="1A3EB1FA">
            <w:r>
              <w:rPr>
                <w:rStyle w:val="9"/>
              </w:rPr>
              <w:t>备注：</w:t>
            </w:r>
          </w:p>
        </w:tc>
      </w:tr>
    </w:tbl>
    <w:p w14:paraId="34CD7D7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DED5E4">
        <w:trPr>
          <w:tblCellSpacing w:w="0" w:type="dxa"/>
        </w:trPr>
        <w:tc>
          <w:tcPr>
            <w:tcW w:w="0" w:type="auto"/>
            <w:vAlign w:val="center"/>
          </w:tcPr>
          <w:p w14:paraId="36B8E9FE">
            <w:r>
              <w:rPr>
                <w:rStyle w:val="9"/>
              </w:rPr>
              <w:t>登记证号：</w:t>
            </w:r>
            <w:r>
              <w:t>PD20211328</w:t>
            </w:r>
          </w:p>
        </w:tc>
      </w:tr>
      <w:tr w14:paraId="510181A7">
        <w:tblPrEx>
          <w:tblCellMar>
            <w:top w:w="0" w:type="dxa"/>
            <w:left w:w="0" w:type="dxa"/>
            <w:bottom w:w="0" w:type="dxa"/>
            <w:right w:w="0" w:type="dxa"/>
          </w:tblCellMar>
        </w:tblPrEx>
        <w:trPr>
          <w:tblCellSpacing w:w="0" w:type="dxa"/>
        </w:trPr>
        <w:tc>
          <w:tcPr>
            <w:tcW w:w="0" w:type="auto"/>
            <w:vAlign w:val="center"/>
          </w:tcPr>
          <w:p w14:paraId="334F160E">
            <w:r>
              <w:rPr>
                <w:rStyle w:val="9"/>
              </w:rPr>
              <w:t>登记证持有人：</w:t>
            </w:r>
            <w:r>
              <w:t>山东曹达化工有限公司</w:t>
            </w:r>
          </w:p>
        </w:tc>
      </w:tr>
      <w:tr w14:paraId="776EBDAC">
        <w:tblPrEx>
          <w:tblCellMar>
            <w:top w:w="0" w:type="dxa"/>
            <w:left w:w="0" w:type="dxa"/>
            <w:bottom w:w="0" w:type="dxa"/>
            <w:right w:w="0" w:type="dxa"/>
          </w:tblCellMar>
        </w:tblPrEx>
        <w:trPr>
          <w:tblCellSpacing w:w="0" w:type="dxa"/>
        </w:trPr>
        <w:tc>
          <w:tcPr>
            <w:tcW w:w="0" w:type="auto"/>
            <w:vAlign w:val="center"/>
          </w:tcPr>
          <w:p w14:paraId="3FDDD693">
            <w:r>
              <w:rPr>
                <w:rStyle w:val="9"/>
              </w:rPr>
              <w:t>农药名称：</w:t>
            </w:r>
            <w:r>
              <w:t>联苯·噻虫嗪</w:t>
            </w:r>
          </w:p>
        </w:tc>
      </w:tr>
      <w:tr w14:paraId="3B967687">
        <w:tblPrEx>
          <w:tblCellMar>
            <w:top w:w="0" w:type="dxa"/>
            <w:left w:w="0" w:type="dxa"/>
            <w:bottom w:w="0" w:type="dxa"/>
            <w:right w:w="0" w:type="dxa"/>
          </w:tblCellMar>
        </w:tblPrEx>
        <w:trPr>
          <w:tblCellSpacing w:w="0" w:type="dxa"/>
        </w:trPr>
        <w:tc>
          <w:tcPr>
            <w:tcW w:w="0" w:type="auto"/>
            <w:vAlign w:val="center"/>
          </w:tcPr>
          <w:p w14:paraId="615B4921">
            <w:r>
              <w:rPr>
                <w:rStyle w:val="9"/>
              </w:rPr>
              <w:t>剂型：</w:t>
            </w:r>
            <w:r>
              <w:t>悬浮剂</w:t>
            </w:r>
          </w:p>
        </w:tc>
      </w:tr>
      <w:tr w14:paraId="19089858">
        <w:tblPrEx>
          <w:tblCellMar>
            <w:top w:w="0" w:type="dxa"/>
            <w:left w:w="0" w:type="dxa"/>
            <w:bottom w:w="0" w:type="dxa"/>
            <w:right w:w="0" w:type="dxa"/>
          </w:tblCellMar>
        </w:tblPrEx>
        <w:trPr>
          <w:tblCellSpacing w:w="0" w:type="dxa"/>
        </w:trPr>
        <w:tc>
          <w:tcPr>
            <w:tcW w:w="0" w:type="auto"/>
            <w:vAlign w:val="center"/>
          </w:tcPr>
          <w:p w14:paraId="113B1EE1">
            <w:r>
              <w:rPr>
                <w:rStyle w:val="9"/>
              </w:rPr>
              <w:t>毒性及其标识：</w:t>
            </w:r>
            <w:r>
              <w:t xml:space="preserve"> </w:t>
            </w:r>
            <w:r>
              <w:drawing>
                <wp:inline distT="0" distB="0" distL="0" distR="0">
                  <wp:extent cx="480060" cy="322580"/>
                  <wp:effectExtent l="0" t="0" r="0" b="1270"/>
                  <wp:docPr id="305" name="图片 30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69F7060">
        <w:tblPrEx>
          <w:tblCellMar>
            <w:top w:w="0" w:type="dxa"/>
            <w:left w:w="0" w:type="dxa"/>
            <w:bottom w:w="0" w:type="dxa"/>
            <w:right w:w="0" w:type="dxa"/>
          </w:tblCellMar>
        </w:tblPrEx>
        <w:trPr>
          <w:tblCellSpacing w:w="0" w:type="dxa"/>
        </w:trPr>
        <w:tc>
          <w:tcPr>
            <w:tcW w:w="0" w:type="auto"/>
            <w:vAlign w:val="center"/>
          </w:tcPr>
          <w:p w14:paraId="44CD2C22">
            <w:r>
              <w:rPr>
                <w:rStyle w:val="9"/>
              </w:rPr>
              <w:t>总有效成分含量：</w:t>
            </w:r>
            <w:r>
              <w:t>20%</w:t>
            </w:r>
          </w:p>
        </w:tc>
      </w:tr>
      <w:tr w14:paraId="5E0EE3B1">
        <w:tblPrEx>
          <w:tblCellMar>
            <w:top w:w="0" w:type="dxa"/>
            <w:left w:w="0" w:type="dxa"/>
            <w:bottom w:w="0" w:type="dxa"/>
            <w:right w:w="0" w:type="dxa"/>
          </w:tblCellMar>
        </w:tblPrEx>
        <w:trPr>
          <w:tblCellSpacing w:w="0" w:type="dxa"/>
        </w:trPr>
        <w:tc>
          <w:tcPr>
            <w:tcW w:w="0" w:type="auto"/>
            <w:vAlign w:val="center"/>
          </w:tcPr>
          <w:p w14:paraId="7BB523D8">
            <w:r>
              <w:t xml:space="preserve">有效成分及其含量： </w:t>
            </w:r>
          </w:p>
          <w:p w14:paraId="65DF1AAE">
            <w:r>
              <w:t xml:space="preserve">    联苯菊酯8%    噻虫嗪12%    </w:t>
            </w:r>
          </w:p>
        </w:tc>
      </w:tr>
      <w:tr w14:paraId="40803908">
        <w:tblPrEx>
          <w:tblCellMar>
            <w:top w:w="0" w:type="dxa"/>
            <w:left w:w="0" w:type="dxa"/>
            <w:bottom w:w="0" w:type="dxa"/>
            <w:right w:w="0" w:type="dxa"/>
          </w:tblCellMar>
        </w:tblPrEx>
        <w:trPr>
          <w:tblCellSpacing w:w="0" w:type="dxa"/>
        </w:trPr>
        <w:tc>
          <w:tcPr>
            <w:tcW w:w="0" w:type="auto"/>
            <w:vAlign w:val="center"/>
          </w:tcPr>
          <w:p w14:paraId="727E994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07A06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C56207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4E8F10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13419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38E54EA">
                  <w:r>
                    <w:rPr>
                      <w:rStyle w:val="10"/>
                    </w:rPr>
                    <w:t>施用方式</w:t>
                  </w:r>
                </w:p>
              </w:tc>
            </w:tr>
            <w:tr w14:paraId="3824A0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842243">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1C42140">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B6D26CF">
                  <w:r>
                    <w:rPr>
                      <w:rStyle w:val="10"/>
                    </w:rPr>
                    <w:t>5-11mL/亩</w:t>
                  </w:r>
                </w:p>
              </w:tc>
              <w:tc>
                <w:tcPr>
                  <w:tcW w:w="0" w:type="auto"/>
                  <w:tcBorders>
                    <w:top w:val="outset" w:color="auto" w:sz="6" w:space="0"/>
                    <w:left w:val="outset" w:color="auto" w:sz="6" w:space="0"/>
                    <w:bottom w:val="outset" w:color="auto" w:sz="6" w:space="0"/>
                    <w:right w:val="outset" w:color="auto" w:sz="6" w:space="0"/>
                  </w:tcBorders>
                  <w:vAlign w:val="center"/>
                </w:tcPr>
                <w:p w14:paraId="00A15AEF">
                  <w:r>
                    <w:rPr>
                      <w:rStyle w:val="10"/>
                    </w:rPr>
                    <w:t>喷雾</w:t>
                  </w:r>
                </w:p>
              </w:tc>
            </w:tr>
          </w:tbl>
          <w:p w14:paraId="48AF4F2D"/>
        </w:tc>
      </w:tr>
      <w:tr w14:paraId="1CA4C00D">
        <w:tblPrEx>
          <w:tblCellMar>
            <w:top w:w="0" w:type="dxa"/>
            <w:left w:w="0" w:type="dxa"/>
            <w:bottom w:w="0" w:type="dxa"/>
            <w:right w:w="0" w:type="dxa"/>
          </w:tblCellMar>
        </w:tblPrEx>
        <w:trPr>
          <w:tblCellSpacing w:w="0" w:type="dxa"/>
        </w:trPr>
        <w:tc>
          <w:tcPr>
            <w:tcW w:w="0" w:type="auto"/>
            <w:vAlign w:val="center"/>
          </w:tcPr>
          <w:p w14:paraId="0C998DB6">
            <w:r>
              <w:rPr>
                <w:rStyle w:val="9"/>
              </w:rPr>
              <w:t>使用技术要求:</w:t>
            </w:r>
            <w:r>
              <w:br w:type="textWrapping"/>
            </w:r>
            <w:r>
              <w:rPr>
                <w:rStyle w:val="10"/>
              </w:rPr>
              <w:t>1.本品应在小麦蚜虫发生初期或始盛期喷雾施药，注意喷雾均匀。使用本品后的小麦至少应间隔14天才能收获，每季最多使用2次，施药间隔7-10天。 2.大风天或1小时内降雨，请勿施药。 安全使用标准：每季最多使用2次，安全间隔期为14天。</w:t>
            </w:r>
          </w:p>
        </w:tc>
      </w:tr>
      <w:tr w14:paraId="503997AD">
        <w:tblPrEx>
          <w:tblCellMar>
            <w:top w:w="0" w:type="dxa"/>
            <w:left w:w="0" w:type="dxa"/>
            <w:bottom w:w="0" w:type="dxa"/>
            <w:right w:w="0" w:type="dxa"/>
          </w:tblCellMar>
        </w:tblPrEx>
        <w:trPr>
          <w:tblCellSpacing w:w="0" w:type="dxa"/>
        </w:trPr>
        <w:tc>
          <w:tcPr>
            <w:tcW w:w="0" w:type="auto"/>
            <w:vAlign w:val="center"/>
          </w:tcPr>
          <w:p w14:paraId="605A0164">
            <w:r>
              <w:rPr>
                <w:rStyle w:val="9"/>
              </w:rPr>
              <w:t>产品性能:</w:t>
            </w:r>
            <w:r>
              <w:br w:type="textWrapping"/>
            </w:r>
            <w:r>
              <w:rPr>
                <w:rStyle w:val="10"/>
              </w:rPr>
              <w:t>联苯菊酯是一种高效合成除虫菊酯类杀虫、杀螨剂。通过与钠离子通道相互作用而干扰昆虫的神经系统。杀虫活性很高，具有触杀和胃毒作用，无内吸和熏蒸活性。其击倒速度快，残效期长，杀虫谱广。噻虫嗪为烟碱类杀虫剂，可选择性地抑制昆虫烟酸乙酰胆碱酯酶受体，进而阻断昆虫中枢神经系统的正常传导。具有触杀、胃毒和内吸作用，施药后可迅速被植物吸收，且通过木质部向顶端传导。两者混配后可用于防治小麦蚜虫。</w:t>
            </w:r>
          </w:p>
        </w:tc>
      </w:tr>
      <w:tr w14:paraId="4151C84D">
        <w:tblPrEx>
          <w:tblCellMar>
            <w:top w:w="0" w:type="dxa"/>
            <w:left w:w="0" w:type="dxa"/>
            <w:bottom w:w="0" w:type="dxa"/>
            <w:right w:w="0" w:type="dxa"/>
          </w:tblCellMar>
        </w:tblPrEx>
        <w:trPr>
          <w:tblCellSpacing w:w="0" w:type="dxa"/>
        </w:trPr>
        <w:tc>
          <w:tcPr>
            <w:tcW w:w="0" w:type="auto"/>
            <w:vAlign w:val="center"/>
          </w:tcPr>
          <w:p w14:paraId="571E6950">
            <w:r>
              <w:rPr>
                <w:rStyle w:val="9"/>
              </w:rPr>
              <w:t>注意事项：</w:t>
            </w:r>
            <w:r>
              <w:br w:type="textWrapping"/>
            </w:r>
            <w:r>
              <w:rPr>
                <w:rStyle w:val="10"/>
              </w:rPr>
              <w:t>1）本品对鱼类、水蚤等水生生物有毒，对蜜蜂、家蚕和天敌赤眼蜂、瓢虫等有风险，远离水产养殖区、河塘等水体施药，在天敌放飞区、（周围）开花植物花期、蚕室及桑园附近禁用，禁止在河塘等水体中清洗施药器具。2）使用本品应采取相应的安全防护措施，配药和施药时穿防护服，戴双层防护手套、专用防毒口罩等，避免皮肤接触及口鼻吸入。使用中不可吸烟、饮水及吃东西，使用后及时清洗手、脸等暴露部位皮肤并更换衣物。3）建议与作用机制不同的杀虫剂轮换使用，以延缓抗性产生。4）用过的容器应妥善处理，不可做他用，也不可随意丢弃。5）禁止儿童、孕妇和哺乳期妇女接触。过敏者禁用，使用中有任何不良反应请及时就医。</w:t>
            </w:r>
          </w:p>
        </w:tc>
      </w:tr>
      <w:tr w14:paraId="0AC6D44A">
        <w:tblPrEx>
          <w:tblCellMar>
            <w:top w:w="0" w:type="dxa"/>
            <w:left w:w="0" w:type="dxa"/>
            <w:bottom w:w="0" w:type="dxa"/>
            <w:right w:w="0" w:type="dxa"/>
          </w:tblCellMar>
        </w:tblPrEx>
        <w:trPr>
          <w:tblCellSpacing w:w="0" w:type="dxa"/>
        </w:trPr>
        <w:tc>
          <w:tcPr>
            <w:tcW w:w="0" w:type="auto"/>
            <w:vAlign w:val="center"/>
          </w:tcPr>
          <w:p w14:paraId="7D6C656F">
            <w:r>
              <w:rPr>
                <w:rStyle w:val="9"/>
              </w:rPr>
              <w:t>中毒急救措施：</w:t>
            </w:r>
            <w:r>
              <w:br w:type="textWrapping"/>
            </w:r>
            <w:r>
              <w:rPr>
                <w:rStyle w:val="10"/>
              </w:rPr>
              <w:t>中毒症状：表现为皮肤刺痛、头痛、头昏、恶心呕吐，双手颤抖、抽搐、惊厥、昏迷等。 急救措施：使用中或使用后若感觉不适，应该立即停止工作，采取急救措施，并携带标签送医院就诊。皮肤接触：立即脱掉被污染的衣物，用大量清水彻底清洗受污染的皮肤，如皮肤刺激感持续，请医生诊治。眼睛溅入：立即用清水冲洗眼睛至少15分钟。吸入：立即离开施药现场，转移至空气新鲜处。误服：不慎误服，可洗胃但不可催吐，立即携带标签送医院就诊。尚无特效解毒剂，对症治疗。</w:t>
            </w:r>
          </w:p>
        </w:tc>
      </w:tr>
      <w:tr w14:paraId="25F71324">
        <w:tblPrEx>
          <w:tblCellMar>
            <w:top w:w="0" w:type="dxa"/>
            <w:left w:w="0" w:type="dxa"/>
            <w:bottom w:w="0" w:type="dxa"/>
            <w:right w:w="0" w:type="dxa"/>
          </w:tblCellMar>
        </w:tblPrEx>
        <w:trPr>
          <w:tblCellSpacing w:w="0" w:type="dxa"/>
        </w:trPr>
        <w:tc>
          <w:tcPr>
            <w:tcW w:w="0" w:type="auto"/>
            <w:vAlign w:val="center"/>
          </w:tcPr>
          <w:p w14:paraId="31CC2278">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5C9F8ACD">
        <w:tblPrEx>
          <w:tblCellMar>
            <w:top w:w="0" w:type="dxa"/>
            <w:left w:w="0" w:type="dxa"/>
            <w:bottom w:w="0" w:type="dxa"/>
            <w:right w:w="0" w:type="dxa"/>
          </w:tblCellMar>
        </w:tblPrEx>
        <w:trPr>
          <w:tblCellSpacing w:w="0" w:type="dxa"/>
        </w:trPr>
        <w:tc>
          <w:tcPr>
            <w:tcW w:w="0" w:type="auto"/>
            <w:vAlign w:val="center"/>
          </w:tcPr>
          <w:p w14:paraId="2C655DD9">
            <w:r>
              <w:rPr>
                <w:rStyle w:val="9"/>
              </w:rPr>
              <w:t>质量保证期：</w:t>
            </w:r>
            <w:r>
              <w:rPr>
                <w:rStyle w:val="10"/>
              </w:rPr>
              <w:t>2年</w:t>
            </w:r>
          </w:p>
        </w:tc>
      </w:tr>
      <w:tr w14:paraId="34DA2D9C">
        <w:tblPrEx>
          <w:tblCellMar>
            <w:top w:w="0" w:type="dxa"/>
            <w:left w:w="0" w:type="dxa"/>
            <w:bottom w:w="0" w:type="dxa"/>
            <w:right w:w="0" w:type="dxa"/>
          </w:tblCellMar>
        </w:tblPrEx>
        <w:trPr>
          <w:tblCellSpacing w:w="0" w:type="dxa"/>
        </w:trPr>
        <w:tc>
          <w:tcPr>
            <w:tcW w:w="0" w:type="auto"/>
            <w:vAlign w:val="center"/>
          </w:tcPr>
          <w:p w14:paraId="1306ED47">
            <w:r>
              <w:rPr>
                <w:rStyle w:val="9"/>
              </w:rPr>
              <w:t>备注：</w:t>
            </w:r>
          </w:p>
        </w:tc>
      </w:tr>
    </w:tbl>
    <w:p w14:paraId="319649F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ECDC52">
        <w:tblPrEx>
          <w:tblCellMar>
            <w:top w:w="0" w:type="dxa"/>
            <w:left w:w="0" w:type="dxa"/>
            <w:bottom w:w="0" w:type="dxa"/>
            <w:right w:w="0" w:type="dxa"/>
          </w:tblCellMar>
        </w:tblPrEx>
        <w:trPr>
          <w:tblCellSpacing w:w="0" w:type="dxa"/>
        </w:trPr>
        <w:tc>
          <w:tcPr>
            <w:tcW w:w="0" w:type="auto"/>
            <w:vAlign w:val="center"/>
          </w:tcPr>
          <w:p w14:paraId="389348A6">
            <w:r>
              <w:rPr>
                <w:rStyle w:val="9"/>
              </w:rPr>
              <w:t>登记证号：</w:t>
            </w:r>
            <w:r>
              <w:t>PD20211158</w:t>
            </w:r>
          </w:p>
        </w:tc>
      </w:tr>
      <w:tr w14:paraId="09844EF0">
        <w:tblPrEx>
          <w:tblCellMar>
            <w:top w:w="0" w:type="dxa"/>
            <w:left w:w="0" w:type="dxa"/>
            <w:bottom w:w="0" w:type="dxa"/>
            <w:right w:w="0" w:type="dxa"/>
          </w:tblCellMar>
        </w:tblPrEx>
        <w:trPr>
          <w:tblCellSpacing w:w="0" w:type="dxa"/>
        </w:trPr>
        <w:tc>
          <w:tcPr>
            <w:tcW w:w="0" w:type="auto"/>
            <w:vAlign w:val="center"/>
          </w:tcPr>
          <w:p w14:paraId="136B9D22">
            <w:r>
              <w:rPr>
                <w:rStyle w:val="9"/>
              </w:rPr>
              <w:t>登记证持有人：</w:t>
            </w:r>
            <w:r>
              <w:t>陕西汤普森生物科技有限公司</w:t>
            </w:r>
          </w:p>
        </w:tc>
      </w:tr>
      <w:tr w14:paraId="2CAAE538">
        <w:tblPrEx>
          <w:tblCellMar>
            <w:top w:w="0" w:type="dxa"/>
            <w:left w:w="0" w:type="dxa"/>
            <w:bottom w:w="0" w:type="dxa"/>
            <w:right w:w="0" w:type="dxa"/>
          </w:tblCellMar>
        </w:tblPrEx>
        <w:trPr>
          <w:tblCellSpacing w:w="0" w:type="dxa"/>
        </w:trPr>
        <w:tc>
          <w:tcPr>
            <w:tcW w:w="0" w:type="auto"/>
            <w:vAlign w:val="center"/>
          </w:tcPr>
          <w:p w14:paraId="6363CD15">
            <w:r>
              <w:rPr>
                <w:rStyle w:val="9"/>
              </w:rPr>
              <w:t>农药名称：</w:t>
            </w:r>
            <w:r>
              <w:t>三乙膦酸铝·霜脲氰</w:t>
            </w:r>
          </w:p>
        </w:tc>
      </w:tr>
      <w:tr w14:paraId="3BE84B55">
        <w:tblPrEx>
          <w:tblCellMar>
            <w:top w:w="0" w:type="dxa"/>
            <w:left w:w="0" w:type="dxa"/>
            <w:bottom w:w="0" w:type="dxa"/>
            <w:right w:w="0" w:type="dxa"/>
          </w:tblCellMar>
        </w:tblPrEx>
        <w:trPr>
          <w:tblCellSpacing w:w="0" w:type="dxa"/>
        </w:trPr>
        <w:tc>
          <w:tcPr>
            <w:tcW w:w="0" w:type="auto"/>
            <w:vAlign w:val="center"/>
          </w:tcPr>
          <w:p w14:paraId="3944829A">
            <w:r>
              <w:rPr>
                <w:rStyle w:val="9"/>
              </w:rPr>
              <w:t>剂型：</w:t>
            </w:r>
            <w:r>
              <w:t>水分散粒剂</w:t>
            </w:r>
          </w:p>
        </w:tc>
      </w:tr>
      <w:tr w14:paraId="227EAEE5">
        <w:tblPrEx>
          <w:tblCellMar>
            <w:top w:w="0" w:type="dxa"/>
            <w:left w:w="0" w:type="dxa"/>
            <w:bottom w:w="0" w:type="dxa"/>
            <w:right w:w="0" w:type="dxa"/>
          </w:tblCellMar>
        </w:tblPrEx>
        <w:trPr>
          <w:tblCellSpacing w:w="0" w:type="dxa"/>
        </w:trPr>
        <w:tc>
          <w:tcPr>
            <w:tcW w:w="0" w:type="auto"/>
            <w:vAlign w:val="center"/>
          </w:tcPr>
          <w:p w14:paraId="7A4CB0CF">
            <w:r>
              <w:rPr>
                <w:rStyle w:val="9"/>
              </w:rPr>
              <w:t>毒性及其标识：</w:t>
            </w:r>
            <w:r>
              <w:t xml:space="preserve"> </w:t>
            </w:r>
            <w:r>
              <w:drawing>
                <wp:inline distT="0" distB="0" distL="0" distR="0">
                  <wp:extent cx="480060" cy="322580"/>
                  <wp:effectExtent l="0" t="0" r="0" b="1270"/>
                  <wp:docPr id="306" name="图片 30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2360907">
        <w:tblPrEx>
          <w:tblCellMar>
            <w:top w:w="0" w:type="dxa"/>
            <w:left w:w="0" w:type="dxa"/>
            <w:bottom w:w="0" w:type="dxa"/>
            <w:right w:w="0" w:type="dxa"/>
          </w:tblCellMar>
        </w:tblPrEx>
        <w:trPr>
          <w:tblCellSpacing w:w="0" w:type="dxa"/>
        </w:trPr>
        <w:tc>
          <w:tcPr>
            <w:tcW w:w="0" w:type="auto"/>
            <w:vAlign w:val="center"/>
          </w:tcPr>
          <w:p w14:paraId="0B8E648B">
            <w:r>
              <w:rPr>
                <w:rStyle w:val="9"/>
              </w:rPr>
              <w:t>总有效成分含量：</w:t>
            </w:r>
            <w:r>
              <w:t>70%</w:t>
            </w:r>
          </w:p>
        </w:tc>
      </w:tr>
      <w:tr w14:paraId="067B1F73">
        <w:tblPrEx>
          <w:tblCellMar>
            <w:top w:w="0" w:type="dxa"/>
            <w:left w:w="0" w:type="dxa"/>
            <w:bottom w:w="0" w:type="dxa"/>
            <w:right w:w="0" w:type="dxa"/>
          </w:tblCellMar>
        </w:tblPrEx>
        <w:trPr>
          <w:tblCellSpacing w:w="0" w:type="dxa"/>
        </w:trPr>
        <w:tc>
          <w:tcPr>
            <w:tcW w:w="0" w:type="auto"/>
            <w:vAlign w:val="center"/>
          </w:tcPr>
          <w:p w14:paraId="3E7A6A98">
            <w:r>
              <w:t xml:space="preserve">有效成分及其含量： </w:t>
            </w:r>
          </w:p>
          <w:p w14:paraId="58D363CE">
            <w:r>
              <w:t xml:space="preserve">    三乙膦酸铝50%    霜脲氰20%    </w:t>
            </w:r>
          </w:p>
        </w:tc>
      </w:tr>
      <w:tr w14:paraId="0462F4C8">
        <w:tblPrEx>
          <w:tblCellMar>
            <w:top w:w="0" w:type="dxa"/>
            <w:left w:w="0" w:type="dxa"/>
            <w:bottom w:w="0" w:type="dxa"/>
            <w:right w:w="0" w:type="dxa"/>
          </w:tblCellMar>
        </w:tblPrEx>
        <w:trPr>
          <w:tblCellSpacing w:w="0" w:type="dxa"/>
        </w:trPr>
        <w:tc>
          <w:tcPr>
            <w:tcW w:w="0" w:type="auto"/>
            <w:vAlign w:val="center"/>
          </w:tcPr>
          <w:p w14:paraId="75582F8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2891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B8D2F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ABC15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72DF4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D7D0FD">
                  <w:r>
                    <w:rPr>
                      <w:rStyle w:val="10"/>
                    </w:rPr>
                    <w:t>施用方式</w:t>
                  </w:r>
                </w:p>
              </w:tc>
            </w:tr>
            <w:tr w14:paraId="6844D6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AF4ADC">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5C2BF5A0">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22E83DD3">
                  <w:r>
                    <w:rPr>
                      <w:rStyle w:val="10"/>
                    </w:rPr>
                    <w:t>4500-2500倍液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6D29857D">
                  <w:r>
                    <w:rPr>
                      <w:rStyle w:val="10"/>
                    </w:rPr>
                    <w:t>喷雾</w:t>
                  </w:r>
                </w:p>
              </w:tc>
            </w:tr>
          </w:tbl>
          <w:p w14:paraId="2A46B31D"/>
        </w:tc>
      </w:tr>
      <w:tr w14:paraId="7D0D6FEC">
        <w:tblPrEx>
          <w:tblCellMar>
            <w:top w:w="0" w:type="dxa"/>
            <w:left w:w="0" w:type="dxa"/>
            <w:bottom w:w="0" w:type="dxa"/>
            <w:right w:w="0" w:type="dxa"/>
          </w:tblCellMar>
        </w:tblPrEx>
        <w:trPr>
          <w:tblCellSpacing w:w="0" w:type="dxa"/>
        </w:trPr>
        <w:tc>
          <w:tcPr>
            <w:tcW w:w="0" w:type="auto"/>
            <w:vAlign w:val="center"/>
          </w:tcPr>
          <w:p w14:paraId="51712912">
            <w:r>
              <w:rPr>
                <w:rStyle w:val="9"/>
              </w:rPr>
              <w:t>使用技术要求:</w:t>
            </w:r>
            <w:r>
              <w:br w:type="textWrapping"/>
            </w:r>
            <w:r>
              <w:rPr>
                <w:rStyle w:val="10"/>
              </w:rPr>
              <w:t>1.本品适宜施药时期葡萄霜霉病发病初期施药，间隔7-10天左右施药1次，共施药2次，注意喷雾均匀、周到，以确保药效。2.大风天或预计1小时内降雨，请勿施药。3.本品在甜瓜上使用时的安全间隔期为14天，每季作物最多使用2次。</w:t>
            </w:r>
          </w:p>
        </w:tc>
      </w:tr>
      <w:tr w14:paraId="092DB8AF">
        <w:tblPrEx>
          <w:tblCellMar>
            <w:top w:w="0" w:type="dxa"/>
            <w:left w:w="0" w:type="dxa"/>
            <w:bottom w:w="0" w:type="dxa"/>
            <w:right w:w="0" w:type="dxa"/>
          </w:tblCellMar>
        </w:tblPrEx>
        <w:trPr>
          <w:tblCellSpacing w:w="0" w:type="dxa"/>
        </w:trPr>
        <w:tc>
          <w:tcPr>
            <w:tcW w:w="0" w:type="auto"/>
            <w:vAlign w:val="center"/>
          </w:tcPr>
          <w:p w14:paraId="3DBF3412">
            <w:r>
              <w:rPr>
                <w:rStyle w:val="9"/>
              </w:rPr>
              <w:t>产品性能:</w:t>
            </w:r>
            <w:r>
              <w:br w:type="textWrapping"/>
            </w:r>
            <w:r>
              <w:rPr>
                <w:rStyle w:val="10"/>
              </w:rPr>
              <w:t>本品是由三乙膦酸铝与霜脲氰复配而成的杀菌剂，三乙膦酸铝具有在植物体内可以同时向上、向下双向传导的有机磷内吸性杀菌剂；霜脲氰是一种低毒杀菌剂，主要是组织病菌孢子萌发及菌丝生长。两者混配，优势互补，对葡萄霜霉病有较好的防治效果。</w:t>
            </w:r>
          </w:p>
        </w:tc>
      </w:tr>
      <w:tr w14:paraId="5C10BDF2">
        <w:tblPrEx>
          <w:tblCellMar>
            <w:top w:w="0" w:type="dxa"/>
            <w:left w:w="0" w:type="dxa"/>
            <w:bottom w:w="0" w:type="dxa"/>
            <w:right w:w="0" w:type="dxa"/>
          </w:tblCellMar>
        </w:tblPrEx>
        <w:trPr>
          <w:tblCellSpacing w:w="0" w:type="dxa"/>
        </w:trPr>
        <w:tc>
          <w:tcPr>
            <w:tcW w:w="0" w:type="auto"/>
            <w:vAlign w:val="center"/>
          </w:tcPr>
          <w:p w14:paraId="1C6F7A4D">
            <w:r>
              <w:rPr>
                <w:rStyle w:val="9"/>
              </w:rPr>
              <w:t>注意事项：</w:t>
            </w:r>
            <w:r>
              <w:br w:type="textWrapping"/>
            </w:r>
            <w:r>
              <w:rPr>
                <w:rStyle w:val="10"/>
              </w:rPr>
              <w:t>（1）严格按规定用药量和方法使用。 （2）建议与其他作用机制不同的杀菌剂轮换使用，以延缓抗性产生。 （3）本品对家蚕的风险不可接受，蚕室及桑园附近禁用；禁止在河塘等水体中清洗施药器具。 （4）对眼睛有中度刺激性，使用时穿戴长衣长裤、帽子、口罩、手套、鞋等安全防护措施。施药期间不可吃东西、饮水、吸烟等；施药后应及时洗手、洗脸并洗涤施药时穿着的衣物。？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1086931E">
        <w:tblPrEx>
          <w:tblCellMar>
            <w:top w:w="0" w:type="dxa"/>
            <w:left w:w="0" w:type="dxa"/>
            <w:bottom w:w="0" w:type="dxa"/>
            <w:right w:w="0" w:type="dxa"/>
          </w:tblCellMar>
        </w:tblPrEx>
        <w:trPr>
          <w:tblCellSpacing w:w="0" w:type="dxa"/>
        </w:trPr>
        <w:tc>
          <w:tcPr>
            <w:tcW w:w="0" w:type="auto"/>
            <w:vAlign w:val="center"/>
          </w:tcPr>
          <w:p w14:paraId="2E617987">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57E696C3">
        <w:tblPrEx>
          <w:tblCellMar>
            <w:top w:w="0" w:type="dxa"/>
            <w:left w:w="0" w:type="dxa"/>
            <w:bottom w:w="0" w:type="dxa"/>
            <w:right w:w="0" w:type="dxa"/>
          </w:tblCellMar>
        </w:tblPrEx>
        <w:trPr>
          <w:tblCellSpacing w:w="0" w:type="dxa"/>
        </w:trPr>
        <w:tc>
          <w:tcPr>
            <w:tcW w:w="0" w:type="auto"/>
            <w:vAlign w:val="center"/>
          </w:tcPr>
          <w:p w14:paraId="4943397F">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044C1FCB">
        <w:tblPrEx>
          <w:tblCellMar>
            <w:top w:w="0" w:type="dxa"/>
            <w:left w:w="0" w:type="dxa"/>
            <w:bottom w:w="0" w:type="dxa"/>
            <w:right w:w="0" w:type="dxa"/>
          </w:tblCellMar>
        </w:tblPrEx>
        <w:trPr>
          <w:tblCellSpacing w:w="0" w:type="dxa"/>
        </w:trPr>
        <w:tc>
          <w:tcPr>
            <w:tcW w:w="0" w:type="auto"/>
            <w:vAlign w:val="center"/>
          </w:tcPr>
          <w:p w14:paraId="0ACC6287">
            <w:r>
              <w:rPr>
                <w:rStyle w:val="9"/>
              </w:rPr>
              <w:t>质量保证期：</w:t>
            </w:r>
            <w:r>
              <w:rPr>
                <w:rStyle w:val="10"/>
              </w:rPr>
              <w:t>2年</w:t>
            </w:r>
          </w:p>
        </w:tc>
      </w:tr>
      <w:tr w14:paraId="71EA6353">
        <w:tblPrEx>
          <w:tblCellMar>
            <w:top w:w="0" w:type="dxa"/>
            <w:left w:w="0" w:type="dxa"/>
            <w:bottom w:w="0" w:type="dxa"/>
            <w:right w:w="0" w:type="dxa"/>
          </w:tblCellMar>
        </w:tblPrEx>
        <w:trPr>
          <w:tblCellSpacing w:w="0" w:type="dxa"/>
        </w:trPr>
        <w:tc>
          <w:tcPr>
            <w:tcW w:w="0" w:type="auto"/>
            <w:vAlign w:val="center"/>
          </w:tcPr>
          <w:p w14:paraId="06095C7A">
            <w:r>
              <w:rPr>
                <w:rStyle w:val="9"/>
              </w:rPr>
              <w:t>备注：</w:t>
            </w:r>
            <w:r>
              <w:br w:type="textWrapping"/>
            </w:r>
            <w:r>
              <w:rPr>
                <w:rStyle w:val="10"/>
              </w:rPr>
              <w:t>/</w:t>
            </w:r>
          </w:p>
        </w:tc>
      </w:tr>
    </w:tbl>
    <w:p w14:paraId="0DE64A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2C34D8">
        <w:tblPrEx>
          <w:tblCellMar>
            <w:top w:w="0" w:type="dxa"/>
            <w:left w:w="0" w:type="dxa"/>
            <w:bottom w:w="0" w:type="dxa"/>
            <w:right w:w="0" w:type="dxa"/>
          </w:tblCellMar>
        </w:tblPrEx>
        <w:trPr>
          <w:tblCellSpacing w:w="0" w:type="dxa"/>
        </w:trPr>
        <w:tc>
          <w:tcPr>
            <w:tcW w:w="0" w:type="auto"/>
            <w:vAlign w:val="center"/>
          </w:tcPr>
          <w:p w14:paraId="590CB060">
            <w:r>
              <w:rPr>
                <w:rStyle w:val="9"/>
              </w:rPr>
              <w:t>登记证号：</w:t>
            </w:r>
            <w:r>
              <w:t>PD20211163</w:t>
            </w:r>
          </w:p>
        </w:tc>
      </w:tr>
      <w:tr w14:paraId="74D7AAEC">
        <w:tblPrEx>
          <w:tblCellMar>
            <w:top w:w="0" w:type="dxa"/>
            <w:left w:w="0" w:type="dxa"/>
            <w:bottom w:w="0" w:type="dxa"/>
            <w:right w:w="0" w:type="dxa"/>
          </w:tblCellMar>
        </w:tblPrEx>
        <w:trPr>
          <w:tblCellSpacing w:w="0" w:type="dxa"/>
        </w:trPr>
        <w:tc>
          <w:tcPr>
            <w:tcW w:w="0" w:type="auto"/>
            <w:vAlign w:val="center"/>
          </w:tcPr>
          <w:p w14:paraId="50A7DDF0">
            <w:r>
              <w:rPr>
                <w:rStyle w:val="9"/>
              </w:rPr>
              <w:t>登记证持有人：</w:t>
            </w:r>
            <w:r>
              <w:t>江苏优嘉植物保护有限公司</w:t>
            </w:r>
          </w:p>
        </w:tc>
      </w:tr>
      <w:tr w14:paraId="69CFC51E">
        <w:tblPrEx>
          <w:tblCellMar>
            <w:top w:w="0" w:type="dxa"/>
            <w:left w:w="0" w:type="dxa"/>
            <w:bottom w:w="0" w:type="dxa"/>
            <w:right w:w="0" w:type="dxa"/>
          </w:tblCellMar>
        </w:tblPrEx>
        <w:trPr>
          <w:tblCellSpacing w:w="0" w:type="dxa"/>
        </w:trPr>
        <w:tc>
          <w:tcPr>
            <w:tcW w:w="0" w:type="auto"/>
            <w:vAlign w:val="center"/>
          </w:tcPr>
          <w:p w14:paraId="6D5AF8A8">
            <w:r>
              <w:rPr>
                <w:rStyle w:val="9"/>
              </w:rPr>
              <w:t>农药名称：</w:t>
            </w:r>
            <w:r>
              <w:t>苯甲·丙环唑</w:t>
            </w:r>
          </w:p>
        </w:tc>
      </w:tr>
      <w:tr w14:paraId="0A3B5D87">
        <w:tblPrEx>
          <w:tblCellMar>
            <w:top w:w="0" w:type="dxa"/>
            <w:left w:w="0" w:type="dxa"/>
            <w:bottom w:w="0" w:type="dxa"/>
            <w:right w:w="0" w:type="dxa"/>
          </w:tblCellMar>
        </w:tblPrEx>
        <w:trPr>
          <w:tblCellSpacing w:w="0" w:type="dxa"/>
        </w:trPr>
        <w:tc>
          <w:tcPr>
            <w:tcW w:w="0" w:type="auto"/>
            <w:vAlign w:val="center"/>
          </w:tcPr>
          <w:p w14:paraId="62D198C5">
            <w:r>
              <w:rPr>
                <w:rStyle w:val="9"/>
              </w:rPr>
              <w:t>剂型：</w:t>
            </w:r>
            <w:r>
              <w:t>乳油</w:t>
            </w:r>
          </w:p>
        </w:tc>
      </w:tr>
      <w:tr w14:paraId="6B63F363">
        <w:tblPrEx>
          <w:tblCellMar>
            <w:top w:w="0" w:type="dxa"/>
            <w:left w:w="0" w:type="dxa"/>
            <w:bottom w:w="0" w:type="dxa"/>
            <w:right w:w="0" w:type="dxa"/>
          </w:tblCellMar>
        </w:tblPrEx>
        <w:trPr>
          <w:tblCellSpacing w:w="0" w:type="dxa"/>
        </w:trPr>
        <w:tc>
          <w:tcPr>
            <w:tcW w:w="0" w:type="auto"/>
            <w:vAlign w:val="center"/>
          </w:tcPr>
          <w:p w14:paraId="75284212">
            <w:r>
              <w:rPr>
                <w:rStyle w:val="9"/>
              </w:rPr>
              <w:t>毒性及其标识：</w:t>
            </w:r>
            <w:r>
              <w:t xml:space="preserve"> </w:t>
            </w:r>
            <w:r>
              <w:drawing>
                <wp:inline distT="0" distB="0" distL="0" distR="0">
                  <wp:extent cx="480060" cy="322580"/>
                  <wp:effectExtent l="0" t="0" r="0" b="1270"/>
                  <wp:docPr id="307" name="图片 30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4CB018E">
        <w:tblPrEx>
          <w:tblCellMar>
            <w:top w:w="0" w:type="dxa"/>
            <w:left w:w="0" w:type="dxa"/>
            <w:bottom w:w="0" w:type="dxa"/>
            <w:right w:w="0" w:type="dxa"/>
          </w:tblCellMar>
        </w:tblPrEx>
        <w:trPr>
          <w:tblCellSpacing w:w="0" w:type="dxa"/>
        </w:trPr>
        <w:tc>
          <w:tcPr>
            <w:tcW w:w="0" w:type="auto"/>
            <w:vAlign w:val="center"/>
          </w:tcPr>
          <w:p w14:paraId="5F6F0949">
            <w:r>
              <w:rPr>
                <w:rStyle w:val="9"/>
              </w:rPr>
              <w:t>总有效成分含量：</w:t>
            </w:r>
            <w:r>
              <w:t>50%</w:t>
            </w:r>
          </w:p>
        </w:tc>
      </w:tr>
      <w:tr w14:paraId="44078226">
        <w:tblPrEx>
          <w:tblCellMar>
            <w:top w:w="0" w:type="dxa"/>
            <w:left w:w="0" w:type="dxa"/>
            <w:bottom w:w="0" w:type="dxa"/>
            <w:right w:w="0" w:type="dxa"/>
          </w:tblCellMar>
        </w:tblPrEx>
        <w:trPr>
          <w:tblCellSpacing w:w="0" w:type="dxa"/>
        </w:trPr>
        <w:tc>
          <w:tcPr>
            <w:tcW w:w="0" w:type="auto"/>
            <w:vAlign w:val="center"/>
          </w:tcPr>
          <w:p w14:paraId="2DBDF40A">
            <w:r>
              <w:t xml:space="preserve">有效成分及其含量： </w:t>
            </w:r>
          </w:p>
          <w:p w14:paraId="6F1BD2EE">
            <w:r>
              <w:t xml:space="preserve">    丙环唑25%    苯醚甲环唑25%    </w:t>
            </w:r>
          </w:p>
        </w:tc>
      </w:tr>
      <w:tr w14:paraId="6E100844">
        <w:tblPrEx>
          <w:tblCellMar>
            <w:top w:w="0" w:type="dxa"/>
            <w:left w:w="0" w:type="dxa"/>
            <w:bottom w:w="0" w:type="dxa"/>
            <w:right w:w="0" w:type="dxa"/>
          </w:tblCellMar>
        </w:tblPrEx>
        <w:trPr>
          <w:tblCellSpacing w:w="0" w:type="dxa"/>
        </w:trPr>
        <w:tc>
          <w:tcPr>
            <w:tcW w:w="0" w:type="auto"/>
            <w:vAlign w:val="center"/>
          </w:tcPr>
          <w:p w14:paraId="310E7B6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93F5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7A7322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309C7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D38406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4A7BDC2">
                  <w:r>
                    <w:rPr>
                      <w:rStyle w:val="10"/>
                    </w:rPr>
                    <w:t>施用方式</w:t>
                  </w:r>
                </w:p>
              </w:tc>
            </w:tr>
            <w:tr w14:paraId="640FBB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85D23E">
                  <w:r>
                    <w:rPr>
                      <w:rStyle w:val="10"/>
                    </w:rPr>
                    <w:t>香蕉</w:t>
                  </w:r>
                </w:p>
              </w:tc>
              <w:tc>
                <w:tcPr>
                  <w:tcW w:w="0" w:type="auto"/>
                  <w:tcBorders>
                    <w:top w:val="outset" w:color="auto" w:sz="6" w:space="0"/>
                    <w:left w:val="outset" w:color="auto" w:sz="6" w:space="0"/>
                    <w:bottom w:val="outset" w:color="auto" w:sz="6" w:space="0"/>
                    <w:right w:val="outset" w:color="auto" w:sz="6" w:space="0"/>
                  </w:tcBorders>
                  <w:vAlign w:val="center"/>
                </w:tcPr>
                <w:p w14:paraId="327AC467">
                  <w:r>
                    <w:rPr>
                      <w:rStyle w:val="10"/>
                    </w:rPr>
                    <w:t>叶斑病</w:t>
                  </w:r>
                </w:p>
              </w:tc>
              <w:tc>
                <w:tcPr>
                  <w:tcW w:w="0" w:type="auto"/>
                  <w:tcBorders>
                    <w:top w:val="outset" w:color="auto" w:sz="6" w:space="0"/>
                    <w:left w:val="outset" w:color="auto" w:sz="6" w:space="0"/>
                    <w:bottom w:val="outset" w:color="auto" w:sz="6" w:space="0"/>
                    <w:right w:val="outset" w:color="auto" w:sz="6" w:space="0"/>
                  </w:tcBorders>
                  <w:vAlign w:val="center"/>
                </w:tcPr>
                <w:p w14:paraId="06B71109">
                  <w:r>
                    <w:rPr>
                      <w:rStyle w:val="10"/>
                    </w:rPr>
                    <w:t>3000-3500倍液</w:t>
                  </w:r>
                </w:p>
              </w:tc>
              <w:tc>
                <w:tcPr>
                  <w:tcW w:w="0" w:type="auto"/>
                  <w:tcBorders>
                    <w:top w:val="outset" w:color="auto" w:sz="6" w:space="0"/>
                    <w:left w:val="outset" w:color="auto" w:sz="6" w:space="0"/>
                    <w:bottom w:val="outset" w:color="auto" w:sz="6" w:space="0"/>
                    <w:right w:val="outset" w:color="auto" w:sz="6" w:space="0"/>
                  </w:tcBorders>
                  <w:vAlign w:val="center"/>
                </w:tcPr>
                <w:p w14:paraId="40FC34F1">
                  <w:r>
                    <w:rPr>
                      <w:rStyle w:val="10"/>
                    </w:rPr>
                    <w:t>喷雾</w:t>
                  </w:r>
                </w:p>
              </w:tc>
            </w:tr>
          </w:tbl>
          <w:p w14:paraId="23A8B49B"/>
        </w:tc>
      </w:tr>
      <w:tr w14:paraId="6DFCCECB">
        <w:tblPrEx>
          <w:tblCellMar>
            <w:top w:w="0" w:type="dxa"/>
            <w:left w:w="0" w:type="dxa"/>
            <w:bottom w:w="0" w:type="dxa"/>
            <w:right w:w="0" w:type="dxa"/>
          </w:tblCellMar>
        </w:tblPrEx>
        <w:trPr>
          <w:tblCellSpacing w:w="0" w:type="dxa"/>
        </w:trPr>
        <w:tc>
          <w:tcPr>
            <w:tcW w:w="0" w:type="auto"/>
            <w:vAlign w:val="center"/>
          </w:tcPr>
          <w:p w14:paraId="17E32469">
            <w:r>
              <w:rPr>
                <w:rStyle w:val="9"/>
              </w:rPr>
              <w:t>使用技术要求:</w:t>
            </w:r>
            <w:r>
              <w:br w:type="textWrapping"/>
            </w:r>
            <w:r>
              <w:rPr>
                <w:rStyle w:val="10"/>
              </w:rPr>
              <w:t xml:space="preserve">使用技术要求： 1、建议在香蕉叶斑病发生前期至发病初期使用，对水喷雾，注意喷雾均匀周到。2、大风天或预计1小时内降雨，请勿施药。3、本品每季最多使用2次，在香蕉上的安全间隔期为40天。 </w:t>
            </w:r>
          </w:p>
        </w:tc>
      </w:tr>
      <w:tr w14:paraId="69FBFAB5">
        <w:tblPrEx>
          <w:tblCellMar>
            <w:top w:w="0" w:type="dxa"/>
            <w:left w:w="0" w:type="dxa"/>
            <w:bottom w:w="0" w:type="dxa"/>
            <w:right w:w="0" w:type="dxa"/>
          </w:tblCellMar>
        </w:tblPrEx>
        <w:trPr>
          <w:tblCellSpacing w:w="0" w:type="dxa"/>
        </w:trPr>
        <w:tc>
          <w:tcPr>
            <w:tcW w:w="0" w:type="auto"/>
            <w:vAlign w:val="center"/>
          </w:tcPr>
          <w:p w14:paraId="664C1C0A">
            <w:r>
              <w:rPr>
                <w:rStyle w:val="9"/>
              </w:rPr>
              <w:t>产品性能:</w:t>
            </w:r>
            <w:r>
              <w:br w:type="textWrapping"/>
            </w:r>
            <w:r>
              <w:rPr>
                <w:rStyle w:val="10"/>
              </w:rPr>
              <w:t>本品由苯醚甲环唑和丙环唑两种杀菌剂组合而成，具有保护和内吸、治疗作用；施用后在杀死植物表面病菌的同时被植物的根、茎、叶等部位吸收并传导至各个部位杀死病菌，较快地在植物体内上下传导，具有较长持效性，对预防和治疗香蕉叶斑病具有较好效果。</w:t>
            </w:r>
          </w:p>
        </w:tc>
      </w:tr>
      <w:tr w14:paraId="2F230D92">
        <w:tblPrEx>
          <w:tblCellMar>
            <w:top w:w="0" w:type="dxa"/>
            <w:left w:w="0" w:type="dxa"/>
            <w:bottom w:w="0" w:type="dxa"/>
            <w:right w:w="0" w:type="dxa"/>
          </w:tblCellMar>
        </w:tblPrEx>
        <w:trPr>
          <w:tblCellSpacing w:w="0" w:type="dxa"/>
        </w:trPr>
        <w:tc>
          <w:tcPr>
            <w:tcW w:w="0" w:type="auto"/>
            <w:vAlign w:val="center"/>
          </w:tcPr>
          <w:p w14:paraId="4FCCB1C7">
            <w:r>
              <w:rPr>
                <w:rStyle w:val="9"/>
              </w:rPr>
              <w:t>注意事项：</w:t>
            </w:r>
            <w:r>
              <w:br w:type="textWrapping"/>
            </w:r>
            <w:r>
              <w:rPr>
                <w:rStyle w:val="10"/>
              </w:rPr>
              <w:t>（1）本品对蜜蜂、鱼类等水生生物、家蚕有毒，施药期间应避免对周围蜂群的影响，蜜源作物花期、蜂房、蚕室和桑园附近禁用；可将最外围桑树作为隔离带，不可使用最外围桑树上的叶片饲喂家蚕；（2）远离水产养殖区、河塘等水体施药，禁止在河塘等水体中清洗施药器具。（3）孕妇及哺乳期妇女避免接触本品。（4）使用本品时应穿戴防护服和手套，避免吸入药液；施药期间不可吃东西和饮水，施药后应及时洗手和洗脸。（5）建议与其他不同作用机制的杀菌剂轮换使用，以延缓其抗性。（6）用过的容器应妥善处理，不可做它用，也不可随意丢弃。（7）不可与碱性农药混用。</w:t>
            </w:r>
          </w:p>
        </w:tc>
      </w:tr>
      <w:tr w14:paraId="1C37CBDE">
        <w:tblPrEx>
          <w:tblCellMar>
            <w:top w:w="0" w:type="dxa"/>
            <w:left w:w="0" w:type="dxa"/>
            <w:bottom w:w="0" w:type="dxa"/>
            <w:right w:w="0" w:type="dxa"/>
          </w:tblCellMar>
        </w:tblPrEx>
        <w:trPr>
          <w:tblCellSpacing w:w="0" w:type="dxa"/>
        </w:trPr>
        <w:tc>
          <w:tcPr>
            <w:tcW w:w="0" w:type="auto"/>
            <w:vAlign w:val="center"/>
          </w:tcPr>
          <w:p w14:paraId="086458D9">
            <w:r>
              <w:rPr>
                <w:rStyle w:val="9"/>
              </w:rPr>
              <w:t>中毒急救措施：</w:t>
            </w:r>
            <w:r>
              <w:br w:type="textWrapping"/>
            </w:r>
            <w:r>
              <w:rPr>
                <w:rStyle w:val="10"/>
              </w:rPr>
              <w:t>中毒症状：无明显中毒症状。 眼睛溅入∶立刻用大量清水冲洗15-20分钟，如仍感觉不适，应当尽快携此标签去医院诊治。 皮肤接触∶用软布去除沾染农药，然后用肥皂水和清水冲洗；脱去污染的衣物；如仍感觉不适，应当尽快携带标签到医院就医。 误吸：转移至空气清新处，如仍感不适需请医生治疗。 误 食∶不要自行引吐，携标签送医诊治。 给医护人员的提示：无特殊解毒药，请医生根据症状治疗。</w:t>
            </w:r>
          </w:p>
        </w:tc>
      </w:tr>
      <w:tr w14:paraId="0EB094CD">
        <w:tblPrEx>
          <w:tblCellMar>
            <w:top w:w="0" w:type="dxa"/>
            <w:left w:w="0" w:type="dxa"/>
            <w:bottom w:w="0" w:type="dxa"/>
            <w:right w:w="0" w:type="dxa"/>
          </w:tblCellMar>
        </w:tblPrEx>
        <w:trPr>
          <w:tblCellSpacing w:w="0" w:type="dxa"/>
        </w:trPr>
        <w:tc>
          <w:tcPr>
            <w:tcW w:w="0" w:type="auto"/>
            <w:vAlign w:val="center"/>
          </w:tcPr>
          <w:p w14:paraId="3D3AE1D9">
            <w:r>
              <w:rPr>
                <w:rStyle w:val="9"/>
              </w:rPr>
              <w:t>储存和运输方法：</w:t>
            </w:r>
            <w:r>
              <w:br w:type="textWrapping"/>
            </w:r>
            <w:r>
              <w:rPr>
                <w:rStyle w:val="10"/>
              </w:rPr>
              <w:t>本品应贮存于干燥、阴凉、通风、防雨处，远离火源或热源。置于儿童触及不到之处，应加锁保存。不能与食品、饮料、种子、粮食、饲料等同贮同运。装卸时，注意轻拿轻放，运输时要防潮防晒。</w:t>
            </w:r>
          </w:p>
        </w:tc>
      </w:tr>
      <w:tr w14:paraId="501C5F9B">
        <w:tblPrEx>
          <w:tblCellMar>
            <w:top w:w="0" w:type="dxa"/>
            <w:left w:w="0" w:type="dxa"/>
            <w:bottom w:w="0" w:type="dxa"/>
            <w:right w:w="0" w:type="dxa"/>
          </w:tblCellMar>
        </w:tblPrEx>
        <w:trPr>
          <w:tblCellSpacing w:w="0" w:type="dxa"/>
        </w:trPr>
        <w:tc>
          <w:tcPr>
            <w:tcW w:w="0" w:type="auto"/>
            <w:vAlign w:val="center"/>
          </w:tcPr>
          <w:p w14:paraId="49EEA29F">
            <w:r>
              <w:rPr>
                <w:rStyle w:val="9"/>
              </w:rPr>
              <w:t>质量保证期：</w:t>
            </w:r>
            <w:r>
              <w:rPr>
                <w:rStyle w:val="10"/>
              </w:rPr>
              <w:t>2年</w:t>
            </w:r>
          </w:p>
        </w:tc>
      </w:tr>
      <w:tr w14:paraId="56FFF1C1">
        <w:tblPrEx>
          <w:tblCellMar>
            <w:top w:w="0" w:type="dxa"/>
            <w:left w:w="0" w:type="dxa"/>
            <w:bottom w:w="0" w:type="dxa"/>
            <w:right w:w="0" w:type="dxa"/>
          </w:tblCellMar>
        </w:tblPrEx>
        <w:trPr>
          <w:tblCellSpacing w:w="0" w:type="dxa"/>
        </w:trPr>
        <w:tc>
          <w:tcPr>
            <w:tcW w:w="0" w:type="auto"/>
            <w:vAlign w:val="center"/>
          </w:tcPr>
          <w:p w14:paraId="3B801799">
            <w:r>
              <w:rPr>
                <w:rStyle w:val="9"/>
              </w:rPr>
              <w:t>备注：</w:t>
            </w:r>
          </w:p>
        </w:tc>
      </w:tr>
    </w:tbl>
    <w:p w14:paraId="6ADCAF4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2EBEA05">
        <w:tblPrEx>
          <w:tblCellMar>
            <w:top w:w="0" w:type="dxa"/>
            <w:left w:w="0" w:type="dxa"/>
            <w:bottom w:w="0" w:type="dxa"/>
            <w:right w:w="0" w:type="dxa"/>
          </w:tblCellMar>
        </w:tblPrEx>
        <w:trPr>
          <w:tblCellSpacing w:w="0" w:type="dxa"/>
        </w:trPr>
        <w:tc>
          <w:tcPr>
            <w:tcW w:w="0" w:type="auto"/>
            <w:vAlign w:val="center"/>
          </w:tcPr>
          <w:p w14:paraId="53B04714">
            <w:r>
              <w:rPr>
                <w:rStyle w:val="9"/>
              </w:rPr>
              <w:t>登记证号：</w:t>
            </w:r>
            <w:r>
              <w:t>PD20211322</w:t>
            </w:r>
          </w:p>
        </w:tc>
      </w:tr>
      <w:tr w14:paraId="410663A4">
        <w:tblPrEx>
          <w:tblCellMar>
            <w:top w:w="0" w:type="dxa"/>
            <w:left w:w="0" w:type="dxa"/>
            <w:bottom w:w="0" w:type="dxa"/>
            <w:right w:w="0" w:type="dxa"/>
          </w:tblCellMar>
        </w:tblPrEx>
        <w:trPr>
          <w:tblCellSpacing w:w="0" w:type="dxa"/>
        </w:trPr>
        <w:tc>
          <w:tcPr>
            <w:tcW w:w="0" w:type="auto"/>
            <w:vAlign w:val="center"/>
          </w:tcPr>
          <w:p w14:paraId="459534F3">
            <w:r>
              <w:rPr>
                <w:rStyle w:val="9"/>
              </w:rPr>
              <w:t>登记证持有人：</w:t>
            </w:r>
            <w:r>
              <w:t>山东金秋园田生物科技有限公司</w:t>
            </w:r>
          </w:p>
        </w:tc>
      </w:tr>
      <w:tr w14:paraId="571F077E">
        <w:tblPrEx>
          <w:tblCellMar>
            <w:top w:w="0" w:type="dxa"/>
            <w:left w:w="0" w:type="dxa"/>
            <w:bottom w:w="0" w:type="dxa"/>
            <w:right w:w="0" w:type="dxa"/>
          </w:tblCellMar>
        </w:tblPrEx>
        <w:trPr>
          <w:tblCellSpacing w:w="0" w:type="dxa"/>
        </w:trPr>
        <w:tc>
          <w:tcPr>
            <w:tcW w:w="0" w:type="auto"/>
            <w:vAlign w:val="center"/>
          </w:tcPr>
          <w:p w14:paraId="6FD9CEAA">
            <w:r>
              <w:rPr>
                <w:rStyle w:val="9"/>
              </w:rPr>
              <w:t>农药名称：</w:t>
            </w:r>
            <w:r>
              <w:t>吡虫啉</w:t>
            </w:r>
          </w:p>
        </w:tc>
      </w:tr>
      <w:tr w14:paraId="39948BD8">
        <w:tblPrEx>
          <w:tblCellMar>
            <w:top w:w="0" w:type="dxa"/>
            <w:left w:w="0" w:type="dxa"/>
            <w:bottom w:w="0" w:type="dxa"/>
            <w:right w:w="0" w:type="dxa"/>
          </w:tblCellMar>
        </w:tblPrEx>
        <w:trPr>
          <w:tblCellSpacing w:w="0" w:type="dxa"/>
        </w:trPr>
        <w:tc>
          <w:tcPr>
            <w:tcW w:w="0" w:type="auto"/>
            <w:vAlign w:val="center"/>
          </w:tcPr>
          <w:p w14:paraId="678F794D">
            <w:r>
              <w:rPr>
                <w:rStyle w:val="9"/>
              </w:rPr>
              <w:t>剂型：</w:t>
            </w:r>
            <w:r>
              <w:t>颗粒剂</w:t>
            </w:r>
          </w:p>
        </w:tc>
      </w:tr>
      <w:tr w14:paraId="76354AD9">
        <w:tblPrEx>
          <w:tblCellMar>
            <w:top w:w="0" w:type="dxa"/>
            <w:left w:w="0" w:type="dxa"/>
            <w:bottom w:w="0" w:type="dxa"/>
            <w:right w:w="0" w:type="dxa"/>
          </w:tblCellMar>
        </w:tblPrEx>
        <w:trPr>
          <w:tblCellSpacing w:w="0" w:type="dxa"/>
        </w:trPr>
        <w:tc>
          <w:tcPr>
            <w:tcW w:w="0" w:type="auto"/>
            <w:vAlign w:val="center"/>
          </w:tcPr>
          <w:p w14:paraId="785F1F86">
            <w:r>
              <w:rPr>
                <w:rStyle w:val="9"/>
              </w:rPr>
              <w:t>毒性及其标识：</w:t>
            </w:r>
            <w:r>
              <w:t xml:space="preserve"> </w:t>
            </w:r>
            <w:r>
              <w:drawing>
                <wp:inline distT="0" distB="0" distL="0" distR="0">
                  <wp:extent cx="480060" cy="322580"/>
                  <wp:effectExtent l="0" t="0" r="0" b="1270"/>
                  <wp:docPr id="308" name="图片 30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72EEC36">
        <w:tblPrEx>
          <w:tblCellMar>
            <w:top w:w="0" w:type="dxa"/>
            <w:left w:w="0" w:type="dxa"/>
            <w:bottom w:w="0" w:type="dxa"/>
            <w:right w:w="0" w:type="dxa"/>
          </w:tblCellMar>
        </w:tblPrEx>
        <w:trPr>
          <w:tblCellSpacing w:w="0" w:type="dxa"/>
        </w:trPr>
        <w:tc>
          <w:tcPr>
            <w:tcW w:w="0" w:type="auto"/>
            <w:vAlign w:val="center"/>
          </w:tcPr>
          <w:p w14:paraId="544348FC">
            <w:r>
              <w:rPr>
                <w:rStyle w:val="9"/>
              </w:rPr>
              <w:t>总有效成分含量：</w:t>
            </w:r>
            <w:r>
              <w:t>0.1%</w:t>
            </w:r>
          </w:p>
        </w:tc>
      </w:tr>
      <w:tr w14:paraId="1747FCC8">
        <w:tblPrEx>
          <w:tblCellMar>
            <w:top w:w="0" w:type="dxa"/>
            <w:left w:w="0" w:type="dxa"/>
            <w:bottom w:w="0" w:type="dxa"/>
            <w:right w:w="0" w:type="dxa"/>
          </w:tblCellMar>
        </w:tblPrEx>
        <w:trPr>
          <w:tblCellSpacing w:w="0" w:type="dxa"/>
        </w:trPr>
        <w:tc>
          <w:tcPr>
            <w:tcW w:w="0" w:type="auto"/>
            <w:vAlign w:val="center"/>
          </w:tcPr>
          <w:p w14:paraId="41D857CB">
            <w:r>
              <w:t xml:space="preserve">有效成分及其含量： </w:t>
            </w:r>
          </w:p>
          <w:p w14:paraId="1069E451">
            <w:r>
              <w:t xml:space="preserve">    吡虫啉0.1%    </w:t>
            </w:r>
          </w:p>
        </w:tc>
      </w:tr>
      <w:tr w14:paraId="3E0966C6">
        <w:tblPrEx>
          <w:tblCellMar>
            <w:top w:w="0" w:type="dxa"/>
            <w:left w:w="0" w:type="dxa"/>
            <w:bottom w:w="0" w:type="dxa"/>
            <w:right w:w="0" w:type="dxa"/>
          </w:tblCellMar>
        </w:tblPrEx>
        <w:trPr>
          <w:tblCellSpacing w:w="0" w:type="dxa"/>
        </w:trPr>
        <w:tc>
          <w:tcPr>
            <w:tcW w:w="0" w:type="auto"/>
            <w:vAlign w:val="center"/>
          </w:tcPr>
          <w:p w14:paraId="7B1D1FE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841C8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667BF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DFFDCD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69BFE3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6BD1E8">
                  <w:r>
                    <w:rPr>
                      <w:rStyle w:val="10"/>
                    </w:rPr>
                    <w:t>施用方式</w:t>
                  </w:r>
                </w:p>
              </w:tc>
            </w:tr>
            <w:tr w14:paraId="7E40A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4CEEBE">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D9B2443">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58138068">
                  <w:r>
                    <w:rPr>
                      <w:rStyle w:val="10"/>
                    </w:rPr>
                    <w:t>40-50千克/亩</w:t>
                  </w:r>
                </w:p>
              </w:tc>
              <w:tc>
                <w:tcPr>
                  <w:tcW w:w="0" w:type="auto"/>
                  <w:tcBorders>
                    <w:top w:val="outset" w:color="auto" w:sz="6" w:space="0"/>
                    <w:left w:val="outset" w:color="auto" w:sz="6" w:space="0"/>
                    <w:bottom w:val="outset" w:color="auto" w:sz="6" w:space="0"/>
                    <w:right w:val="outset" w:color="auto" w:sz="6" w:space="0"/>
                  </w:tcBorders>
                  <w:vAlign w:val="center"/>
                </w:tcPr>
                <w:p w14:paraId="262EE9E9">
                  <w:r>
                    <w:rPr>
                      <w:rStyle w:val="10"/>
                    </w:rPr>
                    <w:t>撒施</w:t>
                  </w:r>
                </w:p>
              </w:tc>
            </w:tr>
          </w:tbl>
          <w:p w14:paraId="5066A6F9"/>
        </w:tc>
      </w:tr>
      <w:tr w14:paraId="2A8E72D2">
        <w:tblPrEx>
          <w:tblCellMar>
            <w:top w:w="0" w:type="dxa"/>
            <w:left w:w="0" w:type="dxa"/>
            <w:bottom w:w="0" w:type="dxa"/>
            <w:right w:w="0" w:type="dxa"/>
          </w:tblCellMar>
        </w:tblPrEx>
        <w:trPr>
          <w:tblCellSpacing w:w="0" w:type="dxa"/>
        </w:trPr>
        <w:tc>
          <w:tcPr>
            <w:tcW w:w="0" w:type="auto"/>
            <w:vAlign w:val="center"/>
          </w:tcPr>
          <w:p w14:paraId="162B1C06">
            <w:r>
              <w:rPr>
                <w:rStyle w:val="9"/>
              </w:rPr>
              <w:t>使用技术要求:</w:t>
            </w:r>
            <w:r>
              <w:br w:type="textWrapping"/>
            </w:r>
            <w:r>
              <w:rPr>
                <w:rStyle w:val="10"/>
              </w:rPr>
              <w:t>1、本品应在小麦播种时取制剂40-50千克/亩撒施。2、本品每季最多使用1次。</w:t>
            </w:r>
          </w:p>
        </w:tc>
      </w:tr>
      <w:tr w14:paraId="7758CAEE">
        <w:tblPrEx>
          <w:tblCellMar>
            <w:top w:w="0" w:type="dxa"/>
            <w:left w:w="0" w:type="dxa"/>
            <w:bottom w:w="0" w:type="dxa"/>
            <w:right w:w="0" w:type="dxa"/>
          </w:tblCellMar>
        </w:tblPrEx>
        <w:trPr>
          <w:tblCellSpacing w:w="0" w:type="dxa"/>
        </w:trPr>
        <w:tc>
          <w:tcPr>
            <w:tcW w:w="0" w:type="auto"/>
            <w:vAlign w:val="center"/>
          </w:tcPr>
          <w:p w14:paraId="50728ECC">
            <w:r>
              <w:rPr>
                <w:rStyle w:val="9"/>
              </w:rPr>
              <w:t>产品性能:</w:t>
            </w:r>
            <w:r>
              <w:br w:type="textWrapping"/>
            </w:r>
            <w:r>
              <w:rPr>
                <w:rStyle w:val="10"/>
              </w:rPr>
              <w:t>吡虫啉为昆虫突触后烟碱乙酰胆碱受体的拮抗剂作用于昆虫中枢神经系统。可用于防治小麦蚜虫。</w:t>
            </w:r>
          </w:p>
        </w:tc>
      </w:tr>
      <w:tr w14:paraId="1E321A07">
        <w:tblPrEx>
          <w:tblCellMar>
            <w:top w:w="0" w:type="dxa"/>
            <w:left w:w="0" w:type="dxa"/>
            <w:bottom w:w="0" w:type="dxa"/>
            <w:right w:w="0" w:type="dxa"/>
          </w:tblCellMar>
        </w:tblPrEx>
        <w:trPr>
          <w:tblCellSpacing w:w="0" w:type="dxa"/>
        </w:trPr>
        <w:tc>
          <w:tcPr>
            <w:tcW w:w="0" w:type="auto"/>
            <w:vAlign w:val="center"/>
          </w:tcPr>
          <w:p w14:paraId="4C5B1838">
            <w:r>
              <w:rPr>
                <w:rStyle w:val="9"/>
              </w:rPr>
              <w:t>注意事项：</w:t>
            </w:r>
            <w:r>
              <w:br w:type="textWrapping"/>
            </w:r>
            <w:r>
              <w:rPr>
                <w:rStyle w:val="10"/>
              </w:rPr>
              <w:t>1）使用本品应采取相应的安全防护措施，施用人员穿戴衣裤、手套、鞋等，使用中不可吸烟、饮水及吃东西，使用后及时用大量清水和肥皂清洗手、脸等暴露部位皮肤并更换衣物。2）本品对鸟类有风险，鸟类保护区禁用，施药后立即覆土。3）对水生生物有毒，远离水产养殖区、河塘等水体施药，禁止在河塘等水体中清洗施药器具。4）建议与其它作用机制的杀虫剂轮换使用。5）用过的容器应妥善处理，不可做他用，也不可随意丢弃。6）禁止儿童、孕妇及哺乳期的妇女接触。过敏者禁用，使用中有任何不良反应请及时就医。</w:t>
            </w:r>
          </w:p>
        </w:tc>
      </w:tr>
      <w:tr w14:paraId="253313DC">
        <w:tblPrEx>
          <w:tblCellMar>
            <w:top w:w="0" w:type="dxa"/>
            <w:left w:w="0" w:type="dxa"/>
            <w:bottom w:w="0" w:type="dxa"/>
            <w:right w:w="0" w:type="dxa"/>
          </w:tblCellMar>
        </w:tblPrEx>
        <w:trPr>
          <w:tblCellSpacing w:w="0" w:type="dxa"/>
        </w:trPr>
        <w:tc>
          <w:tcPr>
            <w:tcW w:w="0" w:type="auto"/>
            <w:vAlign w:val="center"/>
          </w:tcPr>
          <w:p w14:paraId="73DC670E">
            <w:r>
              <w:rPr>
                <w:rStyle w:val="9"/>
              </w:rPr>
              <w:t>中毒急救措施：</w:t>
            </w:r>
            <w:r>
              <w:br w:type="textWrapping"/>
            </w:r>
            <w:r>
              <w:rPr>
                <w:rStyle w:val="10"/>
              </w:rPr>
              <w:t xml:space="preserve">中毒症状：全身乏力，肌肉感觉僵硬，呼吸障碍，全身发抖，较严重时出现肌肉痉挛。 急救措施：使用中或使用后如果感觉不适，应立即停止工作，采取急救措施，并携带标签送医院就诊。皮肤接触：立即脱去污染衣物，用软布去除沾染农药，立即用大量清水和肥皂冲洗。眼睛接触：立即翻开上下眼睑，用流动的清水冲洗至少15分钟。吸入：立即离开施药现场，转移到空气清新处。误服：立即停止服用，用清水充分漱口后，携带农药标签到医院就诊。本品尚无特效解毒剂，对症治疗。 </w:t>
            </w:r>
          </w:p>
        </w:tc>
      </w:tr>
      <w:tr w14:paraId="5B414908">
        <w:tblPrEx>
          <w:tblCellMar>
            <w:top w:w="0" w:type="dxa"/>
            <w:left w:w="0" w:type="dxa"/>
            <w:bottom w:w="0" w:type="dxa"/>
            <w:right w:w="0" w:type="dxa"/>
          </w:tblCellMar>
        </w:tblPrEx>
        <w:trPr>
          <w:tblCellSpacing w:w="0" w:type="dxa"/>
        </w:trPr>
        <w:tc>
          <w:tcPr>
            <w:tcW w:w="0" w:type="auto"/>
            <w:vAlign w:val="center"/>
          </w:tcPr>
          <w:p w14:paraId="463B5B27">
            <w:r>
              <w:rPr>
                <w:rStyle w:val="9"/>
              </w:rPr>
              <w:t>储存和运输方法：</w:t>
            </w:r>
            <w:r>
              <w:br w:type="textWrapping"/>
            </w:r>
            <w:r>
              <w:rPr>
                <w:rStyle w:val="10"/>
              </w:rPr>
              <w:t>本品应贮存在干燥、阴凉、通风、防雨处，远离火源或热源。置于儿童接触不到的地方。不能与食品、饮料、粮食、饲料等混合储存。</w:t>
            </w:r>
          </w:p>
        </w:tc>
      </w:tr>
      <w:tr w14:paraId="2EAFCFFF">
        <w:tblPrEx>
          <w:tblCellMar>
            <w:top w:w="0" w:type="dxa"/>
            <w:left w:w="0" w:type="dxa"/>
            <w:bottom w:w="0" w:type="dxa"/>
            <w:right w:w="0" w:type="dxa"/>
          </w:tblCellMar>
        </w:tblPrEx>
        <w:trPr>
          <w:tblCellSpacing w:w="0" w:type="dxa"/>
        </w:trPr>
        <w:tc>
          <w:tcPr>
            <w:tcW w:w="0" w:type="auto"/>
            <w:vAlign w:val="center"/>
          </w:tcPr>
          <w:p w14:paraId="498AE869">
            <w:r>
              <w:rPr>
                <w:rStyle w:val="9"/>
              </w:rPr>
              <w:t>质量保证期：</w:t>
            </w:r>
            <w:r>
              <w:rPr>
                <w:rStyle w:val="10"/>
              </w:rPr>
              <w:t>2年</w:t>
            </w:r>
          </w:p>
        </w:tc>
      </w:tr>
      <w:tr w14:paraId="6F0ABBC4">
        <w:tblPrEx>
          <w:tblCellMar>
            <w:top w:w="0" w:type="dxa"/>
            <w:left w:w="0" w:type="dxa"/>
            <w:bottom w:w="0" w:type="dxa"/>
            <w:right w:w="0" w:type="dxa"/>
          </w:tblCellMar>
        </w:tblPrEx>
        <w:trPr>
          <w:tblCellSpacing w:w="0" w:type="dxa"/>
        </w:trPr>
        <w:tc>
          <w:tcPr>
            <w:tcW w:w="0" w:type="auto"/>
            <w:vAlign w:val="center"/>
          </w:tcPr>
          <w:p w14:paraId="64289D70">
            <w:r>
              <w:rPr>
                <w:rStyle w:val="9"/>
              </w:rPr>
              <w:t>备注：</w:t>
            </w:r>
          </w:p>
        </w:tc>
      </w:tr>
    </w:tbl>
    <w:p w14:paraId="424ED1F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C0CBE8">
        <w:tblPrEx>
          <w:tblCellMar>
            <w:top w:w="0" w:type="dxa"/>
            <w:left w:w="0" w:type="dxa"/>
            <w:bottom w:w="0" w:type="dxa"/>
            <w:right w:w="0" w:type="dxa"/>
          </w:tblCellMar>
        </w:tblPrEx>
        <w:trPr>
          <w:tblCellSpacing w:w="0" w:type="dxa"/>
        </w:trPr>
        <w:tc>
          <w:tcPr>
            <w:tcW w:w="0" w:type="auto"/>
            <w:vAlign w:val="center"/>
          </w:tcPr>
          <w:p w14:paraId="30F83A57">
            <w:r>
              <w:rPr>
                <w:rStyle w:val="9"/>
              </w:rPr>
              <w:t>登记证号：</w:t>
            </w:r>
            <w:r>
              <w:t>PD20211300</w:t>
            </w:r>
          </w:p>
        </w:tc>
      </w:tr>
      <w:tr w14:paraId="1087E132">
        <w:tblPrEx>
          <w:tblCellMar>
            <w:top w:w="0" w:type="dxa"/>
            <w:left w:w="0" w:type="dxa"/>
            <w:bottom w:w="0" w:type="dxa"/>
            <w:right w:w="0" w:type="dxa"/>
          </w:tblCellMar>
        </w:tblPrEx>
        <w:trPr>
          <w:tblCellSpacing w:w="0" w:type="dxa"/>
        </w:trPr>
        <w:tc>
          <w:tcPr>
            <w:tcW w:w="0" w:type="auto"/>
            <w:vAlign w:val="center"/>
          </w:tcPr>
          <w:p w14:paraId="1D05F419">
            <w:r>
              <w:rPr>
                <w:rStyle w:val="9"/>
              </w:rPr>
              <w:t>登记证持有人：</w:t>
            </w:r>
            <w:r>
              <w:t>安徽金土地生物科技有限公司</w:t>
            </w:r>
          </w:p>
        </w:tc>
      </w:tr>
      <w:tr w14:paraId="5CB58BC0">
        <w:tblPrEx>
          <w:tblCellMar>
            <w:top w:w="0" w:type="dxa"/>
            <w:left w:w="0" w:type="dxa"/>
            <w:bottom w:w="0" w:type="dxa"/>
            <w:right w:w="0" w:type="dxa"/>
          </w:tblCellMar>
        </w:tblPrEx>
        <w:trPr>
          <w:tblCellSpacing w:w="0" w:type="dxa"/>
        </w:trPr>
        <w:tc>
          <w:tcPr>
            <w:tcW w:w="0" w:type="auto"/>
            <w:vAlign w:val="center"/>
          </w:tcPr>
          <w:p w14:paraId="39CDB5B7">
            <w:r>
              <w:rPr>
                <w:rStyle w:val="9"/>
              </w:rPr>
              <w:t>农药名称：</w:t>
            </w:r>
            <w:r>
              <w:t>氯氟·毒死蜱</w:t>
            </w:r>
          </w:p>
        </w:tc>
      </w:tr>
      <w:tr w14:paraId="246E7E1A">
        <w:tblPrEx>
          <w:tblCellMar>
            <w:top w:w="0" w:type="dxa"/>
            <w:left w:w="0" w:type="dxa"/>
            <w:bottom w:w="0" w:type="dxa"/>
            <w:right w:w="0" w:type="dxa"/>
          </w:tblCellMar>
        </w:tblPrEx>
        <w:trPr>
          <w:tblCellSpacing w:w="0" w:type="dxa"/>
        </w:trPr>
        <w:tc>
          <w:tcPr>
            <w:tcW w:w="0" w:type="auto"/>
            <w:vAlign w:val="center"/>
          </w:tcPr>
          <w:p w14:paraId="38864ED8">
            <w:r>
              <w:rPr>
                <w:rStyle w:val="9"/>
              </w:rPr>
              <w:t>剂型：</w:t>
            </w:r>
            <w:r>
              <w:t>乳油</w:t>
            </w:r>
          </w:p>
        </w:tc>
      </w:tr>
      <w:tr w14:paraId="6FAD6491">
        <w:tblPrEx>
          <w:tblCellMar>
            <w:top w:w="0" w:type="dxa"/>
            <w:left w:w="0" w:type="dxa"/>
            <w:bottom w:w="0" w:type="dxa"/>
            <w:right w:w="0" w:type="dxa"/>
          </w:tblCellMar>
        </w:tblPrEx>
        <w:trPr>
          <w:tblCellSpacing w:w="0" w:type="dxa"/>
        </w:trPr>
        <w:tc>
          <w:tcPr>
            <w:tcW w:w="0" w:type="auto"/>
            <w:vAlign w:val="center"/>
          </w:tcPr>
          <w:p w14:paraId="3F1BB549">
            <w:r>
              <w:rPr>
                <w:rStyle w:val="9"/>
              </w:rPr>
              <w:t>毒性及其标识：</w:t>
            </w:r>
            <w:r>
              <w:t xml:space="preserve"> </w:t>
            </w:r>
            <w:r>
              <w:drawing>
                <wp:inline distT="0" distB="0" distL="0" distR="0">
                  <wp:extent cx="480060" cy="322580"/>
                  <wp:effectExtent l="0" t="0" r="0" b="1270"/>
                  <wp:docPr id="309" name="图片 30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C8D91EB">
        <w:tblPrEx>
          <w:tblCellMar>
            <w:top w:w="0" w:type="dxa"/>
            <w:left w:w="0" w:type="dxa"/>
            <w:bottom w:w="0" w:type="dxa"/>
            <w:right w:w="0" w:type="dxa"/>
          </w:tblCellMar>
        </w:tblPrEx>
        <w:trPr>
          <w:tblCellSpacing w:w="0" w:type="dxa"/>
        </w:trPr>
        <w:tc>
          <w:tcPr>
            <w:tcW w:w="0" w:type="auto"/>
            <w:vAlign w:val="center"/>
          </w:tcPr>
          <w:p w14:paraId="6A808CA9">
            <w:r>
              <w:rPr>
                <w:rStyle w:val="9"/>
              </w:rPr>
              <w:t>总有效成分含量：</w:t>
            </w:r>
            <w:r>
              <w:t>48%</w:t>
            </w:r>
          </w:p>
        </w:tc>
      </w:tr>
      <w:tr w14:paraId="3B82ED87">
        <w:tblPrEx>
          <w:tblCellMar>
            <w:top w:w="0" w:type="dxa"/>
            <w:left w:w="0" w:type="dxa"/>
            <w:bottom w:w="0" w:type="dxa"/>
            <w:right w:w="0" w:type="dxa"/>
          </w:tblCellMar>
        </w:tblPrEx>
        <w:trPr>
          <w:tblCellSpacing w:w="0" w:type="dxa"/>
        </w:trPr>
        <w:tc>
          <w:tcPr>
            <w:tcW w:w="0" w:type="auto"/>
            <w:vAlign w:val="center"/>
          </w:tcPr>
          <w:p w14:paraId="362F08B2">
            <w:r>
              <w:t xml:space="preserve">有效成分及其含量： </w:t>
            </w:r>
          </w:p>
          <w:p w14:paraId="095FB75C">
            <w:r>
              <w:t xml:space="preserve">    高效氯氟氰菊酯4%    毒死蜱44%    </w:t>
            </w:r>
          </w:p>
        </w:tc>
      </w:tr>
      <w:tr w14:paraId="6ED73D5B">
        <w:tblPrEx>
          <w:tblCellMar>
            <w:top w:w="0" w:type="dxa"/>
            <w:left w:w="0" w:type="dxa"/>
            <w:bottom w:w="0" w:type="dxa"/>
            <w:right w:w="0" w:type="dxa"/>
          </w:tblCellMar>
        </w:tblPrEx>
        <w:trPr>
          <w:tblCellSpacing w:w="0" w:type="dxa"/>
        </w:trPr>
        <w:tc>
          <w:tcPr>
            <w:tcW w:w="0" w:type="auto"/>
            <w:vAlign w:val="center"/>
          </w:tcPr>
          <w:p w14:paraId="7488636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F5FCC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502D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4AF7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C8363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4A34DA">
                  <w:r>
                    <w:rPr>
                      <w:rStyle w:val="10"/>
                    </w:rPr>
                    <w:t>施用方式</w:t>
                  </w:r>
                </w:p>
              </w:tc>
            </w:tr>
            <w:tr w14:paraId="6CEBD2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811BCE">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2D4BBEC9">
                  <w:r>
                    <w:rPr>
                      <w:rStyle w:val="10"/>
                    </w:rPr>
                    <w:t>吸浆虫</w:t>
                  </w:r>
                </w:p>
              </w:tc>
              <w:tc>
                <w:tcPr>
                  <w:tcW w:w="0" w:type="auto"/>
                  <w:tcBorders>
                    <w:top w:val="outset" w:color="auto" w:sz="6" w:space="0"/>
                    <w:left w:val="outset" w:color="auto" w:sz="6" w:space="0"/>
                    <w:bottom w:val="outset" w:color="auto" w:sz="6" w:space="0"/>
                    <w:right w:val="outset" w:color="auto" w:sz="6" w:space="0"/>
                  </w:tcBorders>
                  <w:vAlign w:val="center"/>
                </w:tcPr>
                <w:p w14:paraId="3171F812">
                  <w:r>
                    <w:rPr>
                      <w:rStyle w:val="10"/>
                    </w:rPr>
                    <w:t>8-18毫升/亩</w:t>
                  </w:r>
                </w:p>
              </w:tc>
              <w:tc>
                <w:tcPr>
                  <w:tcW w:w="0" w:type="auto"/>
                  <w:tcBorders>
                    <w:top w:val="outset" w:color="auto" w:sz="6" w:space="0"/>
                    <w:left w:val="outset" w:color="auto" w:sz="6" w:space="0"/>
                    <w:bottom w:val="outset" w:color="auto" w:sz="6" w:space="0"/>
                    <w:right w:val="outset" w:color="auto" w:sz="6" w:space="0"/>
                  </w:tcBorders>
                  <w:vAlign w:val="center"/>
                </w:tcPr>
                <w:p w14:paraId="34F992CD">
                  <w:r>
                    <w:rPr>
                      <w:rStyle w:val="10"/>
                    </w:rPr>
                    <w:t>喷雾</w:t>
                  </w:r>
                </w:p>
              </w:tc>
            </w:tr>
          </w:tbl>
          <w:p w14:paraId="623F7E13"/>
        </w:tc>
      </w:tr>
      <w:tr w14:paraId="7472CEF2">
        <w:tblPrEx>
          <w:tblCellMar>
            <w:top w:w="0" w:type="dxa"/>
            <w:left w:w="0" w:type="dxa"/>
            <w:bottom w:w="0" w:type="dxa"/>
            <w:right w:w="0" w:type="dxa"/>
          </w:tblCellMar>
        </w:tblPrEx>
        <w:trPr>
          <w:tblCellSpacing w:w="0" w:type="dxa"/>
        </w:trPr>
        <w:tc>
          <w:tcPr>
            <w:tcW w:w="0" w:type="auto"/>
            <w:vAlign w:val="center"/>
          </w:tcPr>
          <w:p w14:paraId="2DA941D1">
            <w:r>
              <w:rPr>
                <w:rStyle w:val="9"/>
              </w:rPr>
              <w:t>使用技术要求:</w:t>
            </w:r>
            <w:r>
              <w:br w:type="textWrapping"/>
            </w:r>
            <w:r>
              <w:rPr>
                <w:rStyle w:val="10"/>
              </w:rPr>
              <w:t>1.在于小麦吸浆虫成虫羽化初期喷雾施药，施药应均匀喷雾。 2.大风天或预计1小时内降雨，请勿施药。 3.每季作物最多使用1次，安全间隔期28天。4.施药后应设立警示标志，人畜在施药1天后方可进入施药地点。</w:t>
            </w:r>
          </w:p>
        </w:tc>
      </w:tr>
      <w:tr w14:paraId="2633BE4E">
        <w:tblPrEx>
          <w:tblCellMar>
            <w:top w:w="0" w:type="dxa"/>
            <w:left w:w="0" w:type="dxa"/>
            <w:bottom w:w="0" w:type="dxa"/>
            <w:right w:w="0" w:type="dxa"/>
          </w:tblCellMar>
        </w:tblPrEx>
        <w:trPr>
          <w:tblCellSpacing w:w="0" w:type="dxa"/>
        </w:trPr>
        <w:tc>
          <w:tcPr>
            <w:tcW w:w="0" w:type="auto"/>
            <w:vAlign w:val="center"/>
          </w:tcPr>
          <w:p w14:paraId="4AD83789">
            <w:r>
              <w:rPr>
                <w:rStyle w:val="9"/>
              </w:rPr>
              <w:t>产品性能:</w:t>
            </w:r>
            <w:r>
              <w:br w:type="textWrapping"/>
            </w:r>
            <w:r>
              <w:rPr>
                <w:rStyle w:val="10"/>
              </w:rPr>
              <w:t>本品由有机磷类与拟除虫菊酯类农药混配而成的中等毒杀虫剂，具有触杀、胃毒作用。对小麦吸浆虫具有较好的防治效果。</w:t>
            </w:r>
          </w:p>
        </w:tc>
      </w:tr>
      <w:tr w14:paraId="12EE4418">
        <w:tblPrEx>
          <w:tblCellMar>
            <w:top w:w="0" w:type="dxa"/>
            <w:left w:w="0" w:type="dxa"/>
            <w:bottom w:w="0" w:type="dxa"/>
            <w:right w:w="0" w:type="dxa"/>
          </w:tblCellMar>
        </w:tblPrEx>
        <w:trPr>
          <w:tblCellSpacing w:w="0" w:type="dxa"/>
        </w:trPr>
        <w:tc>
          <w:tcPr>
            <w:tcW w:w="0" w:type="auto"/>
            <w:vAlign w:val="center"/>
          </w:tcPr>
          <w:p w14:paraId="0895DAA1">
            <w:r>
              <w:rPr>
                <w:rStyle w:val="9"/>
              </w:rPr>
              <w:t>注意事项：</w:t>
            </w:r>
            <w:r>
              <w:br w:type="textWrapping"/>
            </w:r>
            <w:r>
              <w:rPr>
                <w:rStyle w:val="10"/>
              </w:rPr>
              <w:t>1.禁止在蔬菜上使用。2.本品与中等氧化剂化学不相容，应严格按照推荐方法使用、操作和储藏本品。3.远离水产养殖区、河塘等水体施药；禁止在河塘等水体中清洗施药器具； （周围）开花植物花期禁用，使用时应密切关注对附近蜂群的影响；蚕室及桑园附近禁用；赤眼蜂等天敌放飞区域禁用。鸟类保护区附近禁用。 4.配药时，应戴防渗手套，避免药液接触皮肤、眼睛和污染衣物，避免吸入雾滴；施药时,应穿戴防护服、手套、口罩和护目镜等；施药期间不可吃东西、抽烟和饮水等；施药后，立即用肥皂洗手和洗脸等。5.未用完的制剂应放在原包装内密封保存，切勿将本品置于饮、食容器内，使用过的空包装，用清水冲洗后妥善处理，切勿重复使用或改作其它用途。6.建议与其它作用机制的杀虫剂轮换使用。7.孕妇及哺乳期妇女及过敏者禁用。</w:t>
            </w:r>
          </w:p>
        </w:tc>
      </w:tr>
      <w:tr w14:paraId="40A5D170">
        <w:tblPrEx>
          <w:tblCellMar>
            <w:top w:w="0" w:type="dxa"/>
            <w:left w:w="0" w:type="dxa"/>
            <w:bottom w:w="0" w:type="dxa"/>
            <w:right w:w="0" w:type="dxa"/>
          </w:tblCellMar>
        </w:tblPrEx>
        <w:trPr>
          <w:tblCellSpacing w:w="0" w:type="dxa"/>
        </w:trPr>
        <w:tc>
          <w:tcPr>
            <w:tcW w:w="0" w:type="auto"/>
            <w:vAlign w:val="center"/>
          </w:tcPr>
          <w:p w14:paraId="5DBDBB43">
            <w:r>
              <w:rPr>
                <w:rStyle w:val="9"/>
              </w:rPr>
              <w:t>中毒急救措施：</w:t>
            </w:r>
            <w:r>
              <w:br w:type="textWrapping"/>
            </w:r>
            <w:r>
              <w:rPr>
                <w:rStyle w:val="10"/>
              </w:rPr>
              <w:t>本品对眼睛有刺激性。中毒表现为抽搐、痉挛、恶心、呕吐等。眼睛溅药：立即将眼睑翻开，用清水冲洗至少15分钟，再请医生诊治。误服：立即携带标签送医院就诊。不要自行引吐，不可饮水。医生可使用阿托品、解磷定等治疗有机磷农药中毒的药剂，并注意迟发性神经毒性问题。</w:t>
            </w:r>
          </w:p>
        </w:tc>
      </w:tr>
      <w:tr w14:paraId="79469040">
        <w:tblPrEx>
          <w:tblCellMar>
            <w:top w:w="0" w:type="dxa"/>
            <w:left w:w="0" w:type="dxa"/>
            <w:bottom w:w="0" w:type="dxa"/>
            <w:right w:w="0" w:type="dxa"/>
          </w:tblCellMar>
        </w:tblPrEx>
        <w:trPr>
          <w:tblCellSpacing w:w="0" w:type="dxa"/>
        </w:trPr>
        <w:tc>
          <w:tcPr>
            <w:tcW w:w="0" w:type="auto"/>
            <w:vAlign w:val="center"/>
          </w:tcPr>
          <w:p w14:paraId="6FC0868A">
            <w:r>
              <w:rPr>
                <w:rStyle w:val="9"/>
              </w:rPr>
              <w:t>储存和运输方法：</w:t>
            </w:r>
            <w:r>
              <w:br w:type="textWrapping"/>
            </w:r>
            <w:r>
              <w:rPr>
                <w:rStyle w:val="10"/>
              </w:rPr>
              <w:t>本品闪点30.1℃，属易燃液体，应贮存于通风、干燥、防雨、阴凉处，远离火源或热源置于儿童触及不到之处，并加锁。勿与食品、饮料、饲料、粮食、种子等混合储存。贮运时，严防潮湿和日晒，避免与皮肤、眼睛接触，防止口鼻吸入。运输前先检查包装容器是否完整、密封。运输过程中确保容器不泄漏、不倒塌、不坠落、不损坏。</w:t>
            </w:r>
          </w:p>
        </w:tc>
      </w:tr>
      <w:tr w14:paraId="41DCE0C3">
        <w:tblPrEx>
          <w:tblCellMar>
            <w:top w:w="0" w:type="dxa"/>
            <w:left w:w="0" w:type="dxa"/>
            <w:bottom w:w="0" w:type="dxa"/>
            <w:right w:w="0" w:type="dxa"/>
          </w:tblCellMar>
        </w:tblPrEx>
        <w:trPr>
          <w:tblCellSpacing w:w="0" w:type="dxa"/>
        </w:trPr>
        <w:tc>
          <w:tcPr>
            <w:tcW w:w="0" w:type="auto"/>
            <w:vAlign w:val="center"/>
          </w:tcPr>
          <w:p w14:paraId="7B033BD4">
            <w:r>
              <w:rPr>
                <w:rStyle w:val="9"/>
              </w:rPr>
              <w:t>质量保证期：</w:t>
            </w:r>
            <w:r>
              <w:rPr>
                <w:rStyle w:val="10"/>
              </w:rPr>
              <w:t>2年</w:t>
            </w:r>
          </w:p>
        </w:tc>
      </w:tr>
      <w:tr w14:paraId="3413494C">
        <w:tblPrEx>
          <w:tblCellMar>
            <w:top w:w="0" w:type="dxa"/>
            <w:left w:w="0" w:type="dxa"/>
            <w:bottom w:w="0" w:type="dxa"/>
            <w:right w:w="0" w:type="dxa"/>
          </w:tblCellMar>
        </w:tblPrEx>
        <w:trPr>
          <w:tblCellSpacing w:w="0" w:type="dxa"/>
        </w:trPr>
        <w:tc>
          <w:tcPr>
            <w:tcW w:w="0" w:type="auto"/>
            <w:vAlign w:val="center"/>
          </w:tcPr>
          <w:p w14:paraId="48646058">
            <w:r>
              <w:rPr>
                <w:rStyle w:val="9"/>
              </w:rPr>
              <w:t>备注：</w:t>
            </w:r>
            <w:r>
              <w:br w:type="textWrapping"/>
            </w:r>
            <w:r>
              <w:rPr>
                <w:rStyle w:val="10"/>
              </w:rPr>
              <w:t>限制使用</w:t>
            </w:r>
          </w:p>
        </w:tc>
      </w:tr>
    </w:tbl>
    <w:p w14:paraId="26DA206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59440F5">
        <w:trPr>
          <w:tblCellSpacing w:w="0" w:type="dxa"/>
        </w:trPr>
        <w:tc>
          <w:tcPr>
            <w:tcW w:w="0" w:type="auto"/>
            <w:vAlign w:val="center"/>
          </w:tcPr>
          <w:p w14:paraId="3B2BD51B">
            <w:r>
              <w:rPr>
                <w:rStyle w:val="9"/>
              </w:rPr>
              <w:t>登记证号：</w:t>
            </w:r>
            <w:r>
              <w:t>PD20211275</w:t>
            </w:r>
          </w:p>
        </w:tc>
      </w:tr>
      <w:tr w14:paraId="42BE41A3">
        <w:trPr>
          <w:tblCellSpacing w:w="0" w:type="dxa"/>
        </w:trPr>
        <w:tc>
          <w:tcPr>
            <w:tcW w:w="0" w:type="auto"/>
            <w:vAlign w:val="center"/>
          </w:tcPr>
          <w:p w14:paraId="7D5BC9D0">
            <w:r>
              <w:rPr>
                <w:rStyle w:val="9"/>
              </w:rPr>
              <w:t>登记证持有人：</w:t>
            </w:r>
            <w:r>
              <w:t>广西利民药业股份有限公司</w:t>
            </w:r>
          </w:p>
        </w:tc>
      </w:tr>
      <w:tr w14:paraId="5876B02C">
        <w:tblPrEx>
          <w:tblCellMar>
            <w:top w:w="0" w:type="dxa"/>
            <w:left w:w="0" w:type="dxa"/>
            <w:bottom w:w="0" w:type="dxa"/>
            <w:right w:w="0" w:type="dxa"/>
          </w:tblCellMar>
        </w:tblPrEx>
        <w:trPr>
          <w:tblCellSpacing w:w="0" w:type="dxa"/>
        </w:trPr>
        <w:tc>
          <w:tcPr>
            <w:tcW w:w="0" w:type="auto"/>
            <w:vAlign w:val="center"/>
          </w:tcPr>
          <w:p w14:paraId="58CD0362">
            <w:r>
              <w:rPr>
                <w:rStyle w:val="9"/>
              </w:rPr>
              <w:t>农药名称：</w:t>
            </w:r>
            <w:r>
              <w:t>乙螨唑</w:t>
            </w:r>
          </w:p>
        </w:tc>
      </w:tr>
      <w:tr w14:paraId="0D24F5C2">
        <w:tblPrEx>
          <w:tblCellMar>
            <w:top w:w="0" w:type="dxa"/>
            <w:left w:w="0" w:type="dxa"/>
            <w:bottom w:w="0" w:type="dxa"/>
            <w:right w:w="0" w:type="dxa"/>
          </w:tblCellMar>
        </w:tblPrEx>
        <w:trPr>
          <w:tblCellSpacing w:w="0" w:type="dxa"/>
        </w:trPr>
        <w:tc>
          <w:tcPr>
            <w:tcW w:w="0" w:type="auto"/>
            <w:vAlign w:val="center"/>
          </w:tcPr>
          <w:p w14:paraId="7A5ED7F8">
            <w:r>
              <w:rPr>
                <w:rStyle w:val="9"/>
              </w:rPr>
              <w:t>剂型：</w:t>
            </w:r>
            <w:r>
              <w:t>悬浮剂</w:t>
            </w:r>
          </w:p>
        </w:tc>
      </w:tr>
      <w:tr w14:paraId="6C3F9628">
        <w:tblPrEx>
          <w:tblCellMar>
            <w:top w:w="0" w:type="dxa"/>
            <w:left w:w="0" w:type="dxa"/>
            <w:bottom w:w="0" w:type="dxa"/>
            <w:right w:w="0" w:type="dxa"/>
          </w:tblCellMar>
        </w:tblPrEx>
        <w:trPr>
          <w:tblCellSpacing w:w="0" w:type="dxa"/>
        </w:trPr>
        <w:tc>
          <w:tcPr>
            <w:tcW w:w="0" w:type="auto"/>
            <w:vAlign w:val="center"/>
          </w:tcPr>
          <w:p w14:paraId="627422FF">
            <w:r>
              <w:rPr>
                <w:rStyle w:val="9"/>
              </w:rPr>
              <w:t>毒性及其标识：</w:t>
            </w:r>
            <w:r>
              <w:t xml:space="preserve"> 微毒 </w:t>
            </w:r>
          </w:p>
        </w:tc>
      </w:tr>
      <w:tr w14:paraId="45E651DD">
        <w:tblPrEx>
          <w:tblCellMar>
            <w:top w:w="0" w:type="dxa"/>
            <w:left w:w="0" w:type="dxa"/>
            <w:bottom w:w="0" w:type="dxa"/>
            <w:right w:w="0" w:type="dxa"/>
          </w:tblCellMar>
        </w:tblPrEx>
        <w:trPr>
          <w:tblCellSpacing w:w="0" w:type="dxa"/>
        </w:trPr>
        <w:tc>
          <w:tcPr>
            <w:tcW w:w="0" w:type="auto"/>
            <w:vAlign w:val="center"/>
          </w:tcPr>
          <w:p w14:paraId="5C408E94">
            <w:r>
              <w:rPr>
                <w:rStyle w:val="9"/>
              </w:rPr>
              <w:t>总有效成分含量：</w:t>
            </w:r>
            <w:r>
              <w:t>30%</w:t>
            </w:r>
          </w:p>
        </w:tc>
      </w:tr>
      <w:tr w14:paraId="7840D97F">
        <w:tblPrEx>
          <w:tblCellMar>
            <w:top w:w="0" w:type="dxa"/>
            <w:left w:w="0" w:type="dxa"/>
            <w:bottom w:w="0" w:type="dxa"/>
            <w:right w:w="0" w:type="dxa"/>
          </w:tblCellMar>
        </w:tblPrEx>
        <w:trPr>
          <w:tblCellSpacing w:w="0" w:type="dxa"/>
        </w:trPr>
        <w:tc>
          <w:tcPr>
            <w:tcW w:w="0" w:type="auto"/>
            <w:vAlign w:val="center"/>
          </w:tcPr>
          <w:p w14:paraId="12AA0FAD">
            <w:r>
              <w:t xml:space="preserve">有效成分及其含量： </w:t>
            </w:r>
          </w:p>
          <w:p w14:paraId="68DD60FC">
            <w:r>
              <w:t xml:space="preserve">    乙螨唑30%    </w:t>
            </w:r>
          </w:p>
        </w:tc>
      </w:tr>
      <w:tr w14:paraId="102B7133">
        <w:tblPrEx>
          <w:tblCellMar>
            <w:top w:w="0" w:type="dxa"/>
            <w:left w:w="0" w:type="dxa"/>
            <w:bottom w:w="0" w:type="dxa"/>
            <w:right w:w="0" w:type="dxa"/>
          </w:tblCellMar>
        </w:tblPrEx>
        <w:trPr>
          <w:tblCellSpacing w:w="0" w:type="dxa"/>
        </w:trPr>
        <w:tc>
          <w:tcPr>
            <w:tcW w:w="0" w:type="auto"/>
            <w:vAlign w:val="center"/>
          </w:tcPr>
          <w:p w14:paraId="11CE2AF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BAC85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CFA0A6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F8928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E34F7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39FDF5">
                  <w:r>
                    <w:rPr>
                      <w:rStyle w:val="10"/>
                    </w:rPr>
                    <w:t>施用方式</w:t>
                  </w:r>
                </w:p>
              </w:tc>
            </w:tr>
            <w:tr w14:paraId="45AB79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ADF104">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4BD3DEAD">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3CC978A2">
                  <w:r>
                    <w:rPr>
                      <w:rStyle w:val="10"/>
                    </w:rPr>
                    <w:t>12000-18000倍液</w:t>
                  </w:r>
                </w:p>
              </w:tc>
              <w:tc>
                <w:tcPr>
                  <w:tcW w:w="0" w:type="auto"/>
                  <w:tcBorders>
                    <w:top w:val="outset" w:color="auto" w:sz="6" w:space="0"/>
                    <w:left w:val="outset" w:color="auto" w:sz="6" w:space="0"/>
                    <w:bottom w:val="outset" w:color="auto" w:sz="6" w:space="0"/>
                    <w:right w:val="outset" w:color="auto" w:sz="6" w:space="0"/>
                  </w:tcBorders>
                  <w:vAlign w:val="center"/>
                </w:tcPr>
                <w:p w14:paraId="624E1228">
                  <w:r>
                    <w:rPr>
                      <w:rStyle w:val="10"/>
                    </w:rPr>
                    <w:t>喷雾</w:t>
                  </w:r>
                </w:p>
              </w:tc>
            </w:tr>
          </w:tbl>
          <w:p w14:paraId="74EED5A1"/>
        </w:tc>
      </w:tr>
      <w:tr w14:paraId="4DBA383F">
        <w:tblPrEx>
          <w:tblCellMar>
            <w:top w:w="0" w:type="dxa"/>
            <w:left w:w="0" w:type="dxa"/>
            <w:bottom w:w="0" w:type="dxa"/>
            <w:right w:w="0" w:type="dxa"/>
          </w:tblCellMar>
        </w:tblPrEx>
        <w:trPr>
          <w:tblCellSpacing w:w="0" w:type="dxa"/>
        </w:trPr>
        <w:tc>
          <w:tcPr>
            <w:tcW w:w="0" w:type="auto"/>
            <w:vAlign w:val="center"/>
          </w:tcPr>
          <w:p w14:paraId="21EF9593">
            <w:r>
              <w:rPr>
                <w:rStyle w:val="9"/>
              </w:rPr>
              <w:t>使用技术要求:</w:t>
            </w:r>
            <w:r>
              <w:br w:type="textWrapping"/>
            </w:r>
            <w:r>
              <w:rPr>
                <w:rStyle w:val="10"/>
              </w:rPr>
              <w:t>1. 本品应于柑橘树红蜘蛛低龄幼若螨始盛期喷雾施药，注意喷雾均匀周到，以确保防效。2. 大风天或预计1小时内有雨，请勿施药。3. 每季作物最多使用1次，安全间隔期为21天。</w:t>
            </w:r>
          </w:p>
        </w:tc>
      </w:tr>
      <w:tr w14:paraId="46FE2354">
        <w:tblPrEx>
          <w:tblCellMar>
            <w:top w:w="0" w:type="dxa"/>
            <w:left w:w="0" w:type="dxa"/>
            <w:bottom w:w="0" w:type="dxa"/>
            <w:right w:w="0" w:type="dxa"/>
          </w:tblCellMar>
        </w:tblPrEx>
        <w:trPr>
          <w:tblCellSpacing w:w="0" w:type="dxa"/>
        </w:trPr>
        <w:tc>
          <w:tcPr>
            <w:tcW w:w="0" w:type="auto"/>
            <w:vAlign w:val="center"/>
          </w:tcPr>
          <w:p w14:paraId="38106763">
            <w:r>
              <w:rPr>
                <w:rStyle w:val="9"/>
              </w:rPr>
              <w:t>产品性能:</w:t>
            </w:r>
            <w:r>
              <w:br w:type="textWrapping"/>
            </w:r>
            <w:r>
              <w:rPr>
                <w:rStyle w:val="10"/>
              </w:rPr>
              <w:t>本品为非内吸杀螨剂，具触杀和胃毒作用，还具有杀卵效果，并对各种发育状态的幼弱螨均有良好防效，持效期长，与常规杀螨剂无交互抗性，主要用于防治柑橘树红蜘蛛。</w:t>
            </w:r>
          </w:p>
        </w:tc>
      </w:tr>
      <w:tr w14:paraId="74443C25">
        <w:tblPrEx>
          <w:tblCellMar>
            <w:top w:w="0" w:type="dxa"/>
            <w:left w:w="0" w:type="dxa"/>
            <w:bottom w:w="0" w:type="dxa"/>
            <w:right w:w="0" w:type="dxa"/>
          </w:tblCellMar>
        </w:tblPrEx>
        <w:trPr>
          <w:tblCellSpacing w:w="0" w:type="dxa"/>
        </w:trPr>
        <w:tc>
          <w:tcPr>
            <w:tcW w:w="0" w:type="auto"/>
            <w:vAlign w:val="center"/>
          </w:tcPr>
          <w:p w14:paraId="6C00EF78">
            <w:r>
              <w:rPr>
                <w:rStyle w:val="9"/>
              </w:rPr>
              <w:t>注意事项：</w:t>
            </w:r>
            <w:r>
              <w:br w:type="textWrapping"/>
            </w:r>
            <w:r>
              <w:rPr>
                <w:rStyle w:val="10"/>
              </w:rPr>
              <w:t>1. 请按照农药安全使用准则使用本品，建议与其他作用机制不同的杀虫剂轮换使用。2. 本品不可与氧化性物质混用。3. 使用本品时应采取相应的安全防护措施，穿防护服，戴防护手套、口罩等，避免皮肤接触。使用中不可吸烟、饮水及吃东西，使用后及时清洗手、脸等暴露部位的皮肤并更换衣物。4. 本品对鸟类、蜜蜂、家蚕、赤眼蜂、七星瓢虫有毒，鸟类保护区、养蜂地区、开花植物花期、蚕室及桑园附近禁用。赤眼蜂等天敌放飞区禁用。5. 本品对大型溞、鱼类毒性高，对藻类有毒，水产养殖区、河塘等水体附近禁用，禁止在河塘等水体中清洗施药器具。6. 用过的容器要妥善处理，不可作他用，也不可随意丢弃。7. 孕妇及哺乳期妇女禁止接触本品。</w:t>
            </w:r>
          </w:p>
        </w:tc>
      </w:tr>
      <w:tr w14:paraId="354966A5">
        <w:tblPrEx>
          <w:tblCellMar>
            <w:top w:w="0" w:type="dxa"/>
            <w:left w:w="0" w:type="dxa"/>
            <w:bottom w:w="0" w:type="dxa"/>
            <w:right w:w="0" w:type="dxa"/>
          </w:tblCellMar>
        </w:tblPrEx>
        <w:trPr>
          <w:tblCellSpacing w:w="0" w:type="dxa"/>
        </w:trPr>
        <w:tc>
          <w:tcPr>
            <w:tcW w:w="0" w:type="auto"/>
            <w:vAlign w:val="center"/>
          </w:tcPr>
          <w:p w14:paraId="720DEBFB">
            <w:r>
              <w:rPr>
                <w:rStyle w:val="9"/>
              </w:rPr>
              <w:t>中毒急救措施：</w:t>
            </w:r>
            <w:r>
              <w:br w:type="textWrapping"/>
            </w:r>
            <w:r>
              <w:rPr>
                <w:rStyle w:val="10"/>
              </w:rPr>
              <w:t>使用中或使用后如果感觉不适，应立即停止工作，采取急救措施，并携带标签送医院就诊。皮肤接触：立即脱去被污染的衣物，用肥皂和大量清水冲洗皮肤暴露部位。眼睛溅入：立即翻开眼睑，用清水冲洗至少15分钟，再请医生诊治。吸入：立即将吸入者转移到空气清新处。误服：立即停止服用，用清水充分漱口后，立即携带农药标签到医院就诊。本品无特效解毒剂，可对症治疗。</w:t>
            </w:r>
          </w:p>
        </w:tc>
      </w:tr>
      <w:tr w14:paraId="7D45EB06">
        <w:tblPrEx>
          <w:tblCellMar>
            <w:top w:w="0" w:type="dxa"/>
            <w:left w:w="0" w:type="dxa"/>
            <w:bottom w:w="0" w:type="dxa"/>
            <w:right w:w="0" w:type="dxa"/>
          </w:tblCellMar>
        </w:tblPrEx>
        <w:trPr>
          <w:tblCellSpacing w:w="0" w:type="dxa"/>
        </w:trPr>
        <w:tc>
          <w:tcPr>
            <w:tcW w:w="0" w:type="auto"/>
            <w:vAlign w:val="center"/>
          </w:tcPr>
          <w:p w14:paraId="55D0C5FB">
            <w:r>
              <w:rPr>
                <w:rStyle w:val="9"/>
              </w:rPr>
              <w:t>储存和运输方法：</w:t>
            </w:r>
            <w:r>
              <w:br w:type="textWrapping"/>
            </w:r>
            <w:r>
              <w:rPr>
                <w:rStyle w:val="10"/>
              </w:rPr>
              <w:t>本品应贮存在干燥、阴凉、通风、防雨处，远离火源或热源。置于儿童、无关人员及动物接触不到的地方，并加锁保存。勿与食品、饮料、饲料和粮食等其他商品同贮同运。</w:t>
            </w:r>
          </w:p>
        </w:tc>
      </w:tr>
      <w:tr w14:paraId="731DCFD2">
        <w:tblPrEx>
          <w:tblCellMar>
            <w:top w:w="0" w:type="dxa"/>
            <w:left w:w="0" w:type="dxa"/>
            <w:bottom w:w="0" w:type="dxa"/>
            <w:right w:w="0" w:type="dxa"/>
          </w:tblCellMar>
        </w:tblPrEx>
        <w:trPr>
          <w:tblCellSpacing w:w="0" w:type="dxa"/>
        </w:trPr>
        <w:tc>
          <w:tcPr>
            <w:tcW w:w="0" w:type="auto"/>
            <w:vAlign w:val="center"/>
          </w:tcPr>
          <w:p w14:paraId="2398797F">
            <w:r>
              <w:rPr>
                <w:rStyle w:val="9"/>
              </w:rPr>
              <w:t>质量保证期：</w:t>
            </w:r>
            <w:r>
              <w:rPr>
                <w:rStyle w:val="10"/>
              </w:rPr>
              <w:t>2</w:t>
            </w:r>
          </w:p>
        </w:tc>
      </w:tr>
      <w:tr w14:paraId="50FEFB5A">
        <w:trPr>
          <w:tblCellSpacing w:w="0" w:type="dxa"/>
        </w:trPr>
        <w:tc>
          <w:tcPr>
            <w:tcW w:w="0" w:type="auto"/>
            <w:vAlign w:val="center"/>
          </w:tcPr>
          <w:p w14:paraId="74010B65">
            <w:r>
              <w:rPr>
                <w:rStyle w:val="9"/>
              </w:rPr>
              <w:t>备注：</w:t>
            </w:r>
          </w:p>
        </w:tc>
      </w:tr>
    </w:tbl>
    <w:p w14:paraId="2D99658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41FBA3">
        <w:tblPrEx>
          <w:tblCellMar>
            <w:top w:w="0" w:type="dxa"/>
            <w:left w:w="0" w:type="dxa"/>
            <w:bottom w:w="0" w:type="dxa"/>
            <w:right w:w="0" w:type="dxa"/>
          </w:tblCellMar>
        </w:tblPrEx>
        <w:trPr>
          <w:tblCellSpacing w:w="0" w:type="dxa"/>
        </w:trPr>
        <w:tc>
          <w:tcPr>
            <w:tcW w:w="0" w:type="auto"/>
            <w:vAlign w:val="center"/>
          </w:tcPr>
          <w:p w14:paraId="6C79A9C7">
            <w:r>
              <w:rPr>
                <w:rStyle w:val="9"/>
              </w:rPr>
              <w:t>登记证号：</w:t>
            </w:r>
            <w:r>
              <w:t>PD20211337</w:t>
            </w:r>
          </w:p>
        </w:tc>
      </w:tr>
      <w:tr w14:paraId="64783F76">
        <w:tblPrEx>
          <w:tblCellMar>
            <w:top w:w="0" w:type="dxa"/>
            <w:left w:w="0" w:type="dxa"/>
            <w:bottom w:w="0" w:type="dxa"/>
            <w:right w:w="0" w:type="dxa"/>
          </w:tblCellMar>
        </w:tblPrEx>
        <w:trPr>
          <w:tblCellSpacing w:w="0" w:type="dxa"/>
        </w:trPr>
        <w:tc>
          <w:tcPr>
            <w:tcW w:w="0" w:type="auto"/>
            <w:vAlign w:val="center"/>
          </w:tcPr>
          <w:p w14:paraId="07EDDD6F">
            <w:r>
              <w:rPr>
                <w:rStyle w:val="9"/>
              </w:rPr>
              <w:t>登记证持有人：</w:t>
            </w:r>
            <w:r>
              <w:t>山东曹达化工有限公司</w:t>
            </w:r>
          </w:p>
        </w:tc>
      </w:tr>
      <w:tr w14:paraId="0896F10B">
        <w:tblPrEx>
          <w:tblCellMar>
            <w:top w:w="0" w:type="dxa"/>
            <w:left w:w="0" w:type="dxa"/>
            <w:bottom w:w="0" w:type="dxa"/>
            <w:right w:w="0" w:type="dxa"/>
          </w:tblCellMar>
        </w:tblPrEx>
        <w:trPr>
          <w:tblCellSpacing w:w="0" w:type="dxa"/>
        </w:trPr>
        <w:tc>
          <w:tcPr>
            <w:tcW w:w="0" w:type="auto"/>
            <w:vAlign w:val="center"/>
          </w:tcPr>
          <w:p w14:paraId="5899669F">
            <w:r>
              <w:rPr>
                <w:rStyle w:val="9"/>
              </w:rPr>
              <w:t>农药名称：</w:t>
            </w:r>
            <w:r>
              <w:t>甲维·茚虫威</w:t>
            </w:r>
          </w:p>
        </w:tc>
      </w:tr>
      <w:tr w14:paraId="27FA2C8B">
        <w:tblPrEx>
          <w:tblCellMar>
            <w:top w:w="0" w:type="dxa"/>
            <w:left w:w="0" w:type="dxa"/>
            <w:bottom w:w="0" w:type="dxa"/>
            <w:right w:w="0" w:type="dxa"/>
          </w:tblCellMar>
        </w:tblPrEx>
        <w:trPr>
          <w:tblCellSpacing w:w="0" w:type="dxa"/>
        </w:trPr>
        <w:tc>
          <w:tcPr>
            <w:tcW w:w="0" w:type="auto"/>
            <w:vAlign w:val="center"/>
          </w:tcPr>
          <w:p w14:paraId="3FC30DBB">
            <w:r>
              <w:rPr>
                <w:rStyle w:val="9"/>
              </w:rPr>
              <w:t>剂型：</w:t>
            </w:r>
            <w:r>
              <w:t>悬浮剂</w:t>
            </w:r>
          </w:p>
        </w:tc>
      </w:tr>
      <w:tr w14:paraId="1F17CFC8">
        <w:tblPrEx>
          <w:tblCellMar>
            <w:top w:w="0" w:type="dxa"/>
            <w:left w:w="0" w:type="dxa"/>
            <w:bottom w:w="0" w:type="dxa"/>
            <w:right w:w="0" w:type="dxa"/>
          </w:tblCellMar>
        </w:tblPrEx>
        <w:trPr>
          <w:tblCellSpacing w:w="0" w:type="dxa"/>
        </w:trPr>
        <w:tc>
          <w:tcPr>
            <w:tcW w:w="0" w:type="auto"/>
            <w:vAlign w:val="center"/>
          </w:tcPr>
          <w:p w14:paraId="548015D3">
            <w:r>
              <w:rPr>
                <w:rStyle w:val="9"/>
              </w:rPr>
              <w:t>毒性及其标识：</w:t>
            </w:r>
            <w:r>
              <w:t xml:space="preserve"> </w:t>
            </w:r>
            <w:r>
              <w:drawing>
                <wp:inline distT="0" distB="0" distL="0" distR="0">
                  <wp:extent cx="480060" cy="322580"/>
                  <wp:effectExtent l="0" t="0" r="0" b="1270"/>
                  <wp:docPr id="310" name="图片 3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5F2FEA5">
        <w:tblPrEx>
          <w:tblCellMar>
            <w:top w:w="0" w:type="dxa"/>
            <w:left w:w="0" w:type="dxa"/>
            <w:bottom w:w="0" w:type="dxa"/>
            <w:right w:w="0" w:type="dxa"/>
          </w:tblCellMar>
        </w:tblPrEx>
        <w:trPr>
          <w:tblCellSpacing w:w="0" w:type="dxa"/>
        </w:trPr>
        <w:tc>
          <w:tcPr>
            <w:tcW w:w="0" w:type="auto"/>
            <w:vAlign w:val="center"/>
          </w:tcPr>
          <w:p w14:paraId="37666B92">
            <w:r>
              <w:rPr>
                <w:rStyle w:val="9"/>
              </w:rPr>
              <w:t>总有效成分含量：</w:t>
            </w:r>
            <w:r>
              <w:t>10%</w:t>
            </w:r>
          </w:p>
        </w:tc>
      </w:tr>
      <w:tr w14:paraId="0BDFEF20">
        <w:tblPrEx>
          <w:tblCellMar>
            <w:top w:w="0" w:type="dxa"/>
            <w:left w:w="0" w:type="dxa"/>
            <w:bottom w:w="0" w:type="dxa"/>
            <w:right w:w="0" w:type="dxa"/>
          </w:tblCellMar>
        </w:tblPrEx>
        <w:trPr>
          <w:tblCellSpacing w:w="0" w:type="dxa"/>
        </w:trPr>
        <w:tc>
          <w:tcPr>
            <w:tcW w:w="0" w:type="auto"/>
            <w:vAlign w:val="center"/>
          </w:tcPr>
          <w:p w14:paraId="75CE192F">
            <w:r>
              <w:t xml:space="preserve">有效成分及其含量： </w:t>
            </w:r>
          </w:p>
          <w:p w14:paraId="5F8AF4D1">
            <w:r>
              <w:t xml:space="preserve">    甲氨基阿维菌素苯甲酸盐2%    甲氨基阿维菌素1.8%    茚虫威8%    </w:t>
            </w:r>
          </w:p>
        </w:tc>
      </w:tr>
      <w:tr w14:paraId="74B77BC6">
        <w:tblPrEx>
          <w:tblCellMar>
            <w:top w:w="0" w:type="dxa"/>
            <w:left w:w="0" w:type="dxa"/>
            <w:bottom w:w="0" w:type="dxa"/>
            <w:right w:w="0" w:type="dxa"/>
          </w:tblCellMar>
        </w:tblPrEx>
        <w:trPr>
          <w:tblCellSpacing w:w="0" w:type="dxa"/>
        </w:trPr>
        <w:tc>
          <w:tcPr>
            <w:tcW w:w="0" w:type="auto"/>
            <w:vAlign w:val="center"/>
          </w:tcPr>
          <w:p w14:paraId="7FF01D1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67F3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D482A5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C0D41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7E717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3E125C">
                  <w:r>
                    <w:rPr>
                      <w:rStyle w:val="10"/>
                    </w:rPr>
                    <w:t>施用方式</w:t>
                  </w:r>
                </w:p>
              </w:tc>
            </w:tr>
            <w:tr w14:paraId="529B87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419945">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01020861">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15EA0222">
                  <w:r>
                    <w:rPr>
                      <w:rStyle w:val="10"/>
                    </w:rPr>
                    <w:t>15-30毫升/亩</w:t>
                  </w:r>
                </w:p>
              </w:tc>
              <w:tc>
                <w:tcPr>
                  <w:tcW w:w="0" w:type="auto"/>
                  <w:tcBorders>
                    <w:top w:val="outset" w:color="auto" w:sz="6" w:space="0"/>
                    <w:left w:val="outset" w:color="auto" w:sz="6" w:space="0"/>
                    <w:bottom w:val="outset" w:color="auto" w:sz="6" w:space="0"/>
                    <w:right w:val="outset" w:color="auto" w:sz="6" w:space="0"/>
                  </w:tcBorders>
                  <w:vAlign w:val="center"/>
                </w:tcPr>
                <w:p w14:paraId="6B173664">
                  <w:r>
                    <w:rPr>
                      <w:rStyle w:val="10"/>
                    </w:rPr>
                    <w:t>喷雾</w:t>
                  </w:r>
                </w:p>
              </w:tc>
            </w:tr>
          </w:tbl>
          <w:p w14:paraId="224E6991"/>
        </w:tc>
      </w:tr>
      <w:tr w14:paraId="087D6688">
        <w:tblPrEx>
          <w:tblCellMar>
            <w:top w:w="0" w:type="dxa"/>
            <w:left w:w="0" w:type="dxa"/>
            <w:bottom w:w="0" w:type="dxa"/>
            <w:right w:w="0" w:type="dxa"/>
          </w:tblCellMar>
        </w:tblPrEx>
        <w:trPr>
          <w:tblCellSpacing w:w="0" w:type="dxa"/>
        </w:trPr>
        <w:tc>
          <w:tcPr>
            <w:tcW w:w="0" w:type="auto"/>
            <w:vAlign w:val="center"/>
          </w:tcPr>
          <w:p w14:paraId="2487DACA">
            <w:r>
              <w:rPr>
                <w:rStyle w:val="9"/>
              </w:rPr>
              <w:t>使用技术要求:</w:t>
            </w:r>
            <w:r>
              <w:br w:type="textWrapping"/>
            </w:r>
            <w:r>
              <w:rPr>
                <w:rStyle w:val="10"/>
              </w:rPr>
              <w:t xml:space="preserve">1、本品在水稻纵卷叶螟低龄幼虫期施药。喷雾要均匀周到。 2、大风天或预计1小时内有雨，请勿施药。 3、在水稻作物上的安全间隔期为28天，每季使用1~2次，施药间隔10-15天。 </w:t>
            </w:r>
          </w:p>
        </w:tc>
      </w:tr>
      <w:tr w14:paraId="722CE220">
        <w:trPr>
          <w:tblCellSpacing w:w="0" w:type="dxa"/>
        </w:trPr>
        <w:tc>
          <w:tcPr>
            <w:tcW w:w="0" w:type="auto"/>
            <w:vAlign w:val="center"/>
          </w:tcPr>
          <w:p w14:paraId="10DB80B5">
            <w:r>
              <w:rPr>
                <w:rStyle w:val="9"/>
              </w:rPr>
              <w:t>产品性能:</w:t>
            </w:r>
            <w:r>
              <w:br w:type="textWrapping"/>
            </w:r>
            <w:r>
              <w:rPr>
                <w:rStyle w:val="10"/>
              </w:rPr>
              <w:t>本品为茚虫威与甲氨基阿维菌素苯甲酸盐的复配制剂，高效、广谱、持效期长，具有触杀和胃毒作用，对防治水稻稻纵卷叶螟具有较好的防效。</w:t>
            </w:r>
          </w:p>
        </w:tc>
      </w:tr>
      <w:tr w14:paraId="60ABA8F1">
        <w:tblPrEx>
          <w:tblCellMar>
            <w:top w:w="0" w:type="dxa"/>
            <w:left w:w="0" w:type="dxa"/>
            <w:bottom w:w="0" w:type="dxa"/>
            <w:right w:w="0" w:type="dxa"/>
          </w:tblCellMar>
        </w:tblPrEx>
        <w:trPr>
          <w:tblCellSpacing w:w="0" w:type="dxa"/>
        </w:trPr>
        <w:tc>
          <w:tcPr>
            <w:tcW w:w="0" w:type="auto"/>
            <w:vAlign w:val="center"/>
          </w:tcPr>
          <w:p w14:paraId="330E3E1F">
            <w:r>
              <w:rPr>
                <w:rStyle w:val="9"/>
              </w:rPr>
              <w:t>注意事项：</w:t>
            </w:r>
            <w:r>
              <w:br w:type="textWrapping"/>
            </w:r>
            <w:r>
              <w:rPr>
                <w:rStyle w:val="10"/>
              </w:rPr>
              <w:t>1）使用本品应采取相应的安全防护措施，配药和施药时，穿防护服、穿胶鞋，戴口罩及手套，以避免污染皮肤和眼睛，施药完毕后及时换洗衣物，洗净手、脸和被污染的皮肤。2）施药前、后要彻底清洗喷药器械，洗涤后的废水不应污染河流等水源，未用完的药液应密封后妥善放置。3）用药后包装物及用过的容器应妥善处理，不可做他用，也不可随意丢弃。4）使用时不得污染各类水域、土壤等环境。5）本品对水生生物、蜜蜂、家蚕和非靶标生物有影响。应远离水产养殖区、河塘等水体施药，禁止在河塘等水域中清洗施药器具。施药期间应避免对周围蜂群的影响，避免在开花植物开花期使用，蚕室和桑园附近禁用，赤眼蜂等天敌放飞区域禁用。6）孕妇及哺乳期妇女禁止接触。7）为避免产生抗药性，建议与其它作用机理不同的杀虫剂轮换或交替使用。</w:t>
            </w:r>
          </w:p>
        </w:tc>
      </w:tr>
      <w:tr w14:paraId="723F922D">
        <w:tblPrEx>
          <w:tblCellMar>
            <w:top w:w="0" w:type="dxa"/>
            <w:left w:w="0" w:type="dxa"/>
            <w:bottom w:w="0" w:type="dxa"/>
            <w:right w:w="0" w:type="dxa"/>
          </w:tblCellMar>
        </w:tblPrEx>
        <w:trPr>
          <w:tblCellSpacing w:w="0" w:type="dxa"/>
        </w:trPr>
        <w:tc>
          <w:tcPr>
            <w:tcW w:w="0" w:type="auto"/>
            <w:vAlign w:val="center"/>
          </w:tcPr>
          <w:p w14:paraId="3D2CA36B">
            <w:r>
              <w:rPr>
                <w:rStyle w:val="9"/>
              </w:rPr>
              <w:t>中毒急救措施：</w:t>
            </w:r>
            <w:r>
              <w:br w:type="textWrapping"/>
            </w:r>
            <w:r>
              <w:rPr>
                <w:rStyle w:val="10"/>
              </w:rPr>
              <w:t>1皮肤接触：立即脱掉被污染的衣物，用大量肥皂和清水冲洗被污染的皮肤。可去医院就诊。2、眼睛接触：立即将眼睑翻开，用清水冲洗15-20分钟，再前往医院就诊。3、吸入：立即将吸入者转移到空气新鲜处，如果出现呼吸异常或停止呼吸，需进行人工呼吸，立即送往医院就诊。4、若误服，勿催吐，立即携此标签，将病人送入医院急救，可给患者服用吐根糖浆或麻黄素，但勿给昏迷患者催吐或灌任何东西。抢救时避免给患者使用增强γ－氨基丁酸活性的药物，如巴比妥、丙戊酸等) 。</w:t>
            </w:r>
          </w:p>
        </w:tc>
      </w:tr>
      <w:tr w14:paraId="4022C583">
        <w:tblPrEx>
          <w:tblCellMar>
            <w:top w:w="0" w:type="dxa"/>
            <w:left w:w="0" w:type="dxa"/>
            <w:bottom w:w="0" w:type="dxa"/>
            <w:right w:w="0" w:type="dxa"/>
          </w:tblCellMar>
        </w:tblPrEx>
        <w:trPr>
          <w:tblCellSpacing w:w="0" w:type="dxa"/>
        </w:trPr>
        <w:tc>
          <w:tcPr>
            <w:tcW w:w="0" w:type="auto"/>
            <w:vAlign w:val="center"/>
          </w:tcPr>
          <w:p w14:paraId="31D630F5">
            <w:r>
              <w:rPr>
                <w:rStyle w:val="9"/>
              </w:rPr>
              <w:t>储存和运输方法：</w:t>
            </w:r>
            <w:r>
              <w:br w:type="textWrapping"/>
            </w:r>
            <w:r>
              <w:rPr>
                <w:rStyle w:val="10"/>
              </w:rPr>
              <w:t>本品应贮存在阴凉、干燥、通风、防雨处，远离火源和热源。置于儿童触及不到之处，并加锁保存。勿与食品、饮料、粮食、饲料等物品同贮同运。避免与氧化剂接触。</w:t>
            </w:r>
          </w:p>
        </w:tc>
      </w:tr>
      <w:tr w14:paraId="0812312F">
        <w:tblPrEx>
          <w:tblCellMar>
            <w:top w:w="0" w:type="dxa"/>
            <w:left w:w="0" w:type="dxa"/>
            <w:bottom w:w="0" w:type="dxa"/>
            <w:right w:w="0" w:type="dxa"/>
          </w:tblCellMar>
        </w:tblPrEx>
        <w:trPr>
          <w:tblCellSpacing w:w="0" w:type="dxa"/>
        </w:trPr>
        <w:tc>
          <w:tcPr>
            <w:tcW w:w="0" w:type="auto"/>
            <w:vAlign w:val="center"/>
          </w:tcPr>
          <w:p w14:paraId="5A1837E3">
            <w:r>
              <w:rPr>
                <w:rStyle w:val="9"/>
              </w:rPr>
              <w:t>质量保证期：</w:t>
            </w:r>
            <w:r>
              <w:rPr>
                <w:rStyle w:val="10"/>
              </w:rPr>
              <w:t>2</w:t>
            </w:r>
          </w:p>
        </w:tc>
      </w:tr>
      <w:tr w14:paraId="22A8D691">
        <w:tblPrEx>
          <w:tblCellMar>
            <w:top w:w="0" w:type="dxa"/>
            <w:left w:w="0" w:type="dxa"/>
            <w:bottom w:w="0" w:type="dxa"/>
            <w:right w:w="0" w:type="dxa"/>
          </w:tblCellMar>
        </w:tblPrEx>
        <w:trPr>
          <w:tblCellSpacing w:w="0" w:type="dxa"/>
        </w:trPr>
        <w:tc>
          <w:tcPr>
            <w:tcW w:w="0" w:type="auto"/>
            <w:vAlign w:val="center"/>
          </w:tcPr>
          <w:p w14:paraId="580745C0">
            <w:r>
              <w:rPr>
                <w:rStyle w:val="9"/>
              </w:rPr>
              <w:t>备注：</w:t>
            </w:r>
          </w:p>
        </w:tc>
      </w:tr>
    </w:tbl>
    <w:p w14:paraId="7426FF3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4C39A1">
        <w:tblPrEx>
          <w:tblCellMar>
            <w:top w:w="0" w:type="dxa"/>
            <w:left w:w="0" w:type="dxa"/>
            <w:bottom w:w="0" w:type="dxa"/>
            <w:right w:w="0" w:type="dxa"/>
          </w:tblCellMar>
        </w:tblPrEx>
        <w:trPr>
          <w:tblCellSpacing w:w="0" w:type="dxa"/>
        </w:trPr>
        <w:tc>
          <w:tcPr>
            <w:tcW w:w="0" w:type="auto"/>
            <w:vAlign w:val="center"/>
          </w:tcPr>
          <w:p w14:paraId="487C2202">
            <w:r>
              <w:rPr>
                <w:rStyle w:val="9"/>
              </w:rPr>
              <w:t>登记证号：</w:t>
            </w:r>
            <w:r>
              <w:t>PD20211320</w:t>
            </w:r>
          </w:p>
        </w:tc>
      </w:tr>
      <w:tr w14:paraId="4001FD25">
        <w:tblPrEx>
          <w:tblCellMar>
            <w:top w:w="0" w:type="dxa"/>
            <w:left w:w="0" w:type="dxa"/>
            <w:bottom w:w="0" w:type="dxa"/>
            <w:right w:w="0" w:type="dxa"/>
          </w:tblCellMar>
        </w:tblPrEx>
        <w:trPr>
          <w:tblCellSpacing w:w="0" w:type="dxa"/>
        </w:trPr>
        <w:tc>
          <w:tcPr>
            <w:tcW w:w="0" w:type="auto"/>
            <w:vAlign w:val="center"/>
          </w:tcPr>
          <w:p w14:paraId="5B567919">
            <w:r>
              <w:rPr>
                <w:rStyle w:val="9"/>
              </w:rPr>
              <w:t>登记证持有人：</w:t>
            </w:r>
            <w:r>
              <w:t>江苏省苏科农化有限责任公司</w:t>
            </w:r>
          </w:p>
        </w:tc>
      </w:tr>
      <w:tr w14:paraId="1C93ABED">
        <w:tblPrEx>
          <w:tblCellMar>
            <w:top w:w="0" w:type="dxa"/>
            <w:left w:w="0" w:type="dxa"/>
            <w:bottom w:w="0" w:type="dxa"/>
            <w:right w:w="0" w:type="dxa"/>
          </w:tblCellMar>
        </w:tblPrEx>
        <w:trPr>
          <w:tblCellSpacing w:w="0" w:type="dxa"/>
        </w:trPr>
        <w:tc>
          <w:tcPr>
            <w:tcW w:w="0" w:type="auto"/>
            <w:vAlign w:val="center"/>
          </w:tcPr>
          <w:p w14:paraId="151A2081">
            <w:r>
              <w:rPr>
                <w:rStyle w:val="9"/>
              </w:rPr>
              <w:t>农药名称：</w:t>
            </w:r>
            <w:r>
              <w:t>斜纹夜蛾核型多角体病毒</w:t>
            </w:r>
          </w:p>
        </w:tc>
      </w:tr>
      <w:tr w14:paraId="48EE6526">
        <w:tblPrEx>
          <w:tblCellMar>
            <w:top w:w="0" w:type="dxa"/>
            <w:left w:w="0" w:type="dxa"/>
            <w:bottom w:w="0" w:type="dxa"/>
            <w:right w:w="0" w:type="dxa"/>
          </w:tblCellMar>
        </w:tblPrEx>
        <w:trPr>
          <w:tblCellSpacing w:w="0" w:type="dxa"/>
        </w:trPr>
        <w:tc>
          <w:tcPr>
            <w:tcW w:w="0" w:type="auto"/>
            <w:vAlign w:val="center"/>
          </w:tcPr>
          <w:p w14:paraId="5001A840">
            <w:r>
              <w:rPr>
                <w:rStyle w:val="9"/>
              </w:rPr>
              <w:t>剂型：</w:t>
            </w:r>
            <w:r>
              <w:t>悬浮剂</w:t>
            </w:r>
          </w:p>
        </w:tc>
      </w:tr>
      <w:tr w14:paraId="60F7D64E">
        <w:tblPrEx>
          <w:tblCellMar>
            <w:top w:w="0" w:type="dxa"/>
            <w:left w:w="0" w:type="dxa"/>
            <w:bottom w:w="0" w:type="dxa"/>
            <w:right w:w="0" w:type="dxa"/>
          </w:tblCellMar>
        </w:tblPrEx>
        <w:trPr>
          <w:tblCellSpacing w:w="0" w:type="dxa"/>
        </w:trPr>
        <w:tc>
          <w:tcPr>
            <w:tcW w:w="0" w:type="auto"/>
            <w:vAlign w:val="center"/>
          </w:tcPr>
          <w:p w14:paraId="52152EE0">
            <w:r>
              <w:rPr>
                <w:rStyle w:val="9"/>
              </w:rPr>
              <w:t>毒性及其标识：</w:t>
            </w:r>
            <w:r>
              <w:t xml:space="preserve"> </w:t>
            </w:r>
            <w:r>
              <w:drawing>
                <wp:inline distT="0" distB="0" distL="0" distR="0">
                  <wp:extent cx="480060" cy="322580"/>
                  <wp:effectExtent l="0" t="0" r="0" b="1270"/>
                  <wp:docPr id="311" name="图片 3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C93A4A">
        <w:tblPrEx>
          <w:tblCellMar>
            <w:top w:w="0" w:type="dxa"/>
            <w:left w:w="0" w:type="dxa"/>
            <w:bottom w:w="0" w:type="dxa"/>
            <w:right w:w="0" w:type="dxa"/>
          </w:tblCellMar>
        </w:tblPrEx>
        <w:trPr>
          <w:tblCellSpacing w:w="0" w:type="dxa"/>
        </w:trPr>
        <w:tc>
          <w:tcPr>
            <w:tcW w:w="0" w:type="auto"/>
            <w:vAlign w:val="center"/>
          </w:tcPr>
          <w:p w14:paraId="007B1041">
            <w:r>
              <w:rPr>
                <w:rStyle w:val="9"/>
              </w:rPr>
              <w:t>总有效成分含量：</w:t>
            </w:r>
            <w:r>
              <w:t>20亿PIB/毫升</w:t>
            </w:r>
          </w:p>
        </w:tc>
      </w:tr>
      <w:tr w14:paraId="60113AB4">
        <w:tblPrEx>
          <w:tblCellMar>
            <w:top w:w="0" w:type="dxa"/>
            <w:left w:w="0" w:type="dxa"/>
            <w:bottom w:w="0" w:type="dxa"/>
            <w:right w:w="0" w:type="dxa"/>
          </w:tblCellMar>
        </w:tblPrEx>
        <w:trPr>
          <w:tblCellSpacing w:w="0" w:type="dxa"/>
        </w:trPr>
        <w:tc>
          <w:tcPr>
            <w:tcW w:w="0" w:type="auto"/>
            <w:vAlign w:val="center"/>
          </w:tcPr>
          <w:p w14:paraId="0E0FA558">
            <w:r>
              <w:t xml:space="preserve">有效成分及其含量： </w:t>
            </w:r>
          </w:p>
          <w:p w14:paraId="223C3412">
            <w:r>
              <w:t xml:space="preserve">    斜纹夜蛾核型多角体病毒20亿PIB/毫升    </w:t>
            </w:r>
          </w:p>
        </w:tc>
      </w:tr>
      <w:tr w14:paraId="4A1D53D3">
        <w:tblPrEx>
          <w:tblCellMar>
            <w:top w:w="0" w:type="dxa"/>
            <w:left w:w="0" w:type="dxa"/>
            <w:bottom w:w="0" w:type="dxa"/>
            <w:right w:w="0" w:type="dxa"/>
          </w:tblCellMar>
        </w:tblPrEx>
        <w:trPr>
          <w:tblCellSpacing w:w="0" w:type="dxa"/>
        </w:trPr>
        <w:tc>
          <w:tcPr>
            <w:tcW w:w="0" w:type="auto"/>
            <w:vAlign w:val="center"/>
          </w:tcPr>
          <w:p w14:paraId="0D9DEF8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3E75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F9579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4B990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ECA91F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40FFD8">
                  <w:r>
                    <w:rPr>
                      <w:rStyle w:val="10"/>
                    </w:rPr>
                    <w:t>施用方式</w:t>
                  </w:r>
                </w:p>
              </w:tc>
            </w:tr>
            <w:tr w14:paraId="55DC6D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E2BFD1">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51293212">
                  <w:r>
                    <w:rPr>
                      <w:rStyle w:val="10"/>
                    </w:rPr>
                    <w:t>斜纹夜蛾</w:t>
                  </w:r>
                </w:p>
              </w:tc>
              <w:tc>
                <w:tcPr>
                  <w:tcW w:w="0" w:type="auto"/>
                  <w:tcBorders>
                    <w:top w:val="outset" w:color="auto" w:sz="6" w:space="0"/>
                    <w:left w:val="outset" w:color="auto" w:sz="6" w:space="0"/>
                    <w:bottom w:val="outset" w:color="auto" w:sz="6" w:space="0"/>
                    <w:right w:val="outset" w:color="auto" w:sz="6" w:space="0"/>
                  </w:tcBorders>
                  <w:vAlign w:val="center"/>
                </w:tcPr>
                <w:p w14:paraId="3BB44F6A">
                  <w:r>
                    <w:rPr>
                      <w:rStyle w:val="10"/>
                    </w:rPr>
                    <w:t>25-75毫升/亩</w:t>
                  </w:r>
                </w:p>
              </w:tc>
              <w:tc>
                <w:tcPr>
                  <w:tcW w:w="0" w:type="auto"/>
                  <w:tcBorders>
                    <w:top w:val="outset" w:color="auto" w:sz="6" w:space="0"/>
                    <w:left w:val="outset" w:color="auto" w:sz="6" w:space="0"/>
                    <w:bottom w:val="outset" w:color="auto" w:sz="6" w:space="0"/>
                    <w:right w:val="outset" w:color="auto" w:sz="6" w:space="0"/>
                  </w:tcBorders>
                  <w:vAlign w:val="center"/>
                </w:tcPr>
                <w:p w14:paraId="176402DC">
                  <w:r>
                    <w:rPr>
                      <w:rStyle w:val="10"/>
                    </w:rPr>
                    <w:t>喷雾</w:t>
                  </w:r>
                </w:p>
              </w:tc>
            </w:tr>
          </w:tbl>
          <w:p w14:paraId="4F08C69E"/>
        </w:tc>
      </w:tr>
      <w:tr w14:paraId="054F929A">
        <w:tblPrEx>
          <w:tblCellMar>
            <w:top w:w="0" w:type="dxa"/>
            <w:left w:w="0" w:type="dxa"/>
            <w:bottom w:w="0" w:type="dxa"/>
            <w:right w:w="0" w:type="dxa"/>
          </w:tblCellMar>
        </w:tblPrEx>
        <w:trPr>
          <w:tblCellSpacing w:w="0" w:type="dxa"/>
        </w:trPr>
        <w:tc>
          <w:tcPr>
            <w:tcW w:w="0" w:type="auto"/>
            <w:vAlign w:val="center"/>
          </w:tcPr>
          <w:p w14:paraId="7F1C0BF6">
            <w:r>
              <w:rPr>
                <w:rStyle w:val="9"/>
              </w:rPr>
              <w:t>使用技术要求:</w:t>
            </w:r>
            <w:r>
              <w:br w:type="textWrapping"/>
            </w:r>
            <w:r>
              <w:rPr>
                <w:rStyle w:val="10"/>
              </w:rPr>
              <w:t>1. 于甘蓝斜纹夜蛾低龄幼虫始发期喷雾施药1次，推荐剂量：制剂量25-75毫升/亩。 2.每亩用本制剂25-75毫升兑水40-50公斤喷雾，在使用时喷洒均匀周到。</w:t>
            </w:r>
          </w:p>
        </w:tc>
      </w:tr>
      <w:tr w14:paraId="19278244">
        <w:tblPrEx>
          <w:tblCellMar>
            <w:top w:w="0" w:type="dxa"/>
            <w:left w:w="0" w:type="dxa"/>
            <w:bottom w:w="0" w:type="dxa"/>
            <w:right w:w="0" w:type="dxa"/>
          </w:tblCellMar>
        </w:tblPrEx>
        <w:trPr>
          <w:tblCellSpacing w:w="0" w:type="dxa"/>
        </w:trPr>
        <w:tc>
          <w:tcPr>
            <w:tcW w:w="0" w:type="auto"/>
            <w:vAlign w:val="center"/>
          </w:tcPr>
          <w:p w14:paraId="5C316C5F">
            <w:r>
              <w:rPr>
                <w:rStyle w:val="9"/>
              </w:rPr>
              <w:t>产品性能:</w:t>
            </w:r>
            <w:r>
              <w:br w:type="textWrapping"/>
            </w:r>
            <w:r>
              <w:rPr>
                <w:rStyle w:val="10"/>
              </w:rPr>
              <w:t>本品为纯生物杀虫剂，主要用于防治甘蓝斜纹夜蛾，对作物安全性高。</w:t>
            </w:r>
          </w:p>
        </w:tc>
      </w:tr>
      <w:tr w14:paraId="374022CB">
        <w:tblPrEx>
          <w:tblCellMar>
            <w:top w:w="0" w:type="dxa"/>
            <w:left w:w="0" w:type="dxa"/>
            <w:bottom w:w="0" w:type="dxa"/>
            <w:right w:w="0" w:type="dxa"/>
          </w:tblCellMar>
        </w:tblPrEx>
        <w:trPr>
          <w:tblCellSpacing w:w="0" w:type="dxa"/>
        </w:trPr>
        <w:tc>
          <w:tcPr>
            <w:tcW w:w="0" w:type="auto"/>
            <w:vAlign w:val="center"/>
          </w:tcPr>
          <w:p w14:paraId="5833ED9A">
            <w:r>
              <w:rPr>
                <w:rStyle w:val="9"/>
              </w:rPr>
              <w:t>注意事项：</w:t>
            </w:r>
            <w:r>
              <w:br w:type="textWrapping"/>
            </w:r>
            <w:r>
              <w:rPr>
                <w:rStyle w:val="10"/>
              </w:rPr>
              <w:t>1.本品不能与碱性农药混用，以免分解失效。 2.使用后的包装物应收集并交回农药经营者或农药包装废弃物回收站集中处理。 3.使用本品时应穿戴防护服和手套，避免吸入药液。施药期间不可吃东西和饮水。施药后应及时洗手和洗脸。 4.小产养殖区、河塘等水体附近禁止使用，禁止在河塘等水域清洗器具，桑田和蚕桑附近禁用。 5.用过的容器应妥善处理，不可随意丢弃，不可做他用。 6.孕妇及哺乳期妇女禁用。</w:t>
            </w:r>
          </w:p>
        </w:tc>
      </w:tr>
      <w:tr w14:paraId="0B0E9FAC">
        <w:tblPrEx>
          <w:tblCellMar>
            <w:top w:w="0" w:type="dxa"/>
            <w:left w:w="0" w:type="dxa"/>
            <w:bottom w:w="0" w:type="dxa"/>
            <w:right w:w="0" w:type="dxa"/>
          </w:tblCellMar>
        </w:tblPrEx>
        <w:trPr>
          <w:tblCellSpacing w:w="0" w:type="dxa"/>
        </w:trPr>
        <w:tc>
          <w:tcPr>
            <w:tcW w:w="0" w:type="auto"/>
            <w:vAlign w:val="center"/>
          </w:tcPr>
          <w:p w14:paraId="2010F451">
            <w:r>
              <w:rPr>
                <w:rStyle w:val="9"/>
              </w:rPr>
              <w:t>中毒急救措施：</w:t>
            </w:r>
            <w:r>
              <w:br w:type="textWrapping"/>
            </w:r>
            <w:r>
              <w:rPr>
                <w:rStyle w:val="10"/>
              </w:rPr>
              <w:t>一般情况下不会引起中毒。如药液溅到皮肤，应用肥皂和足量清水冲洗至少15分钟；如药液溅到眼内，应用足量清水冲洗，若误食中毒，应立即灌服大量清水催吐并送医院对症治疗。</w:t>
            </w:r>
          </w:p>
        </w:tc>
      </w:tr>
      <w:tr w14:paraId="3065663B">
        <w:tblPrEx>
          <w:tblCellMar>
            <w:top w:w="0" w:type="dxa"/>
            <w:left w:w="0" w:type="dxa"/>
            <w:bottom w:w="0" w:type="dxa"/>
            <w:right w:w="0" w:type="dxa"/>
          </w:tblCellMar>
        </w:tblPrEx>
        <w:trPr>
          <w:tblCellSpacing w:w="0" w:type="dxa"/>
        </w:trPr>
        <w:tc>
          <w:tcPr>
            <w:tcW w:w="0" w:type="auto"/>
            <w:vAlign w:val="center"/>
          </w:tcPr>
          <w:p w14:paraId="787B08F2">
            <w:r>
              <w:rPr>
                <w:rStyle w:val="9"/>
              </w:rPr>
              <w:t>储存和运输方法：</w:t>
            </w:r>
            <w:r>
              <w:br w:type="textWrapping"/>
            </w:r>
            <w:r>
              <w:rPr>
                <w:rStyle w:val="10"/>
              </w:rPr>
              <w:t>应贮存在干燥、阴凉、通风、防雨处，远离火源或热源。置于儿童触及不到之处，并加锁。勿与食品、饮料、饲料等其他商品同贮同运。贮运时，严防潮湿和日晒。用过的容器应妥善处理，不可做他用，也不可随意丢弃。</w:t>
            </w:r>
          </w:p>
        </w:tc>
      </w:tr>
      <w:tr w14:paraId="29B0065A">
        <w:tblPrEx>
          <w:tblCellMar>
            <w:top w:w="0" w:type="dxa"/>
            <w:left w:w="0" w:type="dxa"/>
            <w:bottom w:w="0" w:type="dxa"/>
            <w:right w:w="0" w:type="dxa"/>
          </w:tblCellMar>
        </w:tblPrEx>
        <w:trPr>
          <w:tblCellSpacing w:w="0" w:type="dxa"/>
        </w:trPr>
        <w:tc>
          <w:tcPr>
            <w:tcW w:w="0" w:type="auto"/>
            <w:vAlign w:val="center"/>
          </w:tcPr>
          <w:p w14:paraId="73DD96CF">
            <w:r>
              <w:rPr>
                <w:rStyle w:val="9"/>
              </w:rPr>
              <w:t>质量保证期：</w:t>
            </w:r>
            <w:r>
              <w:rPr>
                <w:rStyle w:val="10"/>
              </w:rPr>
              <w:t>2年</w:t>
            </w:r>
          </w:p>
        </w:tc>
      </w:tr>
      <w:tr w14:paraId="218CD8E9">
        <w:tblPrEx>
          <w:tblCellMar>
            <w:top w:w="0" w:type="dxa"/>
            <w:left w:w="0" w:type="dxa"/>
            <w:bottom w:w="0" w:type="dxa"/>
            <w:right w:w="0" w:type="dxa"/>
          </w:tblCellMar>
        </w:tblPrEx>
        <w:trPr>
          <w:tblCellSpacing w:w="0" w:type="dxa"/>
        </w:trPr>
        <w:tc>
          <w:tcPr>
            <w:tcW w:w="0" w:type="auto"/>
            <w:vAlign w:val="center"/>
          </w:tcPr>
          <w:p w14:paraId="4A7156E7">
            <w:r>
              <w:rPr>
                <w:rStyle w:val="9"/>
              </w:rPr>
              <w:t>备注：</w:t>
            </w:r>
          </w:p>
        </w:tc>
      </w:tr>
    </w:tbl>
    <w:p w14:paraId="3FD05B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B9F0BF">
        <w:tblPrEx>
          <w:tblCellMar>
            <w:top w:w="0" w:type="dxa"/>
            <w:left w:w="0" w:type="dxa"/>
            <w:bottom w:w="0" w:type="dxa"/>
            <w:right w:w="0" w:type="dxa"/>
          </w:tblCellMar>
        </w:tblPrEx>
        <w:trPr>
          <w:tblCellSpacing w:w="0" w:type="dxa"/>
        </w:trPr>
        <w:tc>
          <w:tcPr>
            <w:tcW w:w="0" w:type="auto"/>
            <w:vAlign w:val="center"/>
          </w:tcPr>
          <w:p w14:paraId="0B55A683">
            <w:r>
              <w:rPr>
                <w:rStyle w:val="9"/>
              </w:rPr>
              <w:t>登记证号：</w:t>
            </w:r>
            <w:r>
              <w:t>PD20211311</w:t>
            </w:r>
          </w:p>
        </w:tc>
      </w:tr>
      <w:tr w14:paraId="5ABBA99B">
        <w:tblPrEx>
          <w:tblCellMar>
            <w:top w:w="0" w:type="dxa"/>
            <w:left w:w="0" w:type="dxa"/>
            <w:bottom w:w="0" w:type="dxa"/>
            <w:right w:w="0" w:type="dxa"/>
          </w:tblCellMar>
        </w:tblPrEx>
        <w:trPr>
          <w:tblCellSpacing w:w="0" w:type="dxa"/>
        </w:trPr>
        <w:tc>
          <w:tcPr>
            <w:tcW w:w="0" w:type="auto"/>
            <w:vAlign w:val="center"/>
          </w:tcPr>
          <w:p w14:paraId="72310102">
            <w:r>
              <w:rPr>
                <w:rStyle w:val="9"/>
              </w:rPr>
              <w:t>登记证持有人：</w:t>
            </w:r>
            <w:r>
              <w:t>江苏省南通施壮化工有限公司</w:t>
            </w:r>
          </w:p>
        </w:tc>
      </w:tr>
      <w:tr w14:paraId="0D3CAB10">
        <w:tblPrEx>
          <w:tblCellMar>
            <w:top w:w="0" w:type="dxa"/>
            <w:left w:w="0" w:type="dxa"/>
            <w:bottom w:w="0" w:type="dxa"/>
            <w:right w:w="0" w:type="dxa"/>
          </w:tblCellMar>
        </w:tblPrEx>
        <w:trPr>
          <w:tblCellSpacing w:w="0" w:type="dxa"/>
        </w:trPr>
        <w:tc>
          <w:tcPr>
            <w:tcW w:w="0" w:type="auto"/>
            <w:vAlign w:val="center"/>
          </w:tcPr>
          <w:p w14:paraId="7F81BEAC">
            <w:r>
              <w:rPr>
                <w:rStyle w:val="9"/>
              </w:rPr>
              <w:t>农药名称：</w:t>
            </w:r>
            <w:r>
              <w:t>氰氟虫腙</w:t>
            </w:r>
          </w:p>
        </w:tc>
      </w:tr>
      <w:tr w14:paraId="723CFB56">
        <w:tblPrEx>
          <w:tblCellMar>
            <w:top w:w="0" w:type="dxa"/>
            <w:left w:w="0" w:type="dxa"/>
            <w:bottom w:w="0" w:type="dxa"/>
            <w:right w:w="0" w:type="dxa"/>
          </w:tblCellMar>
        </w:tblPrEx>
        <w:trPr>
          <w:tblCellSpacing w:w="0" w:type="dxa"/>
        </w:trPr>
        <w:tc>
          <w:tcPr>
            <w:tcW w:w="0" w:type="auto"/>
            <w:vAlign w:val="center"/>
          </w:tcPr>
          <w:p w14:paraId="5CF4FA3E">
            <w:r>
              <w:rPr>
                <w:rStyle w:val="9"/>
              </w:rPr>
              <w:t>剂型：</w:t>
            </w:r>
            <w:r>
              <w:t>乳油</w:t>
            </w:r>
          </w:p>
        </w:tc>
      </w:tr>
      <w:tr w14:paraId="2AB41FFD">
        <w:tblPrEx>
          <w:tblCellMar>
            <w:top w:w="0" w:type="dxa"/>
            <w:left w:w="0" w:type="dxa"/>
            <w:bottom w:w="0" w:type="dxa"/>
            <w:right w:w="0" w:type="dxa"/>
          </w:tblCellMar>
        </w:tblPrEx>
        <w:trPr>
          <w:tblCellSpacing w:w="0" w:type="dxa"/>
        </w:trPr>
        <w:tc>
          <w:tcPr>
            <w:tcW w:w="0" w:type="auto"/>
            <w:vAlign w:val="center"/>
          </w:tcPr>
          <w:p w14:paraId="438BB4FC">
            <w:r>
              <w:rPr>
                <w:rStyle w:val="9"/>
              </w:rPr>
              <w:t>毒性及其标识：</w:t>
            </w:r>
            <w:r>
              <w:t xml:space="preserve"> </w:t>
            </w:r>
            <w:r>
              <w:drawing>
                <wp:inline distT="0" distB="0" distL="0" distR="0">
                  <wp:extent cx="480060" cy="322580"/>
                  <wp:effectExtent l="0" t="0" r="0" b="1270"/>
                  <wp:docPr id="312" name="图片 3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C378E66">
        <w:tblPrEx>
          <w:tblCellMar>
            <w:top w:w="0" w:type="dxa"/>
            <w:left w:w="0" w:type="dxa"/>
            <w:bottom w:w="0" w:type="dxa"/>
            <w:right w:w="0" w:type="dxa"/>
          </w:tblCellMar>
        </w:tblPrEx>
        <w:trPr>
          <w:tblCellSpacing w:w="0" w:type="dxa"/>
        </w:trPr>
        <w:tc>
          <w:tcPr>
            <w:tcW w:w="0" w:type="auto"/>
            <w:vAlign w:val="center"/>
          </w:tcPr>
          <w:p w14:paraId="48360539">
            <w:r>
              <w:rPr>
                <w:rStyle w:val="9"/>
              </w:rPr>
              <w:t>总有效成分含量：</w:t>
            </w:r>
            <w:r>
              <w:t>20%</w:t>
            </w:r>
          </w:p>
        </w:tc>
      </w:tr>
      <w:tr w14:paraId="3D676CBF">
        <w:tblPrEx>
          <w:tblCellMar>
            <w:top w:w="0" w:type="dxa"/>
            <w:left w:w="0" w:type="dxa"/>
            <w:bottom w:w="0" w:type="dxa"/>
            <w:right w:w="0" w:type="dxa"/>
          </w:tblCellMar>
        </w:tblPrEx>
        <w:trPr>
          <w:tblCellSpacing w:w="0" w:type="dxa"/>
        </w:trPr>
        <w:tc>
          <w:tcPr>
            <w:tcW w:w="0" w:type="auto"/>
            <w:vAlign w:val="center"/>
          </w:tcPr>
          <w:p w14:paraId="66E364E7">
            <w:r>
              <w:t xml:space="preserve">有效成分及其含量： </w:t>
            </w:r>
          </w:p>
          <w:p w14:paraId="7B4DAA3C">
            <w:r>
              <w:t xml:space="preserve">    氰氟虫腙20%    </w:t>
            </w:r>
          </w:p>
        </w:tc>
      </w:tr>
      <w:tr w14:paraId="1FAD8CF6">
        <w:tblPrEx>
          <w:tblCellMar>
            <w:top w:w="0" w:type="dxa"/>
            <w:left w:w="0" w:type="dxa"/>
            <w:bottom w:w="0" w:type="dxa"/>
            <w:right w:w="0" w:type="dxa"/>
          </w:tblCellMar>
        </w:tblPrEx>
        <w:trPr>
          <w:tblCellSpacing w:w="0" w:type="dxa"/>
        </w:trPr>
        <w:tc>
          <w:tcPr>
            <w:tcW w:w="0" w:type="auto"/>
            <w:vAlign w:val="center"/>
          </w:tcPr>
          <w:p w14:paraId="3CE734C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6FBBD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411D9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74FD0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7A5C8F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5218FA0">
                  <w:r>
                    <w:rPr>
                      <w:rStyle w:val="10"/>
                    </w:rPr>
                    <w:t>施用方式</w:t>
                  </w:r>
                </w:p>
              </w:tc>
            </w:tr>
            <w:tr w14:paraId="44F3AB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DB3D6C">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490B659">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4AE0A8CD">
                  <w:r>
                    <w:rPr>
                      <w:rStyle w:val="10"/>
                    </w:rPr>
                    <w:t>45-60克/亩</w:t>
                  </w:r>
                </w:p>
              </w:tc>
              <w:tc>
                <w:tcPr>
                  <w:tcW w:w="0" w:type="auto"/>
                  <w:tcBorders>
                    <w:top w:val="outset" w:color="auto" w:sz="6" w:space="0"/>
                    <w:left w:val="outset" w:color="auto" w:sz="6" w:space="0"/>
                    <w:bottom w:val="outset" w:color="auto" w:sz="6" w:space="0"/>
                    <w:right w:val="outset" w:color="auto" w:sz="6" w:space="0"/>
                  </w:tcBorders>
                  <w:vAlign w:val="center"/>
                </w:tcPr>
                <w:p w14:paraId="2DF41933">
                  <w:r>
                    <w:rPr>
                      <w:rStyle w:val="10"/>
                    </w:rPr>
                    <w:t>喷雾</w:t>
                  </w:r>
                </w:p>
              </w:tc>
            </w:tr>
          </w:tbl>
          <w:p w14:paraId="714FCBBB"/>
        </w:tc>
      </w:tr>
      <w:tr w14:paraId="7086D4C4">
        <w:tblPrEx>
          <w:tblCellMar>
            <w:top w:w="0" w:type="dxa"/>
            <w:left w:w="0" w:type="dxa"/>
            <w:bottom w:w="0" w:type="dxa"/>
            <w:right w:w="0" w:type="dxa"/>
          </w:tblCellMar>
        </w:tblPrEx>
        <w:trPr>
          <w:tblCellSpacing w:w="0" w:type="dxa"/>
        </w:trPr>
        <w:tc>
          <w:tcPr>
            <w:tcW w:w="0" w:type="auto"/>
            <w:vAlign w:val="center"/>
          </w:tcPr>
          <w:p w14:paraId="03AE4CD6">
            <w:r>
              <w:rPr>
                <w:rStyle w:val="9"/>
              </w:rPr>
              <w:t>使用技术要求:</w:t>
            </w:r>
            <w:r>
              <w:br w:type="textWrapping"/>
            </w:r>
            <w:r>
              <w:rPr>
                <w:rStyle w:val="10"/>
              </w:rPr>
              <w:t>1.在稻纵卷叶螟卵孵化高峰期至低龄幼虫期施药，对水稻进行全株叶片正反面均要喷雾，施药要均有周到。2.大风天或预计1小时内降雨，请勿施药。3.每季最多使用1次，安全间隔期28天。</w:t>
            </w:r>
          </w:p>
        </w:tc>
      </w:tr>
      <w:tr w14:paraId="6858B2B0">
        <w:tblPrEx>
          <w:tblCellMar>
            <w:top w:w="0" w:type="dxa"/>
            <w:left w:w="0" w:type="dxa"/>
            <w:bottom w:w="0" w:type="dxa"/>
            <w:right w:w="0" w:type="dxa"/>
          </w:tblCellMar>
        </w:tblPrEx>
        <w:trPr>
          <w:tblCellSpacing w:w="0" w:type="dxa"/>
        </w:trPr>
        <w:tc>
          <w:tcPr>
            <w:tcW w:w="0" w:type="auto"/>
            <w:vAlign w:val="center"/>
          </w:tcPr>
          <w:p w14:paraId="1C1F9591">
            <w:r>
              <w:rPr>
                <w:rStyle w:val="9"/>
              </w:rPr>
              <w:t>产品性能:</w:t>
            </w:r>
            <w:r>
              <w:br w:type="textWrapping"/>
            </w:r>
            <w:r>
              <w:rPr>
                <w:rStyle w:val="10"/>
              </w:rPr>
              <w:t>本品具有胃毒兼触杀作用，其功能是阻断害虫神经系统钠离子通道，使虫体过度放松、麻痹，直至最终死亡。防治水稻稻纵卷叶螟有较好的防治效果，在推荐剂量下使用，本品对作物相对安全。</w:t>
            </w:r>
          </w:p>
        </w:tc>
      </w:tr>
      <w:tr w14:paraId="01AE879C">
        <w:tblPrEx>
          <w:tblCellMar>
            <w:top w:w="0" w:type="dxa"/>
            <w:left w:w="0" w:type="dxa"/>
            <w:bottom w:w="0" w:type="dxa"/>
            <w:right w:w="0" w:type="dxa"/>
          </w:tblCellMar>
        </w:tblPrEx>
        <w:trPr>
          <w:tblCellSpacing w:w="0" w:type="dxa"/>
        </w:trPr>
        <w:tc>
          <w:tcPr>
            <w:tcW w:w="0" w:type="auto"/>
            <w:vAlign w:val="center"/>
          </w:tcPr>
          <w:p w14:paraId="0DA0B6FE">
            <w:r>
              <w:rPr>
                <w:rStyle w:val="9"/>
              </w:rPr>
              <w:t>注意事项：</w:t>
            </w:r>
            <w:r>
              <w:br w:type="textWrapping"/>
            </w:r>
            <w:r>
              <w:rPr>
                <w:rStyle w:val="10"/>
              </w:rPr>
              <w:t>1.配药和施药时，应穿防护服，戴口罩、护目镜以及胶皮手套，以避免污染皮肤和眼睛，施药期间禁止饮食饮水，施药完毕后应及时换洗衣物，洗净手、脸和被污染的皮肤。2.施药前、后要彻底清洗喷药器械，洗涤后的废水不应污染河流等水源，未用完的药液应密封后妥善放置。3.开启封口应小心药液溅出，废弃包装物不得随意丢弃或作他用。4.本品对水生生物有毒，远离水产养殖区、河塘等水体施药，禁止在河塘等水域中清洗施药器具；鱼或虾蟹套养稻田禁用；施药后的田水不得直接排入水体。5. 本品对鸟类、家蚕、蜜蜂有毒，在鸟类保护区附近、桑园及蚕室附件禁用；水稻花期及周围开花植物花期禁用。6.孕妇及哺乳期妇女禁止接触本品。</w:t>
            </w:r>
          </w:p>
        </w:tc>
      </w:tr>
      <w:tr w14:paraId="47B720AC">
        <w:tblPrEx>
          <w:tblCellMar>
            <w:top w:w="0" w:type="dxa"/>
            <w:left w:w="0" w:type="dxa"/>
            <w:bottom w:w="0" w:type="dxa"/>
            <w:right w:w="0" w:type="dxa"/>
          </w:tblCellMar>
        </w:tblPrEx>
        <w:trPr>
          <w:tblCellSpacing w:w="0" w:type="dxa"/>
        </w:trPr>
        <w:tc>
          <w:tcPr>
            <w:tcW w:w="0" w:type="auto"/>
            <w:vAlign w:val="center"/>
          </w:tcPr>
          <w:p w14:paraId="6ED33AB9">
            <w:r>
              <w:rPr>
                <w:rStyle w:val="9"/>
              </w:rPr>
              <w:t>中毒急救措施：</w:t>
            </w:r>
            <w:r>
              <w:br w:type="textWrapping"/>
            </w:r>
            <w:r>
              <w:rPr>
                <w:rStyle w:val="10"/>
              </w:rPr>
              <w:t>1、不慎吸入，应将吸入者立即移至空气清新处。 2、不慎药液接触皮肤, 用肥皂和清水彻底清洗皮肤表面。 3、不慎药液接触眼睛, 用清水彻底冲洗眼睛至少15分钟。 4、不慎误服，立即携此标签送病人到医院请医生诊治。 5、对症治疗（去除污物，注意生命体征），无特效解毒剂。</w:t>
            </w:r>
          </w:p>
        </w:tc>
      </w:tr>
      <w:tr w14:paraId="6EEA4A9A">
        <w:tblPrEx>
          <w:tblCellMar>
            <w:top w:w="0" w:type="dxa"/>
            <w:left w:w="0" w:type="dxa"/>
            <w:bottom w:w="0" w:type="dxa"/>
            <w:right w:w="0" w:type="dxa"/>
          </w:tblCellMar>
        </w:tblPrEx>
        <w:trPr>
          <w:tblCellSpacing w:w="0" w:type="dxa"/>
        </w:trPr>
        <w:tc>
          <w:tcPr>
            <w:tcW w:w="0" w:type="auto"/>
            <w:vAlign w:val="center"/>
          </w:tcPr>
          <w:p w14:paraId="0757C97E">
            <w:r>
              <w:rPr>
                <w:rStyle w:val="9"/>
              </w:rPr>
              <w:t>储存和运输方法：</w:t>
            </w:r>
            <w:r>
              <w:br w:type="textWrapping"/>
            </w:r>
            <w:r>
              <w:rPr>
                <w:rStyle w:val="10"/>
              </w:rPr>
              <w:t>1.本品贮存应注意阴凉、干燥、通风，远离火源、热源。2.不能与食品、饮料、粮食、饲料等物品同贮同运。3.远离儿童及家畜并加锁保管。4.运输时注意应注意防水防潮，避免雨淋，搬运时轻拿轻放，不可倒置。</w:t>
            </w:r>
          </w:p>
        </w:tc>
      </w:tr>
      <w:tr w14:paraId="41DBAD9A">
        <w:tblPrEx>
          <w:tblCellMar>
            <w:top w:w="0" w:type="dxa"/>
            <w:left w:w="0" w:type="dxa"/>
            <w:bottom w:w="0" w:type="dxa"/>
            <w:right w:w="0" w:type="dxa"/>
          </w:tblCellMar>
        </w:tblPrEx>
        <w:trPr>
          <w:tblCellSpacing w:w="0" w:type="dxa"/>
        </w:trPr>
        <w:tc>
          <w:tcPr>
            <w:tcW w:w="0" w:type="auto"/>
            <w:vAlign w:val="center"/>
          </w:tcPr>
          <w:p w14:paraId="3357C6E6">
            <w:r>
              <w:rPr>
                <w:rStyle w:val="9"/>
              </w:rPr>
              <w:t>质量保证期：</w:t>
            </w:r>
            <w:r>
              <w:rPr>
                <w:rStyle w:val="10"/>
              </w:rPr>
              <w:t>2年</w:t>
            </w:r>
          </w:p>
        </w:tc>
      </w:tr>
      <w:tr w14:paraId="0A46D089">
        <w:tblPrEx>
          <w:tblCellMar>
            <w:top w:w="0" w:type="dxa"/>
            <w:left w:w="0" w:type="dxa"/>
            <w:bottom w:w="0" w:type="dxa"/>
            <w:right w:w="0" w:type="dxa"/>
          </w:tblCellMar>
        </w:tblPrEx>
        <w:trPr>
          <w:tblCellSpacing w:w="0" w:type="dxa"/>
        </w:trPr>
        <w:tc>
          <w:tcPr>
            <w:tcW w:w="0" w:type="auto"/>
            <w:vAlign w:val="center"/>
          </w:tcPr>
          <w:p w14:paraId="1AD70D74">
            <w:r>
              <w:rPr>
                <w:rStyle w:val="9"/>
              </w:rPr>
              <w:t>备注：</w:t>
            </w:r>
          </w:p>
        </w:tc>
      </w:tr>
    </w:tbl>
    <w:p w14:paraId="16B8846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0D795F">
        <w:tblPrEx>
          <w:tblCellMar>
            <w:top w:w="0" w:type="dxa"/>
            <w:left w:w="0" w:type="dxa"/>
            <w:bottom w:w="0" w:type="dxa"/>
            <w:right w:w="0" w:type="dxa"/>
          </w:tblCellMar>
        </w:tblPrEx>
        <w:trPr>
          <w:tblCellSpacing w:w="0" w:type="dxa"/>
        </w:trPr>
        <w:tc>
          <w:tcPr>
            <w:tcW w:w="0" w:type="auto"/>
            <w:vAlign w:val="center"/>
          </w:tcPr>
          <w:p w14:paraId="0DBB0A22">
            <w:r>
              <w:rPr>
                <w:rStyle w:val="9"/>
              </w:rPr>
              <w:t>登记证号：</w:t>
            </w:r>
            <w:r>
              <w:t>PD20211325</w:t>
            </w:r>
          </w:p>
        </w:tc>
      </w:tr>
      <w:tr w14:paraId="5B48D06A">
        <w:tblPrEx>
          <w:tblCellMar>
            <w:top w:w="0" w:type="dxa"/>
            <w:left w:w="0" w:type="dxa"/>
            <w:bottom w:w="0" w:type="dxa"/>
            <w:right w:w="0" w:type="dxa"/>
          </w:tblCellMar>
        </w:tblPrEx>
        <w:trPr>
          <w:tblCellSpacing w:w="0" w:type="dxa"/>
        </w:trPr>
        <w:tc>
          <w:tcPr>
            <w:tcW w:w="0" w:type="auto"/>
            <w:vAlign w:val="center"/>
          </w:tcPr>
          <w:p w14:paraId="5044D382">
            <w:r>
              <w:rPr>
                <w:rStyle w:val="9"/>
              </w:rPr>
              <w:t>登记证持有人：</w:t>
            </w:r>
            <w:r>
              <w:t>河北八源生物制品有限公司</w:t>
            </w:r>
          </w:p>
        </w:tc>
      </w:tr>
      <w:tr w14:paraId="1B82946E">
        <w:tblPrEx>
          <w:tblCellMar>
            <w:top w:w="0" w:type="dxa"/>
            <w:left w:w="0" w:type="dxa"/>
            <w:bottom w:w="0" w:type="dxa"/>
            <w:right w:w="0" w:type="dxa"/>
          </w:tblCellMar>
        </w:tblPrEx>
        <w:trPr>
          <w:tblCellSpacing w:w="0" w:type="dxa"/>
        </w:trPr>
        <w:tc>
          <w:tcPr>
            <w:tcW w:w="0" w:type="auto"/>
            <w:vAlign w:val="center"/>
          </w:tcPr>
          <w:p w14:paraId="30ADE166">
            <w:r>
              <w:rPr>
                <w:rStyle w:val="9"/>
              </w:rPr>
              <w:t>农药名称：</w:t>
            </w:r>
            <w:r>
              <w:t>联苯·噻虫嗪</w:t>
            </w:r>
          </w:p>
        </w:tc>
      </w:tr>
      <w:tr w14:paraId="30AA06C0">
        <w:tblPrEx>
          <w:tblCellMar>
            <w:top w:w="0" w:type="dxa"/>
            <w:left w:w="0" w:type="dxa"/>
            <w:bottom w:w="0" w:type="dxa"/>
            <w:right w:w="0" w:type="dxa"/>
          </w:tblCellMar>
        </w:tblPrEx>
        <w:trPr>
          <w:tblCellSpacing w:w="0" w:type="dxa"/>
        </w:trPr>
        <w:tc>
          <w:tcPr>
            <w:tcW w:w="0" w:type="auto"/>
            <w:vAlign w:val="center"/>
          </w:tcPr>
          <w:p w14:paraId="3CDFA4F1">
            <w:r>
              <w:rPr>
                <w:rStyle w:val="9"/>
              </w:rPr>
              <w:t>剂型：</w:t>
            </w:r>
            <w:r>
              <w:t>悬浮剂</w:t>
            </w:r>
          </w:p>
        </w:tc>
      </w:tr>
      <w:tr w14:paraId="6C2242E6">
        <w:tblPrEx>
          <w:tblCellMar>
            <w:top w:w="0" w:type="dxa"/>
            <w:left w:w="0" w:type="dxa"/>
            <w:bottom w:w="0" w:type="dxa"/>
            <w:right w:w="0" w:type="dxa"/>
          </w:tblCellMar>
        </w:tblPrEx>
        <w:trPr>
          <w:tblCellSpacing w:w="0" w:type="dxa"/>
        </w:trPr>
        <w:tc>
          <w:tcPr>
            <w:tcW w:w="0" w:type="auto"/>
            <w:vAlign w:val="center"/>
          </w:tcPr>
          <w:p w14:paraId="128BC341">
            <w:r>
              <w:rPr>
                <w:rStyle w:val="9"/>
              </w:rPr>
              <w:t>毒性及其标识：</w:t>
            </w:r>
            <w:r>
              <w:t xml:space="preserve"> </w:t>
            </w:r>
            <w:r>
              <w:drawing>
                <wp:inline distT="0" distB="0" distL="0" distR="0">
                  <wp:extent cx="480060" cy="322580"/>
                  <wp:effectExtent l="0" t="0" r="0" b="1270"/>
                  <wp:docPr id="313" name="图片 3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2500509">
        <w:tblPrEx>
          <w:tblCellMar>
            <w:top w:w="0" w:type="dxa"/>
            <w:left w:w="0" w:type="dxa"/>
            <w:bottom w:w="0" w:type="dxa"/>
            <w:right w:w="0" w:type="dxa"/>
          </w:tblCellMar>
        </w:tblPrEx>
        <w:trPr>
          <w:tblCellSpacing w:w="0" w:type="dxa"/>
        </w:trPr>
        <w:tc>
          <w:tcPr>
            <w:tcW w:w="0" w:type="auto"/>
            <w:vAlign w:val="center"/>
          </w:tcPr>
          <w:p w14:paraId="7D77C721">
            <w:r>
              <w:rPr>
                <w:rStyle w:val="9"/>
              </w:rPr>
              <w:t>总有效成分含量：</w:t>
            </w:r>
            <w:r>
              <w:t>7%</w:t>
            </w:r>
          </w:p>
        </w:tc>
      </w:tr>
      <w:tr w14:paraId="0920FA9A">
        <w:tblPrEx>
          <w:tblCellMar>
            <w:top w:w="0" w:type="dxa"/>
            <w:left w:w="0" w:type="dxa"/>
            <w:bottom w:w="0" w:type="dxa"/>
            <w:right w:w="0" w:type="dxa"/>
          </w:tblCellMar>
        </w:tblPrEx>
        <w:trPr>
          <w:tblCellSpacing w:w="0" w:type="dxa"/>
        </w:trPr>
        <w:tc>
          <w:tcPr>
            <w:tcW w:w="0" w:type="auto"/>
            <w:vAlign w:val="center"/>
          </w:tcPr>
          <w:p w14:paraId="16CE005E">
            <w:r>
              <w:t xml:space="preserve">有效成分及其含量： </w:t>
            </w:r>
          </w:p>
          <w:p w14:paraId="231CD7B9">
            <w:r>
              <w:t xml:space="preserve">    联苯菊酯2.9%    噻虫嗪4.1%    </w:t>
            </w:r>
          </w:p>
        </w:tc>
      </w:tr>
      <w:tr w14:paraId="21575883">
        <w:tblPrEx>
          <w:tblCellMar>
            <w:top w:w="0" w:type="dxa"/>
            <w:left w:w="0" w:type="dxa"/>
            <w:bottom w:w="0" w:type="dxa"/>
            <w:right w:w="0" w:type="dxa"/>
          </w:tblCellMar>
        </w:tblPrEx>
        <w:trPr>
          <w:tblCellSpacing w:w="0" w:type="dxa"/>
        </w:trPr>
        <w:tc>
          <w:tcPr>
            <w:tcW w:w="0" w:type="auto"/>
            <w:vAlign w:val="center"/>
          </w:tcPr>
          <w:p w14:paraId="48FAAB9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F826E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9E4178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03EB7A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31D6C4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3167F50">
                  <w:r>
                    <w:rPr>
                      <w:rStyle w:val="10"/>
                    </w:rPr>
                    <w:t>施用方式</w:t>
                  </w:r>
                </w:p>
              </w:tc>
            </w:tr>
            <w:tr w14:paraId="6E0E01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F1C55D4">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8A4B40A">
                  <w:r>
                    <w:rPr>
                      <w:rStyle w:val="10"/>
                    </w:rPr>
                    <w:t>黄条跳甲</w:t>
                  </w:r>
                </w:p>
              </w:tc>
              <w:tc>
                <w:tcPr>
                  <w:tcW w:w="0" w:type="auto"/>
                  <w:tcBorders>
                    <w:top w:val="outset" w:color="auto" w:sz="6" w:space="0"/>
                    <w:left w:val="outset" w:color="auto" w:sz="6" w:space="0"/>
                    <w:bottom w:val="outset" w:color="auto" w:sz="6" w:space="0"/>
                    <w:right w:val="outset" w:color="auto" w:sz="6" w:space="0"/>
                  </w:tcBorders>
                  <w:vAlign w:val="center"/>
                </w:tcPr>
                <w:p w14:paraId="385A20CF">
                  <w:r>
                    <w:rPr>
                      <w:rStyle w:val="10"/>
                    </w:rPr>
                    <w:t>30-50克/亩</w:t>
                  </w:r>
                </w:p>
              </w:tc>
              <w:tc>
                <w:tcPr>
                  <w:tcW w:w="0" w:type="auto"/>
                  <w:tcBorders>
                    <w:top w:val="outset" w:color="auto" w:sz="6" w:space="0"/>
                    <w:left w:val="outset" w:color="auto" w:sz="6" w:space="0"/>
                    <w:bottom w:val="outset" w:color="auto" w:sz="6" w:space="0"/>
                    <w:right w:val="outset" w:color="auto" w:sz="6" w:space="0"/>
                  </w:tcBorders>
                  <w:vAlign w:val="center"/>
                </w:tcPr>
                <w:p w14:paraId="1E6D4D7E">
                  <w:r>
                    <w:rPr>
                      <w:rStyle w:val="10"/>
                    </w:rPr>
                    <w:t>喷雾</w:t>
                  </w:r>
                </w:p>
              </w:tc>
            </w:tr>
          </w:tbl>
          <w:p w14:paraId="4C07CEA3"/>
        </w:tc>
      </w:tr>
      <w:tr w14:paraId="2C76EC0B">
        <w:tblPrEx>
          <w:tblCellMar>
            <w:top w:w="0" w:type="dxa"/>
            <w:left w:w="0" w:type="dxa"/>
            <w:bottom w:w="0" w:type="dxa"/>
            <w:right w:w="0" w:type="dxa"/>
          </w:tblCellMar>
        </w:tblPrEx>
        <w:trPr>
          <w:tblCellSpacing w:w="0" w:type="dxa"/>
        </w:trPr>
        <w:tc>
          <w:tcPr>
            <w:tcW w:w="0" w:type="auto"/>
            <w:vAlign w:val="center"/>
          </w:tcPr>
          <w:p w14:paraId="156BB0D0">
            <w:r>
              <w:rPr>
                <w:rStyle w:val="9"/>
              </w:rPr>
              <w:t>使用技术要求:</w:t>
            </w:r>
            <w:r>
              <w:br w:type="textWrapping"/>
            </w:r>
            <w:r>
              <w:rPr>
                <w:rStyle w:val="10"/>
              </w:rPr>
              <w:t>1、本品于甘蓝黄条跳甲发生初期喷雾施药1次，注意喷雾均匀周到。 2. 本品在甘蓝上的安全间隔期为7天，施药间隔期7天，每季最多使用1次。 3. 大风天或预计1小时内降雨，请勿施药。</w:t>
            </w:r>
          </w:p>
        </w:tc>
      </w:tr>
      <w:tr w14:paraId="2966A1BD">
        <w:tblPrEx>
          <w:tblCellMar>
            <w:top w:w="0" w:type="dxa"/>
            <w:left w:w="0" w:type="dxa"/>
            <w:bottom w:w="0" w:type="dxa"/>
            <w:right w:w="0" w:type="dxa"/>
          </w:tblCellMar>
        </w:tblPrEx>
        <w:trPr>
          <w:tblCellSpacing w:w="0" w:type="dxa"/>
        </w:trPr>
        <w:tc>
          <w:tcPr>
            <w:tcW w:w="0" w:type="auto"/>
            <w:vAlign w:val="center"/>
          </w:tcPr>
          <w:p w14:paraId="5D149B79">
            <w:r>
              <w:rPr>
                <w:rStyle w:val="9"/>
              </w:rPr>
              <w:t>产品性能:</w:t>
            </w:r>
            <w:r>
              <w:br w:type="textWrapping"/>
            </w:r>
            <w:r>
              <w:rPr>
                <w:rStyle w:val="10"/>
              </w:rPr>
              <w:t>本品是一种新烟碱类农药和拟除虫菊酯类农药杀虫混剂，对害虫具有内吸、触杀和胃毒作用，击倒快，防效长。推荐剂量下，本品对甘蓝黄条跳甲有很好的防效。</w:t>
            </w:r>
          </w:p>
        </w:tc>
      </w:tr>
      <w:tr w14:paraId="50EEDF24">
        <w:tblPrEx>
          <w:tblCellMar>
            <w:top w:w="0" w:type="dxa"/>
            <w:left w:w="0" w:type="dxa"/>
            <w:bottom w:w="0" w:type="dxa"/>
            <w:right w:w="0" w:type="dxa"/>
          </w:tblCellMar>
        </w:tblPrEx>
        <w:trPr>
          <w:tblCellSpacing w:w="0" w:type="dxa"/>
        </w:trPr>
        <w:tc>
          <w:tcPr>
            <w:tcW w:w="0" w:type="auto"/>
            <w:vAlign w:val="center"/>
          </w:tcPr>
          <w:p w14:paraId="26C4D283">
            <w:r>
              <w:rPr>
                <w:rStyle w:val="9"/>
              </w:rPr>
              <w:t>注意事项：</w:t>
            </w:r>
            <w:r>
              <w:br w:type="textWrapping"/>
            </w:r>
            <w:r>
              <w:rPr>
                <w:rStyle w:val="10"/>
              </w:rPr>
              <w:t>1.严格按照规定用药量和方法使用。 2.本品不可与呈碱性的农药等物质混合使用。 3. 本品为新烟碱类和拟除虫菊酯类杀虫混剂，建议与其他作用机制不同的杀虫剂轮换使用，以延缓抗性产生。 4. 本品对蜜蜂、鱼类等水生生物、家蚕、鸟类有毒。水产养殖区、河塘等水体附近禁用。禁止在河塘等水域清洗施药器具；养蜂场所和周围开花植物花期禁用，施药期间应密切关注对附近蜂群的影响。桑园及蚕室附近禁用。鸟类保护区、赤眼蜂、瓢虫等天敌放飞区域禁用。5.使用本品应采取相应的安全防护措施，穿戴长衣、长裤、帽子、口罩、手套等防护措施，避免皮肤接触及口鼻吸入。使用中不可吸烟、饮水、及吃东西，使用后及时清洗手、脸等暴露部位皮肤并更换衣物。 6.用药后包装物及用过的容器应妥善处理，不可做他用，也不可随意丢弃。 7.孕妇及哺乳期妇女禁止接触本品。8.避免本品与氧化剂接触。</w:t>
            </w:r>
          </w:p>
        </w:tc>
      </w:tr>
      <w:tr w14:paraId="7D88EB1B">
        <w:tblPrEx>
          <w:tblCellMar>
            <w:top w:w="0" w:type="dxa"/>
            <w:left w:w="0" w:type="dxa"/>
            <w:bottom w:w="0" w:type="dxa"/>
            <w:right w:w="0" w:type="dxa"/>
          </w:tblCellMar>
        </w:tblPrEx>
        <w:trPr>
          <w:tblCellSpacing w:w="0" w:type="dxa"/>
        </w:trPr>
        <w:tc>
          <w:tcPr>
            <w:tcW w:w="0" w:type="auto"/>
            <w:vAlign w:val="center"/>
          </w:tcPr>
          <w:p w14:paraId="79F84287">
            <w:r>
              <w:rPr>
                <w:rStyle w:val="9"/>
              </w:rPr>
              <w:t>中毒急救措施：</w:t>
            </w:r>
            <w:r>
              <w:br w:type="textWrapping"/>
            </w:r>
            <w:r>
              <w:rPr>
                <w:rStyle w:val="10"/>
              </w:rPr>
              <w:t>该产品对眼睛有刺激性，使用时避免药液接触眼睛。 中毒症状表现为皮肤刺痛、头痛、头昏、恶心呕吐，双手颤抖、抽搐、惊厥、昏迷等。使用中或使用后如果感觉不适，应立即停止工作，采取急救措施。1.皮肤接触：脱去污染的衣物，用软布去除沾染农药，立即用大量清水和肥皂冲洗。2.眼睛溅入：立即用流动清水冲洗不少于15分钟。3.吸入：立即离开施药现场，转移到空气清新处。4.误食：请勿引吐，立即携带标签，送医就诊。无专用解毒剂，对症治疗。</w:t>
            </w:r>
          </w:p>
        </w:tc>
      </w:tr>
      <w:tr w14:paraId="05636C4D">
        <w:tblPrEx>
          <w:tblCellMar>
            <w:top w:w="0" w:type="dxa"/>
            <w:left w:w="0" w:type="dxa"/>
            <w:bottom w:w="0" w:type="dxa"/>
            <w:right w:w="0" w:type="dxa"/>
          </w:tblCellMar>
        </w:tblPrEx>
        <w:trPr>
          <w:tblCellSpacing w:w="0" w:type="dxa"/>
        </w:trPr>
        <w:tc>
          <w:tcPr>
            <w:tcW w:w="0" w:type="auto"/>
            <w:vAlign w:val="center"/>
          </w:tcPr>
          <w:p w14:paraId="11F85C27">
            <w:r>
              <w:rPr>
                <w:rStyle w:val="9"/>
              </w:rPr>
              <w:t>储存和运输方法：</w:t>
            </w:r>
            <w:r>
              <w:br w:type="textWrapping"/>
            </w:r>
            <w:r>
              <w:rPr>
                <w:rStyle w:val="10"/>
              </w:rPr>
              <w:t>1、本品应贮存在干燥、阴凉、通风、防雨处，远离火源或热源。2、置于儿童、无关人员及动物接触不到的地方，并加锁保存。3、勿与食品、饮料、粮食、饲料等其他商品同贮同运。</w:t>
            </w:r>
          </w:p>
        </w:tc>
      </w:tr>
      <w:tr w14:paraId="456A0CD6">
        <w:tblPrEx>
          <w:tblCellMar>
            <w:top w:w="0" w:type="dxa"/>
            <w:left w:w="0" w:type="dxa"/>
            <w:bottom w:w="0" w:type="dxa"/>
            <w:right w:w="0" w:type="dxa"/>
          </w:tblCellMar>
        </w:tblPrEx>
        <w:trPr>
          <w:tblCellSpacing w:w="0" w:type="dxa"/>
        </w:trPr>
        <w:tc>
          <w:tcPr>
            <w:tcW w:w="0" w:type="auto"/>
            <w:vAlign w:val="center"/>
          </w:tcPr>
          <w:p w14:paraId="15BADC63">
            <w:r>
              <w:rPr>
                <w:rStyle w:val="9"/>
              </w:rPr>
              <w:t>质量保证期：</w:t>
            </w:r>
            <w:r>
              <w:rPr>
                <w:rStyle w:val="10"/>
              </w:rPr>
              <w:t>2年</w:t>
            </w:r>
          </w:p>
        </w:tc>
      </w:tr>
      <w:tr w14:paraId="45DA2AA9">
        <w:tblPrEx>
          <w:tblCellMar>
            <w:top w:w="0" w:type="dxa"/>
            <w:left w:w="0" w:type="dxa"/>
            <w:bottom w:w="0" w:type="dxa"/>
            <w:right w:w="0" w:type="dxa"/>
          </w:tblCellMar>
        </w:tblPrEx>
        <w:trPr>
          <w:tblCellSpacing w:w="0" w:type="dxa"/>
        </w:trPr>
        <w:tc>
          <w:tcPr>
            <w:tcW w:w="0" w:type="auto"/>
            <w:vAlign w:val="center"/>
          </w:tcPr>
          <w:p w14:paraId="79464186">
            <w:r>
              <w:rPr>
                <w:rStyle w:val="9"/>
              </w:rPr>
              <w:t>备注：</w:t>
            </w:r>
          </w:p>
        </w:tc>
      </w:tr>
    </w:tbl>
    <w:p w14:paraId="4B529CD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4905808">
        <w:tblPrEx>
          <w:tblCellMar>
            <w:top w:w="0" w:type="dxa"/>
            <w:left w:w="0" w:type="dxa"/>
            <w:bottom w:w="0" w:type="dxa"/>
            <w:right w:w="0" w:type="dxa"/>
          </w:tblCellMar>
        </w:tblPrEx>
        <w:trPr>
          <w:tblCellSpacing w:w="0" w:type="dxa"/>
        </w:trPr>
        <w:tc>
          <w:tcPr>
            <w:tcW w:w="0" w:type="auto"/>
            <w:vAlign w:val="center"/>
          </w:tcPr>
          <w:p w14:paraId="11A0DAF0">
            <w:r>
              <w:rPr>
                <w:rStyle w:val="9"/>
              </w:rPr>
              <w:t>登记证号：</w:t>
            </w:r>
            <w:r>
              <w:t>PD20211247</w:t>
            </w:r>
          </w:p>
        </w:tc>
      </w:tr>
      <w:tr w14:paraId="7A85364A">
        <w:tblPrEx>
          <w:tblCellMar>
            <w:top w:w="0" w:type="dxa"/>
            <w:left w:w="0" w:type="dxa"/>
            <w:bottom w:w="0" w:type="dxa"/>
            <w:right w:w="0" w:type="dxa"/>
          </w:tblCellMar>
        </w:tblPrEx>
        <w:trPr>
          <w:tblCellSpacing w:w="0" w:type="dxa"/>
        </w:trPr>
        <w:tc>
          <w:tcPr>
            <w:tcW w:w="0" w:type="auto"/>
            <w:vAlign w:val="center"/>
          </w:tcPr>
          <w:p w14:paraId="43C60456">
            <w:r>
              <w:rPr>
                <w:rStyle w:val="9"/>
              </w:rPr>
              <w:t>登记证持有人：</w:t>
            </w:r>
            <w:r>
              <w:t>山东麒麟农化有限公司</w:t>
            </w:r>
          </w:p>
        </w:tc>
      </w:tr>
      <w:tr w14:paraId="5C97D65A">
        <w:tblPrEx>
          <w:tblCellMar>
            <w:top w:w="0" w:type="dxa"/>
            <w:left w:w="0" w:type="dxa"/>
            <w:bottom w:w="0" w:type="dxa"/>
            <w:right w:w="0" w:type="dxa"/>
          </w:tblCellMar>
        </w:tblPrEx>
        <w:trPr>
          <w:tblCellSpacing w:w="0" w:type="dxa"/>
        </w:trPr>
        <w:tc>
          <w:tcPr>
            <w:tcW w:w="0" w:type="auto"/>
            <w:vAlign w:val="center"/>
          </w:tcPr>
          <w:p w14:paraId="1A0A118B">
            <w:r>
              <w:rPr>
                <w:rStyle w:val="9"/>
              </w:rPr>
              <w:t>农药名称：</w:t>
            </w:r>
            <w:r>
              <w:t>氰氟草酯</w:t>
            </w:r>
          </w:p>
        </w:tc>
      </w:tr>
      <w:tr w14:paraId="36D08CCB">
        <w:tblPrEx>
          <w:tblCellMar>
            <w:top w:w="0" w:type="dxa"/>
            <w:left w:w="0" w:type="dxa"/>
            <w:bottom w:w="0" w:type="dxa"/>
            <w:right w:w="0" w:type="dxa"/>
          </w:tblCellMar>
        </w:tblPrEx>
        <w:trPr>
          <w:tblCellSpacing w:w="0" w:type="dxa"/>
        </w:trPr>
        <w:tc>
          <w:tcPr>
            <w:tcW w:w="0" w:type="auto"/>
            <w:vAlign w:val="center"/>
          </w:tcPr>
          <w:p w14:paraId="5EE14904">
            <w:r>
              <w:rPr>
                <w:rStyle w:val="9"/>
              </w:rPr>
              <w:t>剂型：</w:t>
            </w:r>
            <w:r>
              <w:t>乳油</w:t>
            </w:r>
          </w:p>
        </w:tc>
      </w:tr>
      <w:tr w14:paraId="3C45E534">
        <w:tblPrEx>
          <w:tblCellMar>
            <w:top w:w="0" w:type="dxa"/>
            <w:left w:w="0" w:type="dxa"/>
            <w:bottom w:w="0" w:type="dxa"/>
            <w:right w:w="0" w:type="dxa"/>
          </w:tblCellMar>
        </w:tblPrEx>
        <w:trPr>
          <w:tblCellSpacing w:w="0" w:type="dxa"/>
        </w:trPr>
        <w:tc>
          <w:tcPr>
            <w:tcW w:w="0" w:type="auto"/>
            <w:vAlign w:val="center"/>
          </w:tcPr>
          <w:p w14:paraId="2F9C46DE">
            <w:r>
              <w:rPr>
                <w:rStyle w:val="9"/>
              </w:rPr>
              <w:t>毒性及其标识：</w:t>
            </w:r>
            <w:r>
              <w:t xml:space="preserve"> </w:t>
            </w:r>
            <w:r>
              <w:drawing>
                <wp:inline distT="0" distB="0" distL="0" distR="0">
                  <wp:extent cx="480060" cy="322580"/>
                  <wp:effectExtent l="0" t="0" r="0" b="1270"/>
                  <wp:docPr id="314" name="图片 3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FF04AB0">
        <w:tblPrEx>
          <w:tblCellMar>
            <w:top w:w="0" w:type="dxa"/>
            <w:left w:w="0" w:type="dxa"/>
            <w:bottom w:w="0" w:type="dxa"/>
            <w:right w:w="0" w:type="dxa"/>
          </w:tblCellMar>
        </w:tblPrEx>
        <w:trPr>
          <w:tblCellSpacing w:w="0" w:type="dxa"/>
        </w:trPr>
        <w:tc>
          <w:tcPr>
            <w:tcW w:w="0" w:type="auto"/>
            <w:vAlign w:val="center"/>
          </w:tcPr>
          <w:p w14:paraId="02DE6B31">
            <w:r>
              <w:rPr>
                <w:rStyle w:val="9"/>
              </w:rPr>
              <w:t>总有效成分含量：</w:t>
            </w:r>
            <w:r>
              <w:t>30%</w:t>
            </w:r>
          </w:p>
        </w:tc>
      </w:tr>
      <w:tr w14:paraId="4FEB4038">
        <w:tblPrEx>
          <w:tblCellMar>
            <w:top w:w="0" w:type="dxa"/>
            <w:left w:w="0" w:type="dxa"/>
            <w:bottom w:w="0" w:type="dxa"/>
            <w:right w:w="0" w:type="dxa"/>
          </w:tblCellMar>
        </w:tblPrEx>
        <w:trPr>
          <w:tblCellSpacing w:w="0" w:type="dxa"/>
        </w:trPr>
        <w:tc>
          <w:tcPr>
            <w:tcW w:w="0" w:type="auto"/>
            <w:vAlign w:val="center"/>
          </w:tcPr>
          <w:p w14:paraId="7E3DFD06">
            <w:r>
              <w:t xml:space="preserve">有效成分及其含量： </w:t>
            </w:r>
          </w:p>
          <w:p w14:paraId="1A1667BF">
            <w:r>
              <w:t xml:space="preserve">    氰氟草酯30%    </w:t>
            </w:r>
          </w:p>
        </w:tc>
      </w:tr>
      <w:tr w14:paraId="195968D0">
        <w:tblPrEx>
          <w:tblCellMar>
            <w:top w:w="0" w:type="dxa"/>
            <w:left w:w="0" w:type="dxa"/>
            <w:bottom w:w="0" w:type="dxa"/>
            <w:right w:w="0" w:type="dxa"/>
          </w:tblCellMar>
        </w:tblPrEx>
        <w:trPr>
          <w:tblCellSpacing w:w="0" w:type="dxa"/>
        </w:trPr>
        <w:tc>
          <w:tcPr>
            <w:tcW w:w="0" w:type="auto"/>
            <w:vAlign w:val="center"/>
          </w:tcPr>
          <w:p w14:paraId="000BCF6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59F5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6D7F9C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1A30C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DD5BC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BA9656F">
                  <w:r>
                    <w:rPr>
                      <w:rStyle w:val="10"/>
                    </w:rPr>
                    <w:t>施用方式</w:t>
                  </w:r>
                </w:p>
              </w:tc>
            </w:tr>
            <w:tr w14:paraId="43FF6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EC34FA">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5589BCB4">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431A66E5">
                  <w:r>
                    <w:rPr>
                      <w:rStyle w:val="10"/>
                    </w:rPr>
                    <w:t>20-30毫升/亩</w:t>
                  </w:r>
                </w:p>
              </w:tc>
              <w:tc>
                <w:tcPr>
                  <w:tcW w:w="0" w:type="auto"/>
                  <w:tcBorders>
                    <w:top w:val="outset" w:color="auto" w:sz="6" w:space="0"/>
                    <w:left w:val="outset" w:color="auto" w:sz="6" w:space="0"/>
                    <w:bottom w:val="outset" w:color="auto" w:sz="6" w:space="0"/>
                    <w:right w:val="outset" w:color="auto" w:sz="6" w:space="0"/>
                  </w:tcBorders>
                  <w:vAlign w:val="center"/>
                </w:tcPr>
                <w:p w14:paraId="5C1D4F2C">
                  <w:r>
                    <w:rPr>
                      <w:rStyle w:val="10"/>
                    </w:rPr>
                    <w:t>茎叶喷雾</w:t>
                  </w:r>
                </w:p>
              </w:tc>
            </w:tr>
          </w:tbl>
          <w:p w14:paraId="2E7D2FD7"/>
        </w:tc>
      </w:tr>
      <w:tr w14:paraId="6985FE03">
        <w:tblPrEx>
          <w:tblCellMar>
            <w:top w:w="0" w:type="dxa"/>
            <w:left w:w="0" w:type="dxa"/>
            <w:bottom w:w="0" w:type="dxa"/>
            <w:right w:w="0" w:type="dxa"/>
          </w:tblCellMar>
        </w:tblPrEx>
        <w:trPr>
          <w:tblCellSpacing w:w="0" w:type="dxa"/>
        </w:trPr>
        <w:tc>
          <w:tcPr>
            <w:tcW w:w="0" w:type="auto"/>
            <w:vAlign w:val="center"/>
          </w:tcPr>
          <w:p w14:paraId="5DE50125">
            <w:r>
              <w:rPr>
                <w:rStyle w:val="9"/>
              </w:rPr>
              <w:t>使用技术要求:</w:t>
            </w:r>
            <w:r>
              <w:br w:type="textWrapping"/>
            </w:r>
            <w:r>
              <w:rPr>
                <w:rStyle w:val="10"/>
              </w:rPr>
              <w:t>1、本品于水稻3-4叶期，均匀茎叶喷雾施药。施药前排水，施药后1天回水并保持3－5cm水层5－7天，以后正常管理。 2、大风天或预计1小时内有降雨，请勿使用。3、每季作物最多使用1次。</w:t>
            </w:r>
          </w:p>
        </w:tc>
      </w:tr>
      <w:tr w14:paraId="4594C2E5">
        <w:tblPrEx>
          <w:tblCellMar>
            <w:top w:w="0" w:type="dxa"/>
            <w:left w:w="0" w:type="dxa"/>
            <w:bottom w:w="0" w:type="dxa"/>
            <w:right w:w="0" w:type="dxa"/>
          </w:tblCellMar>
        </w:tblPrEx>
        <w:trPr>
          <w:tblCellSpacing w:w="0" w:type="dxa"/>
        </w:trPr>
        <w:tc>
          <w:tcPr>
            <w:tcW w:w="0" w:type="auto"/>
            <w:vAlign w:val="center"/>
          </w:tcPr>
          <w:p w14:paraId="6220022B">
            <w:r>
              <w:rPr>
                <w:rStyle w:val="9"/>
              </w:rPr>
              <w:t>产品性能:</w:t>
            </w:r>
            <w:r>
              <w:br w:type="textWrapping"/>
            </w:r>
            <w:r>
              <w:rPr>
                <w:rStyle w:val="10"/>
              </w:rPr>
              <w:t>本品是芳氧苯氧丙酸类除草剂，作用机理为：由叶片、茎杆和根系吸收，抑制乙酰辅酶A羧化酶，造成脂肪酸合成受阻，使细胞生长分裂停止、细胞膜含脂结构被破坏，导致杂草死亡。</w:t>
            </w:r>
          </w:p>
        </w:tc>
      </w:tr>
      <w:tr w14:paraId="643028D4">
        <w:tblPrEx>
          <w:tblCellMar>
            <w:top w:w="0" w:type="dxa"/>
            <w:left w:w="0" w:type="dxa"/>
            <w:bottom w:w="0" w:type="dxa"/>
            <w:right w:w="0" w:type="dxa"/>
          </w:tblCellMar>
        </w:tblPrEx>
        <w:trPr>
          <w:tblCellSpacing w:w="0" w:type="dxa"/>
        </w:trPr>
        <w:tc>
          <w:tcPr>
            <w:tcW w:w="0" w:type="auto"/>
            <w:vAlign w:val="center"/>
          </w:tcPr>
          <w:p w14:paraId="1D3C1A50">
            <w:r>
              <w:rPr>
                <w:rStyle w:val="9"/>
              </w:rPr>
              <w:t>注意事项：</w:t>
            </w:r>
            <w:r>
              <w:br w:type="textWrapping"/>
            </w:r>
            <w:r>
              <w:rPr>
                <w:rStyle w:val="10"/>
              </w:rPr>
              <w:t>1、施药时不得进食、喝水、吸烟。施药后要及时清洗。避免药液接触皮肤、眼睛和污染衣物，避免吸入雾滴。2、使用过的容器和废弃包装，切勿重复使用或改作其它用途或丢弃。3、本品对水生生物有毒，水产养殖区、河塘等水体 附近禁用。4、施药后的田水不得直接排入水体。5、孕妇及哺乳期妇女应该避免接触本品。</w:t>
            </w:r>
          </w:p>
        </w:tc>
      </w:tr>
      <w:tr w14:paraId="47500DC3">
        <w:tblPrEx>
          <w:tblCellMar>
            <w:top w:w="0" w:type="dxa"/>
            <w:left w:w="0" w:type="dxa"/>
            <w:bottom w:w="0" w:type="dxa"/>
            <w:right w:w="0" w:type="dxa"/>
          </w:tblCellMar>
        </w:tblPrEx>
        <w:trPr>
          <w:tblCellSpacing w:w="0" w:type="dxa"/>
        </w:trPr>
        <w:tc>
          <w:tcPr>
            <w:tcW w:w="0" w:type="auto"/>
            <w:vAlign w:val="center"/>
          </w:tcPr>
          <w:p w14:paraId="3D8F1B5A">
            <w:r>
              <w:rPr>
                <w:rStyle w:val="9"/>
              </w:rPr>
              <w:t>中毒急救措施：</w:t>
            </w:r>
            <w:r>
              <w:br w:type="textWrapping"/>
            </w:r>
            <w:r>
              <w:rPr>
                <w:rStyle w:val="10"/>
              </w:rPr>
              <w:t>中毒症状：动物试验表明可能造成眼睛和皮肤刺激。1.皮肤接触：立即脱掉被污染的衣物，用肥皂和大量清水彻底清洗受污染的皮肤。2.眼睛溅药：立即将眼睑翻开，用清水冲洗至少10-15分钟，再请医生诊治。3.发生吸入：立即将吸入者转移到空气新鲜处，请医生诊治。4.误服：不要自行引吐，立即携带标签，送医就诊。5.无专用解毒剂，对症治疗。</w:t>
            </w:r>
          </w:p>
        </w:tc>
      </w:tr>
      <w:tr w14:paraId="23D274D3">
        <w:tblPrEx>
          <w:tblCellMar>
            <w:top w:w="0" w:type="dxa"/>
            <w:left w:w="0" w:type="dxa"/>
            <w:bottom w:w="0" w:type="dxa"/>
            <w:right w:w="0" w:type="dxa"/>
          </w:tblCellMar>
        </w:tblPrEx>
        <w:trPr>
          <w:tblCellSpacing w:w="0" w:type="dxa"/>
        </w:trPr>
        <w:tc>
          <w:tcPr>
            <w:tcW w:w="0" w:type="auto"/>
            <w:vAlign w:val="center"/>
          </w:tcPr>
          <w:p w14:paraId="1635140B">
            <w:r>
              <w:rPr>
                <w:rStyle w:val="9"/>
              </w:rPr>
              <w:t>储存和运输方法：</w:t>
            </w:r>
            <w:r>
              <w:br w:type="textWrapping"/>
            </w:r>
            <w:r>
              <w:rPr>
                <w:rStyle w:val="10"/>
              </w:rPr>
              <w:t>本品应贮存在干燥、阴凉、通风、防雨处，远离火源或热源。置于儿童、无关人员触及不到之处，并加锁。勿与食品、饮料、粮食、饲料等物其他商品同贮同运。</w:t>
            </w:r>
          </w:p>
        </w:tc>
      </w:tr>
      <w:tr w14:paraId="5CCB803C">
        <w:tblPrEx>
          <w:tblCellMar>
            <w:top w:w="0" w:type="dxa"/>
            <w:left w:w="0" w:type="dxa"/>
            <w:bottom w:w="0" w:type="dxa"/>
            <w:right w:w="0" w:type="dxa"/>
          </w:tblCellMar>
        </w:tblPrEx>
        <w:trPr>
          <w:tblCellSpacing w:w="0" w:type="dxa"/>
        </w:trPr>
        <w:tc>
          <w:tcPr>
            <w:tcW w:w="0" w:type="auto"/>
            <w:vAlign w:val="center"/>
          </w:tcPr>
          <w:p w14:paraId="11AF4164">
            <w:r>
              <w:rPr>
                <w:rStyle w:val="9"/>
              </w:rPr>
              <w:t>质量保证期：</w:t>
            </w:r>
            <w:r>
              <w:rPr>
                <w:rStyle w:val="10"/>
              </w:rPr>
              <w:t>2年</w:t>
            </w:r>
          </w:p>
        </w:tc>
      </w:tr>
      <w:tr w14:paraId="39B20F87">
        <w:tblPrEx>
          <w:tblCellMar>
            <w:top w:w="0" w:type="dxa"/>
            <w:left w:w="0" w:type="dxa"/>
            <w:bottom w:w="0" w:type="dxa"/>
            <w:right w:w="0" w:type="dxa"/>
          </w:tblCellMar>
        </w:tblPrEx>
        <w:trPr>
          <w:tblCellSpacing w:w="0" w:type="dxa"/>
        </w:trPr>
        <w:tc>
          <w:tcPr>
            <w:tcW w:w="0" w:type="auto"/>
            <w:vAlign w:val="center"/>
          </w:tcPr>
          <w:p w14:paraId="13F7CFD3">
            <w:r>
              <w:rPr>
                <w:rStyle w:val="9"/>
              </w:rPr>
              <w:t>备注：</w:t>
            </w:r>
          </w:p>
        </w:tc>
      </w:tr>
    </w:tbl>
    <w:p w14:paraId="1083919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EB5591">
        <w:trPr>
          <w:tblCellSpacing w:w="0" w:type="dxa"/>
        </w:trPr>
        <w:tc>
          <w:tcPr>
            <w:tcW w:w="0" w:type="auto"/>
            <w:vAlign w:val="center"/>
          </w:tcPr>
          <w:p w14:paraId="736A3237">
            <w:r>
              <w:rPr>
                <w:rStyle w:val="9"/>
              </w:rPr>
              <w:t>登记证号：</w:t>
            </w:r>
            <w:r>
              <w:t>PD20211139</w:t>
            </w:r>
          </w:p>
        </w:tc>
      </w:tr>
      <w:tr w14:paraId="5921FAD3">
        <w:tblPrEx>
          <w:tblCellMar>
            <w:top w:w="0" w:type="dxa"/>
            <w:left w:w="0" w:type="dxa"/>
            <w:bottom w:w="0" w:type="dxa"/>
            <w:right w:w="0" w:type="dxa"/>
          </w:tblCellMar>
        </w:tblPrEx>
        <w:trPr>
          <w:tblCellSpacing w:w="0" w:type="dxa"/>
        </w:trPr>
        <w:tc>
          <w:tcPr>
            <w:tcW w:w="0" w:type="auto"/>
            <w:vAlign w:val="center"/>
          </w:tcPr>
          <w:p w14:paraId="32698208">
            <w:r>
              <w:rPr>
                <w:rStyle w:val="9"/>
              </w:rPr>
              <w:t>登记证持有人：</w:t>
            </w:r>
            <w:r>
              <w:t>上海悦联生物科技有限公司</w:t>
            </w:r>
          </w:p>
        </w:tc>
      </w:tr>
      <w:tr w14:paraId="60BBDD5B">
        <w:tblPrEx>
          <w:tblCellMar>
            <w:top w:w="0" w:type="dxa"/>
            <w:left w:w="0" w:type="dxa"/>
            <w:bottom w:w="0" w:type="dxa"/>
            <w:right w:w="0" w:type="dxa"/>
          </w:tblCellMar>
        </w:tblPrEx>
        <w:trPr>
          <w:tblCellSpacing w:w="0" w:type="dxa"/>
        </w:trPr>
        <w:tc>
          <w:tcPr>
            <w:tcW w:w="0" w:type="auto"/>
            <w:vAlign w:val="center"/>
          </w:tcPr>
          <w:p w14:paraId="1E3018C9">
            <w:r>
              <w:rPr>
                <w:rStyle w:val="9"/>
              </w:rPr>
              <w:t>农药名称：</w:t>
            </w:r>
            <w:r>
              <w:t>霜脲·氰霜唑</w:t>
            </w:r>
          </w:p>
        </w:tc>
      </w:tr>
      <w:tr w14:paraId="527A06C8">
        <w:tblPrEx>
          <w:tblCellMar>
            <w:top w:w="0" w:type="dxa"/>
            <w:left w:w="0" w:type="dxa"/>
            <w:bottom w:w="0" w:type="dxa"/>
            <w:right w:w="0" w:type="dxa"/>
          </w:tblCellMar>
        </w:tblPrEx>
        <w:trPr>
          <w:tblCellSpacing w:w="0" w:type="dxa"/>
        </w:trPr>
        <w:tc>
          <w:tcPr>
            <w:tcW w:w="0" w:type="auto"/>
            <w:vAlign w:val="center"/>
          </w:tcPr>
          <w:p w14:paraId="7B547563">
            <w:r>
              <w:rPr>
                <w:rStyle w:val="9"/>
              </w:rPr>
              <w:t>剂型：</w:t>
            </w:r>
            <w:r>
              <w:t>悬浮剂</w:t>
            </w:r>
          </w:p>
        </w:tc>
      </w:tr>
      <w:tr w14:paraId="4EA5D60A">
        <w:tblPrEx>
          <w:tblCellMar>
            <w:top w:w="0" w:type="dxa"/>
            <w:left w:w="0" w:type="dxa"/>
            <w:bottom w:w="0" w:type="dxa"/>
            <w:right w:w="0" w:type="dxa"/>
          </w:tblCellMar>
        </w:tblPrEx>
        <w:trPr>
          <w:tblCellSpacing w:w="0" w:type="dxa"/>
        </w:trPr>
        <w:tc>
          <w:tcPr>
            <w:tcW w:w="0" w:type="auto"/>
            <w:vAlign w:val="center"/>
          </w:tcPr>
          <w:p w14:paraId="127D310B">
            <w:r>
              <w:rPr>
                <w:rStyle w:val="9"/>
              </w:rPr>
              <w:t>毒性及其标识：</w:t>
            </w:r>
            <w:r>
              <w:t xml:space="preserve"> </w:t>
            </w:r>
            <w:r>
              <w:drawing>
                <wp:inline distT="0" distB="0" distL="0" distR="0">
                  <wp:extent cx="480060" cy="322580"/>
                  <wp:effectExtent l="0" t="0" r="0" b="1270"/>
                  <wp:docPr id="315" name="图片 3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621D1CC">
        <w:tblPrEx>
          <w:tblCellMar>
            <w:top w:w="0" w:type="dxa"/>
            <w:left w:w="0" w:type="dxa"/>
            <w:bottom w:w="0" w:type="dxa"/>
            <w:right w:w="0" w:type="dxa"/>
          </w:tblCellMar>
        </w:tblPrEx>
        <w:trPr>
          <w:tblCellSpacing w:w="0" w:type="dxa"/>
        </w:trPr>
        <w:tc>
          <w:tcPr>
            <w:tcW w:w="0" w:type="auto"/>
            <w:vAlign w:val="center"/>
          </w:tcPr>
          <w:p w14:paraId="23775FB7">
            <w:r>
              <w:rPr>
                <w:rStyle w:val="9"/>
              </w:rPr>
              <w:t>总有效成分含量：</w:t>
            </w:r>
            <w:r>
              <w:t>24%</w:t>
            </w:r>
          </w:p>
        </w:tc>
      </w:tr>
      <w:tr w14:paraId="531CDCCF">
        <w:tblPrEx>
          <w:tblCellMar>
            <w:top w:w="0" w:type="dxa"/>
            <w:left w:w="0" w:type="dxa"/>
            <w:bottom w:w="0" w:type="dxa"/>
            <w:right w:w="0" w:type="dxa"/>
          </w:tblCellMar>
        </w:tblPrEx>
        <w:trPr>
          <w:tblCellSpacing w:w="0" w:type="dxa"/>
        </w:trPr>
        <w:tc>
          <w:tcPr>
            <w:tcW w:w="0" w:type="auto"/>
            <w:vAlign w:val="center"/>
          </w:tcPr>
          <w:p w14:paraId="3FA32AAB">
            <w:r>
              <w:t xml:space="preserve">有效成分及其含量： </w:t>
            </w:r>
          </w:p>
          <w:p w14:paraId="117B3DC3">
            <w:r>
              <w:t xml:space="preserve">    霜脲氰16%    氰霜唑8%    </w:t>
            </w:r>
          </w:p>
        </w:tc>
      </w:tr>
      <w:tr w14:paraId="47EB9B7F">
        <w:tblPrEx>
          <w:tblCellMar>
            <w:top w:w="0" w:type="dxa"/>
            <w:left w:w="0" w:type="dxa"/>
            <w:bottom w:w="0" w:type="dxa"/>
            <w:right w:w="0" w:type="dxa"/>
          </w:tblCellMar>
        </w:tblPrEx>
        <w:trPr>
          <w:tblCellSpacing w:w="0" w:type="dxa"/>
        </w:trPr>
        <w:tc>
          <w:tcPr>
            <w:tcW w:w="0" w:type="auto"/>
            <w:vAlign w:val="center"/>
          </w:tcPr>
          <w:p w14:paraId="08853A7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C4F41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20540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B95CC1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5C50B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D6987B">
                  <w:r>
                    <w:rPr>
                      <w:rStyle w:val="10"/>
                    </w:rPr>
                    <w:t>施用方式</w:t>
                  </w:r>
                </w:p>
              </w:tc>
            </w:tr>
            <w:tr w14:paraId="08F662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AA2A54">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70C584DE">
                  <w:r>
                    <w:rPr>
                      <w:rStyle w:val="10"/>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2AF830E8">
                  <w:r>
                    <w:rPr>
                      <w:rStyle w:val="10"/>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09A4ABBF">
                  <w:r>
                    <w:rPr>
                      <w:rStyle w:val="10"/>
                    </w:rPr>
                    <w:t>喷雾</w:t>
                  </w:r>
                </w:p>
              </w:tc>
            </w:tr>
          </w:tbl>
          <w:p w14:paraId="06BE0C4C"/>
        </w:tc>
      </w:tr>
      <w:tr w14:paraId="2A3ED6A5">
        <w:trPr>
          <w:tblCellSpacing w:w="0" w:type="dxa"/>
        </w:trPr>
        <w:tc>
          <w:tcPr>
            <w:tcW w:w="0" w:type="auto"/>
            <w:vAlign w:val="center"/>
          </w:tcPr>
          <w:p w14:paraId="153B06B3">
            <w:r>
              <w:rPr>
                <w:rStyle w:val="9"/>
              </w:rPr>
              <w:t>使用技术要求:</w:t>
            </w:r>
            <w:r>
              <w:br w:type="textWrapping"/>
            </w:r>
            <w:r>
              <w:rPr>
                <w:rStyle w:val="10"/>
              </w:rPr>
              <w:t>1.本品应于病害发生前或发生初期用药，注意兑水均匀喷雾。每隔7-10天喷药一次，视病害发生情况，可连喷2-3次。 2.大风天或预计1小时内有雨，请勿施药。3.本品在马铃薯上的安全间隔期为7天，每季最多施用3次。</w:t>
            </w:r>
          </w:p>
        </w:tc>
      </w:tr>
      <w:tr w14:paraId="6C871E42">
        <w:tblPrEx>
          <w:tblCellMar>
            <w:top w:w="0" w:type="dxa"/>
            <w:left w:w="0" w:type="dxa"/>
            <w:bottom w:w="0" w:type="dxa"/>
            <w:right w:w="0" w:type="dxa"/>
          </w:tblCellMar>
        </w:tblPrEx>
        <w:trPr>
          <w:tblCellSpacing w:w="0" w:type="dxa"/>
        </w:trPr>
        <w:tc>
          <w:tcPr>
            <w:tcW w:w="0" w:type="auto"/>
            <w:vAlign w:val="center"/>
          </w:tcPr>
          <w:p w14:paraId="04C353D9">
            <w:r>
              <w:rPr>
                <w:rStyle w:val="9"/>
              </w:rPr>
              <w:t>产品性能:</w:t>
            </w:r>
            <w:r>
              <w:br w:type="textWrapping"/>
            </w:r>
            <w:r>
              <w:rPr>
                <w:rStyle w:val="10"/>
              </w:rPr>
              <w:t>本品由氰基乙酰胺类杀菌剂霜脲氰和咪唑类杀菌剂氰霜唑复配而成，具有保护和治疗的双重作用。对马铃薯晚疫病有较好的防效。</w:t>
            </w:r>
          </w:p>
        </w:tc>
      </w:tr>
      <w:tr w14:paraId="16B11185">
        <w:tblPrEx>
          <w:tblCellMar>
            <w:top w:w="0" w:type="dxa"/>
            <w:left w:w="0" w:type="dxa"/>
            <w:bottom w:w="0" w:type="dxa"/>
            <w:right w:w="0" w:type="dxa"/>
          </w:tblCellMar>
        </w:tblPrEx>
        <w:trPr>
          <w:tblCellSpacing w:w="0" w:type="dxa"/>
        </w:trPr>
        <w:tc>
          <w:tcPr>
            <w:tcW w:w="0" w:type="auto"/>
            <w:vAlign w:val="center"/>
          </w:tcPr>
          <w:p w14:paraId="07549D1F">
            <w:r>
              <w:rPr>
                <w:rStyle w:val="9"/>
              </w:rPr>
              <w:t>注意事项：</w:t>
            </w:r>
            <w:r>
              <w:br w:type="textWrapping"/>
            </w:r>
            <w:r>
              <w:rPr>
                <w:rStyle w:val="10"/>
              </w:rPr>
              <w:t>1.使用本品应采取相应的安全防护措施，穿防护服，戴防护手套、戴防护镜、口罩等，避免皮肤、眼睛接触和口鼻吸入。使用中不可吸烟、饮水和吃东西，使用后及时清洗手、脸等暴露部位皮肤并更换衣物。 2.远离水产养殖区施药，禁止在池塘、河流、湖泊等水域中清洗施药器械。药液及其废液不得污染各类水域、土壤等环境。桑园及蚕室附近禁用。 3.建议与其他作用机制不同的杀菌剂轮换使用，以延缓抗性产生。 4.不得与碱性农药等物质混用。 5.用过的容器应妥善处理，不可作他用，也不可随意丢弃。6.避免孕妇及哺乳期妇女接触。</w:t>
            </w:r>
          </w:p>
        </w:tc>
      </w:tr>
      <w:tr w14:paraId="7361DC27">
        <w:tblPrEx>
          <w:tblCellMar>
            <w:top w:w="0" w:type="dxa"/>
            <w:left w:w="0" w:type="dxa"/>
            <w:bottom w:w="0" w:type="dxa"/>
            <w:right w:w="0" w:type="dxa"/>
          </w:tblCellMar>
        </w:tblPrEx>
        <w:trPr>
          <w:tblCellSpacing w:w="0" w:type="dxa"/>
        </w:trPr>
        <w:tc>
          <w:tcPr>
            <w:tcW w:w="0" w:type="auto"/>
            <w:vAlign w:val="center"/>
          </w:tcPr>
          <w:p w14:paraId="7246E5BB">
            <w:r>
              <w:rPr>
                <w:rStyle w:val="9"/>
              </w:rPr>
              <w:t>中毒急救措施：</w:t>
            </w:r>
            <w:r>
              <w:br w:type="textWrapping"/>
            </w:r>
            <w:r>
              <w:rPr>
                <w:rStyle w:val="10"/>
              </w:rPr>
              <w:t>中毒症状：对眼睛有轻度刺激性。 急救措施：使用中或使用后如果感觉不适，应立即停止工作，采取急救措施，并携带标签送医院就诊。 1.皮肤接触：脱去污染衣物，立即用软布去除沾染农药，用大量清水和肥皂冲洗。 2.眼睛接触：如溅入眼睛立即用流动清水冲洗不少于15分钟，送医院就治。 3.吸入：立即离开施药现场，转移至空气新鲜处；呼吸有困难，可采用人工呼吸。 4.误服：立即携此农药标签到医院就诊。本品无特效解毒剂。</w:t>
            </w:r>
          </w:p>
        </w:tc>
      </w:tr>
      <w:tr w14:paraId="4E94724B">
        <w:tblPrEx>
          <w:tblCellMar>
            <w:top w:w="0" w:type="dxa"/>
            <w:left w:w="0" w:type="dxa"/>
            <w:bottom w:w="0" w:type="dxa"/>
            <w:right w:w="0" w:type="dxa"/>
          </w:tblCellMar>
        </w:tblPrEx>
        <w:trPr>
          <w:tblCellSpacing w:w="0" w:type="dxa"/>
        </w:trPr>
        <w:tc>
          <w:tcPr>
            <w:tcW w:w="0" w:type="auto"/>
            <w:vAlign w:val="center"/>
          </w:tcPr>
          <w:p w14:paraId="1E20F74B">
            <w:r>
              <w:rPr>
                <w:rStyle w:val="9"/>
              </w:rPr>
              <w:t>储存和运输方法：</w:t>
            </w:r>
            <w:r>
              <w:br w:type="textWrapping"/>
            </w:r>
            <w:r>
              <w:rPr>
                <w:rStyle w:val="10"/>
              </w:rPr>
              <w:t>1.贮存在阴凉、通风仓库内；远离火源或热源。 2.本品应当置于儿童、无关人员及动物接触不到的地方，并加锁保存。 3.不能与食品、饮料、粮食、饲料等混合储存。</w:t>
            </w:r>
          </w:p>
        </w:tc>
      </w:tr>
      <w:tr w14:paraId="2E642CF9">
        <w:tblPrEx>
          <w:tblCellMar>
            <w:top w:w="0" w:type="dxa"/>
            <w:left w:w="0" w:type="dxa"/>
            <w:bottom w:w="0" w:type="dxa"/>
            <w:right w:w="0" w:type="dxa"/>
          </w:tblCellMar>
        </w:tblPrEx>
        <w:trPr>
          <w:tblCellSpacing w:w="0" w:type="dxa"/>
        </w:trPr>
        <w:tc>
          <w:tcPr>
            <w:tcW w:w="0" w:type="auto"/>
            <w:vAlign w:val="center"/>
          </w:tcPr>
          <w:p w14:paraId="4DBF6BE3">
            <w:r>
              <w:rPr>
                <w:rStyle w:val="9"/>
              </w:rPr>
              <w:t>质量保证期：</w:t>
            </w:r>
            <w:r>
              <w:rPr>
                <w:rStyle w:val="10"/>
              </w:rPr>
              <w:t>2年</w:t>
            </w:r>
          </w:p>
        </w:tc>
      </w:tr>
      <w:tr w14:paraId="6BD6603D">
        <w:tblPrEx>
          <w:tblCellMar>
            <w:top w:w="0" w:type="dxa"/>
            <w:left w:w="0" w:type="dxa"/>
            <w:bottom w:w="0" w:type="dxa"/>
            <w:right w:w="0" w:type="dxa"/>
          </w:tblCellMar>
        </w:tblPrEx>
        <w:trPr>
          <w:tblCellSpacing w:w="0" w:type="dxa"/>
        </w:trPr>
        <w:tc>
          <w:tcPr>
            <w:tcW w:w="0" w:type="auto"/>
            <w:vAlign w:val="center"/>
          </w:tcPr>
          <w:p w14:paraId="55DCE3DB">
            <w:r>
              <w:rPr>
                <w:rStyle w:val="9"/>
              </w:rPr>
              <w:t>备注：</w:t>
            </w:r>
          </w:p>
        </w:tc>
      </w:tr>
    </w:tbl>
    <w:p w14:paraId="11DE8FA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B7E73D">
        <w:tblPrEx>
          <w:tblCellMar>
            <w:top w:w="0" w:type="dxa"/>
            <w:left w:w="0" w:type="dxa"/>
            <w:bottom w:w="0" w:type="dxa"/>
            <w:right w:w="0" w:type="dxa"/>
          </w:tblCellMar>
        </w:tblPrEx>
        <w:trPr>
          <w:tblCellSpacing w:w="0" w:type="dxa"/>
        </w:trPr>
        <w:tc>
          <w:tcPr>
            <w:tcW w:w="0" w:type="auto"/>
            <w:vAlign w:val="center"/>
          </w:tcPr>
          <w:p w14:paraId="22FDCA36">
            <w:r>
              <w:rPr>
                <w:rStyle w:val="9"/>
              </w:rPr>
              <w:t>登记证号：</w:t>
            </w:r>
            <w:r>
              <w:t>PD20211132</w:t>
            </w:r>
          </w:p>
        </w:tc>
      </w:tr>
      <w:tr w14:paraId="6CF3C612">
        <w:tblPrEx>
          <w:tblCellMar>
            <w:top w:w="0" w:type="dxa"/>
            <w:left w:w="0" w:type="dxa"/>
            <w:bottom w:w="0" w:type="dxa"/>
            <w:right w:w="0" w:type="dxa"/>
          </w:tblCellMar>
        </w:tblPrEx>
        <w:trPr>
          <w:tblCellSpacing w:w="0" w:type="dxa"/>
        </w:trPr>
        <w:tc>
          <w:tcPr>
            <w:tcW w:w="0" w:type="auto"/>
            <w:vAlign w:val="center"/>
          </w:tcPr>
          <w:p w14:paraId="05813270">
            <w:r>
              <w:rPr>
                <w:rStyle w:val="9"/>
              </w:rPr>
              <w:t>登记证持有人：</w:t>
            </w:r>
            <w:r>
              <w:t>汝阳自强生物科技有限公司</w:t>
            </w:r>
          </w:p>
        </w:tc>
      </w:tr>
      <w:tr w14:paraId="40014A17">
        <w:tblPrEx>
          <w:tblCellMar>
            <w:top w:w="0" w:type="dxa"/>
            <w:left w:w="0" w:type="dxa"/>
            <w:bottom w:w="0" w:type="dxa"/>
            <w:right w:w="0" w:type="dxa"/>
          </w:tblCellMar>
        </w:tblPrEx>
        <w:trPr>
          <w:tblCellSpacing w:w="0" w:type="dxa"/>
        </w:trPr>
        <w:tc>
          <w:tcPr>
            <w:tcW w:w="0" w:type="auto"/>
            <w:vAlign w:val="center"/>
          </w:tcPr>
          <w:p w14:paraId="10E78D45">
            <w:r>
              <w:rPr>
                <w:rStyle w:val="9"/>
              </w:rPr>
              <w:t>农药名称：</w:t>
            </w:r>
            <w:r>
              <w:t>木霉菌</w:t>
            </w:r>
          </w:p>
        </w:tc>
      </w:tr>
      <w:tr w14:paraId="48ECAA84">
        <w:tblPrEx>
          <w:tblCellMar>
            <w:top w:w="0" w:type="dxa"/>
            <w:left w:w="0" w:type="dxa"/>
            <w:bottom w:w="0" w:type="dxa"/>
            <w:right w:w="0" w:type="dxa"/>
          </w:tblCellMar>
        </w:tblPrEx>
        <w:trPr>
          <w:tblCellSpacing w:w="0" w:type="dxa"/>
        </w:trPr>
        <w:tc>
          <w:tcPr>
            <w:tcW w:w="0" w:type="auto"/>
            <w:vAlign w:val="center"/>
          </w:tcPr>
          <w:p w14:paraId="5521F5A0">
            <w:r>
              <w:rPr>
                <w:rStyle w:val="9"/>
              </w:rPr>
              <w:t>剂型：</w:t>
            </w:r>
            <w:r>
              <w:t>颗粒剂</w:t>
            </w:r>
          </w:p>
        </w:tc>
      </w:tr>
      <w:tr w14:paraId="3C42E49C">
        <w:tblPrEx>
          <w:tblCellMar>
            <w:top w:w="0" w:type="dxa"/>
            <w:left w:w="0" w:type="dxa"/>
            <w:bottom w:w="0" w:type="dxa"/>
            <w:right w:w="0" w:type="dxa"/>
          </w:tblCellMar>
        </w:tblPrEx>
        <w:trPr>
          <w:tblCellSpacing w:w="0" w:type="dxa"/>
        </w:trPr>
        <w:tc>
          <w:tcPr>
            <w:tcW w:w="0" w:type="auto"/>
            <w:vAlign w:val="center"/>
          </w:tcPr>
          <w:p w14:paraId="2C066801">
            <w:r>
              <w:rPr>
                <w:rStyle w:val="9"/>
              </w:rPr>
              <w:t>毒性及其标识：</w:t>
            </w:r>
            <w:r>
              <w:t xml:space="preserve"> </w:t>
            </w:r>
            <w:r>
              <w:drawing>
                <wp:inline distT="0" distB="0" distL="0" distR="0">
                  <wp:extent cx="480060" cy="322580"/>
                  <wp:effectExtent l="0" t="0" r="0" b="1270"/>
                  <wp:docPr id="316" name="图片 3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EDCE799">
        <w:tblPrEx>
          <w:tblCellMar>
            <w:top w:w="0" w:type="dxa"/>
            <w:left w:w="0" w:type="dxa"/>
            <w:bottom w:w="0" w:type="dxa"/>
            <w:right w:w="0" w:type="dxa"/>
          </w:tblCellMar>
        </w:tblPrEx>
        <w:trPr>
          <w:tblCellSpacing w:w="0" w:type="dxa"/>
        </w:trPr>
        <w:tc>
          <w:tcPr>
            <w:tcW w:w="0" w:type="auto"/>
            <w:vAlign w:val="center"/>
          </w:tcPr>
          <w:p w14:paraId="5AF96D23">
            <w:r>
              <w:rPr>
                <w:rStyle w:val="9"/>
              </w:rPr>
              <w:t>总有效成分含量：</w:t>
            </w:r>
            <w:r>
              <w:t>1亿孢子/克</w:t>
            </w:r>
          </w:p>
        </w:tc>
      </w:tr>
      <w:tr w14:paraId="098C6CE9">
        <w:tblPrEx>
          <w:tblCellMar>
            <w:top w:w="0" w:type="dxa"/>
            <w:left w:w="0" w:type="dxa"/>
            <w:bottom w:w="0" w:type="dxa"/>
            <w:right w:w="0" w:type="dxa"/>
          </w:tblCellMar>
        </w:tblPrEx>
        <w:trPr>
          <w:tblCellSpacing w:w="0" w:type="dxa"/>
        </w:trPr>
        <w:tc>
          <w:tcPr>
            <w:tcW w:w="0" w:type="auto"/>
            <w:vAlign w:val="center"/>
          </w:tcPr>
          <w:p w14:paraId="3B9239B4">
            <w:r>
              <w:t xml:space="preserve">有效成分及其含量： </w:t>
            </w:r>
          </w:p>
          <w:p w14:paraId="68668949">
            <w:r>
              <w:t xml:space="preserve">    木霉菌1亿孢子/克    </w:t>
            </w:r>
          </w:p>
        </w:tc>
      </w:tr>
      <w:tr w14:paraId="73A4B78A">
        <w:tblPrEx>
          <w:tblCellMar>
            <w:top w:w="0" w:type="dxa"/>
            <w:left w:w="0" w:type="dxa"/>
            <w:bottom w:w="0" w:type="dxa"/>
            <w:right w:w="0" w:type="dxa"/>
          </w:tblCellMar>
        </w:tblPrEx>
        <w:trPr>
          <w:tblCellSpacing w:w="0" w:type="dxa"/>
        </w:trPr>
        <w:tc>
          <w:tcPr>
            <w:tcW w:w="0" w:type="auto"/>
            <w:vAlign w:val="center"/>
          </w:tcPr>
          <w:p w14:paraId="3342C50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B9EAC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E8CA9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CC6001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BAF4C2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8632A8">
                  <w:r>
                    <w:rPr>
                      <w:rStyle w:val="10"/>
                    </w:rPr>
                    <w:t>施用方式</w:t>
                  </w:r>
                </w:p>
              </w:tc>
            </w:tr>
            <w:tr w14:paraId="73855F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B0E29E">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10530A9B">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55111401">
                  <w:r>
                    <w:rPr>
                      <w:rStyle w:val="10"/>
                    </w:rPr>
                    <w:t>1500-3000克/亩</w:t>
                  </w:r>
                </w:p>
              </w:tc>
              <w:tc>
                <w:tcPr>
                  <w:tcW w:w="0" w:type="auto"/>
                  <w:tcBorders>
                    <w:top w:val="outset" w:color="auto" w:sz="6" w:space="0"/>
                    <w:left w:val="outset" w:color="auto" w:sz="6" w:space="0"/>
                    <w:bottom w:val="outset" w:color="auto" w:sz="6" w:space="0"/>
                    <w:right w:val="outset" w:color="auto" w:sz="6" w:space="0"/>
                  </w:tcBorders>
                  <w:vAlign w:val="center"/>
                </w:tcPr>
                <w:p w14:paraId="3E3CAC28">
                  <w:r>
                    <w:rPr>
                      <w:rStyle w:val="10"/>
                    </w:rPr>
                    <w:t>沟施</w:t>
                  </w:r>
                </w:p>
              </w:tc>
            </w:tr>
          </w:tbl>
          <w:p w14:paraId="4FFEA400"/>
        </w:tc>
      </w:tr>
      <w:tr w14:paraId="6CF3F97B">
        <w:tblPrEx>
          <w:tblCellMar>
            <w:top w:w="0" w:type="dxa"/>
            <w:left w:w="0" w:type="dxa"/>
            <w:bottom w:w="0" w:type="dxa"/>
            <w:right w:w="0" w:type="dxa"/>
          </w:tblCellMar>
        </w:tblPrEx>
        <w:trPr>
          <w:tblCellSpacing w:w="0" w:type="dxa"/>
        </w:trPr>
        <w:tc>
          <w:tcPr>
            <w:tcW w:w="0" w:type="auto"/>
            <w:vAlign w:val="center"/>
          </w:tcPr>
          <w:p w14:paraId="5B7F2F7A">
            <w:r>
              <w:rPr>
                <w:rStyle w:val="9"/>
              </w:rPr>
              <w:t>使用技术要求:</w:t>
            </w:r>
            <w:r>
              <w:br w:type="textWrapping"/>
            </w:r>
            <w:r>
              <w:rPr>
                <w:rStyle w:val="10"/>
              </w:rPr>
              <w:t>1.本品于番茄移栽定植前进行沟施并覆土。2.大风天或预计1小时内有大雨，请勿施药。</w:t>
            </w:r>
          </w:p>
        </w:tc>
      </w:tr>
      <w:tr w14:paraId="47AFB6DA">
        <w:tblPrEx>
          <w:tblCellMar>
            <w:top w:w="0" w:type="dxa"/>
            <w:left w:w="0" w:type="dxa"/>
            <w:bottom w:w="0" w:type="dxa"/>
            <w:right w:w="0" w:type="dxa"/>
          </w:tblCellMar>
        </w:tblPrEx>
        <w:trPr>
          <w:tblCellSpacing w:w="0" w:type="dxa"/>
        </w:trPr>
        <w:tc>
          <w:tcPr>
            <w:tcW w:w="0" w:type="auto"/>
            <w:vAlign w:val="center"/>
          </w:tcPr>
          <w:p w14:paraId="04820529">
            <w:r>
              <w:rPr>
                <w:rStyle w:val="9"/>
              </w:rPr>
              <w:t>产品性能:</w:t>
            </w:r>
            <w:r>
              <w:br w:type="textWrapping"/>
            </w:r>
            <w:r>
              <w:rPr>
                <w:rStyle w:val="10"/>
              </w:rPr>
              <w:t>本品为微生物杀菌剂，具有保护和治疗双重功效，通过寄生和营养竞争作用，消耗侵染位点的营养物质，使番茄根腐病病原菌停止生长和侵染，有效防治番茄根腐病。</w:t>
            </w:r>
          </w:p>
        </w:tc>
      </w:tr>
      <w:tr w14:paraId="1EB3765F">
        <w:tblPrEx>
          <w:tblCellMar>
            <w:top w:w="0" w:type="dxa"/>
            <w:left w:w="0" w:type="dxa"/>
            <w:bottom w:w="0" w:type="dxa"/>
            <w:right w:w="0" w:type="dxa"/>
          </w:tblCellMar>
        </w:tblPrEx>
        <w:trPr>
          <w:tblCellSpacing w:w="0" w:type="dxa"/>
        </w:trPr>
        <w:tc>
          <w:tcPr>
            <w:tcW w:w="0" w:type="auto"/>
            <w:vAlign w:val="center"/>
          </w:tcPr>
          <w:p w14:paraId="42BB7900">
            <w:r>
              <w:rPr>
                <w:rStyle w:val="9"/>
              </w:rPr>
              <w:t>注意事项：</w:t>
            </w:r>
            <w:r>
              <w:br w:type="textWrapping"/>
            </w:r>
            <w:r>
              <w:rPr>
                <w:rStyle w:val="10"/>
              </w:rPr>
              <w:t>1.远离水产养殖区用药，禁止在河塘等水体中清洗施药器具，桑园及蚕室附近禁用。避免药液污染水源。废弃物应妥善处理，不可做他用，也不可随意丢弃。2.本品不可与呈碱性的农药等物质混合使用。3.使用本品时应穿戴防护服、手套等，避免吸入药液；施药期间不可吃东西、饮水等；施药后应及时洗手、洗脸等。4.孕妇及哺乳期妇女避免接触本品。5.建议与其他作用机制不同的杀菌剂轮换使用，以延缓抗性产生。</w:t>
            </w:r>
          </w:p>
        </w:tc>
      </w:tr>
      <w:tr w14:paraId="4F800FA2">
        <w:tblPrEx>
          <w:tblCellMar>
            <w:top w:w="0" w:type="dxa"/>
            <w:left w:w="0" w:type="dxa"/>
            <w:bottom w:w="0" w:type="dxa"/>
            <w:right w:w="0" w:type="dxa"/>
          </w:tblCellMar>
        </w:tblPrEx>
        <w:trPr>
          <w:tblCellSpacing w:w="0" w:type="dxa"/>
        </w:trPr>
        <w:tc>
          <w:tcPr>
            <w:tcW w:w="0" w:type="auto"/>
            <w:vAlign w:val="center"/>
          </w:tcPr>
          <w:p w14:paraId="4D8844EE">
            <w:r>
              <w:rPr>
                <w:rStyle w:val="9"/>
              </w:rPr>
              <w:t>中毒急救措施：</w:t>
            </w:r>
            <w:r>
              <w:br w:type="textWrapping"/>
            </w:r>
            <w:r>
              <w:rPr>
                <w:rStyle w:val="10"/>
              </w:rPr>
              <w:t>中毒症状表现为恶心、呕吐等。急救措施：1.用药时如果感觉不适，应立即停止工作，采取急救措施，并携带此标签送医就诊。2.皮肤接触：立即脱掉被污染的衣物，用肥皂和大量清水彻底清洗受污染的皮肤。必要时请医生诊治。3.眼睛溅药：立即将眼睑翻开，用清水冲洗至少15分钟，再请医生诊治。4.发生吸入：立即将吸入者转移到空气新鲜处，请医生诊治。5.误服：立即停止服用，用清水充分漱口后，立即携带农药标签到医院就诊，无专用解毒剂，对症治疗。</w:t>
            </w:r>
          </w:p>
        </w:tc>
      </w:tr>
      <w:tr w14:paraId="3FCC9D5C">
        <w:tblPrEx>
          <w:tblCellMar>
            <w:top w:w="0" w:type="dxa"/>
            <w:left w:w="0" w:type="dxa"/>
            <w:bottom w:w="0" w:type="dxa"/>
            <w:right w:w="0" w:type="dxa"/>
          </w:tblCellMar>
        </w:tblPrEx>
        <w:trPr>
          <w:tblCellSpacing w:w="0" w:type="dxa"/>
        </w:trPr>
        <w:tc>
          <w:tcPr>
            <w:tcW w:w="0" w:type="auto"/>
            <w:vAlign w:val="center"/>
          </w:tcPr>
          <w:p w14:paraId="2505608D">
            <w:r>
              <w:rPr>
                <w:rStyle w:val="9"/>
              </w:rPr>
              <w:t>储存和运输方法：</w:t>
            </w:r>
            <w:r>
              <w:br w:type="textWrapping"/>
            </w:r>
            <w:r>
              <w:rPr>
                <w:rStyle w:val="10"/>
              </w:rPr>
              <w:t>1.本品应贮存在干燥、阴凉、通风、防雨处，远离火源或热源；2.避免阳光直接照射；3.置于儿童、无关人员及动物接触不到的地方，并加锁；4.不得与食物、饮料、种子、饲料、粮食等同贮同运。搬运及运输过程中，轻拿轻放。</w:t>
            </w:r>
          </w:p>
        </w:tc>
      </w:tr>
      <w:tr w14:paraId="50928503">
        <w:tblPrEx>
          <w:tblCellMar>
            <w:top w:w="0" w:type="dxa"/>
            <w:left w:w="0" w:type="dxa"/>
            <w:bottom w:w="0" w:type="dxa"/>
            <w:right w:w="0" w:type="dxa"/>
          </w:tblCellMar>
        </w:tblPrEx>
        <w:trPr>
          <w:tblCellSpacing w:w="0" w:type="dxa"/>
        </w:trPr>
        <w:tc>
          <w:tcPr>
            <w:tcW w:w="0" w:type="auto"/>
            <w:vAlign w:val="center"/>
          </w:tcPr>
          <w:p w14:paraId="618DA941">
            <w:r>
              <w:rPr>
                <w:rStyle w:val="9"/>
              </w:rPr>
              <w:t>质量保证期：</w:t>
            </w:r>
            <w:r>
              <w:rPr>
                <w:rStyle w:val="10"/>
              </w:rPr>
              <w:t>2年</w:t>
            </w:r>
          </w:p>
        </w:tc>
      </w:tr>
      <w:tr w14:paraId="7BADE65E">
        <w:tblPrEx>
          <w:tblCellMar>
            <w:top w:w="0" w:type="dxa"/>
            <w:left w:w="0" w:type="dxa"/>
            <w:bottom w:w="0" w:type="dxa"/>
            <w:right w:w="0" w:type="dxa"/>
          </w:tblCellMar>
        </w:tblPrEx>
        <w:trPr>
          <w:tblCellSpacing w:w="0" w:type="dxa"/>
        </w:trPr>
        <w:tc>
          <w:tcPr>
            <w:tcW w:w="0" w:type="auto"/>
            <w:vAlign w:val="center"/>
          </w:tcPr>
          <w:p w14:paraId="0F736BBB">
            <w:r>
              <w:rPr>
                <w:rStyle w:val="9"/>
              </w:rPr>
              <w:t>备注：</w:t>
            </w:r>
          </w:p>
        </w:tc>
      </w:tr>
    </w:tbl>
    <w:p w14:paraId="42D76C8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CEDA910">
        <w:tblPrEx>
          <w:tblCellMar>
            <w:top w:w="0" w:type="dxa"/>
            <w:left w:w="0" w:type="dxa"/>
            <w:bottom w:w="0" w:type="dxa"/>
            <w:right w:w="0" w:type="dxa"/>
          </w:tblCellMar>
        </w:tblPrEx>
        <w:trPr>
          <w:tblCellSpacing w:w="0" w:type="dxa"/>
        </w:trPr>
        <w:tc>
          <w:tcPr>
            <w:tcW w:w="0" w:type="auto"/>
            <w:vAlign w:val="center"/>
          </w:tcPr>
          <w:p w14:paraId="3836E18C">
            <w:r>
              <w:rPr>
                <w:rStyle w:val="9"/>
              </w:rPr>
              <w:t>登记证号：</w:t>
            </w:r>
            <w:r>
              <w:t>PD20211155</w:t>
            </w:r>
          </w:p>
        </w:tc>
      </w:tr>
      <w:tr w14:paraId="04D8C91B">
        <w:tblPrEx>
          <w:tblCellMar>
            <w:top w:w="0" w:type="dxa"/>
            <w:left w:w="0" w:type="dxa"/>
            <w:bottom w:w="0" w:type="dxa"/>
            <w:right w:w="0" w:type="dxa"/>
          </w:tblCellMar>
        </w:tblPrEx>
        <w:trPr>
          <w:tblCellSpacing w:w="0" w:type="dxa"/>
        </w:trPr>
        <w:tc>
          <w:tcPr>
            <w:tcW w:w="0" w:type="auto"/>
            <w:vAlign w:val="center"/>
          </w:tcPr>
          <w:p w14:paraId="3C3443BA">
            <w:r>
              <w:rPr>
                <w:rStyle w:val="9"/>
              </w:rPr>
              <w:t>登记证持有人：</w:t>
            </w:r>
            <w:r>
              <w:t>云南云大科技农化有限公司</w:t>
            </w:r>
          </w:p>
        </w:tc>
      </w:tr>
      <w:tr w14:paraId="6B5E9E95">
        <w:tblPrEx>
          <w:tblCellMar>
            <w:top w:w="0" w:type="dxa"/>
            <w:left w:w="0" w:type="dxa"/>
            <w:bottom w:w="0" w:type="dxa"/>
            <w:right w:w="0" w:type="dxa"/>
          </w:tblCellMar>
        </w:tblPrEx>
        <w:trPr>
          <w:tblCellSpacing w:w="0" w:type="dxa"/>
        </w:trPr>
        <w:tc>
          <w:tcPr>
            <w:tcW w:w="0" w:type="auto"/>
            <w:vAlign w:val="center"/>
          </w:tcPr>
          <w:p w14:paraId="3AE23909">
            <w:r>
              <w:rPr>
                <w:rStyle w:val="9"/>
              </w:rPr>
              <w:t>农药名称：</w:t>
            </w:r>
            <w:r>
              <w:t>吡唑醚菌酯</w:t>
            </w:r>
          </w:p>
        </w:tc>
      </w:tr>
      <w:tr w14:paraId="3946847A">
        <w:tblPrEx>
          <w:tblCellMar>
            <w:top w:w="0" w:type="dxa"/>
            <w:left w:w="0" w:type="dxa"/>
            <w:bottom w:w="0" w:type="dxa"/>
            <w:right w:w="0" w:type="dxa"/>
          </w:tblCellMar>
        </w:tblPrEx>
        <w:trPr>
          <w:tblCellSpacing w:w="0" w:type="dxa"/>
        </w:trPr>
        <w:tc>
          <w:tcPr>
            <w:tcW w:w="0" w:type="auto"/>
            <w:vAlign w:val="center"/>
          </w:tcPr>
          <w:p w14:paraId="3E18C156">
            <w:r>
              <w:rPr>
                <w:rStyle w:val="9"/>
              </w:rPr>
              <w:t>剂型：</w:t>
            </w:r>
            <w:r>
              <w:t>颗粒剂</w:t>
            </w:r>
          </w:p>
        </w:tc>
      </w:tr>
      <w:tr w14:paraId="2F2CA47A">
        <w:tblPrEx>
          <w:tblCellMar>
            <w:top w:w="0" w:type="dxa"/>
            <w:left w:w="0" w:type="dxa"/>
            <w:bottom w:w="0" w:type="dxa"/>
            <w:right w:w="0" w:type="dxa"/>
          </w:tblCellMar>
        </w:tblPrEx>
        <w:trPr>
          <w:tblCellSpacing w:w="0" w:type="dxa"/>
        </w:trPr>
        <w:tc>
          <w:tcPr>
            <w:tcW w:w="0" w:type="auto"/>
            <w:vAlign w:val="center"/>
          </w:tcPr>
          <w:p w14:paraId="275C3C7B">
            <w:r>
              <w:rPr>
                <w:rStyle w:val="9"/>
              </w:rPr>
              <w:t>毒性及其标识：</w:t>
            </w:r>
            <w:r>
              <w:t xml:space="preserve"> </w:t>
            </w:r>
            <w:r>
              <w:drawing>
                <wp:inline distT="0" distB="0" distL="0" distR="0">
                  <wp:extent cx="480060" cy="322580"/>
                  <wp:effectExtent l="0" t="0" r="0" b="1270"/>
                  <wp:docPr id="317" name="图片 3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56CE6DD">
        <w:tblPrEx>
          <w:tblCellMar>
            <w:top w:w="0" w:type="dxa"/>
            <w:left w:w="0" w:type="dxa"/>
            <w:bottom w:w="0" w:type="dxa"/>
            <w:right w:w="0" w:type="dxa"/>
          </w:tblCellMar>
        </w:tblPrEx>
        <w:trPr>
          <w:tblCellSpacing w:w="0" w:type="dxa"/>
        </w:trPr>
        <w:tc>
          <w:tcPr>
            <w:tcW w:w="0" w:type="auto"/>
            <w:vAlign w:val="center"/>
          </w:tcPr>
          <w:p w14:paraId="5528AE86">
            <w:r>
              <w:rPr>
                <w:rStyle w:val="9"/>
              </w:rPr>
              <w:t>总有效成分含量：</w:t>
            </w:r>
            <w:r>
              <w:t>0.03%</w:t>
            </w:r>
          </w:p>
        </w:tc>
      </w:tr>
      <w:tr w14:paraId="5FDDCCE1">
        <w:tblPrEx>
          <w:tblCellMar>
            <w:top w:w="0" w:type="dxa"/>
            <w:left w:w="0" w:type="dxa"/>
            <w:bottom w:w="0" w:type="dxa"/>
            <w:right w:w="0" w:type="dxa"/>
          </w:tblCellMar>
        </w:tblPrEx>
        <w:trPr>
          <w:tblCellSpacing w:w="0" w:type="dxa"/>
        </w:trPr>
        <w:tc>
          <w:tcPr>
            <w:tcW w:w="0" w:type="auto"/>
            <w:vAlign w:val="center"/>
          </w:tcPr>
          <w:p w14:paraId="5915CA63">
            <w:r>
              <w:t xml:space="preserve">有效成分及其含量： </w:t>
            </w:r>
          </w:p>
          <w:p w14:paraId="717EB349">
            <w:r>
              <w:t xml:space="preserve">    吡唑醚菌酯0.03%    </w:t>
            </w:r>
          </w:p>
        </w:tc>
      </w:tr>
      <w:tr w14:paraId="45F480BB">
        <w:tblPrEx>
          <w:tblCellMar>
            <w:top w:w="0" w:type="dxa"/>
            <w:left w:w="0" w:type="dxa"/>
            <w:bottom w:w="0" w:type="dxa"/>
            <w:right w:w="0" w:type="dxa"/>
          </w:tblCellMar>
        </w:tblPrEx>
        <w:trPr>
          <w:tblCellSpacing w:w="0" w:type="dxa"/>
        </w:trPr>
        <w:tc>
          <w:tcPr>
            <w:tcW w:w="0" w:type="auto"/>
            <w:vAlign w:val="center"/>
          </w:tcPr>
          <w:p w14:paraId="27A9D11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64C4F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65A3AB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17B818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659B9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8AF87D">
                  <w:r>
                    <w:rPr>
                      <w:rStyle w:val="10"/>
                    </w:rPr>
                    <w:t>施用方式</w:t>
                  </w:r>
                </w:p>
              </w:tc>
            </w:tr>
            <w:tr w14:paraId="7D3E1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BFA46C">
                  <w:r>
                    <w:rPr>
                      <w:rStyle w:val="10"/>
                    </w:rPr>
                    <w:t>辣椒(苗床)</w:t>
                  </w:r>
                </w:p>
              </w:tc>
              <w:tc>
                <w:tcPr>
                  <w:tcW w:w="0" w:type="auto"/>
                  <w:tcBorders>
                    <w:top w:val="outset" w:color="auto" w:sz="6" w:space="0"/>
                    <w:left w:val="outset" w:color="auto" w:sz="6" w:space="0"/>
                    <w:bottom w:val="outset" w:color="auto" w:sz="6" w:space="0"/>
                    <w:right w:val="outset" w:color="auto" w:sz="6" w:space="0"/>
                  </w:tcBorders>
                  <w:vAlign w:val="center"/>
                </w:tcPr>
                <w:p w14:paraId="1923EABD">
                  <w:r>
                    <w:rPr>
                      <w:rStyle w:val="10"/>
                    </w:rPr>
                    <w:t>苗期立枯病</w:t>
                  </w:r>
                </w:p>
              </w:tc>
              <w:tc>
                <w:tcPr>
                  <w:tcW w:w="0" w:type="auto"/>
                  <w:tcBorders>
                    <w:top w:val="outset" w:color="auto" w:sz="6" w:space="0"/>
                    <w:left w:val="outset" w:color="auto" w:sz="6" w:space="0"/>
                    <w:bottom w:val="outset" w:color="auto" w:sz="6" w:space="0"/>
                    <w:right w:val="outset" w:color="auto" w:sz="6" w:space="0"/>
                  </w:tcBorders>
                  <w:vAlign w:val="center"/>
                </w:tcPr>
                <w:p w14:paraId="066BF624">
                  <w:r>
                    <w:rPr>
                      <w:rStyle w:val="10"/>
                    </w:rPr>
                    <w:t>30-40千克/亩</w:t>
                  </w:r>
                </w:p>
              </w:tc>
              <w:tc>
                <w:tcPr>
                  <w:tcW w:w="0" w:type="auto"/>
                  <w:tcBorders>
                    <w:top w:val="outset" w:color="auto" w:sz="6" w:space="0"/>
                    <w:left w:val="outset" w:color="auto" w:sz="6" w:space="0"/>
                    <w:bottom w:val="outset" w:color="auto" w:sz="6" w:space="0"/>
                    <w:right w:val="outset" w:color="auto" w:sz="6" w:space="0"/>
                  </w:tcBorders>
                  <w:vAlign w:val="center"/>
                </w:tcPr>
                <w:p w14:paraId="669AE71C">
                  <w:r>
                    <w:rPr>
                      <w:rStyle w:val="10"/>
                    </w:rPr>
                    <w:t>撒施</w:t>
                  </w:r>
                </w:p>
              </w:tc>
            </w:tr>
          </w:tbl>
          <w:p w14:paraId="6F5BFDC4"/>
        </w:tc>
      </w:tr>
      <w:tr w14:paraId="49A712B0">
        <w:tblPrEx>
          <w:tblCellMar>
            <w:top w:w="0" w:type="dxa"/>
            <w:left w:w="0" w:type="dxa"/>
            <w:bottom w:w="0" w:type="dxa"/>
            <w:right w:w="0" w:type="dxa"/>
          </w:tblCellMar>
        </w:tblPrEx>
        <w:trPr>
          <w:tblCellSpacing w:w="0" w:type="dxa"/>
        </w:trPr>
        <w:tc>
          <w:tcPr>
            <w:tcW w:w="0" w:type="auto"/>
            <w:vAlign w:val="center"/>
          </w:tcPr>
          <w:p w14:paraId="52136ACA">
            <w:r>
              <w:rPr>
                <w:rStyle w:val="9"/>
              </w:rPr>
              <w:t>使用技术要求:</w:t>
            </w:r>
            <w:r>
              <w:br w:type="textWrapping"/>
            </w:r>
            <w:r>
              <w:rPr>
                <w:rStyle w:val="10"/>
              </w:rPr>
              <w:t xml:space="preserve">1、本品应在辣椒播种前于苗床撒施1次，施药时应尽可能均匀周到。 2、大风天请勿施药，本品每季最多使用1次。 </w:t>
            </w:r>
          </w:p>
        </w:tc>
      </w:tr>
      <w:tr w14:paraId="7A19F2B5">
        <w:tblPrEx>
          <w:tblCellMar>
            <w:top w:w="0" w:type="dxa"/>
            <w:left w:w="0" w:type="dxa"/>
            <w:bottom w:w="0" w:type="dxa"/>
            <w:right w:w="0" w:type="dxa"/>
          </w:tblCellMar>
        </w:tblPrEx>
        <w:trPr>
          <w:tblCellSpacing w:w="0" w:type="dxa"/>
        </w:trPr>
        <w:tc>
          <w:tcPr>
            <w:tcW w:w="0" w:type="auto"/>
            <w:vAlign w:val="center"/>
          </w:tcPr>
          <w:p w14:paraId="53DC651C">
            <w:r>
              <w:rPr>
                <w:rStyle w:val="9"/>
              </w:rPr>
              <w:t>产品性能:</w:t>
            </w:r>
            <w:r>
              <w:br w:type="textWrapping"/>
            </w:r>
            <w:r>
              <w:rPr>
                <w:rStyle w:val="10"/>
              </w:rPr>
              <w:t>吡唑醚菌酯属醌外抑制剂，通过作用于细胞色素复合物bc1阻碍电子的传导，以抑制线粒体的呼吸作用。具有保护性、治疗性和跨层传导性。可用于防治辣椒（苗床）苗期立枯病。</w:t>
            </w:r>
          </w:p>
        </w:tc>
      </w:tr>
      <w:tr w14:paraId="758CE944">
        <w:tblPrEx>
          <w:tblCellMar>
            <w:top w:w="0" w:type="dxa"/>
            <w:left w:w="0" w:type="dxa"/>
            <w:bottom w:w="0" w:type="dxa"/>
            <w:right w:w="0" w:type="dxa"/>
          </w:tblCellMar>
        </w:tblPrEx>
        <w:trPr>
          <w:tblCellSpacing w:w="0" w:type="dxa"/>
        </w:trPr>
        <w:tc>
          <w:tcPr>
            <w:tcW w:w="0" w:type="auto"/>
            <w:vAlign w:val="center"/>
          </w:tcPr>
          <w:p w14:paraId="3C77522D">
            <w:r>
              <w:rPr>
                <w:rStyle w:val="9"/>
              </w:rPr>
              <w:t>注意事项：</w:t>
            </w:r>
            <w:r>
              <w:br w:type="textWrapping"/>
            </w:r>
            <w:r>
              <w:rPr>
                <w:rStyle w:val="10"/>
              </w:rPr>
              <w:t>1）使用本品应采取相应的安全防护措施，穿防护服，戴防护口罩、手套等，避免皮肤接触及口鼻吸入。使用中不可吸烟、饮水及吃东西，使用后及时用大量清水和肥皂清洗手、脸等暴露部位皮肤并更换衣物。2）本品对鱼类、溞、藻类等水生生物有毒，远离水产养殖区、河塘等水体施药，禁止在河塘等水体中清洗施药器具。3）本品对鸟类有风险，鸟类保护区禁用，施药后立即覆土。4）建议与其它作用机制的杀菌剂轮换使用。5）用过的容器应妥善处理，不可做他用，也不可随意丢弃。6）禁止儿童、孕妇及哺乳期的妇女接触。过敏者禁用，使用中有任何不良反应请及时就医。</w:t>
            </w:r>
          </w:p>
        </w:tc>
      </w:tr>
      <w:tr w14:paraId="4F455FA9">
        <w:tblPrEx>
          <w:tblCellMar>
            <w:top w:w="0" w:type="dxa"/>
            <w:left w:w="0" w:type="dxa"/>
            <w:bottom w:w="0" w:type="dxa"/>
            <w:right w:w="0" w:type="dxa"/>
          </w:tblCellMar>
        </w:tblPrEx>
        <w:trPr>
          <w:tblCellSpacing w:w="0" w:type="dxa"/>
        </w:trPr>
        <w:tc>
          <w:tcPr>
            <w:tcW w:w="0" w:type="auto"/>
            <w:vAlign w:val="center"/>
          </w:tcPr>
          <w:p w14:paraId="68E23E35">
            <w:r>
              <w:rPr>
                <w:rStyle w:val="9"/>
              </w:rPr>
              <w:t>中毒急救措施：</w:t>
            </w:r>
            <w:r>
              <w:br w:type="textWrapping"/>
            </w:r>
            <w:r>
              <w:rPr>
                <w:rStyle w:val="10"/>
              </w:rPr>
              <w:t xml:space="preserve">中毒症状：对眼睛有刺激性。 急救措施：使用中或使用后如果感觉不适，应立即停止工作，采取急救措施，并携带标签送医院就诊。 皮肤接触：立即脱去污染衣物，用软布去除沾染农药，立即用大量清水和肥皂冲洗。眼睛接触：立即翻开上下眼睑，用流动的清水冲洗至少15分钟。吸入：立即离开施药现场，转移到空气清新处。误服：立即停止服用，用清水充分漱口后，携带农药标签到医院就诊。本品尚无特效解毒剂，对症治疗。 </w:t>
            </w:r>
          </w:p>
        </w:tc>
      </w:tr>
      <w:tr w14:paraId="368AF06A">
        <w:tblPrEx>
          <w:tblCellMar>
            <w:top w:w="0" w:type="dxa"/>
            <w:left w:w="0" w:type="dxa"/>
            <w:bottom w:w="0" w:type="dxa"/>
            <w:right w:w="0" w:type="dxa"/>
          </w:tblCellMar>
        </w:tblPrEx>
        <w:trPr>
          <w:tblCellSpacing w:w="0" w:type="dxa"/>
        </w:trPr>
        <w:tc>
          <w:tcPr>
            <w:tcW w:w="0" w:type="auto"/>
            <w:vAlign w:val="center"/>
          </w:tcPr>
          <w:p w14:paraId="60C419D9">
            <w:r>
              <w:rPr>
                <w:rStyle w:val="9"/>
              </w:rPr>
              <w:t>储存和运输方法：</w:t>
            </w:r>
            <w:r>
              <w:br w:type="textWrapping"/>
            </w:r>
            <w:r>
              <w:rPr>
                <w:rStyle w:val="10"/>
              </w:rPr>
              <w:t>本品应贮存在干燥、阴凉、通风、防雨处，远离火源或热源。置于儿童接触不到的地方。不能与食品、饮料、粮食、饲料等混合储存。本品为药肥混剂。</w:t>
            </w:r>
          </w:p>
        </w:tc>
      </w:tr>
      <w:tr w14:paraId="02413A14">
        <w:tblPrEx>
          <w:tblCellMar>
            <w:top w:w="0" w:type="dxa"/>
            <w:left w:w="0" w:type="dxa"/>
            <w:bottom w:w="0" w:type="dxa"/>
            <w:right w:w="0" w:type="dxa"/>
          </w:tblCellMar>
        </w:tblPrEx>
        <w:trPr>
          <w:tblCellSpacing w:w="0" w:type="dxa"/>
        </w:trPr>
        <w:tc>
          <w:tcPr>
            <w:tcW w:w="0" w:type="auto"/>
            <w:vAlign w:val="center"/>
          </w:tcPr>
          <w:p w14:paraId="63508576">
            <w:r>
              <w:rPr>
                <w:rStyle w:val="9"/>
              </w:rPr>
              <w:t>质量保证期：</w:t>
            </w:r>
            <w:r>
              <w:rPr>
                <w:rStyle w:val="10"/>
              </w:rPr>
              <w:t>2年</w:t>
            </w:r>
          </w:p>
        </w:tc>
      </w:tr>
      <w:tr w14:paraId="3A497870">
        <w:tblPrEx>
          <w:tblCellMar>
            <w:top w:w="0" w:type="dxa"/>
            <w:left w:w="0" w:type="dxa"/>
            <w:bottom w:w="0" w:type="dxa"/>
            <w:right w:w="0" w:type="dxa"/>
          </w:tblCellMar>
        </w:tblPrEx>
        <w:trPr>
          <w:tblCellSpacing w:w="0" w:type="dxa"/>
        </w:trPr>
        <w:tc>
          <w:tcPr>
            <w:tcW w:w="0" w:type="auto"/>
            <w:vAlign w:val="center"/>
          </w:tcPr>
          <w:p w14:paraId="045C7007">
            <w:r>
              <w:rPr>
                <w:rStyle w:val="9"/>
              </w:rPr>
              <w:t>备注：</w:t>
            </w:r>
          </w:p>
        </w:tc>
      </w:tr>
    </w:tbl>
    <w:p w14:paraId="37DB2BF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BB4193">
        <w:trPr>
          <w:tblCellSpacing w:w="0" w:type="dxa"/>
        </w:trPr>
        <w:tc>
          <w:tcPr>
            <w:tcW w:w="0" w:type="auto"/>
            <w:vAlign w:val="center"/>
          </w:tcPr>
          <w:p w14:paraId="12F954A8">
            <w:r>
              <w:rPr>
                <w:rStyle w:val="9"/>
              </w:rPr>
              <w:t>登记证号：</w:t>
            </w:r>
            <w:r>
              <w:t>PD20211298</w:t>
            </w:r>
          </w:p>
        </w:tc>
      </w:tr>
      <w:tr w14:paraId="73FD556C">
        <w:tblPrEx>
          <w:tblCellMar>
            <w:top w:w="0" w:type="dxa"/>
            <w:left w:w="0" w:type="dxa"/>
            <w:bottom w:w="0" w:type="dxa"/>
            <w:right w:w="0" w:type="dxa"/>
          </w:tblCellMar>
        </w:tblPrEx>
        <w:trPr>
          <w:tblCellSpacing w:w="0" w:type="dxa"/>
        </w:trPr>
        <w:tc>
          <w:tcPr>
            <w:tcW w:w="0" w:type="auto"/>
            <w:vAlign w:val="center"/>
          </w:tcPr>
          <w:p w14:paraId="196F6C95">
            <w:r>
              <w:rPr>
                <w:rStyle w:val="9"/>
              </w:rPr>
              <w:t>登记证持有人：</w:t>
            </w:r>
            <w:r>
              <w:t>宁夏泰益欣生物科技有限公司</w:t>
            </w:r>
          </w:p>
        </w:tc>
      </w:tr>
      <w:tr w14:paraId="008E500E">
        <w:tblPrEx>
          <w:tblCellMar>
            <w:top w:w="0" w:type="dxa"/>
            <w:left w:w="0" w:type="dxa"/>
            <w:bottom w:w="0" w:type="dxa"/>
            <w:right w:w="0" w:type="dxa"/>
          </w:tblCellMar>
        </w:tblPrEx>
        <w:trPr>
          <w:tblCellSpacing w:w="0" w:type="dxa"/>
        </w:trPr>
        <w:tc>
          <w:tcPr>
            <w:tcW w:w="0" w:type="auto"/>
            <w:vAlign w:val="center"/>
          </w:tcPr>
          <w:p w14:paraId="5EB67B5B">
            <w:r>
              <w:rPr>
                <w:rStyle w:val="9"/>
              </w:rPr>
              <w:t>农药名称：</w:t>
            </w:r>
            <w:r>
              <w:t>甲氨基阿维菌素苯甲酸盐</w:t>
            </w:r>
          </w:p>
        </w:tc>
      </w:tr>
      <w:tr w14:paraId="265EFA10">
        <w:tblPrEx>
          <w:tblCellMar>
            <w:top w:w="0" w:type="dxa"/>
            <w:left w:w="0" w:type="dxa"/>
            <w:bottom w:w="0" w:type="dxa"/>
            <w:right w:w="0" w:type="dxa"/>
          </w:tblCellMar>
        </w:tblPrEx>
        <w:trPr>
          <w:tblCellSpacing w:w="0" w:type="dxa"/>
        </w:trPr>
        <w:tc>
          <w:tcPr>
            <w:tcW w:w="0" w:type="auto"/>
            <w:vAlign w:val="center"/>
          </w:tcPr>
          <w:p w14:paraId="35ED9922">
            <w:r>
              <w:rPr>
                <w:rStyle w:val="9"/>
              </w:rPr>
              <w:t>剂型：</w:t>
            </w:r>
            <w:r>
              <w:t>乳油</w:t>
            </w:r>
          </w:p>
        </w:tc>
      </w:tr>
      <w:tr w14:paraId="45F15D75">
        <w:tblPrEx>
          <w:tblCellMar>
            <w:top w:w="0" w:type="dxa"/>
            <w:left w:w="0" w:type="dxa"/>
            <w:bottom w:w="0" w:type="dxa"/>
            <w:right w:w="0" w:type="dxa"/>
          </w:tblCellMar>
        </w:tblPrEx>
        <w:trPr>
          <w:tblCellSpacing w:w="0" w:type="dxa"/>
        </w:trPr>
        <w:tc>
          <w:tcPr>
            <w:tcW w:w="0" w:type="auto"/>
            <w:vAlign w:val="center"/>
          </w:tcPr>
          <w:p w14:paraId="22F1D084">
            <w:r>
              <w:rPr>
                <w:rStyle w:val="9"/>
              </w:rPr>
              <w:t>毒性及其标识：</w:t>
            </w:r>
            <w:r>
              <w:t xml:space="preserve"> </w:t>
            </w:r>
            <w:r>
              <w:drawing>
                <wp:inline distT="0" distB="0" distL="0" distR="0">
                  <wp:extent cx="480060" cy="322580"/>
                  <wp:effectExtent l="0" t="0" r="0" b="1270"/>
                  <wp:docPr id="318" name="图片 3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D21352A">
        <w:tblPrEx>
          <w:tblCellMar>
            <w:top w:w="0" w:type="dxa"/>
            <w:left w:w="0" w:type="dxa"/>
            <w:bottom w:w="0" w:type="dxa"/>
            <w:right w:w="0" w:type="dxa"/>
          </w:tblCellMar>
        </w:tblPrEx>
        <w:trPr>
          <w:tblCellSpacing w:w="0" w:type="dxa"/>
        </w:trPr>
        <w:tc>
          <w:tcPr>
            <w:tcW w:w="0" w:type="auto"/>
            <w:vAlign w:val="center"/>
          </w:tcPr>
          <w:p w14:paraId="13C0D13C">
            <w:r>
              <w:rPr>
                <w:rStyle w:val="9"/>
              </w:rPr>
              <w:t>总有效成分含量：</w:t>
            </w:r>
            <w:r>
              <w:t>5%</w:t>
            </w:r>
          </w:p>
        </w:tc>
      </w:tr>
      <w:tr w14:paraId="4851FB8D">
        <w:tblPrEx>
          <w:tblCellMar>
            <w:top w:w="0" w:type="dxa"/>
            <w:left w:w="0" w:type="dxa"/>
            <w:bottom w:w="0" w:type="dxa"/>
            <w:right w:w="0" w:type="dxa"/>
          </w:tblCellMar>
        </w:tblPrEx>
        <w:trPr>
          <w:tblCellSpacing w:w="0" w:type="dxa"/>
        </w:trPr>
        <w:tc>
          <w:tcPr>
            <w:tcW w:w="0" w:type="auto"/>
            <w:vAlign w:val="center"/>
          </w:tcPr>
          <w:p w14:paraId="6E422DB5">
            <w:r>
              <w:t xml:space="preserve">有效成分及其含量： </w:t>
            </w:r>
          </w:p>
          <w:p w14:paraId="335E1ABD">
            <w:r>
              <w:t xml:space="preserve">    甲氨基阿维菌素5%    </w:t>
            </w:r>
          </w:p>
        </w:tc>
      </w:tr>
      <w:tr w14:paraId="3ABE797F">
        <w:tblPrEx>
          <w:tblCellMar>
            <w:top w:w="0" w:type="dxa"/>
            <w:left w:w="0" w:type="dxa"/>
            <w:bottom w:w="0" w:type="dxa"/>
            <w:right w:w="0" w:type="dxa"/>
          </w:tblCellMar>
        </w:tblPrEx>
        <w:trPr>
          <w:tblCellSpacing w:w="0" w:type="dxa"/>
        </w:trPr>
        <w:tc>
          <w:tcPr>
            <w:tcW w:w="0" w:type="auto"/>
            <w:vAlign w:val="center"/>
          </w:tcPr>
          <w:p w14:paraId="34A92A2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DA9A2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06AC7B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0993A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80B62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2A9DE92">
                  <w:r>
                    <w:rPr>
                      <w:rStyle w:val="10"/>
                    </w:rPr>
                    <w:t>施用方式</w:t>
                  </w:r>
                </w:p>
              </w:tc>
            </w:tr>
            <w:tr w14:paraId="72F4C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C0642E">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16F9C10C">
                  <w:r>
                    <w:rPr>
                      <w:rStyle w:val="10"/>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2235AA5F">
                  <w:r>
                    <w:rPr>
                      <w:rStyle w:val="10"/>
                    </w:rPr>
                    <w:t>3-4 毫升/亩</w:t>
                  </w:r>
                </w:p>
              </w:tc>
              <w:tc>
                <w:tcPr>
                  <w:tcW w:w="0" w:type="auto"/>
                  <w:tcBorders>
                    <w:top w:val="outset" w:color="auto" w:sz="6" w:space="0"/>
                    <w:left w:val="outset" w:color="auto" w:sz="6" w:space="0"/>
                    <w:bottom w:val="outset" w:color="auto" w:sz="6" w:space="0"/>
                    <w:right w:val="outset" w:color="auto" w:sz="6" w:space="0"/>
                  </w:tcBorders>
                  <w:vAlign w:val="center"/>
                </w:tcPr>
                <w:p w14:paraId="3956662E">
                  <w:r>
                    <w:rPr>
                      <w:rStyle w:val="10"/>
                    </w:rPr>
                    <w:t>喷雾</w:t>
                  </w:r>
                </w:p>
              </w:tc>
            </w:tr>
          </w:tbl>
          <w:p w14:paraId="4198F98B"/>
        </w:tc>
      </w:tr>
      <w:tr w14:paraId="7BA4476E">
        <w:tblPrEx>
          <w:tblCellMar>
            <w:top w:w="0" w:type="dxa"/>
            <w:left w:w="0" w:type="dxa"/>
            <w:bottom w:w="0" w:type="dxa"/>
            <w:right w:w="0" w:type="dxa"/>
          </w:tblCellMar>
        </w:tblPrEx>
        <w:trPr>
          <w:tblCellSpacing w:w="0" w:type="dxa"/>
        </w:trPr>
        <w:tc>
          <w:tcPr>
            <w:tcW w:w="0" w:type="auto"/>
            <w:vAlign w:val="center"/>
          </w:tcPr>
          <w:p w14:paraId="511DCD33">
            <w:r>
              <w:rPr>
                <w:rStyle w:val="9"/>
              </w:rPr>
              <w:t>使用技术要求:</w:t>
            </w:r>
            <w:r>
              <w:br w:type="textWrapping"/>
            </w:r>
            <w:r>
              <w:rPr>
                <w:rStyle w:val="10"/>
              </w:rPr>
              <w:t>1.本品应于小菜蛾卵孵化盛期至低龄幼虫期兑水喷雾使用。使用本品后的甘蓝至少应间隔3天才能收获，每季最多使用1次。 2.大风天或1小时内降雨，请勿施药。</w:t>
            </w:r>
          </w:p>
        </w:tc>
      </w:tr>
      <w:tr w14:paraId="6469E067">
        <w:tblPrEx>
          <w:tblCellMar>
            <w:top w:w="0" w:type="dxa"/>
            <w:left w:w="0" w:type="dxa"/>
            <w:bottom w:w="0" w:type="dxa"/>
            <w:right w:w="0" w:type="dxa"/>
          </w:tblCellMar>
        </w:tblPrEx>
        <w:trPr>
          <w:tblCellSpacing w:w="0" w:type="dxa"/>
        </w:trPr>
        <w:tc>
          <w:tcPr>
            <w:tcW w:w="0" w:type="auto"/>
            <w:vAlign w:val="center"/>
          </w:tcPr>
          <w:p w14:paraId="115EDC72">
            <w:r>
              <w:rPr>
                <w:rStyle w:val="9"/>
              </w:rPr>
              <w:t>产品性能:</w:t>
            </w:r>
            <w:r>
              <w:br w:type="textWrapping"/>
            </w:r>
            <w:r>
              <w:rPr>
                <w:rStyle w:val="10"/>
              </w:rPr>
              <w:t>本品以胃毒作用为主，兼具触杀作用，无内吸性，但能有效渗入叶片组织。属神经系统抑制剂，促进释放γ-氨基丁酸，抑制神经传导，最终使氯通道活化，导致大量氯离子进入神经细胞，使神经细胞功能丧失，扰乱神经传导。可用于防治甘蓝小菜蛾。</w:t>
            </w:r>
          </w:p>
        </w:tc>
      </w:tr>
      <w:tr w14:paraId="273F1CC8">
        <w:tblPrEx>
          <w:tblCellMar>
            <w:top w:w="0" w:type="dxa"/>
            <w:left w:w="0" w:type="dxa"/>
            <w:bottom w:w="0" w:type="dxa"/>
            <w:right w:w="0" w:type="dxa"/>
          </w:tblCellMar>
        </w:tblPrEx>
        <w:trPr>
          <w:tblCellSpacing w:w="0" w:type="dxa"/>
        </w:trPr>
        <w:tc>
          <w:tcPr>
            <w:tcW w:w="0" w:type="auto"/>
            <w:vAlign w:val="center"/>
          </w:tcPr>
          <w:p w14:paraId="1FD8D7B1">
            <w:r>
              <w:rPr>
                <w:rStyle w:val="9"/>
              </w:rPr>
              <w:t>注意事项：</w:t>
            </w:r>
            <w:r>
              <w:br w:type="textWrapping"/>
            </w:r>
            <w:r>
              <w:rPr>
                <w:rStyle w:val="10"/>
              </w:rPr>
              <w:t>1）本品对鱼类等水生生物有毒，对蜜蜂和家蚕高风险；要求远离水产养殖区施药，禁止在河塘等水体中清洗施药器具，清洗施药器具的水也不能排入河塘等水体；（周围）开花植物花期禁用，使用时应密切关注对附近蜂群的影响；蚕室及桑园附近禁用。2）使用本品应采取相应的安全防护措施，配药和施药时穿防护服，戴双层防护手套、专用防毒口罩等，避免皮肤接触及口鼻吸入。使用中不可吸烟、饮水及吃东西，使用后及时清洗手、脸等暴露部位皮肤并更换衣物。3）用过的容器应妥善处理，不可做他用，也不可随意丢弃。4）建议与作用机制不同的杀虫剂轮换使用，以延缓抗性产生。5）禁止儿童、孕妇和哺乳期妇女接触。6）过敏者禁用，使用中有任何不良反应请及时就医。</w:t>
            </w:r>
          </w:p>
        </w:tc>
      </w:tr>
      <w:tr w14:paraId="7A319915">
        <w:tblPrEx>
          <w:tblCellMar>
            <w:top w:w="0" w:type="dxa"/>
            <w:left w:w="0" w:type="dxa"/>
            <w:bottom w:w="0" w:type="dxa"/>
            <w:right w:w="0" w:type="dxa"/>
          </w:tblCellMar>
        </w:tblPrEx>
        <w:trPr>
          <w:tblCellSpacing w:w="0" w:type="dxa"/>
        </w:trPr>
        <w:tc>
          <w:tcPr>
            <w:tcW w:w="0" w:type="auto"/>
            <w:vAlign w:val="center"/>
          </w:tcPr>
          <w:p w14:paraId="6EFCB616">
            <w:r>
              <w:rPr>
                <w:rStyle w:val="9"/>
              </w:rPr>
              <w:t>中毒急救措施：</w:t>
            </w:r>
            <w:r>
              <w:br w:type="textWrapping"/>
            </w:r>
            <w:r>
              <w:rPr>
                <w:rStyle w:val="10"/>
              </w:rPr>
              <w:t xml:space="preserve">中毒症状：早期症状为瞳孔放大，行动失调，肌肉颤抖，严重时导致呕吐。 中毒急救：使用中或使用后如果感觉不适，应立即停止工作，采取急救措施，并携带标签送医院就诊。 皮肤接触：立即褪去被污染的衣物，用肥皂与大量清水至少冲洗15分钟，送医就诊。眼睛溅入：立即翻开眼睑，用流动的清水至少冲洗15分钟，送医就诊。吸入：不慎吸入，立即转移至空气清新处，送医就诊。误食：不慎误食，马上停止食用，携带标签送医就诊，立即引吐并给患者服用吐根糖浆或麻黄素，但勿给昏迷患者催吐或者灌任何东西。抢救时避免给患者使用增强Υ-氨基丁酸活性的药物，如巴比妥、丙戊酸。 </w:t>
            </w:r>
          </w:p>
        </w:tc>
      </w:tr>
      <w:tr w14:paraId="58C3D0F2">
        <w:tblPrEx>
          <w:tblCellMar>
            <w:top w:w="0" w:type="dxa"/>
            <w:left w:w="0" w:type="dxa"/>
            <w:bottom w:w="0" w:type="dxa"/>
            <w:right w:w="0" w:type="dxa"/>
          </w:tblCellMar>
        </w:tblPrEx>
        <w:trPr>
          <w:tblCellSpacing w:w="0" w:type="dxa"/>
        </w:trPr>
        <w:tc>
          <w:tcPr>
            <w:tcW w:w="0" w:type="auto"/>
            <w:vAlign w:val="center"/>
          </w:tcPr>
          <w:p w14:paraId="08B046C1">
            <w:r>
              <w:rPr>
                <w:rStyle w:val="9"/>
              </w:rPr>
              <w:t>储存和运输方法：</w:t>
            </w:r>
            <w:r>
              <w:br w:type="textWrapping"/>
            </w:r>
            <w:r>
              <w:rPr>
                <w:rStyle w:val="10"/>
              </w:rPr>
              <w:t>本品应贮存在通风、干燥的库房中。贮运时，严防潮湿和日晒，远离火源或热源。置于儿童、无关人员及动物接触不到的地方，并加锁保存。不能与食品、饮料、粮食、饲料等混合储存。</w:t>
            </w:r>
          </w:p>
        </w:tc>
      </w:tr>
      <w:tr w14:paraId="4062127D">
        <w:tblPrEx>
          <w:tblCellMar>
            <w:top w:w="0" w:type="dxa"/>
            <w:left w:w="0" w:type="dxa"/>
            <w:bottom w:w="0" w:type="dxa"/>
            <w:right w:w="0" w:type="dxa"/>
          </w:tblCellMar>
        </w:tblPrEx>
        <w:trPr>
          <w:tblCellSpacing w:w="0" w:type="dxa"/>
        </w:trPr>
        <w:tc>
          <w:tcPr>
            <w:tcW w:w="0" w:type="auto"/>
            <w:vAlign w:val="center"/>
          </w:tcPr>
          <w:p w14:paraId="6B1C9C3F">
            <w:r>
              <w:rPr>
                <w:rStyle w:val="9"/>
              </w:rPr>
              <w:t>质量保证期：</w:t>
            </w:r>
            <w:r>
              <w:rPr>
                <w:rStyle w:val="10"/>
              </w:rPr>
              <w:t>2年</w:t>
            </w:r>
          </w:p>
        </w:tc>
      </w:tr>
      <w:tr w14:paraId="4E407B4B">
        <w:tblPrEx>
          <w:tblCellMar>
            <w:top w:w="0" w:type="dxa"/>
            <w:left w:w="0" w:type="dxa"/>
            <w:bottom w:w="0" w:type="dxa"/>
            <w:right w:w="0" w:type="dxa"/>
          </w:tblCellMar>
        </w:tblPrEx>
        <w:trPr>
          <w:tblCellSpacing w:w="0" w:type="dxa"/>
        </w:trPr>
        <w:tc>
          <w:tcPr>
            <w:tcW w:w="0" w:type="auto"/>
            <w:vAlign w:val="center"/>
          </w:tcPr>
          <w:p w14:paraId="324FB5B3">
            <w:r>
              <w:rPr>
                <w:rStyle w:val="9"/>
              </w:rPr>
              <w:t>备注：</w:t>
            </w:r>
            <w:r>
              <w:br w:type="textWrapping"/>
            </w:r>
            <w:r>
              <w:rPr>
                <w:rStyle w:val="10"/>
              </w:rPr>
              <w:t>甲氨基阿维菌素苯甲酸盐5.7%。</w:t>
            </w:r>
          </w:p>
        </w:tc>
      </w:tr>
    </w:tbl>
    <w:p w14:paraId="02461C3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8B32D5">
        <w:tblPrEx>
          <w:tblCellMar>
            <w:top w:w="0" w:type="dxa"/>
            <w:left w:w="0" w:type="dxa"/>
            <w:bottom w:w="0" w:type="dxa"/>
            <w:right w:w="0" w:type="dxa"/>
          </w:tblCellMar>
        </w:tblPrEx>
        <w:trPr>
          <w:tblCellSpacing w:w="0" w:type="dxa"/>
        </w:trPr>
        <w:tc>
          <w:tcPr>
            <w:tcW w:w="0" w:type="auto"/>
            <w:vAlign w:val="center"/>
          </w:tcPr>
          <w:p w14:paraId="2A004365">
            <w:r>
              <w:rPr>
                <w:rStyle w:val="9"/>
              </w:rPr>
              <w:t>登记证号：</w:t>
            </w:r>
            <w:r>
              <w:t>PD20211296</w:t>
            </w:r>
          </w:p>
        </w:tc>
      </w:tr>
      <w:tr w14:paraId="1BF08C60">
        <w:tblPrEx>
          <w:tblCellMar>
            <w:top w:w="0" w:type="dxa"/>
            <w:left w:w="0" w:type="dxa"/>
            <w:bottom w:w="0" w:type="dxa"/>
            <w:right w:w="0" w:type="dxa"/>
          </w:tblCellMar>
        </w:tblPrEx>
        <w:trPr>
          <w:tblCellSpacing w:w="0" w:type="dxa"/>
        </w:trPr>
        <w:tc>
          <w:tcPr>
            <w:tcW w:w="0" w:type="auto"/>
            <w:vAlign w:val="center"/>
          </w:tcPr>
          <w:p w14:paraId="566BD591">
            <w:r>
              <w:rPr>
                <w:rStyle w:val="9"/>
              </w:rPr>
              <w:t>登记证持有人：</w:t>
            </w:r>
            <w:r>
              <w:t>京博农化科技有限公司</w:t>
            </w:r>
          </w:p>
        </w:tc>
      </w:tr>
      <w:tr w14:paraId="02DC8FC8">
        <w:tblPrEx>
          <w:tblCellMar>
            <w:top w:w="0" w:type="dxa"/>
            <w:left w:w="0" w:type="dxa"/>
            <w:bottom w:w="0" w:type="dxa"/>
            <w:right w:w="0" w:type="dxa"/>
          </w:tblCellMar>
        </w:tblPrEx>
        <w:trPr>
          <w:tblCellSpacing w:w="0" w:type="dxa"/>
        </w:trPr>
        <w:tc>
          <w:tcPr>
            <w:tcW w:w="0" w:type="auto"/>
            <w:vAlign w:val="center"/>
          </w:tcPr>
          <w:p w14:paraId="5FA45508">
            <w:r>
              <w:rPr>
                <w:rStyle w:val="9"/>
              </w:rPr>
              <w:t>农药名称：</w:t>
            </w:r>
            <w:r>
              <w:t>除虫脲</w:t>
            </w:r>
          </w:p>
        </w:tc>
      </w:tr>
      <w:tr w14:paraId="5FACCF69">
        <w:tblPrEx>
          <w:tblCellMar>
            <w:top w:w="0" w:type="dxa"/>
            <w:left w:w="0" w:type="dxa"/>
            <w:bottom w:w="0" w:type="dxa"/>
            <w:right w:w="0" w:type="dxa"/>
          </w:tblCellMar>
        </w:tblPrEx>
        <w:trPr>
          <w:tblCellSpacing w:w="0" w:type="dxa"/>
        </w:trPr>
        <w:tc>
          <w:tcPr>
            <w:tcW w:w="0" w:type="auto"/>
            <w:vAlign w:val="center"/>
          </w:tcPr>
          <w:p w14:paraId="3ABDA5AC">
            <w:r>
              <w:rPr>
                <w:rStyle w:val="9"/>
              </w:rPr>
              <w:t>剂型：</w:t>
            </w:r>
            <w:r>
              <w:t>可湿性粉剂</w:t>
            </w:r>
          </w:p>
        </w:tc>
      </w:tr>
      <w:tr w14:paraId="37E63E85">
        <w:tblPrEx>
          <w:tblCellMar>
            <w:top w:w="0" w:type="dxa"/>
            <w:left w:w="0" w:type="dxa"/>
            <w:bottom w:w="0" w:type="dxa"/>
            <w:right w:w="0" w:type="dxa"/>
          </w:tblCellMar>
        </w:tblPrEx>
        <w:trPr>
          <w:tblCellSpacing w:w="0" w:type="dxa"/>
        </w:trPr>
        <w:tc>
          <w:tcPr>
            <w:tcW w:w="0" w:type="auto"/>
            <w:vAlign w:val="center"/>
          </w:tcPr>
          <w:p w14:paraId="2A5C1767">
            <w:r>
              <w:rPr>
                <w:rStyle w:val="9"/>
              </w:rPr>
              <w:t>毒性及其标识：</w:t>
            </w:r>
            <w:r>
              <w:t xml:space="preserve"> </w:t>
            </w:r>
            <w:r>
              <w:drawing>
                <wp:inline distT="0" distB="0" distL="0" distR="0">
                  <wp:extent cx="480060" cy="322580"/>
                  <wp:effectExtent l="0" t="0" r="0" b="1270"/>
                  <wp:docPr id="319" name="图片 3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BBC7EFA">
        <w:tblPrEx>
          <w:tblCellMar>
            <w:top w:w="0" w:type="dxa"/>
            <w:left w:w="0" w:type="dxa"/>
            <w:bottom w:w="0" w:type="dxa"/>
            <w:right w:w="0" w:type="dxa"/>
          </w:tblCellMar>
        </w:tblPrEx>
        <w:trPr>
          <w:tblCellSpacing w:w="0" w:type="dxa"/>
        </w:trPr>
        <w:tc>
          <w:tcPr>
            <w:tcW w:w="0" w:type="auto"/>
            <w:vAlign w:val="center"/>
          </w:tcPr>
          <w:p w14:paraId="76D783BE">
            <w:r>
              <w:rPr>
                <w:rStyle w:val="9"/>
              </w:rPr>
              <w:t>总有效成分含量：</w:t>
            </w:r>
            <w:r>
              <w:t>25%</w:t>
            </w:r>
          </w:p>
        </w:tc>
      </w:tr>
      <w:tr w14:paraId="439F8A05">
        <w:tblPrEx>
          <w:tblCellMar>
            <w:top w:w="0" w:type="dxa"/>
            <w:left w:w="0" w:type="dxa"/>
            <w:bottom w:w="0" w:type="dxa"/>
            <w:right w:w="0" w:type="dxa"/>
          </w:tblCellMar>
        </w:tblPrEx>
        <w:trPr>
          <w:tblCellSpacing w:w="0" w:type="dxa"/>
        </w:trPr>
        <w:tc>
          <w:tcPr>
            <w:tcW w:w="0" w:type="auto"/>
            <w:vAlign w:val="center"/>
          </w:tcPr>
          <w:p w14:paraId="1104A327">
            <w:r>
              <w:t xml:space="preserve">有效成分及其含量： </w:t>
            </w:r>
          </w:p>
          <w:p w14:paraId="65665D09">
            <w:r>
              <w:t xml:space="preserve">    除虫脲25%    </w:t>
            </w:r>
          </w:p>
        </w:tc>
      </w:tr>
      <w:tr w14:paraId="52AD6B55">
        <w:trPr>
          <w:tblCellSpacing w:w="0" w:type="dxa"/>
        </w:trPr>
        <w:tc>
          <w:tcPr>
            <w:tcW w:w="0" w:type="auto"/>
            <w:vAlign w:val="center"/>
          </w:tcPr>
          <w:p w14:paraId="45F0958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EBEB3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EA95D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CC44FF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0B23F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7CF9CF1">
                  <w:r>
                    <w:rPr>
                      <w:rStyle w:val="10"/>
                    </w:rPr>
                    <w:t>施用方式</w:t>
                  </w:r>
                </w:p>
              </w:tc>
            </w:tr>
            <w:tr w14:paraId="04CA40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052103D">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61216C2">
                  <w:r>
                    <w:rPr>
                      <w:rStyle w:val="10"/>
                    </w:rPr>
                    <w:t>潜叶蛾</w:t>
                  </w:r>
                </w:p>
              </w:tc>
              <w:tc>
                <w:tcPr>
                  <w:tcW w:w="0" w:type="auto"/>
                  <w:tcBorders>
                    <w:top w:val="outset" w:color="auto" w:sz="6" w:space="0"/>
                    <w:left w:val="outset" w:color="auto" w:sz="6" w:space="0"/>
                    <w:bottom w:val="outset" w:color="auto" w:sz="6" w:space="0"/>
                    <w:right w:val="outset" w:color="auto" w:sz="6" w:space="0"/>
                  </w:tcBorders>
                  <w:vAlign w:val="center"/>
                </w:tcPr>
                <w:p w14:paraId="370DEB15">
                  <w:r>
                    <w:rPr>
                      <w:rStyle w:val="10"/>
                    </w:rPr>
                    <w:t>2000-4000倍液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1E159101">
                  <w:r>
                    <w:rPr>
                      <w:rStyle w:val="10"/>
                    </w:rPr>
                    <w:t>喷雾</w:t>
                  </w:r>
                </w:p>
              </w:tc>
            </w:tr>
          </w:tbl>
          <w:p w14:paraId="6B468F64"/>
        </w:tc>
      </w:tr>
      <w:tr w14:paraId="18C7675B">
        <w:tblPrEx>
          <w:tblCellMar>
            <w:top w:w="0" w:type="dxa"/>
            <w:left w:w="0" w:type="dxa"/>
            <w:bottom w:w="0" w:type="dxa"/>
            <w:right w:w="0" w:type="dxa"/>
          </w:tblCellMar>
        </w:tblPrEx>
        <w:trPr>
          <w:tblCellSpacing w:w="0" w:type="dxa"/>
        </w:trPr>
        <w:tc>
          <w:tcPr>
            <w:tcW w:w="0" w:type="auto"/>
            <w:vAlign w:val="center"/>
          </w:tcPr>
          <w:p w14:paraId="232B089F">
            <w:r>
              <w:rPr>
                <w:rStyle w:val="9"/>
              </w:rPr>
              <w:t>使用技术要求:</w:t>
            </w:r>
            <w:r>
              <w:br w:type="textWrapping"/>
            </w:r>
            <w:r>
              <w:rPr>
                <w:rStyle w:val="10"/>
              </w:rPr>
              <w:t>1.在柑橘树新梢抽法期、潜叶蛾低龄幼虫发生期开始施药，采用喷雾法均匀喷雾。 2.大风天或预计1小时内有降雨，请勿施药。 3.本品在柑橘上安全间隔期为35天，每季使用2次。</w:t>
            </w:r>
          </w:p>
        </w:tc>
      </w:tr>
      <w:tr w14:paraId="662B4CB6">
        <w:tblPrEx>
          <w:tblCellMar>
            <w:top w:w="0" w:type="dxa"/>
            <w:left w:w="0" w:type="dxa"/>
            <w:bottom w:w="0" w:type="dxa"/>
            <w:right w:w="0" w:type="dxa"/>
          </w:tblCellMar>
        </w:tblPrEx>
        <w:trPr>
          <w:tblCellSpacing w:w="0" w:type="dxa"/>
        </w:trPr>
        <w:tc>
          <w:tcPr>
            <w:tcW w:w="0" w:type="auto"/>
            <w:vAlign w:val="center"/>
          </w:tcPr>
          <w:p w14:paraId="4F6D5A75">
            <w:r>
              <w:rPr>
                <w:rStyle w:val="9"/>
              </w:rPr>
              <w:t>产品性能:</w:t>
            </w:r>
            <w:r>
              <w:br w:type="textWrapping"/>
            </w:r>
            <w:r>
              <w:rPr>
                <w:rStyle w:val="10"/>
              </w:rPr>
              <w:t>本品是一种兼具触杀和胃毒作用的杀虫剂，同时具杀卵作用。能抑制昆虫表皮几丁质的合成，使幼虫在蜕皮时不能形成新表皮，虫体成畸形而死亡。在有效用量下对植物无药害，对有益生物无不良影响。</w:t>
            </w:r>
          </w:p>
        </w:tc>
      </w:tr>
      <w:tr w14:paraId="176D3F66">
        <w:tblPrEx>
          <w:tblCellMar>
            <w:top w:w="0" w:type="dxa"/>
            <w:left w:w="0" w:type="dxa"/>
            <w:bottom w:w="0" w:type="dxa"/>
            <w:right w:w="0" w:type="dxa"/>
          </w:tblCellMar>
        </w:tblPrEx>
        <w:trPr>
          <w:tblCellSpacing w:w="0" w:type="dxa"/>
        </w:trPr>
        <w:tc>
          <w:tcPr>
            <w:tcW w:w="0" w:type="auto"/>
            <w:vAlign w:val="center"/>
          </w:tcPr>
          <w:p w14:paraId="7A7836E1">
            <w:r>
              <w:rPr>
                <w:rStyle w:val="9"/>
              </w:rPr>
              <w:t>注意事项：</w:t>
            </w:r>
            <w:r>
              <w:br w:type="textWrapping"/>
            </w:r>
            <w:r>
              <w:rPr>
                <w:rStyle w:val="10"/>
              </w:rPr>
              <w:t>1、本品不可与呈碱性的农药等物质混合使用。 2、使用本品时应穿戴防护用品，避免吸入药液。施药期间不可吃东西、饮水等，施药后及时洗手、洗脸。 3、远离水产养殖区、河塘等水体施药，禁止在河塘等水域中清洗施药器具，避免对环境中其它生物造成危害。赤眼蜂等天敌放飞区禁用。蚕室及桑园附近禁用。 4、建议与其他不同作用机制杀虫剂交替使用，以延缓抗性产生。 5、孕妇和哺乳期妇女应避免接触本品。 6、用过的容器应妥善处理，不可做他用，也不可随意丢弃。</w:t>
            </w:r>
          </w:p>
        </w:tc>
      </w:tr>
      <w:tr w14:paraId="04D78B4E">
        <w:tblPrEx>
          <w:tblCellMar>
            <w:top w:w="0" w:type="dxa"/>
            <w:left w:w="0" w:type="dxa"/>
            <w:bottom w:w="0" w:type="dxa"/>
            <w:right w:w="0" w:type="dxa"/>
          </w:tblCellMar>
        </w:tblPrEx>
        <w:trPr>
          <w:tblCellSpacing w:w="0" w:type="dxa"/>
        </w:trPr>
        <w:tc>
          <w:tcPr>
            <w:tcW w:w="0" w:type="auto"/>
            <w:vAlign w:val="center"/>
          </w:tcPr>
          <w:p w14:paraId="2EED9B4A">
            <w:r>
              <w:rPr>
                <w:rStyle w:val="9"/>
              </w:rPr>
              <w:t>中毒急救措施：</w:t>
            </w:r>
            <w:r>
              <w:br w:type="textWrapping"/>
            </w:r>
            <w:r>
              <w:rPr>
                <w:rStyle w:val="10"/>
              </w:rPr>
              <w:t>对眼睛有刺激性，眼睛溅药：用大量清水清洗15分钟，如仍有刺激感，立即就医； 皮肤沾药：用肥皂水彻底清洗，如仍有刺激感，立即就医； 误服：立即携本标签就医，无特殊解毒剂，对症治疗。</w:t>
            </w:r>
          </w:p>
        </w:tc>
      </w:tr>
      <w:tr w14:paraId="47CA101E">
        <w:tblPrEx>
          <w:tblCellMar>
            <w:top w:w="0" w:type="dxa"/>
            <w:left w:w="0" w:type="dxa"/>
            <w:bottom w:w="0" w:type="dxa"/>
            <w:right w:w="0" w:type="dxa"/>
          </w:tblCellMar>
        </w:tblPrEx>
        <w:trPr>
          <w:tblCellSpacing w:w="0" w:type="dxa"/>
        </w:trPr>
        <w:tc>
          <w:tcPr>
            <w:tcW w:w="0" w:type="auto"/>
            <w:vAlign w:val="center"/>
          </w:tcPr>
          <w:p w14:paraId="1D0AFAA7">
            <w:r>
              <w:rPr>
                <w:rStyle w:val="9"/>
              </w:rPr>
              <w:t>储存和运输方法：</w:t>
            </w:r>
            <w:r>
              <w:br w:type="textWrapping"/>
            </w:r>
            <w:r>
              <w:rPr>
                <w:rStyle w:val="10"/>
              </w:rPr>
              <w:t>本品应贮存在干燥、阴凉、通风、防雨处，远离火源或热源。置于儿童、无关人员及动物触及不到之处，并加锁保存。勿与食品、饮料、饲料、粮食等其他商品同贮同运。</w:t>
            </w:r>
          </w:p>
        </w:tc>
      </w:tr>
      <w:tr w14:paraId="0AE18AB4">
        <w:tblPrEx>
          <w:tblCellMar>
            <w:top w:w="0" w:type="dxa"/>
            <w:left w:w="0" w:type="dxa"/>
            <w:bottom w:w="0" w:type="dxa"/>
            <w:right w:w="0" w:type="dxa"/>
          </w:tblCellMar>
        </w:tblPrEx>
        <w:trPr>
          <w:tblCellSpacing w:w="0" w:type="dxa"/>
        </w:trPr>
        <w:tc>
          <w:tcPr>
            <w:tcW w:w="0" w:type="auto"/>
            <w:vAlign w:val="center"/>
          </w:tcPr>
          <w:p w14:paraId="709312F5">
            <w:r>
              <w:rPr>
                <w:rStyle w:val="9"/>
              </w:rPr>
              <w:t>质量保证期：</w:t>
            </w:r>
            <w:r>
              <w:rPr>
                <w:rStyle w:val="10"/>
              </w:rPr>
              <w:t>2年</w:t>
            </w:r>
          </w:p>
        </w:tc>
      </w:tr>
      <w:tr w14:paraId="66581332">
        <w:trPr>
          <w:tblCellSpacing w:w="0" w:type="dxa"/>
        </w:trPr>
        <w:tc>
          <w:tcPr>
            <w:tcW w:w="0" w:type="auto"/>
            <w:vAlign w:val="center"/>
          </w:tcPr>
          <w:p w14:paraId="35374CBD">
            <w:r>
              <w:rPr>
                <w:rStyle w:val="9"/>
              </w:rPr>
              <w:t>备注：</w:t>
            </w:r>
          </w:p>
        </w:tc>
      </w:tr>
    </w:tbl>
    <w:p w14:paraId="6F58B71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6B84A93">
        <w:tblPrEx>
          <w:tblCellMar>
            <w:top w:w="0" w:type="dxa"/>
            <w:left w:w="0" w:type="dxa"/>
            <w:bottom w:w="0" w:type="dxa"/>
            <w:right w:w="0" w:type="dxa"/>
          </w:tblCellMar>
        </w:tblPrEx>
        <w:trPr>
          <w:tblCellSpacing w:w="0" w:type="dxa"/>
        </w:trPr>
        <w:tc>
          <w:tcPr>
            <w:tcW w:w="0" w:type="auto"/>
            <w:vAlign w:val="center"/>
          </w:tcPr>
          <w:p w14:paraId="56B2119C">
            <w:r>
              <w:rPr>
                <w:rStyle w:val="9"/>
              </w:rPr>
              <w:t>登记证号：</w:t>
            </w:r>
            <w:r>
              <w:t>PD20211288</w:t>
            </w:r>
          </w:p>
        </w:tc>
      </w:tr>
      <w:tr w14:paraId="69F36529">
        <w:tblPrEx>
          <w:tblCellMar>
            <w:top w:w="0" w:type="dxa"/>
            <w:left w:w="0" w:type="dxa"/>
            <w:bottom w:w="0" w:type="dxa"/>
            <w:right w:w="0" w:type="dxa"/>
          </w:tblCellMar>
        </w:tblPrEx>
        <w:trPr>
          <w:tblCellSpacing w:w="0" w:type="dxa"/>
        </w:trPr>
        <w:tc>
          <w:tcPr>
            <w:tcW w:w="0" w:type="auto"/>
            <w:vAlign w:val="center"/>
          </w:tcPr>
          <w:p w14:paraId="193437A0">
            <w:r>
              <w:rPr>
                <w:rStyle w:val="9"/>
              </w:rPr>
              <w:t>登记证持有人：</w:t>
            </w:r>
            <w:r>
              <w:t>广东省佛山市盈辉作物科学有限公司</w:t>
            </w:r>
          </w:p>
        </w:tc>
      </w:tr>
      <w:tr w14:paraId="12BFF9CF">
        <w:tblPrEx>
          <w:tblCellMar>
            <w:top w:w="0" w:type="dxa"/>
            <w:left w:w="0" w:type="dxa"/>
            <w:bottom w:w="0" w:type="dxa"/>
            <w:right w:w="0" w:type="dxa"/>
          </w:tblCellMar>
        </w:tblPrEx>
        <w:trPr>
          <w:tblCellSpacing w:w="0" w:type="dxa"/>
        </w:trPr>
        <w:tc>
          <w:tcPr>
            <w:tcW w:w="0" w:type="auto"/>
            <w:vAlign w:val="center"/>
          </w:tcPr>
          <w:p w14:paraId="0B61BBAC">
            <w:r>
              <w:rPr>
                <w:rStyle w:val="9"/>
              </w:rPr>
              <w:t>农药名称：</w:t>
            </w:r>
            <w:r>
              <w:t>杀单·噻虫嗪</w:t>
            </w:r>
          </w:p>
        </w:tc>
      </w:tr>
      <w:tr w14:paraId="21C632ED">
        <w:tblPrEx>
          <w:tblCellMar>
            <w:top w:w="0" w:type="dxa"/>
            <w:left w:w="0" w:type="dxa"/>
            <w:bottom w:w="0" w:type="dxa"/>
            <w:right w:w="0" w:type="dxa"/>
          </w:tblCellMar>
        </w:tblPrEx>
        <w:trPr>
          <w:tblCellSpacing w:w="0" w:type="dxa"/>
        </w:trPr>
        <w:tc>
          <w:tcPr>
            <w:tcW w:w="0" w:type="auto"/>
            <w:vAlign w:val="center"/>
          </w:tcPr>
          <w:p w14:paraId="66680D84">
            <w:r>
              <w:rPr>
                <w:rStyle w:val="9"/>
              </w:rPr>
              <w:t>剂型：</w:t>
            </w:r>
            <w:r>
              <w:t>颗粒剂</w:t>
            </w:r>
          </w:p>
        </w:tc>
      </w:tr>
      <w:tr w14:paraId="16A6779C">
        <w:tblPrEx>
          <w:tblCellMar>
            <w:top w:w="0" w:type="dxa"/>
            <w:left w:w="0" w:type="dxa"/>
            <w:bottom w:w="0" w:type="dxa"/>
            <w:right w:w="0" w:type="dxa"/>
          </w:tblCellMar>
        </w:tblPrEx>
        <w:trPr>
          <w:tblCellSpacing w:w="0" w:type="dxa"/>
        </w:trPr>
        <w:tc>
          <w:tcPr>
            <w:tcW w:w="0" w:type="auto"/>
            <w:vAlign w:val="center"/>
          </w:tcPr>
          <w:p w14:paraId="3FE39D70">
            <w:r>
              <w:rPr>
                <w:rStyle w:val="9"/>
              </w:rPr>
              <w:t>毒性及其标识：</w:t>
            </w:r>
            <w:r>
              <w:t xml:space="preserve"> 微毒 </w:t>
            </w:r>
          </w:p>
        </w:tc>
      </w:tr>
      <w:tr w14:paraId="5DD7EF65">
        <w:tblPrEx>
          <w:tblCellMar>
            <w:top w:w="0" w:type="dxa"/>
            <w:left w:w="0" w:type="dxa"/>
            <w:bottom w:w="0" w:type="dxa"/>
            <w:right w:w="0" w:type="dxa"/>
          </w:tblCellMar>
        </w:tblPrEx>
        <w:trPr>
          <w:tblCellSpacing w:w="0" w:type="dxa"/>
        </w:trPr>
        <w:tc>
          <w:tcPr>
            <w:tcW w:w="0" w:type="auto"/>
            <w:vAlign w:val="center"/>
          </w:tcPr>
          <w:p w14:paraId="19D54265">
            <w:r>
              <w:rPr>
                <w:rStyle w:val="9"/>
              </w:rPr>
              <w:t>总有效成分含量：</w:t>
            </w:r>
            <w:r>
              <w:t>0.5%</w:t>
            </w:r>
          </w:p>
        </w:tc>
      </w:tr>
      <w:tr w14:paraId="35261B2B">
        <w:tblPrEx>
          <w:tblCellMar>
            <w:top w:w="0" w:type="dxa"/>
            <w:left w:w="0" w:type="dxa"/>
            <w:bottom w:w="0" w:type="dxa"/>
            <w:right w:w="0" w:type="dxa"/>
          </w:tblCellMar>
        </w:tblPrEx>
        <w:trPr>
          <w:tblCellSpacing w:w="0" w:type="dxa"/>
        </w:trPr>
        <w:tc>
          <w:tcPr>
            <w:tcW w:w="0" w:type="auto"/>
            <w:vAlign w:val="center"/>
          </w:tcPr>
          <w:p w14:paraId="1A07C867">
            <w:r>
              <w:t xml:space="preserve">有效成分及其含量： </w:t>
            </w:r>
          </w:p>
          <w:p w14:paraId="2EA71A41">
            <w:r>
              <w:t xml:space="preserve">    噻虫嗪0.1%    杀虫单0.4%    </w:t>
            </w:r>
          </w:p>
        </w:tc>
      </w:tr>
      <w:tr w14:paraId="69138A1F">
        <w:tblPrEx>
          <w:tblCellMar>
            <w:top w:w="0" w:type="dxa"/>
            <w:left w:w="0" w:type="dxa"/>
            <w:bottom w:w="0" w:type="dxa"/>
            <w:right w:w="0" w:type="dxa"/>
          </w:tblCellMar>
        </w:tblPrEx>
        <w:trPr>
          <w:tblCellSpacing w:w="0" w:type="dxa"/>
        </w:trPr>
        <w:tc>
          <w:tcPr>
            <w:tcW w:w="0" w:type="auto"/>
            <w:vAlign w:val="center"/>
          </w:tcPr>
          <w:p w14:paraId="61345E2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82986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9D9E21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38F507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8FF217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8526189">
                  <w:r>
                    <w:rPr>
                      <w:rStyle w:val="10"/>
                    </w:rPr>
                    <w:t>施用方式</w:t>
                  </w:r>
                </w:p>
              </w:tc>
            </w:tr>
            <w:tr w14:paraId="450048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7B6BEC">
                  <w:r>
                    <w:rPr>
                      <w:rStyle w:val="10"/>
                    </w:rPr>
                    <w:t>甘蔗</w:t>
                  </w:r>
                </w:p>
              </w:tc>
              <w:tc>
                <w:tcPr>
                  <w:tcW w:w="0" w:type="auto"/>
                  <w:tcBorders>
                    <w:top w:val="outset" w:color="auto" w:sz="6" w:space="0"/>
                    <w:left w:val="outset" w:color="auto" w:sz="6" w:space="0"/>
                    <w:bottom w:val="outset" w:color="auto" w:sz="6" w:space="0"/>
                    <w:right w:val="outset" w:color="auto" w:sz="6" w:space="0"/>
                  </w:tcBorders>
                  <w:vAlign w:val="center"/>
                </w:tcPr>
                <w:p w14:paraId="7FF364DA">
                  <w:r>
                    <w:rPr>
                      <w:rStyle w:val="10"/>
                    </w:rPr>
                    <w:t>蔗螟</w:t>
                  </w:r>
                </w:p>
              </w:tc>
              <w:tc>
                <w:tcPr>
                  <w:tcW w:w="0" w:type="auto"/>
                  <w:tcBorders>
                    <w:top w:val="outset" w:color="auto" w:sz="6" w:space="0"/>
                    <w:left w:val="outset" w:color="auto" w:sz="6" w:space="0"/>
                    <w:bottom w:val="outset" w:color="auto" w:sz="6" w:space="0"/>
                    <w:right w:val="outset" w:color="auto" w:sz="6" w:space="0"/>
                  </w:tcBorders>
                  <w:vAlign w:val="center"/>
                </w:tcPr>
                <w:p w14:paraId="71E6A037">
                  <w:r>
                    <w:rPr>
                      <w:rStyle w:val="10"/>
                    </w:rPr>
                    <w:t>20-30千克/亩</w:t>
                  </w:r>
                </w:p>
              </w:tc>
              <w:tc>
                <w:tcPr>
                  <w:tcW w:w="0" w:type="auto"/>
                  <w:tcBorders>
                    <w:top w:val="outset" w:color="auto" w:sz="6" w:space="0"/>
                    <w:left w:val="outset" w:color="auto" w:sz="6" w:space="0"/>
                    <w:bottom w:val="outset" w:color="auto" w:sz="6" w:space="0"/>
                    <w:right w:val="outset" w:color="auto" w:sz="6" w:space="0"/>
                  </w:tcBorders>
                  <w:vAlign w:val="center"/>
                </w:tcPr>
                <w:p w14:paraId="3504ABA1">
                  <w:r>
                    <w:rPr>
                      <w:rStyle w:val="10"/>
                    </w:rPr>
                    <w:t>撒施</w:t>
                  </w:r>
                </w:p>
              </w:tc>
            </w:tr>
          </w:tbl>
          <w:p w14:paraId="73384B04"/>
        </w:tc>
      </w:tr>
      <w:tr w14:paraId="512C35DF">
        <w:tblPrEx>
          <w:tblCellMar>
            <w:top w:w="0" w:type="dxa"/>
            <w:left w:w="0" w:type="dxa"/>
            <w:bottom w:w="0" w:type="dxa"/>
            <w:right w:w="0" w:type="dxa"/>
          </w:tblCellMar>
        </w:tblPrEx>
        <w:trPr>
          <w:tblCellSpacing w:w="0" w:type="dxa"/>
        </w:trPr>
        <w:tc>
          <w:tcPr>
            <w:tcW w:w="0" w:type="auto"/>
            <w:vAlign w:val="center"/>
          </w:tcPr>
          <w:p w14:paraId="1730F1F4">
            <w:r>
              <w:rPr>
                <w:rStyle w:val="9"/>
              </w:rPr>
              <w:t>使用技术要求:</w:t>
            </w:r>
            <w:r>
              <w:br w:type="textWrapping"/>
            </w:r>
            <w:r>
              <w:rPr>
                <w:rStyle w:val="10"/>
              </w:rPr>
              <w:t>1）甘蔗蔗螟卵孵盛期撒施，施药应均匀周到。甘蔗新种时，将本品均匀撒施在甘蔗垄沟内，然后应立即覆土；在宿根蔗培土时，将本品均匀撒施在甘蔗垄旁，然后覆土。2）每季使用1次，安全间隔期为120天。</w:t>
            </w:r>
          </w:p>
        </w:tc>
      </w:tr>
      <w:tr w14:paraId="4E5D2231">
        <w:tblPrEx>
          <w:tblCellMar>
            <w:top w:w="0" w:type="dxa"/>
            <w:left w:w="0" w:type="dxa"/>
            <w:bottom w:w="0" w:type="dxa"/>
            <w:right w:w="0" w:type="dxa"/>
          </w:tblCellMar>
        </w:tblPrEx>
        <w:trPr>
          <w:tblCellSpacing w:w="0" w:type="dxa"/>
        </w:trPr>
        <w:tc>
          <w:tcPr>
            <w:tcW w:w="0" w:type="auto"/>
            <w:vAlign w:val="center"/>
          </w:tcPr>
          <w:p w14:paraId="43B294B5">
            <w:r>
              <w:rPr>
                <w:rStyle w:val="9"/>
              </w:rPr>
              <w:t>产品性能:</w:t>
            </w:r>
            <w:r>
              <w:br w:type="textWrapping"/>
            </w:r>
            <w:r>
              <w:rPr>
                <w:rStyle w:val="10"/>
              </w:rPr>
              <w:t>本品为新烟碱类杀虫剂噻虫嗪和杀虫单以及肥料复配的药肥混剂，具有触杀、胃毒、内吸传导性、作用速度快和持效期长等特点，施药后可迅速被作物吸收传导，一次用药，可同时具有杀虫和营养两种功效，节省人力和物力，用于防治甘蔗蔗螟有较好的效果。</w:t>
            </w:r>
          </w:p>
        </w:tc>
      </w:tr>
      <w:tr w14:paraId="224F5E84">
        <w:tblPrEx>
          <w:tblCellMar>
            <w:top w:w="0" w:type="dxa"/>
            <w:left w:w="0" w:type="dxa"/>
            <w:bottom w:w="0" w:type="dxa"/>
            <w:right w:w="0" w:type="dxa"/>
          </w:tblCellMar>
        </w:tblPrEx>
        <w:trPr>
          <w:tblCellSpacing w:w="0" w:type="dxa"/>
        </w:trPr>
        <w:tc>
          <w:tcPr>
            <w:tcW w:w="0" w:type="auto"/>
            <w:vAlign w:val="center"/>
          </w:tcPr>
          <w:p w14:paraId="28453EED">
            <w:r>
              <w:rPr>
                <w:rStyle w:val="9"/>
              </w:rPr>
              <w:t>注意事项：</w:t>
            </w:r>
            <w:r>
              <w:br w:type="textWrapping"/>
            </w:r>
            <w:r>
              <w:rPr>
                <w:rStyle w:val="10"/>
              </w:rPr>
              <w:t>1、使用本品时应穿戴防护服、手套等，避免吸入药液；施药期间不可吃东西、饮水等；施药后应及时洗手、洗脸等。2、本品对蜜蜂、鱼类等水生生物、家蚕有毒，蜜源植物花期和桑园、蚕室附近禁用。赤眼蜂等天敌放飞区域禁用。 3、本品在施药期间应远离水产养殖区、河塘等水域施药，禁止河塘等水体清洗施药器械，清洗施药器具的废水不能排入河流、池塘等水源；鸟类保护区附近禁用。4、废弃物应妥善处理，不可做他用，也不可随意丢弃。 5、孕妇及哺乳期妇女应避免接触本品。</w:t>
            </w:r>
          </w:p>
        </w:tc>
      </w:tr>
      <w:tr w14:paraId="5F49DAFA">
        <w:tblPrEx>
          <w:tblCellMar>
            <w:top w:w="0" w:type="dxa"/>
            <w:left w:w="0" w:type="dxa"/>
            <w:bottom w:w="0" w:type="dxa"/>
            <w:right w:w="0" w:type="dxa"/>
          </w:tblCellMar>
        </w:tblPrEx>
        <w:trPr>
          <w:tblCellSpacing w:w="0" w:type="dxa"/>
        </w:trPr>
        <w:tc>
          <w:tcPr>
            <w:tcW w:w="0" w:type="auto"/>
            <w:vAlign w:val="center"/>
          </w:tcPr>
          <w:p w14:paraId="401C08CE">
            <w:r>
              <w:rPr>
                <w:rStyle w:val="9"/>
              </w:rPr>
              <w:t>中毒急救措施：</w:t>
            </w:r>
            <w:r>
              <w:br w:type="textWrapping"/>
            </w:r>
            <w:r>
              <w:rPr>
                <w:rStyle w:val="10"/>
              </w:rP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医院对症治疗。</w:t>
            </w:r>
          </w:p>
        </w:tc>
      </w:tr>
      <w:tr w14:paraId="43471A39">
        <w:tblPrEx>
          <w:tblCellMar>
            <w:top w:w="0" w:type="dxa"/>
            <w:left w:w="0" w:type="dxa"/>
            <w:bottom w:w="0" w:type="dxa"/>
            <w:right w:w="0" w:type="dxa"/>
          </w:tblCellMar>
        </w:tblPrEx>
        <w:trPr>
          <w:tblCellSpacing w:w="0" w:type="dxa"/>
        </w:trPr>
        <w:tc>
          <w:tcPr>
            <w:tcW w:w="0" w:type="auto"/>
            <w:vAlign w:val="center"/>
          </w:tcPr>
          <w:p w14:paraId="63C57E42">
            <w:r>
              <w:rPr>
                <w:rStyle w:val="9"/>
              </w:rPr>
              <w:t>储存和运输方法：</w:t>
            </w:r>
            <w:r>
              <w:br w:type="textWrapping"/>
            </w:r>
            <w:r>
              <w:rPr>
                <w:rStyle w:val="10"/>
              </w:rPr>
              <w:t>贮运时应严防潮湿和日晒，保持良好通风，置于儿童、无关人员及动物接触不到的地方，并加锁保存；避免与食物、种子、粮食、饮料、饲料混放混运。</w:t>
            </w:r>
          </w:p>
        </w:tc>
      </w:tr>
      <w:tr w14:paraId="5D81967E">
        <w:tblPrEx>
          <w:tblCellMar>
            <w:top w:w="0" w:type="dxa"/>
            <w:left w:w="0" w:type="dxa"/>
            <w:bottom w:w="0" w:type="dxa"/>
            <w:right w:w="0" w:type="dxa"/>
          </w:tblCellMar>
        </w:tblPrEx>
        <w:trPr>
          <w:tblCellSpacing w:w="0" w:type="dxa"/>
        </w:trPr>
        <w:tc>
          <w:tcPr>
            <w:tcW w:w="0" w:type="auto"/>
            <w:vAlign w:val="center"/>
          </w:tcPr>
          <w:p w14:paraId="28185396">
            <w:r>
              <w:rPr>
                <w:rStyle w:val="9"/>
              </w:rPr>
              <w:t>质量保证期：</w:t>
            </w:r>
            <w:r>
              <w:rPr>
                <w:rStyle w:val="10"/>
              </w:rPr>
              <w:t>2年</w:t>
            </w:r>
          </w:p>
        </w:tc>
      </w:tr>
      <w:tr w14:paraId="508CA37D">
        <w:tblPrEx>
          <w:tblCellMar>
            <w:top w:w="0" w:type="dxa"/>
            <w:left w:w="0" w:type="dxa"/>
            <w:bottom w:w="0" w:type="dxa"/>
            <w:right w:w="0" w:type="dxa"/>
          </w:tblCellMar>
        </w:tblPrEx>
        <w:trPr>
          <w:tblCellSpacing w:w="0" w:type="dxa"/>
        </w:trPr>
        <w:tc>
          <w:tcPr>
            <w:tcW w:w="0" w:type="auto"/>
            <w:vAlign w:val="center"/>
          </w:tcPr>
          <w:p w14:paraId="23E6CBBA">
            <w:r>
              <w:rPr>
                <w:rStyle w:val="9"/>
              </w:rPr>
              <w:t>备注：</w:t>
            </w:r>
          </w:p>
        </w:tc>
      </w:tr>
    </w:tbl>
    <w:p w14:paraId="3CC7D05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6D3F4B5">
        <w:tblPrEx>
          <w:tblCellMar>
            <w:top w:w="0" w:type="dxa"/>
            <w:left w:w="0" w:type="dxa"/>
            <w:bottom w:w="0" w:type="dxa"/>
            <w:right w:w="0" w:type="dxa"/>
          </w:tblCellMar>
        </w:tblPrEx>
        <w:trPr>
          <w:tblCellSpacing w:w="0" w:type="dxa"/>
        </w:trPr>
        <w:tc>
          <w:tcPr>
            <w:tcW w:w="0" w:type="auto"/>
            <w:vAlign w:val="center"/>
          </w:tcPr>
          <w:p w14:paraId="1EC066E1">
            <w:r>
              <w:rPr>
                <w:rStyle w:val="9"/>
              </w:rPr>
              <w:t>登记证号：</w:t>
            </w:r>
            <w:r>
              <w:t>PD20211323</w:t>
            </w:r>
          </w:p>
        </w:tc>
      </w:tr>
      <w:tr w14:paraId="3FB45E16">
        <w:tblPrEx>
          <w:tblCellMar>
            <w:top w:w="0" w:type="dxa"/>
            <w:left w:w="0" w:type="dxa"/>
            <w:bottom w:w="0" w:type="dxa"/>
            <w:right w:w="0" w:type="dxa"/>
          </w:tblCellMar>
        </w:tblPrEx>
        <w:trPr>
          <w:tblCellSpacing w:w="0" w:type="dxa"/>
        </w:trPr>
        <w:tc>
          <w:tcPr>
            <w:tcW w:w="0" w:type="auto"/>
            <w:vAlign w:val="center"/>
          </w:tcPr>
          <w:p w14:paraId="33A2C41A">
            <w:r>
              <w:rPr>
                <w:rStyle w:val="9"/>
              </w:rPr>
              <w:t>登记证持有人：</w:t>
            </w:r>
            <w:r>
              <w:t>陕西美邦药业集团股份有限公司</w:t>
            </w:r>
          </w:p>
        </w:tc>
      </w:tr>
      <w:tr w14:paraId="3DA5CD9A">
        <w:tblPrEx>
          <w:tblCellMar>
            <w:top w:w="0" w:type="dxa"/>
            <w:left w:w="0" w:type="dxa"/>
            <w:bottom w:w="0" w:type="dxa"/>
            <w:right w:w="0" w:type="dxa"/>
          </w:tblCellMar>
        </w:tblPrEx>
        <w:trPr>
          <w:tblCellSpacing w:w="0" w:type="dxa"/>
        </w:trPr>
        <w:tc>
          <w:tcPr>
            <w:tcW w:w="0" w:type="auto"/>
            <w:vAlign w:val="center"/>
          </w:tcPr>
          <w:p w14:paraId="7163B0C3">
            <w:r>
              <w:rPr>
                <w:rStyle w:val="9"/>
              </w:rPr>
              <w:t>农药名称：</w:t>
            </w:r>
            <w:r>
              <w:t>哒螨·噻虫胺</w:t>
            </w:r>
          </w:p>
        </w:tc>
      </w:tr>
      <w:tr w14:paraId="5AD0DFB3">
        <w:tblPrEx>
          <w:tblCellMar>
            <w:top w:w="0" w:type="dxa"/>
            <w:left w:w="0" w:type="dxa"/>
            <w:bottom w:w="0" w:type="dxa"/>
            <w:right w:w="0" w:type="dxa"/>
          </w:tblCellMar>
        </w:tblPrEx>
        <w:trPr>
          <w:tblCellSpacing w:w="0" w:type="dxa"/>
        </w:trPr>
        <w:tc>
          <w:tcPr>
            <w:tcW w:w="0" w:type="auto"/>
            <w:vAlign w:val="center"/>
          </w:tcPr>
          <w:p w14:paraId="698D5A97">
            <w:r>
              <w:rPr>
                <w:rStyle w:val="9"/>
              </w:rPr>
              <w:t>剂型：</w:t>
            </w:r>
            <w:r>
              <w:t>悬浮剂</w:t>
            </w:r>
          </w:p>
        </w:tc>
      </w:tr>
      <w:tr w14:paraId="1B9B4CD6">
        <w:tblPrEx>
          <w:tblCellMar>
            <w:top w:w="0" w:type="dxa"/>
            <w:left w:w="0" w:type="dxa"/>
            <w:bottom w:w="0" w:type="dxa"/>
            <w:right w:w="0" w:type="dxa"/>
          </w:tblCellMar>
        </w:tblPrEx>
        <w:trPr>
          <w:tblCellSpacing w:w="0" w:type="dxa"/>
        </w:trPr>
        <w:tc>
          <w:tcPr>
            <w:tcW w:w="0" w:type="auto"/>
            <w:vAlign w:val="center"/>
          </w:tcPr>
          <w:p w14:paraId="4C042131">
            <w:r>
              <w:rPr>
                <w:rStyle w:val="9"/>
              </w:rPr>
              <w:t>毒性及其标识：</w:t>
            </w:r>
            <w:r>
              <w:t xml:space="preserve"> </w:t>
            </w:r>
            <w:r>
              <w:drawing>
                <wp:inline distT="0" distB="0" distL="0" distR="0">
                  <wp:extent cx="480060" cy="322580"/>
                  <wp:effectExtent l="0" t="0" r="0" b="1270"/>
                  <wp:docPr id="320" name="图片 3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005D468">
        <w:tblPrEx>
          <w:tblCellMar>
            <w:top w:w="0" w:type="dxa"/>
            <w:left w:w="0" w:type="dxa"/>
            <w:bottom w:w="0" w:type="dxa"/>
            <w:right w:w="0" w:type="dxa"/>
          </w:tblCellMar>
        </w:tblPrEx>
        <w:trPr>
          <w:tblCellSpacing w:w="0" w:type="dxa"/>
        </w:trPr>
        <w:tc>
          <w:tcPr>
            <w:tcW w:w="0" w:type="auto"/>
            <w:vAlign w:val="center"/>
          </w:tcPr>
          <w:p w14:paraId="7FBF6F77">
            <w:r>
              <w:rPr>
                <w:rStyle w:val="9"/>
              </w:rPr>
              <w:t>总有效成分含量：</w:t>
            </w:r>
            <w:r>
              <w:t>25%</w:t>
            </w:r>
          </w:p>
        </w:tc>
      </w:tr>
      <w:tr w14:paraId="61622663">
        <w:tblPrEx>
          <w:tblCellMar>
            <w:top w:w="0" w:type="dxa"/>
            <w:left w:w="0" w:type="dxa"/>
            <w:bottom w:w="0" w:type="dxa"/>
            <w:right w:w="0" w:type="dxa"/>
          </w:tblCellMar>
        </w:tblPrEx>
        <w:trPr>
          <w:tblCellSpacing w:w="0" w:type="dxa"/>
        </w:trPr>
        <w:tc>
          <w:tcPr>
            <w:tcW w:w="0" w:type="auto"/>
            <w:vAlign w:val="center"/>
          </w:tcPr>
          <w:p w14:paraId="1656DB9E">
            <w:r>
              <w:t xml:space="preserve">有效成分及其含量： </w:t>
            </w:r>
          </w:p>
          <w:p w14:paraId="694C5BDF">
            <w:r>
              <w:t xml:space="preserve">    哒螨灵15%    噻虫胺10%    </w:t>
            </w:r>
          </w:p>
        </w:tc>
      </w:tr>
      <w:tr w14:paraId="3D973426">
        <w:tblPrEx>
          <w:tblCellMar>
            <w:top w:w="0" w:type="dxa"/>
            <w:left w:w="0" w:type="dxa"/>
            <w:bottom w:w="0" w:type="dxa"/>
            <w:right w:w="0" w:type="dxa"/>
          </w:tblCellMar>
        </w:tblPrEx>
        <w:trPr>
          <w:tblCellSpacing w:w="0" w:type="dxa"/>
        </w:trPr>
        <w:tc>
          <w:tcPr>
            <w:tcW w:w="0" w:type="auto"/>
            <w:vAlign w:val="center"/>
          </w:tcPr>
          <w:p w14:paraId="0E8F5DA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9029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265B0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0D1233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5BF8F7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9CA2A44">
                  <w:r>
                    <w:rPr>
                      <w:rStyle w:val="10"/>
                    </w:rPr>
                    <w:t>施用方式</w:t>
                  </w:r>
                </w:p>
              </w:tc>
            </w:tr>
            <w:tr w14:paraId="5E46F9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6579D8">
                  <w:r>
                    <w:rPr>
                      <w:rStyle w:val="10"/>
                    </w:rPr>
                    <w:t>萝卜</w:t>
                  </w:r>
                </w:p>
              </w:tc>
              <w:tc>
                <w:tcPr>
                  <w:tcW w:w="0" w:type="auto"/>
                  <w:tcBorders>
                    <w:top w:val="outset" w:color="auto" w:sz="6" w:space="0"/>
                    <w:left w:val="outset" w:color="auto" w:sz="6" w:space="0"/>
                    <w:bottom w:val="outset" w:color="auto" w:sz="6" w:space="0"/>
                    <w:right w:val="outset" w:color="auto" w:sz="6" w:space="0"/>
                  </w:tcBorders>
                  <w:vAlign w:val="center"/>
                </w:tcPr>
                <w:p w14:paraId="716E807B">
                  <w:r>
                    <w:rPr>
                      <w:rStyle w:val="10"/>
                    </w:rPr>
                    <w:t>黄条跳甲</w:t>
                  </w:r>
                </w:p>
              </w:tc>
              <w:tc>
                <w:tcPr>
                  <w:tcW w:w="0" w:type="auto"/>
                  <w:tcBorders>
                    <w:top w:val="outset" w:color="auto" w:sz="6" w:space="0"/>
                    <w:left w:val="outset" w:color="auto" w:sz="6" w:space="0"/>
                    <w:bottom w:val="outset" w:color="auto" w:sz="6" w:space="0"/>
                    <w:right w:val="outset" w:color="auto" w:sz="6" w:space="0"/>
                  </w:tcBorders>
                  <w:vAlign w:val="center"/>
                </w:tcPr>
                <w:p w14:paraId="6263A379">
                  <w:r>
                    <w:rPr>
                      <w:rStyle w:val="10"/>
                    </w:rPr>
                    <w:t>30-50克/亩</w:t>
                  </w:r>
                </w:p>
              </w:tc>
              <w:tc>
                <w:tcPr>
                  <w:tcW w:w="0" w:type="auto"/>
                  <w:tcBorders>
                    <w:top w:val="outset" w:color="auto" w:sz="6" w:space="0"/>
                    <w:left w:val="outset" w:color="auto" w:sz="6" w:space="0"/>
                    <w:bottom w:val="outset" w:color="auto" w:sz="6" w:space="0"/>
                    <w:right w:val="outset" w:color="auto" w:sz="6" w:space="0"/>
                  </w:tcBorders>
                  <w:vAlign w:val="center"/>
                </w:tcPr>
                <w:p w14:paraId="0E3BDCE3">
                  <w:r>
                    <w:rPr>
                      <w:rStyle w:val="10"/>
                    </w:rPr>
                    <w:t>喷雾</w:t>
                  </w:r>
                </w:p>
              </w:tc>
            </w:tr>
          </w:tbl>
          <w:p w14:paraId="0F080523"/>
        </w:tc>
      </w:tr>
      <w:tr w14:paraId="6DF60888">
        <w:tblPrEx>
          <w:tblCellMar>
            <w:top w:w="0" w:type="dxa"/>
            <w:left w:w="0" w:type="dxa"/>
            <w:bottom w:w="0" w:type="dxa"/>
            <w:right w:w="0" w:type="dxa"/>
          </w:tblCellMar>
        </w:tblPrEx>
        <w:trPr>
          <w:tblCellSpacing w:w="0" w:type="dxa"/>
        </w:trPr>
        <w:tc>
          <w:tcPr>
            <w:tcW w:w="0" w:type="auto"/>
            <w:vAlign w:val="center"/>
          </w:tcPr>
          <w:p w14:paraId="33C7B799">
            <w:r>
              <w:rPr>
                <w:rStyle w:val="9"/>
              </w:rPr>
              <w:t>使用技术要求:</w:t>
            </w:r>
            <w:r>
              <w:br w:type="textWrapping"/>
            </w:r>
            <w:r>
              <w:rPr>
                <w:rStyle w:val="10"/>
              </w:rPr>
              <w:t>1.本品适宜施药时期为萝卜黄条跳甲发生始盛期，施药一次，注意喷雾均匀、周到，以确保药效。2. 大风天或预计1小时内降雨，请勿施药。3.本品在萝卜使用时的安全间隔期为14天，每季作物最多使用1次。</w:t>
            </w:r>
          </w:p>
        </w:tc>
      </w:tr>
      <w:tr w14:paraId="36C100A0">
        <w:tblPrEx>
          <w:tblCellMar>
            <w:top w:w="0" w:type="dxa"/>
            <w:left w:w="0" w:type="dxa"/>
            <w:bottom w:w="0" w:type="dxa"/>
            <w:right w:w="0" w:type="dxa"/>
          </w:tblCellMar>
        </w:tblPrEx>
        <w:trPr>
          <w:tblCellSpacing w:w="0" w:type="dxa"/>
        </w:trPr>
        <w:tc>
          <w:tcPr>
            <w:tcW w:w="0" w:type="auto"/>
            <w:vAlign w:val="center"/>
          </w:tcPr>
          <w:p w14:paraId="088B64B3">
            <w:r>
              <w:rPr>
                <w:rStyle w:val="9"/>
              </w:rPr>
              <w:t>产品性能:</w:t>
            </w:r>
            <w:r>
              <w:br w:type="textWrapping"/>
            </w:r>
            <w:r>
              <w:rPr>
                <w:rStyle w:val="10"/>
              </w:rPr>
              <w:t>本品是由哒螨灵与噻虫胺复配而成的杀虫剂。哒螨灵是一种广谱触杀性杀螨剂，可以防治多种食植物性害螨，对跳甲具有很好的击倒作用；噻虫胺作用于昆虫神经系统突触后膜的烟碱性乙酰胆碱受体，具有触杀、胃毒和内吸作用。两者混配，优势互补，用于萝卜黄条跳甲有较好的防治效果。</w:t>
            </w:r>
          </w:p>
        </w:tc>
      </w:tr>
      <w:tr w14:paraId="446C469C">
        <w:tblPrEx>
          <w:tblCellMar>
            <w:top w:w="0" w:type="dxa"/>
            <w:left w:w="0" w:type="dxa"/>
            <w:bottom w:w="0" w:type="dxa"/>
            <w:right w:w="0" w:type="dxa"/>
          </w:tblCellMar>
        </w:tblPrEx>
        <w:trPr>
          <w:tblCellSpacing w:w="0" w:type="dxa"/>
        </w:trPr>
        <w:tc>
          <w:tcPr>
            <w:tcW w:w="0" w:type="auto"/>
            <w:vAlign w:val="center"/>
          </w:tcPr>
          <w:p w14:paraId="1A0D2329">
            <w:r>
              <w:rPr>
                <w:rStyle w:val="9"/>
              </w:rPr>
              <w:t>注意事项：</w:t>
            </w:r>
            <w:r>
              <w:br w:type="textWrapping"/>
            </w:r>
            <w:r>
              <w:rPr>
                <w:rStyle w:val="10"/>
              </w:rPr>
              <w:t>1、严格按规定用药量和方法使用。 2、建议与其他作用机制不同的杀虫剂轮换使用，以延缓抗性产生。 3、本品对蜜蜂、鸟、鱼、家蚕、大型溞、蚯蚓有毒，施药期间应避免对周围蜂群的影响，（周围）开花植物花期、鸟类保护区附近、蚕室及桑园附近禁用；水产养殖区、河塘等水体附近禁用，禁止在河塘等水体中清洗施药器具；赤眼蜂（或其他代表性天敌）等天敌放飞区域禁用。 4、对眼睛有中度刺激性，使用时穿戴长衣长裤、帽子、口罩、手套、鞋等安全防护措施。施药期间不可吃东西、饮水、吸烟等；施药后应及时洗手、洗脸并洗涤施药时穿着的衣物。？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7F74C1CA">
        <w:tblPrEx>
          <w:tblCellMar>
            <w:top w:w="0" w:type="dxa"/>
            <w:left w:w="0" w:type="dxa"/>
            <w:bottom w:w="0" w:type="dxa"/>
            <w:right w:w="0" w:type="dxa"/>
          </w:tblCellMar>
        </w:tblPrEx>
        <w:trPr>
          <w:tblCellSpacing w:w="0" w:type="dxa"/>
        </w:trPr>
        <w:tc>
          <w:tcPr>
            <w:tcW w:w="0" w:type="auto"/>
            <w:vAlign w:val="center"/>
          </w:tcPr>
          <w:p w14:paraId="7A6EC798">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2CC7EE05">
        <w:tblPrEx>
          <w:tblCellMar>
            <w:top w:w="0" w:type="dxa"/>
            <w:left w:w="0" w:type="dxa"/>
            <w:bottom w:w="0" w:type="dxa"/>
            <w:right w:w="0" w:type="dxa"/>
          </w:tblCellMar>
        </w:tblPrEx>
        <w:trPr>
          <w:tblCellSpacing w:w="0" w:type="dxa"/>
        </w:trPr>
        <w:tc>
          <w:tcPr>
            <w:tcW w:w="0" w:type="auto"/>
            <w:vAlign w:val="center"/>
          </w:tcPr>
          <w:p w14:paraId="41B04BE9">
            <w:r>
              <w:rPr>
                <w:rStyle w:val="9"/>
              </w:rPr>
              <w:t>储存和运输方法：</w:t>
            </w:r>
            <w:r>
              <w:br w:type="textWrapping"/>
            </w:r>
            <w:r>
              <w:rPr>
                <w:rStyle w:val="10"/>
              </w:rPr>
              <w:t>本品应贮存在干燥、阴凉、通风、防雨处，远离火源或热源。置于儿童、无关人员及动物触及不到之处，并加锁保存。勿与食品、饮料、粮食、饲料、种子等其他商品同贮同运。</w:t>
            </w:r>
          </w:p>
        </w:tc>
      </w:tr>
      <w:tr w14:paraId="0BE7B751">
        <w:tblPrEx>
          <w:tblCellMar>
            <w:top w:w="0" w:type="dxa"/>
            <w:left w:w="0" w:type="dxa"/>
            <w:bottom w:w="0" w:type="dxa"/>
            <w:right w:w="0" w:type="dxa"/>
          </w:tblCellMar>
        </w:tblPrEx>
        <w:trPr>
          <w:tblCellSpacing w:w="0" w:type="dxa"/>
        </w:trPr>
        <w:tc>
          <w:tcPr>
            <w:tcW w:w="0" w:type="auto"/>
            <w:vAlign w:val="center"/>
          </w:tcPr>
          <w:p w14:paraId="033F2144">
            <w:r>
              <w:rPr>
                <w:rStyle w:val="9"/>
              </w:rPr>
              <w:t>质量保证期：</w:t>
            </w:r>
            <w:r>
              <w:rPr>
                <w:rStyle w:val="10"/>
              </w:rPr>
              <w:t>2年</w:t>
            </w:r>
          </w:p>
        </w:tc>
      </w:tr>
      <w:tr w14:paraId="70BA5F08">
        <w:tblPrEx>
          <w:tblCellMar>
            <w:top w:w="0" w:type="dxa"/>
            <w:left w:w="0" w:type="dxa"/>
            <w:bottom w:w="0" w:type="dxa"/>
            <w:right w:w="0" w:type="dxa"/>
          </w:tblCellMar>
        </w:tblPrEx>
        <w:trPr>
          <w:tblCellSpacing w:w="0" w:type="dxa"/>
        </w:trPr>
        <w:tc>
          <w:tcPr>
            <w:tcW w:w="0" w:type="auto"/>
            <w:vAlign w:val="center"/>
          </w:tcPr>
          <w:p w14:paraId="6B537ECE">
            <w:r>
              <w:rPr>
                <w:rStyle w:val="9"/>
              </w:rPr>
              <w:t>备注：</w:t>
            </w:r>
            <w:r>
              <w:br w:type="textWrapping"/>
            </w:r>
            <w:r>
              <w:rPr>
                <w:rStyle w:val="10"/>
              </w:rPr>
              <w:t>/</w:t>
            </w:r>
          </w:p>
        </w:tc>
      </w:tr>
    </w:tbl>
    <w:p w14:paraId="374E87A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50FBEC">
        <w:tblPrEx>
          <w:tblCellMar>
            <w:top w:w="0" w:type="dxa"/>
            <w:left w:w="0" w:type="dxa"/>
            <w:bottom w:w="0" w:type="dxa"/>
            <w:right w:w="0" w:type="dxa"/>
          </w:tblCellMar>
        </w:tblPrEx>
        <w:trPr>
          <w:tblCellSpacing w:w="0" w:type="dxa"/>
        </w:trPr>
        <w:tc>
          <w:tcPr>
            <w:tcW w:w="0" w:type="auto"/>
            <w:vAlign w:val="center"/>
          </w:tcPr>
          <w:p w14:paraId="4B35E428">
            <w:r>
              <w:rPr>
                <w:rStyle w:val="9"/>
              </w:rPr>
              <w:t>登记证号：</w:t>
            </w:r>
            <w:r>
              <w:t>PD20211173</w:t>
            </w:r>
          </w:p>
        </w:tc>
      </w:tr>
      <w:tr w14:paraId="2F864FA7">
        <w:tblPrEx>
          <w:tblCellMar>
            <w:top w:w="0" w:type="dxa"/>
            <w:left w:w="0" w:type="dxa"/>
            <w:bottom w:w="0" w:type="dxa"/>
            <w:right w:w="0" w:type="dxa"/>
          </w:tblCellMar>
        </w:tblPrEx>
        <w:trPr>
          <w:tblCellSpacing w:w="0" w:type="dxa"/>
        </w:trPr>
        <w:tc>
          <w:tcPr>
            <w:tcW w:w="0" w:type="auto"/>
            <w:vAlign w:val="center"/>
          </w:tcPr>
          <w:p w14:paraId="52298BFF">
            <w:r>
              <w:rPr>
                <w:rStyle w:val="9"/>
              </w:rPr>
              <w:t>登记证持有人：</w:t>
            </w:r>
            <w:r>
              <w:t>宁波三江益农化学有限公司</w:t>
            </w:r>
          </w:p>
        </w:tc>
      </w:tr>
      <w:tr w14:paraId="679A2CD2">
        <w:tblPrEx>
          <w:tblCellMar>
            <w:top w:w="0" w:type="dxa"/>
            <w:left w:w="0" w:type="dxa"/>
            <w:bottom w:w="0" w:type="dxa"/>
            <w:right w:w="0" w:type="dxa"/>
          </w:tblCellMar>
        </w:tblPrEx>
        <w:trPr>
          <w:tblCellSpacing w:w="0" w:type="dxa"/>
        </w:trPr>
        <w:tc>
          <w:tcPr>
            <w:tcW w:w="0" w:type="auto"/>
            <w:vAlign w:val="center"/>
          </w:tcPr>
          <w:p w14:paraId="49BE9DFA">
            <w:r>
              <w:rPr>
                <w:rStyle w:val="9"/>
              </w:rPr>
              <w:t>农药名称：</w:t>
            </w:r>
            <w:r>
              <w:t>王铜</w:t>
            </w:r>
          </w:p>
        </w:tc>
      </w:tr>
      <w:tr w14:paraId="52E2EDE6">
        <w:tblPrEx>
          <w:tblCellMar>
            <w:top w:w="0" w:type="dxa"/>
            <w:left w:w="0" w:type="dxa"/>
            <w:bottom w:w="0" w:type="dxa"/>
            <w:right w:w="0" w:type="dxa"/>
          </w:tblCellMar>
        </w:tblPrEx>
        <w:trPr>
          <w:tblCellSpacing w:w="0" w:type="dxa"/>
        </w:trPr>
        <w:tc>
          <w:tcPr>
            <w:tcW w:w="0" w:type="auto"/>
            <w:vAlign w:val="center"/>
          </w:tcPr>
          <w:p w14:paraId="68C6F263">
            <w:r>
              <w:rPr>
                <w:rStyle w:val="9"/>
              </w:rPr>
              <w:t>剂型：</w:t>
            </w:r>
            <w:r>
              <w:t>水分散粒剂</w:t>
            </w:r>
          </w:p>
        </w:tc>
      </w:tr>
      <w:tr w14:paraId="21EAF2B8">
        <w:tblPrEx>
          <w:tblCellMar>
            <w:top w:w="0" w:type="dxa"/>
            <w:left w:w="0" w:type="dxa"/>
            <w:bottom w:w="0" w:type="dxa"/>
            <w:right w:w="0" w:type="dxa"/>
          </w:tblCellMar>
        </w:tblPrEx>
        <w:trPr>
          <w:tblCellSpacing w:w="0" w:type="dxa"/>
        </w:trPr>
        <w:tc>
          <w:tcPr>
            <w:tcW w:w="0" w:type="auto"/>
            <w:vAlign w:val="center"/>
          </w:tcPr>
          <w:p w14:paraId="78C00F6C">
            <w:r>
              <w:rPr>
                <w:rStyle w:val="9"/>
              </w:rPr>
              <w:t>毒性及其标识：</w:t>
            </w:r>
            <w:r>
              <w:t xml:space="preserve"> </w:t>
            </w:r>
            <w:r>
              <w:drawing>
                <wp:inline distT="0" distB="0" distL="0" distR="0">
                  <wp:extent cx="480060" cy="322580"/>
                  <wp:effectExtent l="0" t="0" r="0" b="1270"/>
                  <wp:docPr id="321" name="图片 3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6DABC6B">
        <w:tblPrEx>
          <w:tblCellMar>
            <w:top w:w="0" w:type="dxa"/>
            <w:left w:w="0" w:type="dxa"/>
            <w:bottom w:w="0" w:type="dxa"/>
            <w:right w:w="0" w:type="dxa"/>
          </w:tblCellMar>
        </w:tblPrEx>
        <w:trPr>
          <w:tblCellSpacing w:w="0" w:type="dxa"/>
        </w:trPr>
        <w:tc>
          <w:tcPr>
            <w:tcW w:w="0" w:type="auto"/>
            <w:vAlign w:val="center"/>
          </w:tcPr>
          <w:p w14:paraId="4AF2C4D6">
            <w:r>
              <w:rPr>
                <w:rStyle w:val="9"/>
              </w:rPr>
              <w:t>总有效成分含量：</w:t>
            </w:r>
            <w:r>
              <w:t>84%</w:t>
            </w:r>
          </w:p>
        </w:tc>
      </w:tr>
      <w:tr w14:paraId="09AD0085">
        <w:tblPrEx>
          <w:tblCellMar>
            <w:top w:w="0" w:type="dxa"/>
            <w:left w:w="0" w:type="dxa"/>
            <w:bottom w:w="0" w:type="dxa"/>
            <w:right w:w="0" w:type="dxa"/>
          </w:tblCellMar>
        </w:tblPrEx>
        <w:trPr>
          <w:tblCellSpacing w:w="0" w:type="dxa"/>
        </w:trPr>
        <w:tc>
          <w:tcPr>
            <w:tcW w:w="0" w:type="auto"/>
            <w:vAlign w:val="center"/>
          </w:tcPr>
          <w:p w14:paraId="61C2AF50">
            <w:r>
              <w:t xml:space="preserve">有效成分及其含量： </w:t>
            </w:r>
          </w:p>
          <w:p w14:paraId="2CEC4102">
            <w:r>
              <w:t xml:space="preserve">    王铜84%    </w:t>
            </w:r>
          </w:p>
        </w:tc>
      </w:tr>
      <w:tr w14:paraId="18056604">
        <w:tblPrEx>
          <w:tblCellMar>
            <w:top w:w="0" w:type="dxa"/>
            <w:left w:w="0" w:type="dxa"/>
            <w:bottom w:w="0" w:type="dxa"/>
            <w:right w:w="0" w:type="dxa"/>
          </w:tblCellMar>
        </w:tblPrEx>
        <w:trPr>
          <w:tblCellSpacing w:w="0" w:type="dxa"/>
        </w:trPr>
        <w:tc>
          <w:tcPr>
            <w:tcW w:w="0" w:type="auto"/>
            <w:vAlign w:val="center"/>
          </w:tcPr>
          <w:p w14:paraId="32C83B8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A531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E3A5A2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28F94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6A643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AD7EEA">
                  <w:r>
                    <w:rPr>
                      <w:rStyle w:val="10"/>
                    </w:rPr>
                    <w:t>施用方式</w:t>
                  </w:r>
                </w:p>
              </w:tc>
            </w:tr>
            <w:tr w14:paraId="5B2D57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DDECE18">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A5FCF85">
                  <w:r>
                    <w:rPr>
                      <w:rStyle w:val="10"/>
                    </w:rPr>
                    <w:t>溃疡病</w:t>
                  </w:r>
                </w:p>
              </w:tc>
              <w:tc>
                <w:tcPr>
                  <w:tcW w:w="0" w:type="auto"/>
                  <w:tcBorders>
                    <w:top w:val="outset" w:color="auto" w:sz="6" w:space="0"/>
                    <w:left w:val="outset" w:color="auto" w:sz="6" w:space="0"/>
                    <w:bottom w:val="outset" w:color="auto" w:sz="6" w:space="0"/>
                    <w:right w:val="outset" w:color="auto" w:sz="6" w:space="0"/>
                  </w:tcBorders>
                  <w:vAlign w:val="center"/>
                </w:tcPr>
                <w:p w14:paraId="755395B1">
                  <w:r>
                    <w:rPr>
                      <w:rStyle w:val="10"/>
                    </w:rPr>
                    <w:t>1000-2000倍液</w:t>
                  </w:r>
                </w:p>
              </w:tc>
              <w:tc>
                <w:tcPr>
                  <w:tcW w:w="0" w:type="auto"/>
                  <w:tcBorders>
                    <w:top w:val="outset" w:color="auto" w:sz="6" w:space="0"/>
                    <w:left w:val="outset" w:color="auto" w:sz="6" w:space="0"/>
                    <w:bottom w:val="outset" w:color="auto" w:sz="6" w:space="0"/>
                    <w:right w:val="outset" w:color="auto" w:sz="6" w:space="0"/>
                  </w:tcBorders>
                  <w:vAlign w:val="center"/>
                </w:tcPr>
                <w:p w14:paraId="388A7920">
                  <w:r>
                    <w:rPr>
                      <w:rStyle w:val="10"/>
                    </w:rPr>
                    <w:t>喷雾</w:t>
                  </w:r>
                </w:p>
              </w:tc>
            </w:tr>
          </w:tbl>
          <w:p w14:paraId="6BEAE3FB"/>
        </w:tc>
      </w:tr>
      <w:tr w14:paraId="75BE4411">
        <w:tblPrEx>
          <w:tblCellMar>
            <w:top w:w="0" w:type="dxa"/>
            <w:left w:w="0" w:type="dxa"/>
            <w:bottom w:w="0" w:type="dxa"/>
            <w:right w:w="0" w:type="dxa"/>
          </w:tblCellMar>
        </w:tblPrEx>
        <w:trPr>
          <w:tblCellSpacing w:w="0" w:type="dxa"/>
        </w:trPr>
        <w:tc>
          <w:tcPr>
            <w:tcW w:w="0" w:type="auto"/>
            <w:vAlign w:val="center"/>
          </w:tcPr>
          <w:p w14:paraId="4A5070EB">
            <w:r>
              <w:rPr>
                <w:rStyle w:val="9"/>
              </w:rPr>
              <w:t>使用技术要求:</w:t>
            </w:r>
            <w:r>
              <w:br w:type="textWrapping"/>
            </w:r>
            <w:r>
              <w:rPr>
                <w:rStyle w:val="10"/>
              </w:rPr>
              <w:t>1.柑橘溃疡病发病前或发病初期喷雾使用，间隔10-15天施药一次，连续施药3-4次。 2. 大风天或预计1小时内降雨，请勿施药。</w:t>
            </w:r>
          </w:p>
        </w:tc>
      </w:tr>
      <w:tr w14:paraId="72506FEA">
        <w:tblPrEx>
          <w:tblCellMar>
            <w:top w:w="0" w:type="dxa"/>
            <w:left w:w="0" w:type="dxa"/>
            <w:bottom w:w="0" w:type="dxa"/>
            <w:right w:w="0" w:type="dxa"/>
          </w:tblCellMar>
        </w:tblPrEx>
        <w:trPr>
          <w:tblCellSpacing w:w="0" w:type="dxa"/>
        </w:trPr>
        <w:tc>
          <w:tcPr>
            <w:tcW w:w="0" w:type="auto"/>
            <w:vAlign w:val="center"/>
          </w:tcPr>
          <w:p w14:paraId="6C48F056">
            <w:r>
              <w:rPr>
                <w:rStyle w:val="9"/>
              </w:rPr>
              <w:t>产品性能:</w:t>
            </w:r>
            <w:r>
              <w:br w:type="textWrapping"/>
            </w:r>
            <w:r>
              <w:rPr>
                <w:rStyle w:val="10"/>
              </w:rPr>
              <w:t>本产品为无机铜素保护性杀菌剂，喷到作物上后能粘附在植物体表面，形成一层保护膜，不易被雨水冲刷。在一定湿度条件下释放出可溶性碱式氯化铜离子，起杀菌作用。</w:t>
            </w:r>
          </w:p>
        </w:tc>
      </w:tr>
      <w:tr w14:paraId="4BF52D09">
        <w:tblPrEx>
          <w:tblCellMar>
            <w:top w:w="0" w:type="dxa"/>
            <w:left w:w="0" w:type="dxa"/>
            <w:bottom w:w="0" w:type="dxa"/>
            <w:right w:w="0" w:type="dxa"/>
          </w:tblCellMar>
        </w:tblPrEx>
        <w:trPr>
          <w:tblCellSpacing w:w="0" w:type="dxa"/>
        </w:trPr>
        <w:tc>
          <w:tcPr>
            <w:tcW w:w="0" w:type="auto"/>
            <w:vAlign w:val="center"/>
          </w:tcPr>
          <w:p w14:paraId="48D00084">
            <w:r>
              <w:rPr>
                <w:rStyle w:val="9"/>
              </w:rPr>
              <w:t>注意事项：</w:t>
            </w:r>
            <w:r>
              <w:br w:type="textWrapping"/>
            </w:r>
            <w:r>
              <w:rPr>
                <w:rStyle w:val="10"/>
              </w:rPr>
              <w:t>1、对铜敏感的时期和作物（桃、李、梅、杏、柿子、大白菜、菜豆、莴苣、荸荠等）慎用。施药时注意避免漂移至上述作物。2、避免在暑天中午高温烈日下操作，避免高温期采用高浓度。3、避免阴湿天气或露水未干前施药，以免发生药害，喷药24小时内遇大雨需补喷。4、建议与其他作用机制不同的杀菌剂交替使用，以延缓抗性产生。5、本品对鱼类等水生生物有毒，水产养殖区、河塘等水体附近禁用，禁止在河塘等水域内清洗施药器具。蚕室和桑园附近禁用。鸟类保护区附近禁用。（周围）开花植物花期禁用，施药前3日告知所在地及邻近3000m以内的养蜂者。施用时密切关注对土壤生物的风险。6、使用本品时建议穿着长衣、长裤、鞋，佩戴手套、帽子、口罩等防护用品，避免皮肤接触及口鼻吸入，避免眼睛接触；施药期间不可吃东西、饮水、吸烟等；施药后应及时冲洗手、脸及裸露部位，并更换和清洗工作服。7、孕妇及哺乳期妇女禁止接触本品。8、用过的容器应妥善处理，不可作他用，也不可随意丢弃。</w:t>
            </w:r>
          </w:p>
        </w:tc>
      </w:tr>
      <w:tr w14:paraId="4DF43F4F">
        <w:tblPrEx>
          <w:tblCellMar>
            <w:top w:w="0" w:type="dxa"/>
            <w:left w:w="0" w:type="dxa"/>
            <w:bottom w:w="0" w:type="dxa"/>
            <w:right w:w="0" w:type="dxa"/>
          </w:tblCellMar>
        </w:tblPrEx>
        <w:trPr>
          <w:tblCellSpacing w:w="0" w:type="dxa"/>
        </w:trPr>
        <w:tc>
          <w:tcPr>
            <w:tcW w:w="0" w:type="auto"/>
            <w:vAlign w:val="center"/>
          </w:tcPr>
          <w:p w14:paraId="38F4DC94">
            <w:r>
              <w:rPr>
                <w:rStyle w:val="9"/>
              </w:rPr>
              <w:t>中毒急救措施：</w:t>
            </w:r>
            <w:r>
              <w:br w:type="textWrapping"/>
            </w:r>
            <w:r>
              <w:rPr>
                <w:rStyle w:val="10"/>
              </w:rPr>
              <w:t>使用中或使用后如果感觉不适，立即停止工作，采取急救措施，并携此标签送医就诊。皮肤接触：立即脱掉被污染的衣物，用大量清水冲洗被污染的皮肤，衣服彻底清洗后方可再穿。眼睛溅入：立即将眼睑翻开，用清水冲洗至少15分钟。如症状持续，携此标签去医院诊治。误吸：立即将吸入者转移到空气清新处，请医生诊治。误服：立即停止服用，用清水充分漱口后，携此标签去医院诊治，对症治疗。</w:t>
            </w:r>
          </w:p>
        </w:tc>
      </w:tr>
      <w:tr w14:paraId="28C1276D">
        <w:tblPrEx>
          <w:tblCellMar>
            <w:top w:w="0" w:type="dxa"/>
            <w:left w:w="0" w:type="dxa"/>
            <w:bottom w:w="0" w:type="dxa"/>
            <w:right w:w="0" w:type="dxa"/>
          </w:tblCellMar>
        </w:tblPrEx>
        <w:trPr>
          <w:tblCellSpacing w:w="0" w:type="dxa"/>
        </w:trPr>
        <w:tc>
          <w:tcPr>
            <w:tcW w:w="0" w:type="auto"/>
            <w:vAlign w:val="center"/>
          </w:tcPr>
          <w:p w14:paraId="2F3EEAEC">
            <w:r>
              <w:rPr>
                <w:rStyle w:val="9"/>
              </w:rPr>
              <w:t>储存和运输方法：</w:t>
            </w:r>
            <w:r>
              <w:br w:type="textWrapping"/>
            </w:r>
            <w:r>
              <w:rPr>
                <w:rStyle w:val="10"/>
              </w:rPr>
              <w:t xml:space="preserve">1、本品应贮存在干燥、阴凉、通风、防雨处，远离热源或火源。置于儿童与无关人员接触不到的地方，并加锁保管，不能与食品、饮料、粮食、饲料等混合储存。 2、运输时，严防潮湿和日晒雨淋，搬运时轻搬轻放，避免与皮肤、眼睛接触，防止由口鼻吸入。 </w:t>
            </w:r>
          </w:p>
        </w:tc>
      </w:tr>
      <w:tr w14:paraId="57C81E3D">
        <w:tblPrEx>
          <w:tblCellMar>
            <w:top w:w="0" w:type="dxa"/>
            <w:left w:w="0" w:type="dxa"/>
            <w:bottom w:w="0" w:type="dxa"/>
            <w:right w:w="0" w:type="dxa"/>
          </w:tblCellMar>
        </w:tblPrEx>
        <w:trPr>
          <w:tblCellSpacing w:w="0" w:type="dxa"/>
        </w:trPr>
        <w:tc>
          <w:tcPr>
            <w:tcW w:w="0" w:type="auto"/>
            <w:vAlign w:val="center"/>
          </w:tcPr>
          <w:p w14:paraId="6D9FBD15">
            <w:r>
              <w:rPr>
                <w:rStyle w:val="9"/>
              </w:rPr>
              <w:t>质量保证期：</w:t>
            </w:r>
            <w:r>
              <w:rPr>
                <w:rStyle w:val="10"/>
              </w:rPr>
              <w:t>2</w:t>
            </w:r>
          </w:p>
        </w:tc>
      </w:tr>
      <w:tr w14:paraId="36D3C6C3">
        <w:tblPrEx>
          <w:tblCellMar>
            <w:top w:w="0" w:type="dxa"/>
            <w:left w:w="0" w:type="dxa"/>
            <w:bottom w:w="0" w:type="dxa"/>
            <w:right w:w="0" w:type="dxa"/>
          </w:tblCellMar>
        </w:tblPrEx>
        <w:trPr>
          <w:tblCellSpacing w:w="0" w:type="dxa"/>
        </w:trPr>
        <w:tc>
          <w:tcPr>
            <w:tcW w:w="0" w:type="auto"/>
            <w:vAlign w:val="center"/>
          </w:tcPr>
          <w:p w14:paraId="7E95F9E5">
            <w:r>
              <w:rPr>
                <w:rStyle w:val="9"/>
              </w:rPr>
              <w:t>备注：</w:t>
            </w:r>
          </w:p>
        </w:tc>
      </w:tr>
    </w:tbl>
    <w:p w14:paraId="4200DFF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09ADC6">
        <w:tblPrEx>
          <w:tblCellMar>
            <w:top w:w="0" w:type="dxa"/>
            <w:left w:w="0" w:type="dxa"/>
            <w:bottom w:w="0" w:type="dxa"/>
            <w:right w:w="0" w:type="dxa"/>
          </w:tblCellMar>
        </w:tblPrEx>
        <w:trPr>
          <w:tblCellSpacing w:w="0" w:type="dxa"/>
        </w:trPr>
        <w:tc>
          <w:tcPr>
            <w:tcW w:w="0" w:type="auto"/>
            <w:vAlign w:val="center"/>
          </w:tcPr>
          <w:p w14:paraId="6D3CBC3E">
            <w:r>
              <w:rPr>
                <w:rStyle w:val="9"/>
              </w:rPr>
              <w:t>登记证号：</w:t>
            </w:r>
            <w:r>
              <w:t>PD20211190</w:t>
            </w:r>
          </w:p>
        </w:tc>
      </w:tr>
      <w:tr w14:paraId="10A39674">
        <w:tblPrEx>
          <w:tblCellMar>
            <w:top w:w="0" w:type="dxa"/>
            <w:left w:w="0" w:type="dxa"/>
            <w:bottom w:w="0" w:type="dxa"/>
            <w:right w:w="0" w:type="dxa"/>
          </w:tblCellMar>
        </w:tblPrEx>
        <w:trPr>
          <w:tblCellSpacing w:w="0" w:type="dxa"/>
        </w:trPr>
        <w:tc>
          <w:tcPr>
            <w:tcW w:w="0" w:type="auto"/>
            <w:vAlign w:val="center"/>
          </w:tcPr>
          <w:p w14:paraId="7A14F0B0">
            <w:r>
              <w:rPr>
                <w:rStyle w:val="9"/>
              </w:rPr>
              <w:t>登记证持有人：</w:t>
            </w:r>
            <w:r>
              <w:t>广州市金农科技开发有限公司</w:t>
            </w:r>
          </w:p>
        </w:tc>
      </w:tr>
      <w:tr w14:paraId="6DDEE297">
        <w:tblPrEx>
          <w:tblCellMar>
            <w:top w:w="0" w:type="dxa"/>
            <w:left w:w="0" w:type="dxa"/>
            <w:bottom w:w="0" w:type="dxa"/>
            <w:right w:w="0" w:type="dxa"/>
          </w:tblCellMar>
        </w:tblPrEx>
        <w:trPr>
          <w:tblCellSpacing w:w="0" w:type="dxa"/>
        </w:trPr>
        <w:tc>
          <w:tcPr>
            <w:tcW w:w="0" w:type="auto"/>
            <w:vAlign w:val="center"/>
          </w:tcPr>
          <w:p w14:paraId="381F05EB">
            <w:r>
              <w:rPr>
                <w:rStyle w:val="9"/>
              </w:rPr>
              <w:t>农药名称：</w:t>
            </w:r>
            <w:r>
              <w:t>氟节胺</w:t>
            </w:r>
          </w:p>
        </w:tc>
      </w:tr>
      <w:tr w14:paraId="21BE8F18">
        <w:tblPrEx>
          <w:tblCellMar>
            <w:top w:w="0" w:type="dxa"/>
            <w:left w:w="0" w:type="dxa"/>
            <w:bottom w:w="0" w:type="dxa"/>
            <w:right w:w="0" w:type="dxa"/>
          </w:tblCellMar>
        </w:tblPrEx>
        <w:trPr>
          <w:tblCellSpacing w:w="0" w:type="dxa"/>
        </w:trPr>
        <w:tc>
          <w:tcPr>
            <w:tcW w:w="0" w:type="auto"/>
            <w:vAlign w:val="center"/>
          </w:tcPr>
          <w:p w14:paraId="40CCB514">
            <w:r>
              <w:rPr>
                <w:rStyle w:val="9"/>
              </w:rPr>
              <w:t>剂型：</w:t>
            </w:r>
            <w:r>
              <w:t>乳油</w:t>
            </w:r>
          </w:p>
        </w:tc>
      </w:tr>
      <w:tr w14:paraId="23EF76CA">
        <w:tblPrEx>
          <w:tblCellMar>
            <w:top w:w="0" w:type="dxa"/>
            <w:left w:w="0" w:type="dxa"/>
            <w:bottom w:w="0" w:type="dxa"/>
            <w:right w:w="0" w:type="dxa"/>
          </w:tblCellMar>
        </w:tblPrEx>
        <w:trPr>
          <w:tblCellSpacing w:w="0" w:type="dxa"/>
        </w:trPr>
        <w:tc>
          <w:tcPr>
            <w:tcW w:w="0" w:type="auto"/>
            <w:vAlign w:val="center"/>
          </w:tcPr>
          <w:p w14:paraId="217A870B">
            <w:r>
              <w:rPr>
                <w:rStyle w:val="9"/>
              </w:rPr>
              <w:t>毒性及其标识：</w:t>
            </w:r>
            <w:r>
              <w:t xml:space="preserve"> </w:t>
            </w:r>
            <w:r>
              <w:drawing>
                <wp:inline distT="0" distB="0" distL="0" distR="0">
                  <wp:extent cx="480060" cy="322580"/>
                  <wp:effectExtent l="0" t="0" r="0" b="1270"/>
                  <wp:docPr id="322" name="图片 3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DC44FD8">
        <w:tblPrEx>
          <w:tblCellMar>
            <w:top w:w="0" w:type="dxa"/>
            <w:left w:w="0" w:type="dxa"/>
            <w:bottom w:w="0" w:type="dxa"/>
            <w:right w:w="0" w:type="dxa"/>
          </w:tblCellMar>
        </w:tblPrEx>
        <w:trPr>
          <w:tblCellSpacing w:w="0" w:type="dxa"/>
        </w:trPr>
        <w:tc>
          <w:tcPr>
            <w:tcW w:w="0" w:type="auto"/>
            <w:vAlign w:val="center"/>
          </w:tcPr>
          <w:p w14:paraId="20761239">
            <w:r>
              <w:rPr>
                <w:rStyle w:val="9"/>
              </w:rPr>
              <w:t>总有效成分含量：</w:t>
            </w:r>
            <w:r>
              <w:t>125克/升</w:t>
            </w:r>
          </w:p>
        </w:tc>
      </w:tr>
      <w:tr w14:paraId="53C93772">
        <w:tblPrEx>
          <w:tblCellMar>
            <w:top w:w="0" w:type="dxa"/>
            <w:left w:w="0" w:type="dxa"/>
            <w:bottom w:w="0" w:type="dxa"/>
            <w:right w:w="0" w:type="dxa"/>
          </w:tblCellMar>
        </w:tblPrEx>
        <w:trPr>
          <w:tblCellSpacing w:w="0" w:type="dxa"/>
        </w:trPr>
        <w:tc>
          <w:tcPr>
            <w:tcW w:w="0" w:type="auto"/>
            <w:vAlign w:val="center"/>
          </w:tcPr>
          <w:p w14:paraId="3615444E">
            <w:r>
              <w:t xml:space="preserve">有效成分及其含量： </w:t>
            </w:r>
          </w:p>
          <w:p w14:paraId="36254F89">
            <w:r>
              <w:t xml:space="preserve">    氟节胺125克/升    </w:t>
            </w:r>
          </w:p>
        </w:tc>
      </w:tr>
      <w:tr w14:paraId="10ADA2E2">
        <w:tblPrEx>
          <w:tblCellMar>
            <w:top w:w="0" w:type="dxa"/>
            <w:left w:w="0" w:type="dxa"/>
            <w:bottom w:w="0" w:type="dxa"/>
            <w:right w:w="0" w:type="dxa"/>
          </w:tblCellMar>
        </w:tblPrEx>
        <w:trPr>
          <w:tblCellSpacing w:w="0" w:type="dxa"/>
        </w:trPr>
        <w:tc>
          <w:tcPr>
            <w:tcW w:w="0" w:type="auto"/>
            <w:vAlign w:val="center"/>
          </w:tcPr>
          <w:p w14:paraId="650B25A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87DD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461A7E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05D4A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1F1F5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B43D45">
                  <w:r>
                    <w:rPr>
                      <w:rStyle w:val="10"/>
                    </w:rPr>
                    <w:t>施用方式</w:t>
                  </w:r>
                </w:p>
              </w:tc>
            </w:tr>
            <w:tr w14:paraId="4F885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8C625A">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3148466">
                  <w:r>
                    <w:rPr>
                      <w:rStyle w:val="10"/>
                    </w:rPr>
                    <w:t>控梢</w:t>
                  </w:r>
                </w:p>
              </w:tc>
              <w:tc>
                <w:tcPr>
                  <w:tcW w:w="0" w:type="auto"/>
                  <w:tcBorders>
                    <w:top w:val="outset" w:color="auto" w:sz="6" w:space="0"/>
                    <w:left w:val="outset" w:color="auto" w:sz="6" w:space="0"/>
                    <w:bottom w:val="outset" w:color="auto" w:sz="6" w:space="0"/>
                    <w:right w:val="outset" w:color="auto" w:sz="6" w:space="0"/>
                  </w:tcBorders>
                  <w:vAlign w:val="center"/>
                </w:tcPr>
                <w:p w14:paraId="380BA073">
                  <w:r>
                    <w:rPr>
                      <w:rStyle w:val="10"/>
                    </w:rPr>
                    <w:t>500-1000倍液</w:t>
                  </w:r>
                </w:p>
              </w:tc>
              <w:tc>
                <w:tcPr>
                  <w:tcW w:w="0" w:type="auto"/>
                  <w:tcBorders>
                    <w:top w:val="outset" w:color="auto" w:sz="6" w:space="0"/>
                    <w:left w:val="outset" w:color="auto" w:sz="6" w:space="0"/>
                    <w:bottom w:val="outset" w:color="auto" w:sz="6" w:space="0"/>
                    <w:right w:val="outset" w:color="auto" w:sz="6" w:space="0"/>
                  </w:tcBorders>
                  <w:vAlign w:val="center"/>
                </w:tcPr>
                <w:p w14:paraId="27CC7AAF">
                  <w:r>
                    <w:rPr>
                      <w:rStyle w:val="10"/>
                    </w:rPr>
                    <w:t>喷雾</w:t>
                  </w:r>
                </w:p>
              </w:tc>
            </w:tr>
          </w:tbl>
          <w:p w14:paraId="73008D01"/>
        </w:tc>
      </w:tr>
      <w:tr w14:paraId="2CEC924E">
        <w:tblPrEx>
          <w:tblCellMar>
            <w:top w:w="0" w:type="dxa"/>
            <w:left w:w="0" w:type="dxa"/>
            <w:bottom w:w="0" w:type="dxa"/>
            <w:right w:w="0" w:type="dxa"/>
          </w:tblCellMar>
        </w:tblPrEx>
        <w:trPr>
          <w:tblCellSpacing w:w="0" w:type="dxa"/>
        </w:trPr>
        <w:tc>
          <w:tcPr>
            <w:tcW w:w="0" w:type="auto"/>
            <w:vAlign w:val="center"/>
          </w:tcPr>
          <w:p w14:paraId="3C737FEE">
            <w:r>
              <w:rPr>
                <w:rStyle w:val="9"/>
              </w:rPr>
              <w:t>使用技术要求:</w:t>
            </w:r>
            <w:r>
              <w:br w:type="textWrapping"/>
            </w:r>
            <w:r>
              <w:rPr>
                <w:rStyle w:val="10"/>
              </w:rPr>
              <w:t xml:space="preserve">柑橘控梢制剂用药量:500-1000倍液 使用方法:喷雾 1.柑橘控梢，新梢（夏稍）萌发初期施药,兑水全株喷至叶片近滴水为度。每季最多使用1次，安全间隔期60天。 2.大风天或预计1小时内降雨，请勿施药。 </w:t>
            </w:r>
          </w:p>
        </w:tc>
      </w:tr>
      <w:tr w14:paraId="1BDA1C53">
        <w:tblPrEx>
          <w:tblCellMar>
            <w:top w:w="0" w:type="dxa"/>
            <w:left w:w="0" w:type="dxa"/>
            <w:bottom w:w="0" w:type="dxa"/>
            <w:right w:w="0" w:type="dxa"/>
          </w:tblCellMar>
        </w:tblPrEx>
        <w:trPr>
          <w:tblCellSpacing w:w="0" w:type="dxa"/>
        </w:trPr>
        <w:tc>
          <w:tcPr>
            <w:tcW w:w="0" w:type="auto"/>
            <w:vAlign w:val="center"/>
          </w:tcPr>
          <w:p w14:paraId="41CD5DB1">
            <w:r>
              <w:rPr>
                <w:rStyle w:val="9"/>
              </w:rPr>
              <w:t>产品性能:</w:t>
            </w:r>
            <w:r>
              <w:br w:type="textWrapping"/>
            </w:r>
            <w:r>
              <w:rPr>
                <w:rStyle w:val="10"/>
              </w:rPr>
              <w:t>本品为接触兼局部内吸性植物生长调节剂，可用于柑橘控梢，可有效控制柑橘夏梢生长，提高柑橘产量，对柑橘品质无不良影响。</w:t>
            </w:r>
          </w:p>
        </w:tc>
      </w:tr>
      <w:tr w14:paraId="758A3812">
        <w:tblPrEx>
          <w:tblCellMar>
            <w:top w:w="0" w:type="dxa"/>
            <w:left w:w="0" w:type="dxa"/>
            <w:bottom w:w="0" w:type="dxa"/>
            <w:right w:w="0" w:type="dxa"/>
          </w:tblCellMar>
        </w:tblPrEx>
        <w:trPr>
          <w:tblCellSpacing w:w="0" w:type="dxa"/>
        </w:trPr>
        <w:tc>
          <w:tcPr>
            <w:tcW w:w="0" w:type="auto"/>
            <w:vAlign w:val="center"/>
          </w:tcPr>
          <w:p w14:paraId="7FFD477B">
            <w:r>
              <w:rPr>
                <w:rStyle w:val="9"/>
              </w:rPr>
              <w:t>注意事项：</w:t>
            </w:r>
            <w:r>
              <w:br w:type="textWrapping"/>
            </w:r>
            <w:r>
              <w:rPr>
                <w:rStyle w:val="10"/>
              </w:rPr>
              <w:t>1.请按照农药安全使用准则使用本品。避免药液接触皮肤、眼睛和污染衣物，避免吸入雾滴。切勿在施药现场抽烟或饮食。2.配药及施药时，应戴防渗手套、防护面罩和帽子，穿长袖衣、长裤和靴子。3.施药后用肥皂和足量清水彻底清洗手和面部以及其它可能接触药液的身体部位。4.施药时应注意避免药雾飘移到邻近的作物上。5.本品对家蚕有毒，蚕室及桑园附近禁用。6.本品对水生生物有毒，远离水产养殖区、河塘等水体附近施药，禁止在河塘等水域清洗施药器具。7.用药后的空包装应妥善安置于安全场所。8.孕妇及哺乳期妇女禁止接触本剂。</w:t>
            </w:r>
          </w:p>
        </w:tc>
      </w:tr>
      <w:tr w14:paraId="0220D926">
        <w:tblPrEx>
          <w:tblCellMar>
            <w:top w:w="0" w:type="dxa"/>
            <w:left w:w="0" w:type="dxa"/>
            <w:bottom w:w="0" w:type="dxa"/>
            <w:right w:w="0" w:type="dxa"/>
          </w:tblCellMar>
        </w:tblPrEx>
        <w:trPr>
          <w:tblCellSpacing w:w="0" w:type="dxa"/>
        </w:trPr>
        <w:tc>
          <w:tcPr>
            <w:tcW w:w="0" w:type="auto"/>
            <w:vAlign w:val="center"/>
          </w:tcPr>
          <w:p w14:paraId="49947677">
            <w:r>
              <w:rPr>
                <w:rStyle w:val="9"/>
              </w:rPr>
              <w:t>中毒急救措施：</w:t>
            </w:r>
            <w:r>
              <w:br w:type="textWrapping"/>
            </w:r>
            <w:r>
              <w:rPr>
                <w:rStyle w:val="10"/>
              </w:rPr>
              <w:t>急救措施：使用中或使用后如果感觉不适，应立即停止工作采取急救措施，并携带标签送医院就诊。1.皮肤接触：脱去污染的衣物，用软布去除沾染农药，用大量清水和肥皂冲洗。2.眼睛溅入：立即用流动清水冲洗不少于15分钟，再请医生诊治。3.吸入：立即离开施药现场，转移到空气清新处，请医生诊治。4.误食：立即携带标签送医院就诊，请勿引吐。5.无专用解毒剂，对症治疗。</w:t>
            </w:r>
          </w:p>
        </w:tc>
      </w:tr>
      <w:tr w14:paraId="32D75AD4">
        <w:tblPrEx>
          <w:tblCellMar>
            <w:top w:w="0" w:type="dxa"/>
            <w:left w:w="0" w:type="dxa"/>
            <w:bottom w:w="0" w:type="dxa"/>
            <w:right w:w="0" w:type="dxa"/>
          </w:tblCellMar>
        </w:tblPrEx>
        <w:trPr>
          <w:tblCellSpacing w:w="0" w:type="dxa"/>
        </w:trPr>
        <w:tc>
          <w:tcPr>
            <w:tcW w:w="0" w:type="auto"/>
            <w:vAlign w:val="center"/>
          </w:tcPr>
          <w:p w14:paraId="6FAC0888">
            <w:r>
              <w:rPr>
                <w:rStyle w:val="9"/>
              </w:rPr>
              <w:t>储存和运输方法：</w:t>
            </w:r>
            <w:r>
              <w:br w:type="textWrapping"/>
            </w:r>
            <w:r>
              <w:rPr>
                <w:rStyle w:val="10"/>
              </w:rPr>
              <w:t>本品应贮存在避光、通风、干燥防风雨处，远离火源和热源。置于儿童、无关人员及动物接触不到的地方，并加锁保存。勿与食物、饮料、种子、粮食和饲料同贮同运。</w:t>
            </w:r>
          </w:p>
        </w:tc>
      </w:tr>
      <w:tr w14:paraId="05B3FD50">
        <w:tblPrEx>
          <w:tblCellMar>
            <w:top w:w="0" w:type="dxa"/>
            <w:left w:w="0" w:type="dxa"/>
            <w:bottom w:w="0" w:type="dxa"/>
            <w:right w:w="0" w:type="dxa"/>
          </w:tblCellMar>
        </w:tblPrEx>
        <w:trPr>
          <w:tblCellSpacing w:w="0" w:type="dxa"/>
        </w:trPr>
        <w:tc>
          <w:tcPr>
            <w:tcW w:w="0" w:type="auto"/>
            <w:vAlign w:val="center"/>
          </w:tcPr>
          <w:p w14:paraId="498937E1">
            <w:r>
              <w:rPr>
                <w:rStyle w:val="9"/>
              </w:rPr>
              <w:t>质量保证期：</w:t>
            </w:r>
            <w:r>
              <w:rPr>
                <w:rStyle w:val="10"/>
              </w:rPr>
              <w:t>2年</w:t>
            </w:r>
          </w:p>
        </w:tc>
      </w:tr>
      <w:tr w14:paraId="0914410B">
        <w:tblPrEx>
          <w:tblCellMar>
            <w:top w:w="0" w:type="dxa"/>
            <w:left w:w="0" w:type="dxa"/>
            <w:bottom w:w="0" w:type="dxa"/>
            <w:right w:w="0" w:type="dxa"/>
          </w:tblCellMar>
        </w:tblPrEx>
        <w:trPr>
          <w:tblCellSpacing w:w="0" w:type="dxa"/>
        </w:trPr>
        <w:tc>
          <w:tcPr>
            <w:tcW w:w="0" w:type="auto"/>
            <w:vAlign w:val="center"/>
          </w:tcPr>
          <w:p w14:paraId="490A4B0B">
            <w:r>
              <w:rPr>
                <w:rStyle w:val="9"/>
              </w:rPr>
              <w:t>备注：</w:t>
            </w:r>
          </w:p>
        </w:tc>
      </w:tr>
    </w:tbl>
    <w:p w14:paraId="578119D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ED6063">
        <w:trPr>
          <w:tblCellSpacing w:w="0" w:type="dxa"/>
        </w:trPr>
        <w:tc>
          <w:tcPr>
            <w:tcW w:w="0" w:type="auto"/>
            <w:vAlign w:val="center"/>
          </w:tcPr>
          <w:p w14:paraId="3F1751EF">
            <w:r>
              <w:rPr>
                <w:rStyle w:val="9"/>
              </w:rPr>
              <w:t>登记证号：</w:t>
            </w:r>
            <w:r>
              <w:t>PD20211260</w:t>
            </w:r>
          </w:p>
        </w:tc>
      </w:tr>
      <w:tr w14:paraId="645259B2">
        <w:tblPrEx>
          <w:tblCellMar>
            <w:top w:w="0" w:type="dxa"/>
            <w:left w:w="0" w:type="dxa"/>
            <w:bottom w:w="0" w:type="dxa"/>
            <w:right w:w="0" w:type="dxa"/>
          </w:tblCellMar>
        </w:tblPrEx>
        <w:trPr>
          <w:tblCellSpacing w:w="0" w:type="dxa"/>
        </w:trPr>
        <w:tc>
          <w:tcPr>
            <w:tcW w:w="0" w:type="auto"/>
            <w:vAlign w:val="center"/>
          </w:tcPr>
          <w:p w14:paraId="11517F2C">
            <w:r>
              <w:rPr>
                <w:rStyle w:val="9"/>
              </w:rPr>
              <w:t>登记证持有人：</w:t>
            </w:r>
            <w:r>
              <w:t>浙江天丰生物科学有限公司</w:t>
            </w:r>
          </w:p>
        </w:tc>
      </w:tr>
      <w:tr w14:paraId="3D71B0C8">
        <w:tblPrEx>
          <w:tblCellMar>
            <w:top w:w="0" w:type="dxa"/>
            <w:left w:w="0" w:type="dxa"/>
            <w:bottom w:w="0" w:type="dxa"/>
            <w:right w:w="0" w:type="dxa"/>
          </w:tblCellMar>
        </w:tblPrEx>
        <w:trPr>
          <w:tblCellSpacing w:w="0" w:type="dxa"/>
        </w:trPr>
        <w:tc>
          <w:tcPr>
            <w:tcW w:w="0" w:type="auto"/>
            <w:vAlign w:val="center"/>
          </w:tcPr>
          <w:p w14:paraId="14A2224A">
            <w:r>
              <w:rPr>
                <w:rStyle w:val="9"/>
              </w:rPr>
              <w:t>农药名称：</w:t>
            </w:r>
            <w:r>
              <w:t>2甲4氯二甲胺盐</w:t>
            </w:r>
          </w:p>
        </w:tc>
      </w:tr>
      <w:tr w14:paraId="6022091C">
        <w:trPr>
          <w:tblCellSpacing w:w="0" w:type="dxa"/>
        </w:trPr>
        <w:tc>
          <w:tcPr>
            <w:tcW w:w="0" w:type="auto"/>
            <w:vAlign w:val="center"/>
          </w:tcPr>
          <w:p w14:paraId="25E0BBBD">
            <w:r>
              <w:rPr>
                <w:rStyle w:val="9"/>
              </w:rPr>
              <w:t>剂型：</w:t>
            </w:r>
            <w:r>
              <w:t>可溶液剂</w:t>
            </w:r>
          </w:p>
        </w:tc>
      </w:tr>
      <w:tr w14:paraId="40E6B0BD">
        <w:tblPrEx>
          <w:tblCellMar>
            <w:top w:w="0" w:type="dxa"/>
            <w:left w:w="0" w:type="dxa"/>
            <w:bottom w:w="0" w:type="dxa"/>
            <w:right w:w="0" w:type="dxa"/>
          </w:tblCellMar>
        </w:tblPrEx>
        <w:trPr>
          <w:tblCellSpacing w:w="0" w:type="dxa"/>
        </w:trPr>
        <w:tc>
          <w:tcPr>
            <w:tcW w:w="0" w:type="auto"/>
            <w:vAlign w:val="center"/>
          </w:tcPr>
          <w:p w14:paraId="7A61BFE7">
            <w:r>
              <w:rPr>
                <w:rStyle w:val="9"/>
              </w:rPr>
              <w:t>毒性及其标识：</w:t>
            </w:r>
            <w:r>
              <w:t xml:space="preserve"> </w:t>
            </w:r>
            <w:r>
              <w:drawing>
                <wp:inline distT="0" distB="0" distL="0" distR="0">
                  <wp:extent cx="480060" cy="322580"/>
                  <wp:effectExtent l="0" t="0" r="0" b="1270"/>
                  <wp:docPr id="323" name="图片 3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7EADED6">
        <w:tblPrEx>
          <w:tblCellMar>
            <w:top w:w="0" w:type="dxa"/>
            <w:left w:w="0" w:type="dxa"/>
            <w:bottom w:w="0" w:type="dxa"/>
            <w:right w:w="0" w:type="dxa"/>
          </w:tblCellMar>
        </w:tblPrEx>
        <w:trPr>
          <w:tblCellSpacing w:w="0" w:type="dxa"/>
        </w:trPr>
        <w:tc>
          <w:tcPr>
            <w:tcW w:w="0" w:type="auto"/>
            <w:vAlign w:val="center"/>
          </w:tcPr>
          <w:p w14:paraId="7D53C63C">
            <w:r>
              <w:rPr>
                <w:rStyle w:val="9"/>
              </w:rPr>
              <w:t>总有效成分含量：</w:t>
            </w:r>
            <w:r>
              <w:t>65%</w:t>
            </w:r>
          </w:p>
        </w:tc>
      </w:tr>
      <w:tr w14:paraId="186BA8D5">
        <w:tblPrEx>
          <w:tblCellMar>
            <w:top w:w="0" w:type="dxa"/>
            <w:left w:w="0" w:type="dxa"/>
            <w:bottom w:w="0" w:type="dxa"/>
            <w:right w:w="0" w:type="dxa"/>
          </w:tblCellMar>
        </w:tblPrEx>
        <w:trPr>
          <w:tblCellSpacing w:w="0" w:type="dxa"/>
        </w:trPr>
        <w:tc>
          <w:tcPr>
            <w:tcW w:w="0" w:type="auto"/>
            <w:vAlign w:val="center"/>
          </w:tcPr>
          <w:p w14:paraId="0B4081C9">
            <w:r>
              <w:t xml:space="preserve">有效成分及其含量： </w:t>
            </w:r>
          </w:p>
          <w:p w14:paraId="1E3A7ED0">
            <w:r>
              <w:t xml:space="preserve">    2甲4氯53%    </w:t>
            </w:r>
          </w:p>
        </w:tc>
      </w:tr>
      <w:tr w14:paraId="7A9BAFD1">
        <w:tblPrEx>
          <w:tblCellMar>
            <w:top w:w="0" w:type="dxa"/>
            <w:left w:w="0" w:type="dxa"/>
            <w:bottom w:w="0" w:type="dxa"/>
            <w:right w:w="0" w:type="dxa"/>
          </w:tblCellMar>
        </w:tblPrEx>
        <w:trPr>
          <w:tblCellSpacing w:w="0" w:type="dxa"/>
        </w:trPr>
        <w:tc>
          <w:tcPr>
            <w:tcW w:w="0" w:type="auto"/>
            <w:vAlign w:val="center"/>
          </w:tcPr>
          <w:p w14:paraId="6515E72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5DE9E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485457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0229B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BD359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47B2998">
                  <w:r>
                    <w:rPr>
                      <w:rStyle w:val="10"/>
                    </w:rPr>
                    <w:t>施用方式</w:t>
                  </w:r>
                </w:p>
              </w:tc>
            </w:tr>
            <w:tr w14:paraId="105FA4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6BCBC2">
                  <w:r>
                    <w:rPr>
                      <w:rStyle w:val="10"/>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1B624A7D">
                  <w:r>
                    <w:rPr>
                      <w:rStyle w:val="10"/>
                    </w:rPr>
                    <w:t>一年生阔叶杂草及莎草科杂草</w:t>
                  </w:r>
                </w:p>
              </w:tc>
              <w:tc>
                <w:tcPr>
                  <w:tcW w:w="0" w:type="auto"/>
                  <w:tcBorders>
                    <w:top w:val="outset" w:color="auto" w:sz="6" w:space="0"/>
                    <w:left w:val="outset" w:color="auto" w:sz="6" w:space="0"/>
                    <w:bottom w:val="outset" w:color="auto" w:sz="6" w:space="0"/>
                    <w:right w:val="outset" w:color="auto" w:sz="6" w:space="0"/>
                  </w:tcBorders>
                  <w:vAlign w:val="center"/>
                </w:tcPr>
                <w:p w14:paraId="7E7533E5">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637B864">
                  <w:r>
                    <w:rPr>
                      <w:rStyle w:val="10"/>
                    </w:rPr>
                    <w:t>茎叶喷雾</w:t>
                  </w:r>
                </w:p>
              </w:tc>
            </w:tr>
          </w:tbl>
          <w:p w14:paraId="0A4440FA"/>
        </w:tc>
      </w:tr>
      <w:tr w14:paraId="679A2E9D">
        <w:tblPrEx>
          <w:tblCellMar>
            <w:top w:w="0" w:type="dxa"/>
            <w:left w:w="0" w:type="dxa"/>
            <w:bottom w:w="0" w:type="dxa"/>
            <w:right w:w="0" w:type="dxa"/>
          </w:tblCellMar>
        </w:tblPrEx>
        <w:trPr>
          <w:tblCellSpacing w:w="0" w:type="dxa"/>
        </w:trPr>
        <w:tc>
          <w:tcPr>
            <w:tcW w:w="0" w:type="auto"/>
            <w:vAlign w:val="center"/>
          </w:tcPr>
          <w:p w14:paraId="61076EE0">
            <w:r>
              <w:rPr>
                <w:rStyle w:val="9"/>
              </w:rPr>
              <w:t>使用技术要求:</w:t>
            </w:r>
            <w:r>
              <w:br w:type="textWrapping"/>
            </w:r>
            <w:r>
              <w:rPr>
                <w:rStyle w:val="10"/>
              </w:rPr>
              <w:t>1.在水稻分蘖末期，稻田杂草3—5叶期，兑水20-40公斤，均匀茎叶喷雾。施药前排干田水，药后1天复水，并保持浅水层5—7天，施药后水层不能淹没水稻心叶。 2.大风天或预计1小时内有降雨，请勿使用。 3.每季作物最多使用1次。</w:t>
            </w:r>
          </w:p>
        </w:tc>
      </w:tr>
      <w:tr w14:paraId="771086A2">
        <w:tblPrEx>
          <w:tblCellMar>
            <w:top w:w="0" w:type="dxa"/>
            <w:left w:w="0" w:type="dxa"/>
            <w:bottom w:w="0" w:type="dxa"/>
            <w:right w:w="0" w:type="dxa"/>
          </w:tblCellMar>
        </w:tblPrEx>
        <w:trPr>
          <w:tblCellSpacing w:w="0" w:type="dxa"/>
        </w:trPr>
        <w:tc>
          <w:tcPr>
            <w:tcW w:w="0" w:type="auto"/>
            <w:vAlign w:val="center"/>
          </w:tcPr>
          <w:p w14:paraId="319AFF3B">
            <w:r>
              <w:rPr>
                <w:rStyle w:val="9"/>
              </w:rPr>
              <w:t>产品性能:</w:t>
            </w:r>
            <w:r>
              <w:br w:type="textWrapping"/>
            </w:r>
            <w:r>
              <w:rPr>
                <w:rStyle w:val="10"/>
              </w:rPr>
              <w:t xml:space="preserve">本品为苯氧羧酸类激素型内吸性除草剂，由杂草茎叶吸收，迅速传导至根部，使杂草连根死亡。 </w:t>
            </w:r>
          </w:p>
        </w:tc>
      </w:tr>
      <w:tr w14:paraId="0F7EF485">
        <w:tblPrEx>
          <w:tblCellMar>
            <w:top w:w="0" w:type="dxa"/>
            <w:left w:w="0" w:type="dxa"/>
            <w:bottom w:w="0" w:type="dxa"/>
            <w:right w:w="0" w:type="dxa"/>
          </w:tblCellMar>
        </w:tblPrEx>
        <w:trPr>
          <w:tblCellSpacing w:w="0" w:type="dxa"/>
        </w:trPr>
        <w:tc>
          <w:tcPr>
            <w:tcW w:w="0" w:type="auto"/>
            <w:vAlign w:val="center"/>
          </w:tcPr>
          <w:p w14:paraId="1B63376C">
            <w:r>
              <w:rPr>
                <w:rStyle w:val="9"/>
              </w:rPr>
              <w:t>注意事项：</w:t>
            </w:r>
            <w:r>
              <w:br w:type="textWrapping"/>
            </w:r>
            <w:r>
              <w:rPr>
                <w:rStyle w:val="10"/>
              </w:rPr>
              <w:t xml:space="preserve">1.请按照农药安全使用规范使用本品，应根据田间杂草草相及抗性等具体情况，科学合理用药。 2.避免药液飘移到其他作物。 3.禾本科植物幼苗和幼穗分化期对本品敏感。 4.禁用于各类阔叶作物（如棉花、油菜、豆类、蔬菜等）。 5.本品不宜与强酸、强碱性物质混用以防降低药效。 6.使用本品时应穿长衣长裤、靴子、戴手套、口罩等防护用具，避免吸入药液；施药期间不可吃东西、饮水、吸烟等；施药后应及时洗手、洗脸等。 7.蚕室和桑园附近禁用。赤眼蜂等天敌放飞区域禁用。本品对鱼等水生生物有毒，鱼或虾、蟹套养稻田禁用，远离水产养殖区、河塘等水体施药。施药后的田水不得直接排入水体。禁止在水产养殖区、河塘等水体清洗施药器具。 8.施药后要彻底清洗喷雾器，以防对其他作物产生药害。 9.用过的容器和废弃物应妥善处理，不可做他用，也不可随意丢弃。农药包装废弃物回收应按国家有关农药包装废弃物回收的规定执行。 10.避免孕妇及哺乳期妇女接触本品。 11.结合实际情况，在当地农业技术人员指导下使用。 </w:t>
            </w:r>
          </w:p>
        </w:tc>
      </w:tr>
      <w:tr w14:paraId="672280A7">
        <w:tblPrEx>
          <w:tblCellMar>
            <w:top w:w="0" w:type="dxa"/>
            <w:left w:w="0" w:type="dxa"/>
            <w:bottom w:w="0" w:type="dxa"/>
            <w:right w:w="0" w:type="dxa"/>
          </w:tblCellMar>
        </w:tblPrEx>
        <w:trPr>
          <w:tblCellSpacing w:w="0" w:type="dxa"/>
        </w:trPr>
        <w:tc>
          <w:tcPr>
            <w:tcW w:w="0" w:type="auto"/>
            <w:vAlign w:val="center"/>
          </w:tcPr>
          <w:p w14:paraId="71762894">
            <w:r>
              <w:rPr>
                <w:rStyle w:val="9"/>
              </w:rPr>
              <w:t>中毒急救措施：</w:t>
            </w:r>
            <w:r>
              <w:br w:type="textWrapping"/>
            </w:r>
            <w:r>
              <w:rPr>
                <w:rStyle w:val="10"/>
              </w:rPr>
              <w:t xml:space="preserve">不慎接触皮肤或溅入眼睛，立即用大量清水冲洗干净。不慎吸入，应将病人移至空气流通处。误服则应立即携此标签将病人送医院诊治。本品无特殊解毒剂，请医生对症治疗。 </w:t>
            </w:r>
          </w:p>
        </w:tc>
      </w:tr>
      <w:tr w14:paraId="404C61E3">
        <w:trPr>
          <w:tblCellSpacing w:w="0" w:type="dxa"/>
        </w:trPr>
        <w:tc>
          <w:tcPr>
            <w:tcW w:w="0" w:type="auto"/>
            <w:vAlign w:val="center"/>
          </w:tcPr>
          <w:p w14:paraId="0B73CC69">
            <w:r>
              <w:rPr>
                <w:rStyle w:val="9"/>
              </w:rPr>
              <w:t>储存和运输方法：</w:t>
            </w:r>
            <w:r>
              <w:br w:type="textWrapping"/>
            </w:r>
            <w:r>
              <w:rPr>
                <w:rStyle w:val="10"/>
              </w:rPr>
              <w:t xml:space="preserve">本品应储存在干燥、阴凉、通风、防雨处，不能与食品、饮料、粮食、饲料等混合储存。置于儿童接触不到的地方，并加锁。运输时应注意避光、防高温、防雨淋。运输和装卸时注意轻拿轻放，切勿倒置。远离火源或热源。 </w:t>
            </w:r>
          </w:p>
        </w:tc>
      </w:tr>
      <w:tr w14:paraId="6E3970C0">
        <w:tblPrEx>
          <w:tblCellMar>
            <w:top w:w="0" w:type="dxa"/>
            <w:left w:w="0" w:type="dxa"/>
            <w:bottom w:w="0" w:type="dxa"/>
            <w:right w:w="0" w:type="dxa"/>
          </w:tblCellMar>
        </w:tblPrEx>
        <w:trPr>
          <w:tblCellSpacing w:w="0" w:type="dxa"/>
        </w:trPr>
        <w:tc>
          <w:tcPr>
            <w:tcW w:w="0" w:type="auto"/>
            <w:vAlign w:val="center"/>
          </w:tcPr>
          <w:p w14:paraId="4D8373FC">
            <w:r>
              <w:rPr>
                <w:rStyle w:val="9"/>
              </w:rPr>
              <w:t>质量保证期：</w:t>
            </w:r>
            <w:r>
              <w:rPr>
                <w:rStyle w:val="10"/>
              </w:rPr>
              <w:t>2年</w:t>
            </w:r>
          </w:p>
        </w:tc>
      </w:tr>
      <w:tr w14:paraId="06A6D5F6">
        <w:tblPrEx>
          <w:tblCellMar>
            <w:top w:w="0" w:type="dxa"/>
            <w:left w:w="0" w:type="dxa"/>
            <w:bottom w:w="0" w:type="dxa"/>
            <w:right w:w="0" w:type="dxa"/>
          </w:tblCellMar>
        </w:tblPrEx>
        <w:trPr>
          <w:tblCellSpacing w:w="0" w:type="dxa"/>
        </w:trPr>
        <w:tc>
          <w:tcPr>
            <w:tcW w:w="0" w:type="auto"/>
            <w:vAlign w:val="center"/>
          </w:tcPr>
          <w:p w14:paraId="017B61FC">
            <w:r>
              <w:rPr>
                <w:rStyle w:val="9"/>
              </w:rPr>
              <w:t>备注：</w:t>
            </w:r>
          </w:p>
        </w:tc>
      </w:tr>
    </w:tbl>
    <w:p w14:paraId="589AB95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9205B5">
        <w:tblPrEx>
          <w:tblCellMar>
            <w:top w:w="0" w:type="dxa"/>
            <w:left w:w="0" w:type="dxa"/>
            <w:bottom w:w="0" w:type="dxa"/>
            <w:right w:w="0" w:type="dxa"/>
          </w:tblCellMar>
        </w:tblPrEx>
        <w:trPr>
          <w:tblCellSpacing w:w="0" w:type="dxa"/>
        </w:trPr>
        <w:tc>
          <w:tcPr>
            <w:tcW w:w="0" w:type="auto"/>
            <w:vAlign w:val="center"/>
          </w:tcPr>
          <w:p w14:paraId="0568201E">
            <w:r>
              <w:rPr>
                <w:rStyle w:val="9"/>
              </w:rPr>
              <w:t>登记证号：</w:t>
            </w:r>
            <w:r>
              <w:t>PD20211340</w:t>
            </w:r>
          </w:p>
        </w:tc>
      </w:tr>
      <w:tr w14:paraId="5BBF2924">
        <w:tblPrEx>
          <w:tblCellMar>
            <w:top w:w="0" w:type="dxa"/>
            <w:left w:w="0" w:type="dxa"/>
            <w:bottom w:w="0" w:type="dxa"/>
            <w:right w:w="0" w:type="dxa"/>
          </w:tblCellMar>
        </w:tblPrEx>
        <w:trPr>
          <w:tblCellSpacing w:w="0" w:type="dxa"/>
        </w:trPr>
        <w:tc>
          <w:tcPr>
            <w:tcW w:w="0" w:type="auto"/>
            <w:vAlign w:val="center"/>
          </w:tcPr>
          <w:p w14:paraId="48E9B83E">
            <w:r>
              <w:rPr>
                <w:rStyle w:val="9"/>
              </w:rPr>
              <w:t>登记证持有人：</w:t>
            </w:r>
            <w:r>
              <w:t>江苏中旗科技股份有限公司</w:t>
            </w:r>
          </w:p>
        </w:tc>
      </w:tr>
      <w:tr w14:paraId="7669BFDF">
        <w:tblPrEx>
          <w:tblCellMar>
            <w:top w:w="0" w:type="dxa"/>
            <w:left w:w="0" w:type="dxa"/>
            <w:bottom w:w="0" w:type="dxa"/>
            <w:right w:w="0" w:type="dxa"/>
          </w:tblCellMar>
        </w:tblPrEx>
        <w:trPr>
          <w:tblCellSpacing w:w="0" w:type="dxa"/>
        </w:trPr>
        <w:tc>
          <w:tcPr>
            <w:tcW w:w="0" w:type="auto"/>
            <w:vAlign w:val="center"/>
          </w:tcPr>
          <w:p w14:paraId="3766298A">
            <w:r>
              <w:rPr>
                <w:rStyle w:val="9"/>
              </w:rPr>
              <w:t>农药名称：</w:t>
            </w:r>
            <w:r>
              <w:t>甲维·虱螨脲</w:t>
            </w:r>
          </w:p>
        </w:tc>
      </w:tr>
      <w:tr w14:paraId="3E5E621E">
        <w:tblPrEx>
          <w:tblCellMar>
            <w:top w:w="0" w:type="dxa"/>
            <w:left w:w="0" w:type="dxa"/>
            <w:bottom w:w="0" w:type="dxa"/>
            <w:right w:w="0" w:type="dxa"/>
          </w:tblCellMar>
        </w:tblPrEx>
        <w:trPr>
          <w:tblCellSpacing w:w="0" w:type="dxa"/>
        </w:trPr>
        <w:tc>
          <w:tcPr>
            <w:tcW w:w="0" w:type="auto"/>
            <w:vAlign w:val="center"/>
          </w:tcPr>
          <w:p w14:paraId="6BAE1163">
            <w:r>
              <w:rPr>
                <w:rStyle w:val="9"/>
              </w:rPr>
              <w:t>剂型：</w:t>
            </w:r>
            <w:r>
              <w:t>悬浮剂</w:t>
            </w:r>
          </w:p>
        </w:tc>
      </w:tr>
      <w:tr w14:paraId="44E48F10">
        <w:tblPrEx>
          <w:tblCellMar>
            <w:top w:w="0" w:type="dxa"/>
            <w:left w:w="0" w:type="dxa"/>
            <w:bottom w:w="0" w:type="dxa"/>
            <w:right w:w="0" w:type="dxa"/>
          </w:tblCellMar>
        </w:tblPrEx>
        <w:trPr>
          <w:tblCellSpacing w:w="0" w:type="dxa"/>
        </w:trPr>
        <w:tc>
          <w:tcPr>
            <w:tcW w:w="0" w:type="auto"/>
            <w:vAlign w:val="center"/>
          </w:tcPr>
          <w:p w14:paraId="3CB124A6">
            <w:r>
              <w:rPr>
                <w:rStyle w:val="9"/>
              </w:rPr>
              <w:t>毒性及其标识：</w:t>
            </w:r>
            <w:r>
              <w:t xml:space="preserve"> </w:t>
            </w:r>
            <w:r>
              <w:drawing>
                <wp:inline distT="0" distB="0" distL="0" distR="0">
                  <wp:extent cx="480060" cy="322580"/>
                  <wp:effectExtent l="0" t="0" r="0" b="1270"/>
                  <wp:docPr id="324" name="图片 3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CC77978">
        <w:tblPrEx>
          <w:tblCellMar>
            <w:top w:w="0" w:type="dxa"/>
            <w:left w:w="0" w:type="dxa"/>
            <w:bottom w:w="0" w:type="dxa"/>
            <w:right w:w="0" w:type="dxa"/>
          </w:tblCellMar>
        </w:tblPrEx>
        <w:trPr>
          <w:tblCellSpacing w:w="0" w:type="dxa"/>
        </w:trPr>
        <w:tc>
          <w:tcPr>
            <w:tcW w:w="0" w:type="auto"/>
            <w:vAlign w:val="center"/>
          </w:tcPr>
          <w:p w14:paraId="1130770A">
            <w:r>
              <w:rPr>
                <w:rStyle w:val="9"/>
              </w:rPr>
              <w:t>总有效成分含量：</w:t>
            </w:r>
            <w:r>
              <w:t>7.6%</w:t>
            </w:r>
          </w:p>
        </w:tc>
      </w:tr>
      <w:tr w14:paraId="1A6AFED4">
        <w:tblPrEx>
          <w:tblCellMar>
            <w:top w:w="0" w:type="dxa"/>
            <w:left w:w="0" w:type="dxa"/>
            <w:bottom w:w="0" w:type="dxa"/>
            <w:right w:w="0" w:type="dxa"/>
          </w:tblCellMar>
        </w:tblPrEx>
        <w:trPr>
          <w:tblCellSpacing w:w="0" w:type="dxa"/>
        </w:trPr>
        <w:tc>
          <w:tcPr>
            <w:tcW w:w="0" w:type="auto"/>
            <w:vAlign w:val="center"/>
          </w:tcPr>
          <w:p w14:paraId="71AF570A">
            <w:r>
              <w:t xml:space="preserve">有效成分及其含量： </w:t>
            </w:r>
          </w:p>
          <w:p w14:paraId="008269C8">
            <w:r>
              <w:t xml:space="preserve">    甲氨基阿维菌素2.6%    虱螨脲5%    </w:t>
            </w:r>
          </w:p>
        </w:tc>
      </w:tr>
      <w:tr w14:paraId="4E9E7615">
        <w:tblPrEx>
          <w:tblCellMar>
            <w:top w:w="0" w:type="dxa"/>
            <w:left w:w="0" w:type="dxa"/>
            <w:bottom w:w="0" w:type="dxa"/>
            <w:right w:w="0" w:type="dxa"/>
          </w:tblCellMar>
        </w:tblPrEx>
        <w:trPr>
          <w:tblCellSpacing w:w="0" w:type="dxa"/>
        </w:trPr>
        <w:tc>
          <w:tcPr>
            <w:tcW w:w="0" w:type="auto"/>
            <w:vAlign w:val="center"/>
          </w:tcPr>
          <w:p w14:paraId="2336123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0DF45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C72538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5912C1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C599C8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B964D4C">
                  <w:r>
                    <w:rPr>
                      <w:rStyle w:val="10"/>
                    </w:rPr>
                    <w:t>施用方式</w:t>
                  </w:r>
                </w:p>
              </w:tc>
            </w:tr>
            <w:tr w14:paraId="74A3B2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F13BDFE">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2D9E53D6">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769698EA">
                  <w:r>
                    <w:rPr>
                      <w:rStyle w:val="10"/>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3AD64024">
                  <w:r>
                    <w:rPr>
                      <w:rStyle w:val="10"/>
                    </w:rPr>
                    <w:t>喷雾</w:t>
                  </w:r>
                </w:p>
              </w:tc>
            </w:tr>
          </w:tbl>
          <w:p w14:paraId="02CED425"/>
        </w:tc>
      </w:tr>
      <w:tr w14:paraId="19B2DD9A">
        <w:tblPrEx>
          <w:tblCellMar>
            <w:top w:w="0" w:type="dxa"/>
            <w:left w:w="0" w:type="dxa"/>
            <w:bottom w:w="0" w:type="dxa"/>
            <w:right w:w="0" w:type="dxa"/>
          </w:tblCellMar>
        </w:tblPrEx>
        <w:trPr>
          <w:tblCellSpacing w:w="0" w:type="dxa"/>
        </w:trPr>
        <w:tc>
          <w:tcPr>
            <w:tcW w:w="0" w:type="auto"/>
            <w:vAlign w:val="center"/>
          </w:tcPr>
          <w:p w14:paraId="190120D4">
            <w:r>
              <w:rPr>
                <w:rStyle w:val="9"/>
              </w:rPr>
              <w:t>使用技术要求:</w:t>
            </w:r>
            <w:r>
              <w:br w:type="textWrapping"/>
            </w:r>
            <w:r>
              <w:rPr>
                <w:rStyle w:val="10"/>
              </w:rPr>
              <w:t>1、在甘蓝上使用的安全间隔期为7天，每季作物使用1次，于甜菜夜蛾低龄幼虫盛发期施药。2、推荐用水量为40-50升/亩，根据当地实际情况而定，喷药应均匀透彻，细雾。3、大风天或预计1小时内降雨，请勿施药。</w:t>
            </w:r>
          </w:p>
        </w:tc>
      </w:tr>
      <w:tr w14:paraId="5D050910">
        <w:tblPrEx>
          <w:tblCellMar>
            <w:top w:w="0" w:type="dxa"/>
            <w:left w:w="0" w:type="dxa"/>
            <w:bottom w:w="0" w:type="dxa"/>
            <w:right w:w="0" w:type="dxa"/>
          </w:tblCellMar>
        </w:tblPrEx>
        <w:trPr>
          <w:tblCellSpacing w:w="0" w:type="dxa"/>
        </w:trPr>
        <w:tc>
          <w:tcPr>
            <w:tcW w:w="0" w:type="auto"/>
            <w:vAlign w:val="center"/>
          </w:tcPr>
          <w:p w14:paraId="429DB8A3">
            <w:r>
              <w:rPr>
                <w:rStyle w:val="9"/>
              </w:rPr>
              <w:t>产品性能:</w:t>
            </w:r>
            <w:r>
              <w:br w:type="textWrapping"/>
            </w:r>
            <w:r>
              <w:rPr>
                <w:rStyle w:val="10"/>
              </w:rPr>
              <w:t>本品是由甲氨基阿维菌素苯甲酸盐和虱螨脲复配而成的杀虫剂，具有胃毒和触杀双重作用。通过影响昆虫表皮的形成而达到杀虫作用，同时还能阻碍害虫运动神经信息传递，影响害虫进食，最终死亡。</w:t>
            </w:r>
          </w:p>
        </w:tc>
      </w:tr>
      <w:tr w14:paraId="03EA3F9F">
        <w:tblPrEx>
          <w:tblCellMar>
            <w:top w:w="0" w:type="dxa"/>
            <w:left w:w="0" w:type="dxa"/>
            <w:bottom w:w="0" w:type="dxa"/>
            <w:right w:w="0" w:type="dxa"/>
          </w:tblCellMar>
        </w:tblPrEx>
        <w:trPr>
          <w:tblCellSpacing w:w="0" w:type="dxa"/>
        </w:trPr>
        <w:tc>
          <w:tcPr>
            <w:tcW w:w="0" w:type="auto"/>
            <w:vAlign w:val="center"/>
          </w:tcPr>
          <w:p w14:paraId="4166A211">
            <w:r>
              <w:rPr>
                <w:rStyle w:val="9"/>
              </w:rPr>
              <w:t>注意事项：</w:t>
            </w:r>
            <w:r>
              <w:br w:type="textWrapping"/>
            </w:r>
            <w:r>
              <w:rPr>
                <w:rStyle w:val="10"/>
              </w:rPr>
              <w:t>1、本品避免与氧化剂接触或混合。不可与碱性类农药混合使用。2、喷药时要遵守国家《农药安全使用规定》手册。施药时穿胶鞋，戴橡胶手套和口罩并穿工作服。施药时不得进食、喝水、吸烟。施药后要及时清洗。避免药液接触皮肤、眼睛和污染衣物，避免吸入雾滴。3、配药时，应戴防渗手套和面罩，穿长袖衣、长裤和靴子。4、施药后，彻底清洗防护用具，洗澡，并更换和清洗工作服。5、使用过的空包装，用清水冲洗三次后妥善处理，切勿重复使用或改作其它用途或丢弃。所有施药器具，用后应立即用清水或适当的洗涤剂清洗。6、未用完的制剂应放在原包装内密封保存，切勿将本品置于饮、食容器内。7、本品对水生生物有毒，应远离水产养殖区施药，勿将药剂及废液弃于池塘、河流、湖泊中，以免污染水源。禁止在河塘等水域中清洗施药器具。8、本品对蜜蜂和家蚕有毒，（周围）开花植物花期、蚕室和桑园及附近禁用。施药期间应避免对周围蜂群的影响。赤眼蜂等天敌放飞区禁用。9、孕妇及哺乳期妇女应该避免接触本品。</w:t>
            </w:r>
          </w:p>
        </w:tc>
      </w:tr>
      <w:tr w14:paraId="7843087B">
        <w:trPr>
          <w:tblCellSpacing w:w="0" w:type="dxa"/>
        </w:trPr>
        <w:tc>
          <w:tcPr>
            <w:tcW w:w="0" w:type="auto"/>
            <w:vAlign w:val="center"/>
          </w:tcPr>
          <w:p w14:paraId="35C70F3C">
            <w:r>
              <w:rPr>
                <w:rStyle w:val="9"/>
              </w:rPr>
              <w:t>中毒急救措施：</w:t>
            </w:r>
            <w:r>
              <w:br w:type="textWrapping"/>
            </w:r>
            <w:r>
              <w:rPr>
                <w:rStyle w:val="10"/>
              </w:rPr>
              <w:t>中毒症状：早期症状为瞳孔放大，行动失调，肌肉颤抖，严重时导致呕吐。1.皮肤接触：立即脱掉被污染的衣物，用大量清水冲洗被污染的皮肤，再用肥皂清洗，然后用清水冲净。2.眼睛溅药：立刻用大量清水冲洗至少15 分钟。如配戴隐形眼镜，先冲洗1-2分钟后再摘掉眼镜冲洗。携此标签去医院诊治。3.发生吸入：立即将吸入者转移到空气新鲜处，请尽快就医诊治。4.误服：立即携带标签，送医就诊。紧急措施：立即引吐并给患者服用吐根糖浆或黄麻素，但勿给昏迷患者催吐或灌任何东西。5.解毒剂：无专用解毒剂，对症治疗。</w:t>
            </w:r>
          </w:p>
        </w:tc>
      </w:tr>
      <w:tr w14:paraId="382809CB">
        <w:tblPrEx>
          <w:tblCellMar>
            <w:top w:w="0" w:type="dxa"/>
            <w:left w:w="0" w:type="dxa"/>
            <w:bottom w:w="0" w:type="dxa"/>
            <w:right w:w="0" w:type="dxa"/>
          </w:tblCellMar>
        </w:tblPrEx>
        <w:trPr>
          <w:tblCellSpacing w:w="0" w:type="dxa"/>
        </w:trPr>
        <w:tc>
          <w:tcPr>
            <w:tcW w:w="0" w:type="auto"/>
            <w:vAlign w:val="center"/>
          </w:tcPr>
          <w:p w14:paraId="19C643AB">
            <w:r>
              <w:rPr>
                <w:rStyle w:val="9"/>
              </w:rPr>
              <w:t>储存和运输方法：</w:t>
            </w:r>
            <w:r>
              <w:br w:type="textWrapping"/>
            </w:r>
            <w:r>
              <w:rPr>
                <w:rStyle w:val="10"/>
              </w:rPr>
              <w:t>本品应储存在干燥、阴凉、通风、防雨处，远离火源或热源。置于儿童接触不到的地方，并加锁。不能与食品、饮料、粮食、饲料等混合储存。运输前应先检查包装容器是否完整、密封，运输过程中要确保容器不泄漏、不倒塌、不坠落、不损坏。运输途中应防曝晒、雨淋，防高温。</w:t>
            </w:r>
          </w:p>
        </w:tc>
      </w:tr>
      <w:tr w14:paraId="0431B986">
        <w:tblPrEx>
          <w:tblCellMar>
            <w:top w:w="0" w:type="dxa"/>
            <w:left w:w="0" w:type="dxa"/>
            <w:bottom w:w="0" w:type="dxa"/>
            <w:right w:w="0" w:type="dxa"/>
          </w:tblCellMar>
        </w:tblPrEx>
        <w:trPr>
          <w:tblCellSpacing w:w="0" w:type="dxa"/>
        </w:trPr>
        <w:tc>
          <w:tcPr>
            <w:tcW w:w="0" w:type="auto"/>
            <w:vAlign w:val="center"/>
          </w:tcPr>
          <w:p w14:paraId="438E803C">
            <w:r>
              <w:rPr>
                <w:rStyle w:val="9"/>
              </w:rPr>
              <w:t>质量保证期：</w:t>
            </w:r>
            <w:r>
              <w:rPr>
                <w:rStyle w:val="10"/>
              </w:rPr>
              <w:t>2</w:t>
            </w:r>
          </w:p>
        </w:tc>
      </w:tr>
      <w:tr w14:paraId="3A08935D">
        <w:tblPrEx>
          <w:tblCellMar>
            <w:top w:w="0" w:type="dxa"/>
            <w:left w:w="0" w:type="dxa"/>
            <w:bottom w:w="0" w:type="dxa"/>
            <w:right w:w="0" w:type="dxa"/>
          </w:tblCellMar>
        </w:tblPrEx>
        <w:trPr>
          <w:tblCellSpacing w:w="0" w:type="dxa"/>
        </w:trPr>
        <w:tc>
          <w:tcPr>
            <w:tcW w:w="0" w:type="auto"/>
            <w:vAlign w:val="center"/>
          </w:tcPr>
          <w:p w14:paraId="35168934">
            <w:r>
              <w:rPr>
                <w:rStyle w:val="9"/>
              </w:rPr>
              <w:t>备注：</w:t>
            </w:r>
          </w:p>
        </w:tc>
      </w:tr>
    </w:tbl>
    <w:p w14:paraId="481266A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DD45CD">
        <w:tblPrEx>
          <w:tblCellMar>
            <w:top w:w="0" w:type="dxa"/>
            <w:left w:w="0" w:type="dxa"/>
            <w:bottom w:w="0" w:type="dxa"/>
            <w:right w:w="0" w:type="dxa"/>
          </w:tblCellMar>
        </w:tblPrEx>
        <w:trPr>
          <w:tblCellSpacing w:w="0" w:type="dxa"/>
        </w:trPr>
        <w:tc>
          <w:tcPr>
            <w:tcW w:w="0" w:type="auto"/>
            <w:vAlign w:val="center"/>
          </w:tcPr>
          <w:p w14:paraId="73E0DFA2">
            <w:r>
              <w:rPr>
                <w:rStyle w:val="9"/>
              </w:rPr>
              <w:t>登记证号：</w:t>
            </w:r>
            <w:r>
              <w:t>PD20211141</w:t>
            </w:r>
          </w:p>
        </w:tc>
      </w:tr>
      <w:tr w14:paraId="5C958294">
        <w:tblPrEx>
          <w:tblCellMar>
            <w:top w:w="0" w:type="dxa"/>
            <w:left w:w="0" w:type="dxa"/>
            <w:bottom w:w="0" w:type="dxa"/>
            <w:right w:w="0" w:type="dxa"/>
          </w:tblCellMar>
        </w:tblPrEx>
        <w:trPr>
          <w:tblCellSpacing w:w="0" w:type="dxa"/>
        </w:trPr>
        <w:tc>
          <w:tcPr>
            <w:tcW w:w="0" w:type="auto"/>
            <w:vAlign w:val="center"/>
          </w:tcPr>
          <w:p w14:paraId="489C0FAB">
            <w:r>
              <w:rPr>
                <w:rStyle w:val="9"/>
              </w:rPr>
              <w:t>登记证持有人：</w:t>
            </w:r>
            <w:r>
              <w:t>京博农化科技有限公司</w:t>
            </w:r>
          </w:p>
        </w:tc>
      </w:tr>
      <w:tr w14:paraId="5003B541">
        <w:tblPrEx>
          <w:tblCellMar>
            <w:top w:w="0" w:type="dxa"/>
            <w:left w:w="0" w:type="dxa"/>
            <w:bottom w:w="0" w:type="dxa"/>
            <w:right w:w="0" w:type="dxa"/>
          </w:tblCellMar>
        </w:tblPrEx>
        <w:trPr>
          <w:tblCellSpacing w:w="0" w:type="dxa"/>
        </w:trPr>
        <w:tc>
          <w:tcPr>
            <w:tcW w:w="0" w:type="auto"/>
            <w:vAlign w:val="center"/>
          </w:tcPr>
          <w:p w14:paraId="2412BBA4">
            <w:r>
              <w:rPr>
                <w:rStyle w:val="9"/>
              </w:rPr>
              <w:t>农药名称：</w:t>
            </w:r>
            <w:r>
              <w:t>醚菌·氟环唑</w:t>
            </w:r>
          </w:p>
        </w:tc>
      </w:tr>
      <w:tr w14:paraId="60D60D99">
        <w:tblPrEx>
          <w:tblCellMar>
            <w:top w:w="0" w:type="dxa"/>
            <w:left w:w="0" w:type="dxa"/>
            <w:bottom w:w="0" w:type="dxa"/>
            <w:right w:w="0" w:type="dxa"/>
          </w:tblCellMar>
        </w:tblPrEx>
        <w:trPr>
          <w:tblCellSpacing w:w="0" w:type="dxa"/>
        </w:trPr>
        <w:tc>
          <w:tcPr>
            <w:tcW w:w="0" w:type="auto"/>
            <w:vAlign w:val="center"/>
          </w:tcPr>
          <w:p w14:paraId="17B70457">
            <w:r>
              <w:rPr>
                <w:rStyle w:val="9"/>
              </w:rPr>
              <w:t>剂型：</w:t>
            </w:r>
            <w:r>
              <w:t>悬浮剂</w:t>
            </w:r>
          </w:p>
        </w:tc>
      </w:tr>
      <w:tr w14:paraId="7651F15A">
        <w:tblPrEx>
          <w:tblCellMar>
            <w:top w:w="0" w:type="dxa"/>
            <w:left w:w="0" w:type="dxa"/>
            <w:bottom w:w="0" w:type="dxa"/>
            <w:right w:w="0" w:type="dxa"/>
          </w:tblCellMar>
        </w:tblPrEx>
        <w:trPr>
          <w:tblCellSpacing w:w="0" w:type="dxa"/>
        </w:trPr>
        <w:tc>
          <w:tcPr>
            <w:tcW w:w="0" w:type="auto"/>
            <w:vAlign w:val="center"/>
          </w:tcPr>
          <w:p w14:paraId="2052E7D5">
            <w:r>
              <w:rPr>
                <w:rStyle w:val="9"/>
              </w:rPr>
              <w:t>毒性及其标识：</w:t>
            </w:r>
            <w:r>
              <w:t xml:space="preserve"> </w:t>
            </w:r>
            <w:r>
              <w:drawing>
                <wp:inline distT="0" distB="0" distL="0" distR="0">
                  <wp:extent cx="480060" cy="322580"/>
                  <wp:effectExtent l="0" t="0" r="0" b="1270"/>
                  <wp:docPr id="325" name="图片 3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D059A62">
        <w:tblPrEx>
          <w:tblCellMar>
            <w:top w:w="0" w:type="dxa"/>
            <w:left w:w="0" w:type="dxa"/>
            <w:bottom w:w="0" w:type="dxa"/>
            <w:right w:w="0" w:type="dxa"/>
          </w:tblCellMar>
        </w:tblPrEx>
        <w:trPr>
          <w:tblCellSpacing w:w="0" w:type="dxa"/>
        </w:trPr>
        <w:tc>
          <w:tcPr>
            <w:tcW w:w="0" w:type="auto"/>
            <w:vAlign w:val="center"/>
          </w:tcPr>
          <w:p w14:paraId="499B4097">
            <w:r>
              <w:rPr>
                <w:rStyle w:val="9"/>
              </w:rPr>
              <w:t>总有效成分含量：</w:t>
            </w:r>
            <w:r>
              <w:t>23%</w:t>
            </w:r>
          </w:p>
        </w:tc>
      </w:tr>
      <w:tr w14:paraId="7C855E79">
        <w:tblPrEx>
          <w:tblCellMar>
            <w:top w:w="0" w:type="dxa"/>
            <w:left w:w="0" w:type="dxa"/>
            <w:bottom w:w="0" w:type="dxa"/>
            <w:right w:w="0" w:type="dxa"/>
          </w:tblCellMar>
        </w:tblPrEx>
        <w:trPr>
          <w:tblCellSpacing w:w="0" w:type="dxa"/>
        </w:trPr>
        <w:tc>
          <w:tcPr>
            <w:tcW w:w="0" w:type="auto"/>
            <w:vAlign w:val="center"/>
          </w:tcPr>
          <w:p w14:paraId="3B1D83EC">
            <w:r>
              <w:t xml:space="preserve">有效成分及其含量： </w:t>
            </w:r>
          </w:p>
          <w:p w14:paraId="6BF525CA">
            <w:r>
              <w:t xml:space="preserve">    氟环唑11.5%    醚菌酯11.5%    </w:t>
            </w:r>
          </w:p>
        </w:tc>
      </w:tr>
      <w:tr w14:paraId="3B7E497C">
        <w:tblPrEx>
          <w:tblCellMar>
            <w:top w:w="0" w:type="dxa"/>
            <w:left w:w="0" w:type="dxa"/>
            <w:bottom w:w="0" w:type="dxa"/>
            <w:right w:w="0" w:type="dxa"/>
          </w:tblCellMar>
        </w:tblPrEx>
        <w:trPr>
          <w:tblCellSpacing w:w="0" w:type="dxa"/>
        </w:trPr>
        <w:tc>
          <w:tcPr>
            <w:tcW w:w="0" w:type="auto"/>
            <w:vAlign w:val="center"/>
          </w:tcPr>
          <w:p w14:paraId="09FCD56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4CB8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C79C1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58CDC8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A27A1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1928E06">
                  <w:r>
                    <w:rPr>
                      <w:rStyle w:val="10"/>
                    </w:rPr>
                    <w:t>施用方式</w:t>
                  </w:r>
                </w:p>
              </w:tc>
            </w:tr>
            <w:tr w14:paraId="795D81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1DE7EBF">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54AD2310">
                  <w:r>
                    <w:rPr>
                      <w:rStyle w:val="10"/>
                    </w:rPr>
                    <w:t>稻曲病</w:t>
                  </w:r>
                </w:p>
              </w:tc>
              <w:tc>
                <w:tcPr>
                  <w:tcW w:w="0" w:type="auto"/>
                  <w:tcBorders>
                    <w:top w:val="outset" w:color="auto" w:sz="6" w:space="0"/>
                    <w:left w:val="outset" w:color="auto" w:sz="6" w:space="0"/>
                    <w:bottom w:val="outset" w:color="auto" w:sz="6" w:space="0"/>
                    <w:right w:val="outset" w:color="auto" w:sz="6" w:space="0"/>
                  </w:tcBorders>
                  <w:vAlign w:val="center"/>
                </w:tcPr>
                <w:p w14:paraId="42F148FF">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5D11BD53">
                  <w:r>
                    <w:rPr>
                      <w:rStyle w:val="10"/>
                    </w:rPr>
                    <w:t>喷雾</w:t>
                  </w:r>
                </w:p>
              </w:tc>
            </w:tr>
            <w:tr w14:paraId="233274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87DBAF">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398D65DA">
                  <w:r>
                    <w:rPr>
                      <w:rStyle w:val="10"/>
                    </w:rPr>
                    <w:t>大斑病</w:t>
                  </w:r>
                </w:p>
              </w:tc>
              <w:tc>
                <w:tcPr>
                  <w:tcW w:w="0" w:type="auto"/>
                  <w:tcBorders>
                    <w:top w:val="outset" w:color="auto" w:sz="6" w:space="0"/>
                    <w:left w:val="outset" w:color="auto" w:sz="6" w:space="0"/>
                    <w:bottom w:val="outset" w:color="auto" w:sz="6" w:space="0"/>
                    <w:right w:val="outset" w:color="auto" w:sz="6" w:space="0"/>
                  </w:tcBorders>
                  <w:vAlign w:val="center"/>
                </w:tcPr>
                <w:p w14:paraId="30248974">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28ED158A">
                  <w:r>
                    <w:rPr>
                      <w:rStyle w:val="10"/>
                    </w:rPr>
                    <w:t>喷雾</w:t>
                  </w:r>
                </w:p>
              </w:tc>
            </w:tr>
          </w:tbl>
          <w:p w14:paraId="518A26F0"/>
        </w:tc>
      </w:tr>
      <w:tr w14:paraId="627F67E1">
        <w:tblPrEx>
          <w:tblCellMar>
            <w:top w:w="0" w:type="dxa"/>
            <w:left w:w="0" w:type="dxa"/>
            <w:bottom w:w="0" w:type="dxa"/>
            <w:right w:w="0" w:type="dxa"/>
          </w:tblCellMar>
        </w:tblPrEx>
        <w:trPr>
          <w:tblCellSpacing w:w="0" w:type="dxa"/>
        </w:trPr>
        <w:tc>
          <w:tcPr>
            <w:tcW w:w="0" w:type="auto"/>
            <w:vAlign w:val="center"/>
          </w:tcPr>
          <w:p w14:paraId="1869D8B4">
            <w:r>
              <w:rPr>
                <w:rStyle w:val="9"/>
              </w:rPr>
              <w:t>使用技术要求:</w:t>
            </w:r>
            <w:r>
              <w:br w:type="textWrapping"/>
            </w:r>
            <w:r>
              <w:rPr>
                <w:rStyle w:val="10"/>
              </w:rPr>
              <w:t>1.防治稻曲病应于发病前，始穗期至孕穗期进行常规喷雾，间隔7天再用药1次，共施药2次；防治玉米大斑病应于发病前或初期进行常规喷雾，视病害发生情况可用药3次，间隔7-10天1次。 2.现配现用，用清水配制。施药时应喷雾均匀。大风天或预计1小时内有降雨，请勿施药。 3.在水稻上每季作物最多施用2次，安全间隔期为28天；在玉米上每季作物最多施用3次，安全间隔期为21天。</w:t>
            </w:r>
          </w:p>
        </w:tc>
      </w:tr>
      <w:tr w14:paraId="024B9C41">
        <w:tblPrEx>
          <w:tblCellMar>
            <w:top w:w="0" w:type="dxa"/>
            <w:left w:w="0" w:type="dxa"/>
            <w:bottom w:w="0" w:type="dxa"/>
            <w:right w:w="0" w:type="dxa"/>
          </w:tblCellMar>
        </w:tblPrEx>
        <w:trPr>
          <w:tblCellSpacing w:w="0" w:type="dxa"/>
        </w:trPr>
        <w:tc>
          <w:tcPr>
            <w:tcW w:w="0" w:type="auto"/>
            <w:vAlign w:val="center"/>
          </w:tcPr>
          <w:p w14:paraId="7A3A0675">
            <w:r>
              <w:rPr>
                <w:rStyle w:val="9"/>
              </w:rPr>
              <w:t>产品性能:</w:t>
            </w:r>
            <w:r>
              <w:br w:type="textWrapping"/>
            </w:r>
            <w:r>
              <w:rPr>
                <w:rStyle w:val="10"/>
              </w:rPr>
              <w:t>本品为内吸性杀菌剂，具较好的治疗和保护作用。对水稻稻曲病和玉米大斑病半具有很好的活性。</w:t>
            </w:r>
          </w:p>
        </w:tc>
      </w:tr>
      <w:tr w14:paraId="185546BE">
        <w:tblPrEx>
          <w:tblCellMar>
            <w:top w:w="0" w:type="dxa"/>
            <w:left w:w="0" w:type="dxa"/>
            <w:bottom w:w="0" w:type="dxa"/>
            <w:right w:w="0" w:type="dxa"/>
          </w:tblCellMar>
        </w:tblPrEx>
        <w:trPr>
          <w:tblCellSpacing w:w="0" w:type="dxa"/>
        </w:trPr>
        <w:tc>
          <w:tcPr>
            <w:tcW w:w="0" w:type="auto"/>
            <w:vAlign w:val="center"/>
          </w:tcPr>
          <w:p w14:paraId="3D218B2A">
            <w:r>
              <w:rPr>
                <w:rStyle w:val="9"/>
              </w:rPr>
              <w:t>注意事项：</w:t>
            </w:r>
            <w:r>
              <w:br w:type="textWrapping"/>
            </w:r>
            <w:r>
              <w:rPr>
                <w:rStyle w:val="10"/>
              </w:rPr>
              <w:t>1.请按照农药安全使用规范使用本品。应根据田间病害及抗性等具体情况，与作用机理不同的药剂轮换使用。 2.使用时应穿长衣长裤、靴子，戴帽子、护目镜、口罩、手套等防护用具；施药期间不可吃东西、饮水、吸烟等；施药后应及时洗手、洗脸并洗涤施药时穿着的衣物。 3.不可与强碱性物质混用。避免药剂与其它作物接触。 4.本品对水生生物有毒，在水产养殖区、河塘等水体附近禁用。禁止在河塘等水体清洗施药器具。鱼或虾蟹套养稻田禁用，施药后的田水不得直接排入水体。蚕室及桑园附近禁用； 鸟类保护区附近禁用。5.用过的容器和废弃物应妥善处理，不可做他用，也不可随意丢弃。 6.避免孕妇及哺乳期妇女接触。 7.结合当地实际情况，在农业技术人员指导下使用。</w:t>
            </w:r>
          </w:p>
        </w:tc>
      </w:tr>
      <w:tr w14:paraId="3A8848D5">
        <w:tblPrEx>
          <w:tblCellMar>
            <w:top w:w="0" w:type="dxa"/>
            <w:left w:w="0" w:type="dxa"/>
            <w:bottom w:w="0" w:type="dxa"/>
            <w:right w:w="0" w:type="dxa"/>
          </w:tblCellMar>
        </w:tblPrEx>
        <w:trPr>
          <w:tblCellSpacing w:w="0" w:type="dxa"/>
        </w:trPr>
        <w:tc>
          <w:tcPr>
            <w:tcW w:w="0" w:type="auto"/>
            <w:vAlign w:val="center"/>
          </w:tcPr>
          <w:p w14:paraId="5C955B5B">
            <w:r>
              <w:rPr>
                <w:rStyle w:val="9"/>
              </w:rPr>
              <w:t>中毒急救措施：</w:t>
            </w:r>
            <w:r>
              <w:br w:type="textWrapping"/>
            </w:r>
            <w:r>
              <w:rPr>
                <w:rStyle w:val="10"/>
              </w:rPr>
              <w:t>眼睛溅药：用大量清水清洗15分钟，如仍有刺激感，立即就医； 皮肤沾药：用肥皂水彻底清洗，如仍有刺激感，立即就医； 误服：立即携本标签就医，无特殊解毒剂，对症治疗。</w:t>
            </w:r>
          </w:p>
        </w:tc>
      </w:tr>
      <w:tr w14:paraId="4059C75E">
        <w:tblPrEx>
          <w:tblCellMar>
            <w:top w:w="0" w:type="dxa"/>
            <w:left w:w="0" w:type="dxa"/>
            <w:bottom w:w="0" w:type="dxa"/>
            <w:right w:w="0" w:type="dxa"/>
          </w:tblCellMar>
        </w:tblPrEx>
        <w:trPr>
          <w:tblCellSpacing w:w="0" w:type="dxa"/>
        </w:trPr>
        <w:tc>
          <w:tcPr>
            <w:tcW w:w="0" w:type="auto"/>
            <w:vAlign w:val="center"/>
          </w:tcPr>
          <w:p w14:paraId="55F4D623">
            <w:r>
              <w:rPr>
                <w:rStyle w:val="9"/>
              </w:rPr>
              <w:t>储存和运输方法：</w:t>
            </w:r>
            <w:r>
              <w:br w:type="textWrapping"/>
            </w:r>
            <w:r>
              <w:rPr>
                <w:rStyle w:val="10"/>
              </w:rPr>
              <w:t>本品应贮存在干燥、阴凉、通风、防雨处，远离火源或热源。置于儿童、无关人员及动物触及不到之处，并加锁保存。勿与食品、饮料、饲料、粮食等同贮同运。</w:t>
            </w:r>
          </w:p>
        </w:tc>
      </w:tr>
      <w:tr w14:paraId="726A1822">
        <w:tblPrEx>
          <w:tblCellMar>
            <w:top w:w="0" w:type="dxa"/>
            <w:left w:w="0" w:type="dxa"/>
            <w:bottom w:w="0" w:type="dxa"/>
            <w:right w:w="0" w:type="dxa"/>
          </w:tblCellMar>
        </w:tblPrEx>
        <w:trPr>
          <w:tblCellSpacing w:w="0" w:type="dxa"/>
        </w:trPr>
        <w:tc>
          <w:tcPr>
            <w:tcW w:w="0" w:type="auto"/>
            <w:vAlign w:val="center"/>
          </w:tcPr>
          <w:p w14:paraId="270F7163">
            <w:r>
              <w:rPr>
                <w:rStyle w:val="9"/>
              </w:rPr>
              <w:t>质量保证期：</w:t>
            </w:r>
            <w:r>
              <w:rPr>
                <w:rStyle w:val="10"/>
              </w:rPr>
              <w:t>2年</w:t>
            </w:r>
          </w:p>
        </w:tc>
      </w:tr>
      <w:tr w14:paraId="005560A0">
        <w:tblPrEx>
          <w:tblCellMar>
            <w:top w:w="0" w:type="dxa"/>
            <w:left w:w="0" w:type="dxa"/>
            <w:bottom w:w="0" w:type="dxa"/>
            <w:right w:w="0" w:type="dxa"/>
          </w:tblCellMar>
        </w:tblPrEx>
        <w:trPr>
          <w:tblCellSpacing w:w="0" w:type="dxa"/>
        </w:trPr>
        <w:tc>
          <w:tcPr>
            <w:tcW w:w="0" w:type="auto"/>
            <w:vAlign w:val="center"/>
          </w:tcPr>
          <w:p w14:paraId="52837139">
            <w:r>
              <w:rPr>
                <w:rStyle w:val="9"/>
              </w:rPr>
              <w:t>备注：</w:t>
            </w:r>
          </w:p>
        </w:tc>
      </w:tr>
    </w:tbl>
    <w:p w14:paraId="5F7CAA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4E556BA">
        <w:tblPrEx>
          <w:tblCellMar>
            <w:top w:w="0" w:type="dxa"/>
            <w:left w:w="0" w:type="dxa"/>
            <w:bottom w:w="0" w:type="dxa"/>
            <w:right w:w="0" w:type="dxa"/>
          </w:tblCellMar>
        </w:tblPrEx>
        <w:trPr>
          <w:tblCellSpacing w:w="0" w:type="dxa"/>
        </w:trPr>
        <w:tc>
          <w:tcPr>
            <w:tcW w:w="0" w:type="auto"/>
            <w:vAlign w:val="center"/>
          </w:tcPr>
          <w:p w14:paraId="198B522F">
            <w:r>
              <w:rPr>
                <w:rStyle w:val="9"/>
              </w:rPr>
              <w:t>登记证号：</w:t>
            </w:r>
            <w:r>
              <w:t>PD20211209</w:t>
            </w:r>
          </w:p>
        </w:tc>
      </w:tr>
      <w:tr w14:paraId="5DC09466">
        <w:tblPrEx>
          <w:tblCellMar>
            <w:top w:w="0" w:type="dxa"/>
            <w:left w:w="0" w:type="dxa"/>
            <w:bottom w:w="0" w:type="dxa"/>
            <w:right w:w="0" w:type="dxa"/>
          </w:tblCellMar>
        </w:tblPrEx>
        <w:trPr>
          <w:tblCellSpacing w:w="0" w:type="dxa"/>
        </w:trPr>
        <w:tc>
          <w:tcPr>
            <w:tcW w:w="0" w:type="auto"/>
            <w:vAlign w:val="center"/>
          </w:tcPr>
          <w:p w14:paraId="2B020B4B">
            <w:r>
              <w:rPr>
                <w:rStyle w:val="9"/>
              </w:rPr>
              <w:t>登记证持有人：</w:t>
            </w:r>
            <w:r>
              <w:t>河北威远生物化工有限公司</w:t>
            </w:r>
          </w:p>
        </w:tc>
      </w:tr>
      <w:tr w14:paraId="34AD90DE">
        <w:tblPrEx>
          <w:tblCellMar>
            <w:top w:w="0" w:type="dxa"/>
            <w:left w:w="0" w:type="dxa"/>
            <w:bottom w:w="0" w:type="dxa"/>
            <w:right w:w="0" w:type="dxa"/>
          </w:tblCellMar>
        </w:tblPrEx>
        <w:trPr>
          <w:tblCellSpacing w:w="0" w:type="dxa"/>
        </w:trPr>
        <w:tc>
          <w:tcPr>
            <w:tcW w:w="0" w:type="auto"/>
            <w:vAlign w:val="center"/>
          </w:tcPr>
          <w:p w14:paraId="4943C30F">
            <w:r>
              <w:rPr>
                <w:rStyle w:val="9"/>
              </w:rPr>
              <w:t>农药名称：</w:t>
            </w:r>
            <w:r>
              <w:t>草铵膦</w:t>
            </w:r>
          </w:p>
        </w:tc>
      </w:tr>
      <w:tr w14:paraId="2F250864">
        <w:tblPrEx>
          <w:tblCellMar>
            <w:top w:w="0" w:type="dxa"/>
            <w:left w:w="0" w:type="dxa"/>
            <w:bottom w:w="0" w:type="dxa"/>
            <w:right w:w="0" w:type="dxa"/>
          </w:tblCellMar>
        </w:tblPrEx>
        <w:trPr>
          <w:tblCellSpacing w:w="0" w:type="dxa"/>
        </w:trPr>
        <w:tc>
          <w:tcPr>
            <w:tcW w:w="0" w:type="auto"/>
            <w:vAlign w:val="center"/>
          </w:tcPr>
          <w:p w14:paraId="672AEB20">
            <w:r>
              <w:rPr>
                <w:rStyle w:val="9"/>
              </w:rPr>
              <w:t>剂型：</w:t>
            </w:r>
            <w:r>
              <w:t>可溶液剂</w:t>
            </w:r>
          </w:p>
        </w:tc>
      </w:tr>
      <w:tr w14:paraId="4186A102">
        <w:tblPrEx>
          <w:tblCellMar>
            <w:top w:w="0" w:type="dxa"/>
            <w:left w:w="0" w:type="dxa"/>
            <w:bottom w:w="0" w:type="dxa"/>
            <w:right w:w="0" w:type="dxa"/>
          </w:tblCellMar>
        </w:tblPrEx>
        <w:trPr>
          <w:tblCellSpacing w:w="0" w:type="dxa"/>
        </w:trPr>
        <w:tc>
          <w:tcPr>
            <w:tcW w:w="0" w:type="auto"/>
            <w:vAlign w:val="center"/>
          </w:tcPr>
          <w:p w14:paraId="012E1734">
            <w:r>
              <w:rPr>
                <w:rStyle w:val="9"/>
              </w:rPr>
              <w:t>毒性及其标识：</w:t>
            </w:r>
            <w:r>
              <w:t xml:space="preserve"> </w:t>
            </w:r>
            <w:r>
              <w:drawing>
                <wp:inline distT="0" distB="0" distL="0" distR="0">
                  <wp:extent cx="480060" cy="322580"/>
                  <wp:effectExtent l="0" t="0" r="0" b="1270"/>
                  <wp:docPr id="326" name="图片 3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5498023">
        <w:tblPrEx>
          <w:tblCellMar>
            <w:top w:w="0" w:type="dxa"/>
            <w:left w:w="0" w:type="dxa"/>
            <w:bottom w:w="0" w:type="dxa"/>
            <w:right w:w="0" w:type="dxa"/>
          </w:tblCellMar>
        </w:tblPrEx>
        <w:trPr>
          <w:tblCellSpacing w:w="0" w:type="dxa"/>
        </w:trPr>
        <w:tc>
          <w:tcPr>
            <w:tcW w:w="0" w:type="auto"/>
            <w:vAlign w:val="center"/>
          </w:tcPr>
          <w:p w14:paraId="434B6296">
            <w:r>
              <w:rPr>
                <w:rStyle w:val="9"/>
              </w:rPr>
              <w:t>总有效成分含量：</w:t>
            </w:r>
            <w:r>
              <w:t>30%</w:t>
            </w:r>
          </w:p>
        </w:tc>
      </w:tr>
      <w:tr w14:paraId="4CAAEE73">
        <w:tblPrEx>
          <w:tblCellMar>
            <w:top w:w="0" w:type="dxa"/>
            <w:left w:w="0" w:type="dxa"/>
            <w:bottom w:w="0" w:type="dxa"/>
            <w:right w:w="0" w:type="dxa"/>
          </w:tblCellMar>
        </w:tblPrEx>
        <w:trPr>
          <w:tblCellSpacing w:w="0" w:type="dxa"/>
        </w:trPr>
        <w:tc>
          <w:tcPr>
            <w:tcW w:w="0" w:type="auto"/>
            <w:vAlign w:val="center"/>
          </w:tcPr>
          <w:p w14:paraId="67DAB0EA">
            <w:r>
              <w:t xml:space="preserve">有效成分及其含量： </w:t>
            </w:r>
          </w:p>
          <w:p w14:paraId="752621AF">
            <w:r>
              <w:t xml:space="preserve">    草铵膦30%    </w:t>
            </w:r>
          </w:p>
        </w:tc>
      </w:tr>
      <w:tr w14:paraId="158342C1">
        <w:tblPrEx>
          <w:tblCellMar>
            <w:top w:w="0" w:type="dxa"/>
            <w:left w:w="0" w:type="dxa"/>
            <w:bottom w:w="0" w:type="dxa"/>
            <w:right w:w="0" w:type="dxa"/>
          </w:tblCellMar>
        </w:tblPrEx>
        <w:trPr>
          <w:tblCellSpacing w:w="0" w:type="dxa"/>
        </w:trPr>
        <w:tc>
          <w:tcPr>
            <w:tcW w:w="0" w:type="auto"/>
            <w:vAlign w:val="center"/>
          </w:tcPr>
          <w:p w14:paraId="5C466CB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6E802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E67A2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05494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E77A28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4D2D4B">
                  <w:r>
                    <w:rPr>
                      <w:rStyle w:val="10"/>
                    </w:rPr>
                    <w:t>施用方式</w:t>
                  </w:r>
                </w:p>
              </w:tc>
            </w:tr>
            <w:tr w14:paraId="2AFC8A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ED953F6">
                  <w:r>
                    <w:rPr>
                      <w:rStyle w:val="10"/>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6C98815C">
                  <w:r>
                    <w:rPr>
                      <w:rStyle w:val="10"/>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1028AE2A">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6F1F54E8">
                  <w:r>
                    <w:rPr>
                      <w:rStyle w:val="10"/>
                    </w:rPr>
                    <w:t>茎叶喷雾</w:t>
                  </w:r>
                </w:p>
              </w:tc>
            </w:tr>
          </w:tbl>
          <w:p w14:paraId="7CEB3F1F"/>
        </w:tc>
      </w:tr>
      <w:tr w14:paraId="7F8CF8C1">
        <w:tblPrEx>
          <w:tblCellMar>
            <w:top w:w="0" w:type="dxa"/>
            <w:left w:w="0" w:type="dxa"/>
            <w:bottom w:w="0" w:type="dxa"/>
            <w:right w:w="0" w:type="dxa"/>
          </w:tblCellMar>
        </w:tblPrEx>
        <w:trPr>
          <w:tblCellSpacing w:w="0" w:type="dxa"/>
        </w:trPr>
        <w:tc>
          <w:tcPr>
            <w:tcW w:w="0" w:type="auto"/>
            <w:vAlign w:val="center"/>
          </w:tcPr>
          <w:p w14:paraId="14DD6AA1">
            <w:r>
              <w:rPr>
                <w:rStyle w:val="9"/>
              </w:rPr>
              <w:t>使用技术要求:</w:t>
            </w:r>
            <w:r>
              <w:br w:type="textWrapping"/>
            </w:r>
            <w:r>
              <w:rPr>
                <w:rStyle w:val="10"/>
              </w:rPr>
              <w:t>1. 本品的适宜施药时期为非耕地杂草生长旺盛期，注意定向茎叶喷雾均匀、周到。 2. 大风天或预计1小时内降雨，请勿施药。 3. 本品为触杀型除草剂，使用时采用定向茎叶喷雾将药液喷于杂草茎叶上才能有效。4、使用注意避免飘移药害。</w:t>
            </w:r>
          </w:p>
        </w:tc>
      </w:tr>
      <w:tr w14:paraId="72BC9FB3">
        <w:tblPrEx>
          <w:tblCellMar>
            <w:top w:w="0" w:type="dxa"/>
            <w:left w:w="0" w:type="dxa"/>
            <w:bottom w:w="0" w:type="dxa"/>
            <w:right w:w="0" w:type="dxa"/>
          </w:tblCellMar>
        </w:tblPrEx>
        <w:trPr>
          <w:tblCellSpacing w:w="0" w:type="dxa"/>
        </w:trPr>
        <w:tc>
          <w:tcPr>
            <w:tcW w:w="0" w:type="auto"/>
            <w:vAlign w:val="center"/>
          </w:tcPr>
          <w:p w14:paraId="011CD0FA">
            <w:r>
              <w:rPr>
                <w:rStyle w:val="9"/>
              </w:rPr>
              <w:t>产品性能:</w:t>
            </w:r>
            <w:r>
              <w:br w:type="textWrapping"/>
            </w:r>
            <w:r>
              <w:rPr>
                <w:rStyle w:val="10"/>
              </w:rPr>
              <w:t>本品属膦酸类除草剂，为非选择性触杀型除草剂，可有效防除单子叶和双子叶杂草，具有在叶子内横向转移作用，本品可用于非耕地杂草的防除。草铵膦的作用机理：属谷氨酰胺合成抑制剂，谷氨酰胺合成受抑制后，导致铵离子累积，光合层被破坏，从而达到杀灭杂草的目的。</w:t>
            </w:r>
          </w:p>
        </w:tc>
      </w:tr>
      <w:tr w14:paraId="2E13E4B0">
        <w:tblPrEx>
          <w:tblCellMar>
            <w:top w:w="0" w:type="dxa"/>
            <w:left w:w="0" w:type="dxa"/>
            <w:bottom w:w="0" w:type="dxa"/>
            <w:right w:w="0" w:type="dxa"/>
          </w:tblCellMar>
        </w:tblPrEx>
        <w:trPr>
          <w:tblCellSpacing w:w="0" w:type="dxa"/>
        </w:trPr>
        <w:tc>
          <w:tcPr>
            <w:tcW w:w="0" w:type="auto"/>
            <w:vAlign w:val="center"/>
          </w:tcPr>
          <w:p w14:paraId="65E41146">
            <w:r>
              <w:rPr>
                <w:rStyle w:val="9"/>
              </w:rPr>
              <w:t>注意事项：</w:t>
            </w:r>
            <w:r>
              <w:br w:type="textWrapping"/>
            </w:r>
            <w:r>
              <w:rPr>
                <w:rStyle w:val="10"/>
              </w:rPr>
              <w:t>1．严格按农药安全使用规则正确使用，未用完的草铵膦保存在原包装内，盖紧瓶盖，并远离儿童、饮料和食物。 2．喷雾器使用后要彻底清洗干净。如有其他疑问，请咨询当地植保部门或生产厂家。 3．使用本品时应采取相应的安全防护措施，穿戴长衣、长裤、帽子、口罩、手套等安全防护措施，避免皮肤接触。使用中不可吸烟、饮水及吃东西，使用后及时清洗手、脸等暴露部位皮肤并更换衣物。 4．用过的容器要妥善处理，不可作他用，也不可随意丢弃。农药包装废弃物应当及时交回经营者。 5.孕妇及哺乳期妇女禁止接触。6.禁止在河塘等水域清洗施药器具。</w:t>
            </w:r>
          </w:p>
        </w:tc>
      </w:tr>
      <w:tr w14:paraId="44BD85B5">
        <w:tblPrEx>
          <w:tblCellMar>
            <w:top w:w="0" w:type="dxa"/>
            <w:left w:w="0" w:type="dxa"/>
            <w:bottom w:w="0" w:type="dxa"/>
            <w:right w:w="0" w:type="dxa"/>
          </w:tblCellMar>
        </w:tblPrEx>
        <w:trPr>
          <w:tblCellSpacing w:w="0" w:type="dxa"/>
        </w:trPr>
        <w:tc>
          <w:tcPr>
            <w:tcW w:w="0" w:type="auto"/>
            <w:vAlign w:val="center"/>
          </w:tcPr>
          <w:p w14:paraId="455ECE2B">
            <w:r>
              <w:rPr>
                <w:rStyle w:val="9"/>
              </w:rPr>
              <w:t>中毒急救措施：</w:t>
            </w:r>
            <w:r>
              <w:br w:type="textWrapping"/>
            </w:r>
            <w:r>
              <w:rPr>
                <w:rStyle w:val="10"/>
              </w:rPr>
              <w:t xml:space="preserve">对眼睛有刺激性，使用时避免接触眼。 中毒症状：头昏、头痛、恶心、呕吐、腹泻、腹痛、发烧、多涎、面色苍白、视力模糊、呼吸困难、昏迷、严重者可因呼吸中枢衰竭而造成死亡危险。 1.皮肤接触：脱去污染的衣物，用软布去除沾染农药，立即用大量清水和肥皂冲洗。 2.眼睛溅入：立即用流动清水冲洗不少于15分钟； 3.吸入：立即离开现场，转移到空气清新处。 4.误食：立即停止服用，用清水充分漱口后，立即携带农药标签到医院就诊；用1%碳酸氢钠或1%食盐水洗胃；并视中毒轻重酌量口服或肌注阿托品，同时肌注解磷定等，必要时静脉补液或输血、止痉、保肝。忌用吗啡、氯丙嗪。 </w:t>
            </w:r>
          </w:p>
        </w:tc>
      </w:tr>
      <w:tr w14:paraId="0AB8DC2D">
        <w:tblPrEx>
          <w:tblCellMar>
            <w:top w:w="0" w:type="dxa"/>
            <w:left w:w="0" w:type="dxa"/>
            <w:bottom w:w="0" w:type="dxa"/>
            <w:right w:w="0" w:type="dxa"/>
          </w:tblCellMar>
        </w:tblPrEx>
        <w:trPr>
          <w:tblCellSpacing w:w="0" w:type="dxa"/>
        </w:trPr>
        <w:tc>
          <w:tcPr>
            <w:tcW w:w="0" w:type="auto"/>
            <w:vAlign w:val="center"/>
          </w:tcPr>
          <w:p w14:paraId="6671DA2B">
            <w:r>
              <w:rPr>
                <w:rStyle w:val="9"/>
              </w:rPr>
              <w:t>储存和运输方法：</w:t>
            </w:r>
            <w:r>
              <w:br w:type="textWrapping"/>
            </w:r>
            <w:r>
              <w:rPr>
                <w:rStyle w:val="10"/>
              </w:rPr>
              <w:t>1.本品应当置于儿童、无关人员触及不到之处，并加锁保存； 2.本品应储存在干燥、阴凉、通风、防雨处，远离火源或热源。 3.勿与食物、饮料、粮食和动物饲料在一起存放或运输。</w:t>
            </w:r>
          </w:p>
        </w:tc>
      </w:tr>
      <w:tr w14:paraId="2F1F0AE9">
        <w:tblPrEx>
          <w:tblCellMar>
            <w:top w:w="0" w:type="dxa"/>
            <w:left w:w="0" w:type="dxa"/>
            <w:bottom w:w="0" w:type="dxa"/>
            <w:right w:w="0" w:type="dxa"/>
          </w:tblCellMar>
        </w:tblPrEx>
        <w:trPr>
          <w:tblCellSpacing w:w="0" w:type="dxa"/>
        </w:trPr>
        <w:tc>
          <w:tcPr>
            <w:tcW w:w="0" w:type="auto"/>
            <w:vAlign w:val="center"/>
          </w:tcPr>
          <w:p w14:paraId="66332B49">
            <w:r>
              <w:rPr>
                <w:rStyle w:val="9"/>
              </w:rPr>
              <w:t>质量保证期：</w:t>
            </w:r>
            <w:r>
              <w:rPr>
                <w:rStyle w:val="10"/>
              </w:rPr>
              <w:t>2年</w:t>
            </w:r>
          </w:p>
        </w:tc>
      </w:tr>
      <w:tr w14:paraId="3342D02A">
        <w:tblPrEx>
          <w:tblCellMar>
            <w:top w:w="0" w:type="dxa"/>
            <w:left w:w="0" w:type="dxa"/>
            <w:bottom w:w="0" w:type="dxa"/>
            <w:right w:w="0" w:type="dxa"/>
          </w:tblCellMar>
        </w:tblPrEx>
        <w:trPr>
          <w:tblCellSpacing w:w="0" w:type="dxa"/>
        </w:trPr>
        <w:tc>
          <w:tcPr>
            <w:tcW w:w="0" w:type="auto"/>
            <w:vAlign w:val="center"/>
          </w:tcPr>
          <w:p w14:paraId="27BFA215">
            <w:r>
              <w:rPr>
                <w:rStyle w:val="9"/>
              </w:rPr>
              <w:t>备注：</w:t>
            </w:r>
          </w:p>
        </w:tc>
      </w:tr>
    </w:tbl>
    <w:p w14:paraId="0C41957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499D30">
        <w:tblPrEx>
          <w:tblCellMar>
            <w:top w:w="0" w:type="dxa"/>
            <w:left w:w="0" w:type="dxa"/>
            <w:bottom w:w="0" w:type="dxa"/>
            <w:right w:w="0" w:type="dxa"/>
          </w:tblCellMar>
        </w:tblPrEx>
        <w:trPr>
          <w:tblCellSpacing w:w="0" w:type="dxa"/>
        </w:trPr>
        <w:tc>
          <w:tcPr>
            <w:tcW w:w="0" w:type="auto"/>
            <w:vAlign w:val="center"/>
          </w:tcPr>
          <w:p w14:paraId="56037010">
            <w:r>
              <w:rPr>
                <w:rStyle w:val="9"/>
              </w:rPr>
              <w:t>登记证号：</w:t>
            </w:r>
            <w:r>
              <w:t>PD20211224</w:t>
            </w:r>
          </w:p>
        </w:tc>
      </w:tr>
      <w:tr w14:paraId="164BEAEB">
        <w:tblPrEx>
          <w:tblCellMar>
            <w:top w:w="0" w:type="dxa"/>
            <w:left w:w="0" w:type="dxa"/>
            <w:bottom w:w="0" w:type="dxa"/>
            <w:right w:w="0" w:type="dxa"/>
          </w:tblCellMar>
        </w:tblPrEx>
        <w:trPr>
          <w:tblCellSpacing w:w="0" w:type="dxa"/>
        </w:trPr>
        <w:tc>
          <w:tcPr>
            <w:tcW w:w="0" w:type="auto"/>
            <w:vAlign w:val="center"/>
          </w:tcPr>
          <w:p w14:paraId="3EE89498">
            <w:r>
              <w:rPr>
                <w:rStyle w:val="9"/>
              </w:rPr>
              <w:t>登记证持有人：</w:t>
            </w:r>
            <w:r>
              <w:t>江苏瑞邦农化股份有限公司</w:t>
            </w:r>
          </w:p>
        </w:tc>
      </w:tr>
      <w:tr w14:paraId="051E8DBE">
        <w:tblPrEx>
          <w:tblCellMar>
            <w:top w:w="0" w:type="dxa"/>
            <w:left w:w="0" w:type="dxa"/>
            <w:bottom w:w="0" w:type="dxa"/>
            <w:right w:w="0" w:type="dxa"/>
          </w:tblCellMar>
        </w:tblPrEx>
        <w:trPr>
          <w:tblCellSpacing w:w="0" w:type="dxa"/>
        </w:trPr>
        <w:tc>
          <w:tcPr>
            <w:tcW w:w="0" w:type="auto"/>
            <w:vAlign w:val="center"/>
          </w:tcPr>
          <w:p w14:paraId="2BD7D229">
            <w:r>
              <w:rPr>
                <w:rStyle w:val="9"/>
              </w:rPr>
              <w:t>农药名称：</w:t>
            </w:r>
            <w:r>
              <w:t>甲基碘磺隆钠盐</w:t>
            </w:r>
          </w:p>
        </w:tc>
      </w:tr>
      <w:tr w14:paraId="3FA127CA">
        <w:tblPrEx>
          <w:tblCellMar>
            <w:top w:w="0" w:type="dxa"/>
            <w:left w:w="0" w:type="dxa"/>
            <w:bottom w:w="0" w:type="dxa"/>
            <w:right w:w="0" w:type="dxa"/>
          </w:tblCellMar>
        </w:tblPrEx>
        <w:trPr>
          <w:tblCellSpacing w:w="0" w:type="dxa"/>
        </w:trPr>
        <w:tc>
          <w:tcPr>
            <w:tcW w:w="0" w:type="auto"/>
            <w:vAlign w:val="center"/>
          </w:tcPr>
          <w:p w14:paraId="059166FC">
            <w:r>
              <w:rPr>
                <w:rStyle w:val="9"/>
              </w:rPr>
              <w:t>剂型：</w:t>
            </w:r>
            <w:r>
              <w:t>水分散粒剂</w:t>
            </w:r>
          </w:p>
        </w:tc>
      </w:tr>
      <w:tr w14:paraId="10DE00E0">
        <w:tblPrEx>
          <w:tblCellMar>
            <w:top w:w="0" w:type="dxa"/>
            <w:left w:w="0" w:type="dxa"/>
            <w:bottom w:w="0" w:type="dxa"/>
            <w:right w:w="0" w:type="dxa"/>
          </w:tblCellMar>
        </w:tblPrEx>
        <w:trPr>
          <w:tblCellSpacing w:w="0" w:type="dxa"/>
        </w:trPr>
        <w:tc>
          <w:tcPr>
            <w:tcW w:w="0" w:type="auto"/>
            <w:vAlign w:val="center"/>
          </w:tcPr>
          <w:p w14:paraId="3E9B7A7C">
            <w:r>
              <w:rPr>
                <w:rStyle w:val="9"/>
              </w:rPr>
              <w:t>毒性及其标识：</w:t>
            </w:r>
            <w:r>
              <w:t xml:space="preserve"> </w:t>
            </w:r>
            <w:r>
              <w:drawing>
                <wp:inline distT="0" distB="0" distL="0" distR="0">
                  <wp:extent cx="480060" cy="322580"/>
                  <wp:effectExtent l="0" t="0" r="0" b="1270"/>
                  <wp:docPr id="327" name="图片 3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18E4A36">
        <w:tblPrEx>
          <w:tblCellMar>
            <w:top w:w="0" w:type="dxa"/>
            <w:left w:w="0" w:type="dxa"/>
            <w:bottom w:w="0" w:type="dxa"/>
            <w:right w:w="0" w:type="dxa"/>
          </w:tblCellMar>
        </w:tblPrEx>
        <w:trPr>
          <w:tblCellSpacing w:w="0" w:type="dxa"/>
        </w:trPr>
        <w:tc>
          <w:tcPr>
            <w:tcW w:w="0" w:type="auto"/>
            <w:vAlign w:val="center"/>
          </w:tcPr>
          <w:p w14:paraId="11E9DC64">
            <w:r>
              <w:rPr>
                <w:rStyle w:val="9"/>
              </w:rPr>
              <w:t>总有效成分含量：</w:t>
            </w:r>
            <w:r>
              <w:t>5%</w:t>
            </w:r>
          </w:p>
        </w:tc>
      </w:tr>
      <w:tr w14:paraId="589A4018">
        <w:tblPrEx>
          <w:tblCellMar>
            <w:top w:w="0" w:type="dxa"/>
            <w:left w:w="0" w:type="dxa"/>
            <w:bottom w:w="0" w:type="dxa"/>
            <w:right w:w="0" w:type="dxa"/>
          </w:tblCellMar>
        </w:tblPrEx>
        <w:trPr>
          <w:tblCellSpacing w:w="0" w:type="dxa"/>
        </w:trPr>
        <w:tc>
          <w:tcPr>
            <w:tcW w:w="0" w:type="auto"/>
            <w:vAlign w:val="center"/>
          </w:tcPr>
          <w:p w14:paraId="627F8FDC">
            <w:r>
              <w:t xml:space="preserve">有效成分及其含量： </w:t>
            </w:r>
          </w:p>
          <w:p w14:paraId="490E4CA3">
            <w:r>
              <w:t xml:space="preserve">    甲基碘磺隆钠盐5%    </w:t>
            </w:r>
          </w:p>
        </w:tc>
      </w:tr>
      <w:tr w14:paraId="5F953190">
        <w:tblPrEx>
          <w:tblCellMar>
            <w:top w:w="0" w:type="dxa"/>
            <w:left w:w="0" w:type="dxa"/>
            <w:bottom w:w="0" w:type="dxa"/>
            <w:right w:w="0" w:type="dxa"/>
          </w:tblCellMar>
        </w:tblPrEx>
        <w:trPr>
          <w:tblCellSpacing w:w="0" w:type="dxa"/>
        </w:trPr>
        <w:tc>
          <w:tcPr>
            <w:tcW w:w="0" w:type="auto"/>
            <w:vAlign w:val="center"/>
          </w:tcPr>
          <w:p w14:paraId="0C96040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5766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59C6B9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60C51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C402C3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31D6E7">
                  <w:r>
                    <w:rPr>
                      <w:rStyle w:val="10"/>
                    </w:rPr>
                    <w:t>施用方式</w:t>
                  </w:r>
                </w:p>
              </w:tc>
            </w:tr>
            <w:tr w14:paraId="5606E1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EA8545">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4791969C">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14FD7986">
                  <w:r>
                    <w:rPr>
                      <w:rStyle w:val="10"/>
                    </w:rPr>
                    <w:t>15-20克/亩</w:t>
                  </w:r>
                </w:p>
              </w:tc>
              <w:tc>
                <w:tcPr>
                  <w:tcW w:w="0" w:type="auto"/>
                  <w:tcBorders>
                    <w:top w:val="outset" w:color="auto" w:sz="6" w:space="0"/>
                    <w:left w:val="outset" w:color="auto" w:sz="6" w:space="0"/>
                    <w:bottom w:val="outset" w:color="auto" w:sz="6" w:space="0"/>
                    <w:right w:val="outset" w:color="auto" w:sz="6" w:space="0"/>
                  </w:tcBorders>
                  <w:vAlign w:val="center"/>
                </w:tcPr>
                <w:p w14:paraId="112E044A">
                  <w:r>
                    <w:rPr>
                      <w:rStyle w:val="10"/>
                    </w:rPr>
                    <w:t>茎叶喷雾</w:t>
                  </w:r>
                </w:p>
              </w:tc>
            </w:tr>
          </w:tbl>
          <w:p w14:paraId="50F5BE13"/>
        </w:tc>
      </w:tr>
      <w:tr w14:paraId="18486091">
        <w:tblPrEx>
          <w:tblCellMar>
            <w:top w:w="0" w:type="dxa"/>
            <w:left w:w="0" w:type="dxa"/>
            <w:bottom w:w="0" w:type="dxa"/>
            <w:right w:w="0" w:type="dxa"/>
          </w:tblCellMar>
        </w:tblPrEx>
        <w:trPr>
          <w:tblCellSpacing w:w="0" w:type="dxa"/>
        </w:trPr>
        <w:tc>
          <w:tcPr>
            <w:tcW w:w="0" w:type="auto"/>
            <w:vAlign w:val="center"/>
          </w:tcPr>
          <w:p w14:paraId="310BCC61">
            <w:r>
              <w:rPr>
                <w:rStyle w:val="9"/>
              </w:rPr>
              <w:t>使用技术要求:</w:t>
            </w:r>
            <w:r>
              <w:br w:type="textWrapping"/>
            </w:r>
            <w:r>
              <w:rPr>
                <w:rStyle w:val="10"/>
              </w:rPr>
              <w:t>1、适宜施药期为小麦2叶1心至拔节前，杂草2－5叶期。兑水量每亩30-40公斤。在喷药时，应控制喷头高度，均匀喷雾作茎叶处理，切忌重喷或漏喷。2、每季作物最多施用1次。在上述推荐剂量下，对冬小麦安全。</w:t>
            </w:r>
          </w:p>
        </w:tc>
      </w:tr>
      <w:tr w14:paraId="1838A6CE">
        <w:tblPrEx>
          <w:tblCellMar>
            <w:top w:w="0" w:type="dxa"/>
            <w:left w:w="0" w:type="dxa"/>
            <w:bottom w:w="0" w:type="dxa"/>
            <w:right w:w="0" w:type="dxa"/>
          </w:tblCellMar>
        </w:tblPrEx>
        <w:trPr>
          <w:tblCellSpacing w:w="0" w:type="dxa"/>
        </w:trPr>
        <w:tc>
          <w:tcPr>
            <w:tcW w:w="0" w:type="auto"/>
            <w:vAlign w:val="center"/>
          </w:tcPr>
          <w:p w14:paraId="61FF9511">
            <w:r>
              <w:rPr>
                <w:rStyle w:val="9"/>
              </w:rPr>
              <w:t>产品性能:</w:t>
            </w:r>
            <w:r>
              <w:br w:type="textWrapping"/>
            </w:r>
            <w:r>
              <w:rPr>
                <w:rStyle w:val="10"/>
              </w:rPr>
              <w:t>甲基碘磺隆钠盐为选择性内吸传导型芽后除草剂，是一种支链氨基酸合成抑制剂，通过抑制缬氨酸和异亮氨酸的生物合成，破坏细胞分裂，阻碍植物生长。可用于防除冬小麦田一年生阔叶杂草，如：繁缕、猪殃殃、稻槎菜、荠菜、野生油菜、齿果酸模、碎米荠、蛇床草、鼠麹草、羊蹄草、扬子毛菮等。</w:t>
            </w:r>
          </w:p>
        </w:tc>
      </w:tr>
      <w:tr w14:paraId="20A61F05">
        <w:tblPrEx>
          <w:tblCellMar>
            <w:top w:w="0" w:type="dxa"/>
            <w:left w:w="0" w:type="dxa"/>
            <w:bottom w:w="0" w:type="dxa"/>
            <w:right w:w="0" w:type="dxa"/>
          </w:tblCellMar>
        </w:tblPrEx>
        <w:trPr>
          <w:tblCellSpacing w:w="0" w:type="dxa"/>
        </w:trPr>
        <w:tc>
          <w:tcPr>
            <w:tcW w:w="0" w:type="auto"/>
            <w:vAlign w:val="center"/>
          </w:tcPr>
          <w:p w14:paraId="62B31692">
            <w:r>
              <w:rPr>
                <w:rStyle w:val="9"/>
              </w:rPr>
              <w:t>注意事项：</w:t>
            </w:r>
            <w:r>
              <w:br w:type="textWrapping"/>
            </w:r>
            <w:r>
              <w:rPr>
                <w:rStyle w:val="10"/>
              </w:rPr>
              <w:t>1、本品不宜与长残效除草剂混用，以免产生药害。2、不要和有机磷、氨基甲酸酯类杀虫剂混用或使用本剂前后7天内不要使用有机磷、氨基甲酸酯类杀虫剂，以免发生药害。3、若田间禾本科杂草较多，应在技术人员指导下配合使用防除禾本科杂草的药剂。4、施药时穿长衣长裤、戴防护手套、眼镜等；此时不能吃东西、饮水、吸烟等；施药后洗干净手、脸，并用水漱口。使用后的废弃物要妥善处理，不可随意丢弃，或作他用。5、避免孕妇及哺乳期的妇女接触。 6、水产养殖区、河塘等水体附近禁用，禁止在河塘等水域清洗施药器具，清洗器具的废水不能排入河流、池塘等水源。使用前仔细阅读产品标签。</w:t>
            </w:r>
          </w:p>
        </w:tc>
      </w:tr>
      <w:tr w14:paraId="0B93C482">
        <w:tblPrEx>
          <w:tblCellMar>
            <w:top w:w="0" w:type="dxa"/>
            <w:left w:w="0" w:type="dxa"/>
            <w:bottom w:w="0" w:type="dxa"/>
            <w:right w:w="0" w:type="dxa"/>
          </w:tblCellMar>
        </w:tblPrEx>
        <w:trPr>
          <w:tblCellSpacing w:w="0" w:type="dxa"/>
        </w:trPr>
        <w:tc>
          <w:tcPr>
            <w:tcW w:w="0" w:type="auto"/>
            <w:vAlign w:val="center"/>
          </w:tcPr>
          <w:p w14:paraId="75798F9E">
            <w:r>
              <w:rPr>
                <w:rStyle w:val="9"/>
              </w:rPr>
              <w:t>中毒急救措施：</w:t>
            </w:r>
            <w:r>
              <w:br w:type="textWrapping"/>
            </w:r>
            <w:r>
              <w:rPr>
                <w:rStyle w:val="10"/>
              </w:rPr>
              <w:t>急救措施：不慎吸入：立即离开施药现场，转移到空气清新处。皮肤接触：脱去污染的衣物，立即用肥皂和清水冲洗。眼睛溅入：立即用流水冲洗，如果有刺激现象持续发生，立即请医生诊治。误食：用清水充分漱口后，立即请医生诊治。无特效解毒药，对症治疗。</w:t>
            </w:r>
          </w:p>
        </w:tc>
      </w:tr>
      <w:tr w14:paraId="5BA8B073">
        <w:tblPrEx>
          <w:tblCellMar>
            <w:top w:w="0" w:type="dxa"/>
            <w:left w:w="0" w:type="dxa"/>
            <w:bottom w:w="0" w:type="dxa"/>
            <w:right w:w="0" w:type="dxa"/>
          </w:tblCellMar>
        </w:tblPrEx>
        <w:trPr>
          <w:tblCellSpacing w:w="0" w:type="dxa"/>
        </w:trPr>
        <w:tc>
          <w:tcPr>
            <w:tcW w:w="0" w:type="auto"/>
            <w:vAlign w:val="center"/>
          </w:tcPr>
          <w:p w14:paraId="72445DDD">
            <w:r>
              <w:rPr>
                <w:rStyle w:val="9"/>
              </w:rPr>
              <w:t>储存和运输方法：</w:t>
            </w:r>
            <w:r>
              <w:br w:type="textWrapping"/>
            </w:r>
            <w:r>
              <w:rPr>
                <w:rStyle w:val="10"/>
              </w:rPr>
              <w:t>1、本品应贮存在干燥、阴凉、防雨处，严防潮湿和日晒，远离一切热源和火源。 2、置于儿童及无关人员触及不到的地方，并上锁。3、勿与食品、饮料、粮食、饲料等同贮同运。4、运输时轻搬轻放，不得暴晒，淋雨，挤压。</w:t>
            </w:r>
          </w:p>
        </w:tc>
      </w:tr>
      <w:tr w14:paraId="2D69F9D8">
        <w:tblPrEx>
          <w:tblCellMar>
            <w:top w:w="0" w:type="dxa"/>
            <w:left w:w="0" w:type="dxa"/>
            <w:bottom w:w="0" w:type="dxa"/>
            <w:right w:w="0" w:type="dxa"/>
          </w:tblCellMar>
        </w:tblPrEx>
        <w:trPr>
          <w:tblCellSpacing w:w="0" w:type="dxa"/>
        </w:trPr>
        <w:tc>
          <w:tcPr>
            <w:tcW w:w="0" w:type="auto"/>
            <w:vAlign w:val="center"/>
          </w:tcPr>
          <w:p w14:paraId="19050A51">
            <w:r>
              <w:rPr>
                <w:rStyle w:val="9"/>
              </w:rPr>
              <w:t>质量保证期：</w:t>
            </w:r>
            <w:r>
              <w:rPr>
                <w:rStyle w:val="10"/>
              </w:rPr>
              <w:t>2年</w:t>
            </w:r>
          </w:p>
        </w:tc>
      </w:tr>
      <w:tr w14:paraId="0B443511">
        <w:tblPrEx>
          <w:tblCellMar>
            <w:top w:w="0" w:type="dxa"/>
            <w:left w:w="0" w:type="dxa"/>
            <w:bottom w:w="0" w:type="dxa"/>
            <w:right w:w="0" w:type="dxa"/>
          </w:tblCellMar>
        </w:tblPrEx>
        <w:trPr>
          <w:tblCellSpacing w:w="0" w:type="dxa"/>
        </w:trPr>
        <w:tc>
          <w:tcPr>
            <w:tcW w:w="0" w:type="auto"/>
            <w:vAlign w:val="center"/>
          </w:tcPr>
          <w:p w14:paraId="2CE21610">
            <w:r>
              <w:rPr>
                <w:rStyle w:val="9"/>
              </w:rPr>
              <w:t>备注：</w:t>
            </w:r>
          </w:p>
        </w:tc>
      </w:tr>
    </w:tbl>
    <w:p w14:paraId="02081A9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E44101">
        <w:tblPrEx>
          <w:tblCellMar>
            <w:top w:w="0" w:type="dxa"/>
            <w:left w:w="0" w:type="dxa"/>
            <w:bottom w:w="0" w:type="dxa"/>
            <w:right w:w="0" w:type="dxa"/>
          </w:tblCellMar>
        </w:tblPrEx>
        <w:trPr>
          <w:tblCellSpacing w:w="0" w:type="dxa"/>
        </w:trPr>
        <w:tc>
          <w:tcPr>
            <w:tcW w:w="0" w:type="auto"/>
            <w:vAlign w:val="center"/>
          </w:tcPr>
          <w:p w14:paraId="0A4C1DA5">
            <w:r>
              <w:rPr>
                <w:rStyle w:val="9"/>
              </w:rPr>
              <w:t>登记证号：</w:t>
            </w:r>
            <w:r>
              <w:t>PD20211162</w:t>
            </w:r>
          </w:p>
        </w:tc>
      </w:tr>
      <w:tr w14:paraId="262C8AA9">
        <w:tblPrEx>
          <w:tblCellMar>
            <w:top w:w="0" w:type="dxa"/>
            <w:left w:w="0" w:type="dxa"/>
            <w:bottom w:w="0" w:type="dxa"/>
            <w:right w:w="0" w:type="dxa"/>
          </w:tblCellMar>
        </w:tblPrEx>
        <w:trPr>
          <w:tblCellSpacing w:w="0" w:type="dxa"/>
        </w:trPr>
        <w:tc>
          <w:tcPr>
            <w:tcW w:w="0" w:type="auto"/>
            <w:vAlign w:val="center"/>
          </w:tcPr>
          <w:p w14:paraId="5A260FD6">
            <w:r>
              <w:rPr>
                <w:rStyle w:val="9"/>
              </w:rPr>
              <w:t>登记证持有人：</w:t>
            </w:r>
            <w:r>
              <w:t>陕西恒田生物农业有限公司</w:t>
            </w:r>
          </w:p>
        </w:tc>
      </w:tr>
      <w:tr w14:paraId="5B59BF7E">
        <w:tblPrEx>
          <w:tblCellMar>
            <w:top w:w="0" w:type="dxa"/>
            <w:left w:w="0" w:type="dxa"/>
            <w:bottom w:w="0" w:type="dxa"/>
            <w:right w:w="0" w:type="dxa"/>
          </w:tblCellMar>
        </w:tblPrEx>
        <w:trPr>
          <w:tblCellSpacing w:w="0" w:type="dxa"/>
        </w:trPr>
        <w:tc>
          <w:tcPr>
            <w:tcW w:w="0" w:type="auto"/>
            <w:vAlign w:val="center"/>
          </w:tcPr>
          <w:p w14:paraId="48755D46">
            <w:r>
              <w:rPr>
                <w:rStyle w:val="9"/>
              </w:rPr>
              <w:t>农药名称：</w:t>
            </w:r>
            <w:r>
              <w:t>枯草芽孢杆菌</w:t>
            </w:r>
          </w:p>
        </w:tc>
      </w:tr>
      <w:tr w14:paraId="60A6BC59">
        <w:tblPrEx>
          <w:tblCellMar>
            <w:top w:w="0" w:type="dxa"/>
            <w:left w:w="0" w:type="dxa"/>
            <w:bottom w:w="0" w:type="dxa"/>
            <w:right w:w="0" w:type="dxa"/>
          </w:tblCellMar>
        </w:tblPrEx>
        <w:trPr>
          <w:tblCellSpacing w:w="0" w:type="dxa"/>
        </w:trPr>
        <w:tc>
          <w:tcPr>
            <w:tcW w:w="0" w:type="auto"/>
            <w:vAlign w:val="center"/>
          </w:tcPr>
          <w:p w14:paraId="3F7D940B">
            <w:r>
              <w:rPr>
                <w:rStyle w:val="9"/>
              </w:rPr>
              <w:t>剂型：</w:t>
            </w:r>
            <w:r>
              <w:t>可湿性粉剂</w:t>
            </w:r>
          </w:p>
        </w:tc>
      </w:tr>
      <w:tr w14:paraId="7660D369">
        <w:tblPrEx>
          <w:tblCellMar>
            <w:top w:w="0" w:type="dxa"/>
            <w:left w:w="0" w:type="dxa"/>
            <w:bottom w:w="0" w:type="dxa"/>
            <w:right w:w="0" w:type="dxa"/>
          </w:tblCellMar>
        </w:tblPrEx>
        <w:trPr>
          <w:tblCellSpacing w:w="0" w:type="dxa"/>
        </w:trPr>
        <w:tc>
          <w:tcPr>
            <w:tcW w:w="0" w:type="auto"/>
            <w:vAlign w:val="center"/>
          </w:tcPr>
          <w:p w14:paraId="0B1E8D2F">
            <w:r>
              <w:rPr>
                <w:rStyle w:val="9"/>
              </w:rPr>
              <w:t>毒性及其标识：</w:t>
            </w:r>
            <w:r>
              <w:t xml:space="preserve"> </w:t>
            </w:r>
            <w:r>
              <w:drawing>
                <wp:inline distT="0" distB="0" distL="0" distR="0">
                  <wp:extent cx="480060" cy="322580"/>
                  <wp:effectExtent l="0" t="0" r="0" b="1270"/>
                  <wp:docPr id="328" name="图片 3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004D050">
        <w:trPr>
          <w:tblCellSpacing w:w="0" w:type="dxa"/>
        </w:trPr>
        <w:tc>
          <w:tcPr>
            <w:tcW w:w="0" w:type="auto"/>
            <w:vAlign w:val="center"/>
          </w:tcPr>
          <w:p w14:paraId="58679A27">
            <w:r>
              <w:rPr>
                <w:rStyle w:val="9"/>
              </w:rPr>
              <w:t>总有效成分含量：</w:t>
            </w:r>
            <w:r>
              <w:t>100亿芽孢/克</w:t>
            </w:r>
          </w:p>
        </w:tc>
      </w:tr>
      <w:tr w14:paraId="6EC7DC32">
        <w:tblPrEx>
          <w:tblCellMar>
            <w:top w:w="0" w:type="dxa"/>
            <w:left w:w="0" w:type="dxa"/>
            <w:bottom w:w="0" w:type="dxa"/>
            <w:right w:w="0" w:type="dxa"/>
          </w:tblCellMar>
        </w:tblPrEx>
        <w:trPr>
          <w:tblCellSpacing w:w="0" w:type="dxa"/>
        </w:trPr>
        <w:tc>
          <w:tcPr>
            <w:tcW w:w="0" w:type="auto"/>
            <w:vAlign w:val="center"/>
          </w:tcPr>
          <w:p w14:paraId="02BA89CC">
            <w:r>
              <w:t xml:space="preserve">有效成分及其含量： </w:t>
            </w:r>
          </w:p>
          <w:p w14:paraId="33393DBD">
            <w:r>
              <w:t xml:space="preserve">    枯草芽孢杆菌100亿芽孢/克    </w:t>
            </w:r>
          </w:p>
        </w:tc>
      </w:tr>
      <w:tr w14:paraId="2AE38FB6">
        <w:tblPrEx>
          <w:tblCellMar>
            <w:top w:w="0" w:type="dxa"/>
            <w:left w:w="0" w:type="dxa"/>
            <w:bottom w:w="0" w:type="dxa"/>
            <w:right w:w="0" w:type="dxa"/>
          </w:tblCellMar>
        </w:tblPrEx>
        <w:trPr>
          <w:tblCellSpacing w:w="0" w:type="dxa"/>
        </w:trPr>
        <w:tc>
          <w:tcPr>
            <w:tcW w:w="0" w:type="auto"/>
            <w:vAlign w:val="center"/>
          </w:tcPr>
          <w:p w14:paraId="6054411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C9F37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4AFBE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D02C01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276684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B74CFD2">
                  <w:r>
                    <w:rPr>
                      <w:rStyle w:val="10"/>
                    </w:rPr>
                    <w:t>施用方式</w:t>
                  </w:r>
                </w:p>
              </w:tc>
            </w:tr>
            <w:tr w14:paraId="3F0432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B88378">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54D7B782">
                  <w:r>
                    <w:rPr>
                      <w:rStyle w:val="10"/>
                    </w:rPr>
                    <w:t>黑胫病</w:t>
                  </w:r>
                </w:p>
              </w:tc>
              <w:tc>
                <w:tcPr>
                  <w:tcW w:w="0" w:type="auto"/>
                  <w:tcBorders>
                    <w:top w:val="outset" w:color="auto" w:sz="6" w:space="0"/>
                    <w:left w:val="outset" w:color="auto" w:sz="6" w:space="0"/>
                    <w:bottom w:val="outset" w:color="auto" w:sz="6" w:space="0"/>
                    <w:right w:val="outset" w:color="auto" w:sz="6" w:space="0"/>
                  </w:tcBorders>
                  <w:vAlign w:val="center"/>
                </w:tcPr>
                <w:p w14:paraId="39EC00EB">
                  <w:r>
                    <w:rPr>
                      <w:rStyle w:val="10"/>
                    </w:rPr>
                    <w:t>40-60克/亩</w:t>
                  </w:r>
                </w:p>
              </w:tc>
              <w:tc>
                <w:tcPr>
                  <w:tcW w:w="0" w:type="auto"/>
                  <w:tcBorders>
                    <w:top w:val="outset" w:color="auto" w:sz="6" w:space="0"/>
                    <w:left w:val="outset" w:color="auto" w:sz="6" w:space="0"/>
                    <w:bottom w:val="outset" w:color="auto" w:sz="6" w:space="0"/>
                    <w:right w:val="outset" w:color="auto" w:sz="6" w:space="0"/>
                  </w:tcBorders>
                  <w:vAlign w:val="center"/>
                </w:tcPr>
                <w:p w14:paraId="6A0E5E43">
                  <w:r>
                    <w:rPr>
                      <w:rStyle w:val="10"/>
                    </w:rPr>
                    <w:t>喷淋茎基部</w:t>
                  </w:r>
                </w:p>
              </w:tc>
            </w:tr>
          </w:tbl>
          <w:p w14:paraId="03A4D664"/>
        </w:tc>
      </w:tr>
      <w:tr w14:paraId="0683DF8E">
        <w:tblPrEx>
          <w:tblCellMar>
            <w:top w:w="0" w:type="dxa"/>
            <w:left w:w="0" w:type="dxa"/>
            <w:bottom w:w="0" w:type="dxa"/>
            <w:right w:w="0" w:type="dxa"/>
          </w:tblCellMar>
        </w:tblPrEx>
        <w:trPr>
          <w:tblCellSpacing w:w="0" w:type="dxa"/>
        </w:trPr>
        <w:tc>
          <w:tcPr>
            <w:tcW w:w="0" w:type="auto"/>
            <w:vAlign w:val="center"/>
          </w:tcPr>
          <w:p w14:paraId="5A93420F">
            <w:r>
              <w:rPr>
                <w:rStyle w:val="9"/>
              </w:rPr>
              <w:t>使用技术要求:</w:t>
            </w:r>
            <w:r>
              <w:br w:type="textWrapping"/>
            </w:r>
            <w:r>
              <w:rPr>
                <w:rStyle w:val="10"/>
              </w:rPr>
              <w:t>1.本品在发病前或病害初期施药效果最佳。使用前将药液充分摇匀，采用喷淋茎基部的方法，间隔7-10天施药一次，每季连续施药3次。2.请勿在强阳光下施药，傍晚或阴天用药效果较佳。3.大风天或预计1小时内降雨，请勿施药。</w:t>
            </w:r>
          </w:p>
        </w:tc>
      </w:tr>
      <w:tr w14:paraId="68D853FC">
        <w:tblPrEx>
          <w:tblCellMar>
            <w:top w:w="0" w:type="dxa"/>
            <w:left w:w="0" w:type="dxa"/>
            <w:bottom w:w="0" w:type="dxa"/>
            <w:right w:w="0" w:type="dxa"/>
          </w:tblCellMar>
        </w:tblPrEx>
        <w:trPr>
          <w:tblCellSpacing w:w="0" w:type="dxa"/>
        </w:trPr>
        <w:tc>
          <w:tcPr>
            <w:tcW w:w="0" w:type="auto"/>
            <w:vAlign w:val="center"/>
          </w:tcPr>
          <w:p w14:paraId="48E83E2D">
            <w:r>
              <w:rPr>
                <w:rStyle w:val="9"/>
              </w:rPr>
              <w:t>产品性能:</w:t>
            </w:r>
            <w:r>
              <w:br w:type="textWrapping"/>
            </w:r>
            <w:r>
              <w:rPr>
                <w:rStyle w:val="10"/>
              </w:rPr>
              <w:t>本品具有强力杀菌作用，该药剂喷淋在作物表面，其活芽孢利用植物表面的营养和水分进行繁殖，迅速占领整个植物表面，同时分泌具有杀菌作用的活性物，达到有效排斥、抑制和杀灭病菌的作用。</w:t>
            </w:r>
          </w:p>
        </w:tc>
      </w:tr>
      <w:tr w14:paraId="58606E57">
        <w:tblPrEx>
          <w:tblCellMar>
            <w:top w:w="0" w:type="dxa"/>
            <w:left w:w="0" w:type="dxa"/>
            <w:bottom w:w="0" w:type="dxa"/>
            <w:right w:w="0" w:type="dxa"/>
          </w:tblCellMar>
        </w:tblPrEx>
        <w:trPr>
          <w:tblCellSpacing w:w="0" w:type="dxa"/>
        </w:trPr>
        <w:tc>
          <w:tcPr>
            <w:tcW w:w="0" w:type="auto"/>
            <w:vAlign w:val="center"/>
          </w:tcPr>
          <w:p w14:paraId="2509616F">
            <w:r>
              <w:rPr>
                <w:rStyle w:val="9"/>
              </w:rPr>
              <w:t>注意事项：</w:t>
            </w:r>
            <w:r>
              <w:br w:type="textWrapping"/>
            </w:r>
            <w:r>
              <w:rPr>
                <w:rStyle w:val="10"/>
              </w:rPr>
              <w:t>1.本品不能与含铜物质或链霉素等杀菌剂混用。2.药液及其废液不得污染各类水域。3.使用本品时应穿戴防护用品，避免吸入药液。施药期间避免饮食，施药后应及时洗手和洗脸。4.用药后包装物及用过的容器应妥善处理，不可做他用，也不可随意丢弃。5.孕妇及哺乳期妇女避免接触本品。</w:t>
            </w:r>
          </w:p>
        </w:tc>
      </w:tr>
      <w:tr w14:paraId="76175966">
        <w:tblPrEx>
          <w:tblCellMar>
            <w:top w:w="0" w:type="dxa"/>
            <w:left w:w="0" w:type="dxa"/>
            <w:bottom w:w="0" w:type="dxa"/>
            <w:right w:w="0" w:type="dxa"/>
          </w:tblCellMar>
        </w:tblPrEx>
        <w:trPr>
          <w:tblCellSpacing w:w="0" w:type="dxa"/>
        </w:trPr>
        <w:tc>
          <w:tcPr>
            <w:tcW w:w="0" w:type="auto"/>
            <w:vAlign w:val="center"/>
          </w:tcPr>
          <w:p w14:paraId="3F458A1A">
            <w:r>
              <w:rPr>
                <w:rStyle w:val="9"/>
              </w:rPr>
              <w:t>中毒急救措施：</w:t>
            </w:r>
            <w:r>
              <w:br w:type="textWrapping"/>
            </w:r>
            <w:r>
              <w:rPr>
                <w:rStyle w:val="10"/>
              </w:rPr>
              <w:t>本品低毒，对人体无明显中毒症状。不慎溅入眼睛，应用大量清水冲洗至少15分钟。如误食，应及时携标签到当地医院对症治疗。</w:t>
            </w:r>
          </w:p>
        </w:tc>
      </w:tr>
      <w:tr w14:paraId="46BCE3D5">
        <w:tblPrEx>
          <w:tblCellMar>
            <w:top w:w="0" w:type="dxa"/>
            <w:left w:w="0" w:type="dxa"/>
            <w:bottom w:w="0" w:type="dxa"/>
            <w:right w:w="0" w:type="dxa"/>
          </w:tblCellMar>
        </w:tblPrEx>
        <w:trPr>
          <w:tblCellSpacing w:w="0" w:type="dxa"/>
        </w:trPr>
        <w:tc>
          <w:tcPr>
            <w:tcW w:w="0" w:type="auto"/>
            <w:vAlign w:val="center"/>
          </w:tcPr>
          <w:p w14:paraId="092A1664">
            <w:r>
              <w:rPr>
                <w:rStyle w:val="9"/>
              </w:rPr>
              <w:t>储存和运输方法：</w:t>
            </w:r>
            <w:r>
              <w:br w:type="textWrapping"/>
            </w:r>
            <w:r>
              <w:rPr>
                <w:rStyle w:val="10"/>
              </w:rPr>
              <w:t>本品应严防潮湿和日晒，药剂应储存于阴凉、干燥、通风处，远离火源和热源，置于儿童、无关人员接触不到之处并加锁。不能与食品、饮料、粮食、饲料等混合储存。运输时应注意避光、防高温、雨淋。</w:t>
            </w:r>
          </w:p>
        </w:tc>
      </w:tr>
      <w:tr w14:paraId="6A3A3BA1">
        <w:tblPrEx>
          <w:tblCellMar>
            <w:top w:w="0" w:type="dxa"/>
            <w:left w:w="0" w:type="dxa"/>
            <w:bottom w:w="0" w:type="dxa"/>
            <w:right w:w="0" w:type="dxa"/>
          </w:tblCellMar>
        </w:tblPrEx>
        <w:trPr>
          <w:tblCellSpacing w:w="0" w:type="dxa"/>
        </w:trPr>
        <w:tc>
          <w:tcPr>
            <w:tcW w:w="0" w:type="auto"/>
            <w:vAlign w:val="center"/>
          </w:tcPr>
          <w:p w14:paraId="45766A58">
            <w:r>
              <w:rPr>
                <w:rStyle w:val="9"/>
              </w:rPr>
              <w:t>质量保证期：</w:t>
            </w:r>
            <w:r>
              <w:rPr>
                <w:rStyle w:val="10"/>
              </w:rPr>
              <w:t>2年</w:t>
            </w:r>
          </w:p>
        </w:tc>
      </w:tr>
      <w:tr w14:paraId="702DEE3C">
        <w:tblPrEx>
          <w:tblCellMar>
            <w:top w:w="0" w:type="dxa"/>
            <w:left w:w="0" w:type="dxa"/>
            <w:bottom w:w="0" w:type="dxa"/>
            <w:right w:w="0" w:type="dxa"/>
          </w:tblCellMar>
        </w:tblPrEx>
        <w:trPr>
          <w:tblCellSpacing w:w="0" w:type="dxa"/>
        </w:trPr>
        <w:tc>
          <w:tcPr>
            <w:tcW w:w="0" w:type="auto"/>
            <w:vAlign w:val="center"/>
          </w:tcPr>
          <w:p w14:paraId="78934AD9">
            <w:r>
              <w:rPr>
                <w:rStyle w:val="9"/>
              </w:rPr>
              <w:t>备注：</w:t>
            </w:r>
          </w:p>
        </w:tc>
      </w:tr>
    </w:tbl>
    <w:p w14:paraId="1675824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E6FB76">
        <w:tblPrEx>
          <w:tblCellMar>
            <w:top w:w="0" w:type="dxa"/>
            <w:left w:w="0" w:type="dxa"/>
            <w:bottom w:w="0" w:type="dxa"/>
            <w:right w:w="0" w:type="dxa"/>
          </w:tblCellMar>
        </w:tblPrEx>
        <w:trPr>
          <w:tblCellSpacing w:w="0" w:type="dxa"/>
        </w:trPr>
        <w:tc>
          <w:tcPr>
            <w:tcW w:w="0" w:type="auto"/>
            <w:vAlign w:val="center"/>
          </w:tcPr>
          <w:p w14:paraId="2ECD080C">
            <w:r>
              <w:rPr>
                <w:rStyle w:val="9"/>
              </w:rPr>
              <w:t>登记证号：</w:t>
            </w:r>
            <w:r>
              <w:t>WP20210141</w:t>
            </w:r>
          </w:p>
        </w:tc>
      </w:tr>
      <w:tr w14:paraId="61DAD63A">
        <w:tblPrEx>
          <w:tblCellMar>
            <w:top w:w="0" w:type="dxa"/>
            <w:left w:w="0" w:type="dxa"/>
            <w:bottom w:w="0" w:type="dxa"/>
            <w:right w:w="0" w:type="dxa"/>
          </w:tblCellMar>
        </w:tblPrEx>
        <w:trPr>
          <w:tblCellSpacing w:w="0" w:type="dxa"/>
        </w:trPr>
        <w:tc>
          <w:tcPr>
            <w:tcW w:w="0" w:type="auto"/>
            <w:vAlign w:val="center"/>
          </w:tcPr>
          <w:p w14:paraId="760DCD23">
            <w:r>
              <w:rPr>
                <w:rStyle w:val="9"/>
              </w:rPr>
              <w:t>登记证持有人：</w:t>
            </w:r>
            <w:r>
              <w:t>中山市威特健日用品有限公司</w:t>
            </w:r>
          </w:p>
        </w:tc>
      </w:tr>
      <w:tr w14:paraId="67A88759">
        <w:tblPrEx>
          <w:tblCellMar>
            <w:top w:w="0" w:type="dxa"/>
            <w:left w:w="0" w:type="dxa"/>
            <w:bottom w:w="0" w:type="dxa"/>
            <w:right w:w="0" w:type="dxa"/>
          </w:tblCellMar>
        </w:tblPrEx>
        <w:trPr>
          <w:tblCellSpacing w:w="0" w:type="dxa"/>
        </w:trPr>
        <w:tc>
          <w:tcPr>
            <w:tcW w:w="0" w:type="auto"/>
            <w:vAlign w:val="center"/>
          </w:tcPr>
          <w:p w14:paraId="4CF215E3">
            <w:r>
              <w:rPr>
                <w:rStyle w:val="9"/>
              </w:rPr>
              <w:t>农药名称：</w:t>
            </w:r>
            <w:r>
              <w:t>驱蚊气雾剂</w:t>
            </w:r>
          </w:p>
        </w:tc>
      </w:tr>
      <w:tr w14:paraId="64683387">
        <w:tblPrEx>
          <w:tblCellMar>
            <w:top w:w="0" w:type="dxa"/>
            <w:left w:w="0" w:type="dxa"/>
            <w:bottom w:w="0" w:type="dxa"/>
            <w:right w:w="0" w:type="dxa"/>
          </w:tblCellMar>
        </w:tblPrEx>
        <w:trPr>
          <w:tblCellSpacing w:w="0" w:type="dxa"/>
        </w:trPr>
        <w:tc>
          <w:tcPr>
            <w:tcW w:w="0" w:type="auto"/>
            <w:vAlign w:val="center"/>
          </w:tcPr>
          <w:p w14:paraId="61851164">
            <w:r>
              <w:rPr>
                <w:rStyle w:val="9"/>
              </w:rPr>
              <w:t>剂型：</w:t>
            </w:r>
            <w:r>
              <w:t>气雾剂</w:t>
            </w:r>
          </w:p>
        </w:tc>
      </w:tr>
      <w:tr w14:paraId="62C804F4">
        <w:tblPrEx>
          <w:tblCellMar>
            <w:top w:w="0" w:type="dxa"/>
            <w:left w:w="0" w:type="dxa"/>
            <w:bottom w:w="0" w:type="dxa"/>
            <w:right w:w="0" w:type="dxa"/>
          </w:tblCellMar>
        </w:tblPrEx>
        <w:trPr>
          <w:tblCellSpacing w:w="0" w:type="dxa"/>
        </w:trPr>
        <w:tc>
          <w:tcPr>
            <w:tcW w:w="0" w:type="auto"/>
            <w:vAlign w:val="center"/>
          </w:tcPr>
          <w:p w14:paraId="10C62583">
            <w:r>
              <w:rPr>
                <w:rStyle w:val="9"/>
              </w:rPr>
              <w:t>毒性及其标识：</w:t>
            </w:r>
            <w:r>
              <w:t xml:space="preserve"> </w:t>
            </w:r>
            <w:r>
              <w:drawing>
                <wp:inline distT="0" distB="0" distL="0" distR="0">
                  <wp:extent cx="480060" cy="322580"/>
                  <wp:effectExtent l="0" t="0" r="0" b="1270"/>
                  <wp:docPr id="329" name="图片 3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FE01030">
        <w:tblPrEx>
          <w:tblCellMar>
            <w:top w:w="0" w:type="dxa"/>
            <w:left w:w="0" w:type="dxa"/>
            <w:bottom w:w="0" w:type="dxa"/>
            <w:right w:w="0" w:type="dxa"/>
          </w:tblCellMar>
        </w:tblPrEx>
        <w:trPr>
          <w:tblCellSpacing w:w="0" w:type="dxa"/>
        </w:trPr>
        <w:tc>
          <w:tcPr>
            <w:tcW w:w="0" w:type="auto"/>
            <w:vAlign w:val="center"/>
          </w:tcPr>
          <w:p w14:paraId="0E1FBCDC">
            <w:r>
              <w:rPr>
                <w:rStyle w:val="9"/>
              </w:rPr>
              <w:t>总有效成分含量：</w:t>
            </w:r>
            <w:r>
              <w:t>10%</w:t>
            </w:r>
          </w:p>
        </w:tc>
      </w:tr>
      <w:tr w14:paraId="1A6BFB47">
        <w:tblPrEx>
          <w:tblCellMar>
            <w:top w:w="0" w:type="dxa"/>
            <w:left w:w="0" w:type="dxa"/>
            <w:bottom w:w="0" w:type="dxa"/>
            <w:right w:w="0" w:type="dxa"/>
          </w:tblCellMar>
        </w:tblPrEx>
        <w:trPr>
          <w:tblCellSpacing w:w="0" w:type="dxa"/>
        </w:trPr>
        <w:tc>
          <w:tcPr>
            <w:tcW w:w="0" w:type="auto"/>
            <w:vAlign w:val="center"/>
          </w:tcPr>
          <w:p w14:paraId="60E2A3DF">
            <w:r>
              <w:t xml:space="preserve">有效成分及其含量： </w:t>
            </w:r>
          </w:p>
          <w:p w14:paraId="29069440">
            <w:r>
              <w:t xml:space="preserve">    避蚊胺10%    </w:t>
            </w:r>
          </w:p>
        </w:tc>
      </w:tr>
      <w:tr w14:paraId="5FF06465">
        <w:tblPrEx>
          <w:tblCellMar>
            <w:top w:w="0" w:type="dxa"/>
            <w:left w:w="0" w:type="dxa"/>
            <w:bottom w:w="0" w:type="dxa"/>
            <w:right w:w="0" w:type="dxa"/>
          </w:tblCellMar>
        </w:tblPrEx>
        <w:trPr>
          <w:tblCellSpacing w:w="0" w:type="dxa"/>
        </w:trPr>
        <w:tc>
          <w:tcPr>
            <w:tcW w:w="0" w:type="auto"/>
            <w:vAlign w:val="center"/>
          </w:tcPr>
          <w:p w14:paraId="143D60E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C12A3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3EBCA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632B2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C06541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B36F52">
                  <w:r>
                    <w:rPr>
                      <w:rStyle w:val="10"/>
                    </w:rPr>
                    <w:t>施用方式</w:t>
                  </w:r>
                </w:p>
              </w:tc>
            </w:tr>
            <w:tr w14:paraId="0A31E4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085526">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5A282A63">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228CFA09">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415FDF84">
                  <w:r>
                    <w:rPr>
                      <w:rStyle w:val="10"/>
                    </w:rPr>
                    <w:t>喷雾</w:t>
                  </w:r>
                </w:p>
              </w:tc>
            </w:tr>
          </w:tbl>
          <w:p w14:paraId="02B12C25"/>
        </w:tc>
      </w:tr>
      <w:tr w14:paraId="351FFE73">
        <w:trPr>
          <w:tblCellSpacing w:w="0" w:type="dxa"/>
        </w:trPr>
        <w:tc>
          <w:tcPr>
            <w:tcW w:w="0" w:type="auto"/>
            <w:vAlign w:val="center"/>
          </w:tcPr>
          <w:p w14:paraId="7C253F44">
            <w:r>
              <w:rPr>
                <w:rStyle w:val="9"/>
              </w:rPr>
              <w:t>使用技术要求:</w:t>
            </w:r>
            <w:r>
              <w:br w:type="textWrapping"/>
            </w:r>
            <w:r>
              <w:rPr>
                <w:rStyle w:val="10"/>
              </w:rPr>
              <w:t>本品直接喷涂于身体裸露部位或衣服表面。 用于脸部时：将本品喷于手掌并均匀涂抹于脸部，避开眼部。 勿直接用于脸部。勿接触眼睛和嘴部。</w:t>
            </w:r>
          </w:p>
        </w:tc>
      </w:tr>
      <w:tr w14:paraId="12B1B598">
        <w:tblPrEx>
          <w:tblCellMar>
            <w:top w:w="0" w:type="dxa"/>
            <w:left w:w="0" w:type="dxa"/>
            <w:bottom w:w="0" w:type="dxa"/>
            <w:right w:w="0" w:type="dxa"/>
          </w:tblCellMar>
        </w:tblPrEx>
        <w:trPr>
          <w:tblCellSpacing w:w="0" w:type="dxa"/>
        </w:trPr>
        <w:tc>
          <w:tcPr>
            <w:tcW w:w="0" w:type="auto"/>
            <w:vAlign w:val="center"/>
          </w:tcPr>
          <w:p w14:paraId="0C132F5E">
            <w:r>
              <w:rPr>
                <w:rStyle w:val="9"/>
              </w:rPr>
              <w:t>产品性能:</w:t>
            </w:r>
            <w:r>
              <w:br w:type="textWrapping"/>
            </w:r>
            <w:r>
              <w:rPr>
                <w:rStyle w:val="10"/>
              </w:rPr>
              <w:t>本品采用避蚊胺为有效成分，能有效驱杀蚊子，是居家、旅行驱蚊防蚊之必备用品之一。</w:t>
            </w:r>
          </w:p>
        </w:tc>
      </w:tr>
      <w:tr w14:paraId="05F2F728">
        <w:tblPrEx>
          <w:tblCellMar>
            <w:top w:w="0" w:type="dxa"/>
            <w:left w:w="0" w:type="dxa"/>
            <w:bottom w:w="0" w:type="dxa"/>
            <w:right w:w="0" w:type="dxa"/>
          </w:tblCellMar>
        </w:tblPrEx>
        <w:trPr>
          <w:tblCellSpacing w:w="0" w:type="dxa"/>
        </w:trPr>
        <w:tc>
          <w:tcPr>
            <w:tcW w:w="0" w:type="auto"/>
            <w:vAlign w:val="center"/>
          </w:tcPr>
          <w:p w14:paraId="2769440F">
            <w:r>
              <w:rPr>
                <w:rStyle w:val="9"/>
              </w:rPr>
              <w:t>注意事项：</w:t>
            </w:r>
            <w:r>
              <w:br w:type="textWrapping"/>
            </w:r>
            <w:r>
              <w:rPr>
                <w:rStyle w:val="10"/>
              </w:rPr>
              <w:t>建议短期使用，请勿长期不间断使用。也可喷涂在衣物上，以达到驱蚊的效果。切勿撞击，勿倒置使用，勿近火使用，勿用于眼睛和嘴部及其周围皮肤。用后洗手。有皮炎及皮肤破损者禁用。切勿将罐子戳破或投入火中，切勿将空罐回收充装。过敏者禁用；使用中有任何不良反应及时就医。废弃物妥善处理，不可随意丢弃或做他用，避火使用。</w:t>
            </w:r>
          </w:p>
        </w:tc>
      </w:tr>
      <w:tr w14:paraId="37B53629">
        <w:tblPrEx>
          <w:tblCellMar>
            <w:top w:w="0" w:type="dxa"/>
            <w:left w:w="0" w:type="dxa"/>
            <w:bottom w:w="0" w:type="dxa"/>
            <w:right w:w="0" w:type="dxa"/>
          </w:tblCellMar>
        </w:tblPrEx>
        <w:trPr>
          <w:tblCellSpacing w:w="0" w:type="dxa"/>
        </w:trPr>
        <w:tc>
          <w:tcPr>
            <w:tcW w:w="0" w:type="auto"/>
            <w:vAlign w:val="center"/>
          </w:tcPr>
          <w:p w14:paraId="49873347">
            <w:r>
              <w:rPr>
                <w:rStyle w:val="9"/>
              </w:rPr>
              <w:t>中毒急救措施：</w:t>
            </w:r>
            <w:r>
              <w:br w:type="textWrapping"/>
            </w:r>
            <w:r>
              <w:rPr>
                <w:rStyle w:val="10"/>
              </w:rPr>
              <w:t>勿触及眼睛、嘴及受伤皮肤。若触及眼睛，用清水冲洗 15 分钟并就医，若刺激持续，携本品就医；若误 食，不要催吐，大量饮水并及时就医；如皮肤过敏，请停止使用，用水清洗并就医。</w:t>
            </w:r>
          </w:p>
        </w:tc>
      </w:tr>
      <w:tr w14:paraId="2504FA67">
        <w:tblPrEx>
          <w:tblCellMar>
            <w:top w:w="0" w:type="dxa"/>
            <w:left w:w="0" w:type="dxa"/>
            <w:bottom w:w="0" w:type="dxa"/>
            <w:right w:w="0" w:type="dxa"/>
          </w:tblCellMar>
        </w:tblPrEx>
        <w:trPr>
          <w:tblCellSpacing w:w="0" w:type="dxa"/>
        </w:trPr>
        <w:tc>
          <w:tcPr>
            <w:tcW w:w="0" w:type="auto"/>
            <w:vAlign w:val="center"/>
          </w:tcPr>
          <w:p w14:paraId="638B8555">
            <w:r>
              <w:rPr>
                <w:rStyle w:val="9"/>
              </w:rPr>
              <w:t>储存和运输方法：</w:t>
            </w:r>
            <w:r>
              <w:br w:type="textWrapping"/>
            </w:r>
            <w:r>
              <w:rPr>
                <w:rStyle w:val="10"/>
              </w:rPr>
              <w:t>本品具有燃烧性，属易燃物质，应远离火源和热源。避免接触塑料、皮革、家具及合成纤维。应贮存在阴凉干燥处，勿受日晒，温度不能超过 50℃。置于儿童触及不到的地方，并加锁。勿与食品、种子、饲料、饮料、粮食及易燃、易爆品等同贮同运。</w:t>
            </w:r>
          </w:p>
        </w:tc>
      </w:tr>
      <w:tr w14:paraId="04F5AD96">
        <w:tblPrEx>
          <w:tblCellMar>
            <w:top w:w="0" w:type="dxa"/>
            <w:left w:w="0" w:type="dxa"/>
            <w:bottom w:w="0" w:type="dxa"/>
            <w:right w:w="0" w:type="dxa"/>
          </w:tblCellMar>
        </w:tblPrEx>
        <w:trPr>
          <w:tblCellSpacing w:w="0" w:type="dxa"/>
        </w:trPr>
        <w:tc>
          <w:tcPr>
            <w:tcW w:w="0" w:type="auto"/>
            <w:vAlign w:val="center"/>
          </w:tcPr>
          <w:p w14:paraId="4B6D0F1C">
            <w:r>
              <w:rPr>
                <w:rStyle w:val="9"/>
              </w:rPr>
              <w:t>质量保证期：</w:t>
            </w:r>
            <w:r>
              <w:rPr>
                <w:rStyle w:val="10"/>
              </w:rPr>
              <w:t>3年</w:t>
            </w:r>
          </w:p>
        </w:tc>
      </w:tr>
      <w:tr w14:paraId="59A3EFB6">
        <w:tblPrEx>
          <w:tblCellMar>
            <w:top w:w="0" w:type="dxa"/>
            <w:left w:w="0" w:type="dxa"/>
            <w:bottom w:w="0" w:type="dxa"/>
            <w:right w:w="0" w:type="dxa"/>
          </w:tblCellMar>
        </w:tblPrEx>
        <w:trPr>
          <w:tblCellSpacing w:w="0" w:type="dxa"/>
        </w:trPr>
        <w:tc>
          <w:tcPr>
            <w:tcW w:w="0" w:type="auto"/>
            <w:vAlign w:val="center"/>
          </w:tcPr>
          <w:p w14:paraId="5AFFA9D0">
            <w:r>
              <w:rPr>
                <w:rStyle w:val="9"/>
              </w:rPr>
              <w:t>备注：</w:t>
            </w:r>
          </w:p>
        </w:tc>
      </w:tr>
    </w:tbl>
    <w:p w14:paraId="1131575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4B227C">
        <w:tblPrEx>
          <w:tblCellMar>
            <w:top w:w="0" w:type="dxa"/>
            <w:left w:w="0" w:type="dxa"/>
            <w:bottom w:w="0" w:type="dxa"/>
            <w:right w:w="0" w:type="dxa"/>
          </w:tblCellMar>
        </w:tblPrEx>
        <w:trPr>
          <w:tblCellSpacing w:w="0" w:type="dxa"/>
        </w:trPr>
        <w:tc>
          <w:tcPr>
            <w:tcW w:w="0" w:type="auto"/>
            <w:vAlign w:val="center"/>
          </w:tcPr>
          <w:p w14:paraId="152A201A">
            <w:r>
              <w:rPr>
                <w:rStyle w:val="9"/>
              </w:rPr>
              <w:t>登记证号：</w:t>
            </w:r>
            <w:r>
              <w:t>PD20211166</w:t>
            </w:r>
          </w:p>
        </w:tc>
      </w:tr>
      <w:tr w14:paraId="5FF41CFF">
        <w:tblPrEx>
          <w:tblCellMar>
            <w:top w:w="0" w:type="dxa"/>
            <w:left w:w="0" w:type="dxa"/>
            <w:bottom w:w="0" w:type="dxa"/>
            <w:right w:w="0" w:type="dxa"/>
          </w:tblCellMar>
        </w:tblPrEx>
        <w:trPr>
          <w:tblCellSpacing w:w="0" w:type="dxa"/>
        </w:trPr>
        <w:tc>
          <w:tcPr>
            <w:tcW w:w="0" w:type="auto"/>
            <w:vAlign w:val="center"/>
          </w:tcPr>
          <w:p w14:paraId="4CDBBD53">
            <w:r>
              <w:rPr>
                <w:rStyle w:val="9"/>
              </w:rPr>
              <w:t>登记证持有人：</w:t>
            </w:r>
            <w:r>
              <w:t>山东戴盟得生物科技有限公司</w:t>
            </w:r>
          </w:p>
        </w:tc>
      </w:tr>
      <w:tr w14:paraId="0BD4C529">
        <w:tblPrEx>
          <w:tblCellMar>
            <w:top w:w="0" w:type="dxa"/>
            <w:left w:w="0" w:type="dxa"/>
            <w:bottom w:w="0" w:type="dxa"/>
            <w:right w:w="0" w:type="dxa"/>
          </w:tblCellMar>
        </w:tblPrEx>
        <w:trPr>
          <w:tblCellSpacing w:w="0" w:type="dxa"/>
        </w:trPr>
        <w:tc>
          <w:tcPr>
            <w:tcW w:w="0" w:type="auto"/>
            <w:vAlign w:val="center"/>
          </w:tcPr>
          <w:p w14:paraId="24EF50CD">
            <w:r>
              <w:rPr>
                <w:rStyle w:val="9"/>
              </w:rPr>
              <w:t>农药名称：</w:t>
            </w:r>
            <w:r>
              <w:t>烯酰·氰霜唑</w:t>
            </w:r>
          </w:p>
        </w:tc>
      </w:tr>
      <w:tr w14:paraId="65B372CE">
        <w:tblPrEx>
          <w:tblCellMar>
            <w:top w:w="0" w:type="dxa"/>
            <w:left w:w="0" w:type="dxa"/>
            <w:bottom w:w="0" w:type="dxa"/>
            <w:right w:w="0" w:type="dxa"/>
          </w:tblCellMar>
        </w:tblPrEx>
        <w:trPr>
          <w:tblCellSpacing w:w="0" w:type="dxa"/>
        </w:trPr>
        <w:tc>
          <w:tcPr>
            <w:tcW w:w="0" w:type="auto"/>
            <w:vAlign w:val="center"/>
          </w:tcPr>
          <w:p w14:paraId="052B84BF">
            <w:r>
              <w:rPr>
                <w:rStyle w:val="9"/>
              </w:rPr>
              <w:t>剂型：</w:t>
            </w:r>
            <w:r>
              <w:t>悬浮剂</w:t>
            </w:r>
          </w:p>
        </w:tc>
      </w:tr>
      <w:tr w14:paraId="0BCFEDD2">
        <w:tblPrEx>
          <w:tblCellMar>
            <w:top w:w="0" w:type="dxa"/>
            <w:left w:w="0" w:type="dxa"/>
            <w:bottom w:w="0" w:type="dxa"/>
            <w:right w:w="0" w:type="dxa"/>
          </w:tblCellMar>
        </w:tblPrEx>
        <w:trPr>
          <w:tblCellSpacing w:w="0" w:type="dxa"/>
        </w:trPr>
        <w:tc>
          <w:tcPr>
            <w:tcW w:w="0" w:type="auto"/>
            <w:vAlign w:val="center"/>
          </w:tcPr>
          <w:p w14:paraId="20E74269">
            <w:r>
              <w:rPr>
                <w:rStyle w:val="9"/>
              </w:rPr>
              <w:t>毒性及其标识：</w:t>
            </w:r>
            <w:r>
              <w:t xml:space="preserve"> </w:t>
            </w:r>
            <w:r>
              <w:drawing>
                <wp:inline distT="0" distB="0" distL="0" distR="0">
                  <wp:extent cx="480060" cy="322580"/>
                  <wp:effectExtent l="0" t="0" r="0" b="1270"/>
                  <wp:docPr id="330" name="图片 3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1997A50">
        <w:tblPrEx>
          <w:tblCellMar>
            <w:top w:w="0" w:type="dxa"/>
            <w:left w:w="0" w:type="dxa"/>
            <w:bottom w:w="0" w:type="dxa"/>
            <w:right w:w="0" w:type="dxa"/>
          </w:tblCellMar>
        </w:tblPrEx>
        <w:trPr>
          <w:tblCellSpacing w:w="0" w:type="dxa"/>
        </w:trPr>
        <w:tc>
          <w:tcPr>
            <w:tcW w:w="0" w:type="auto"/>
            <w:vAlign w:val="center"/>
          </w:tcPr>
          <w:p w14:paraId="47347176">
            <w:r>
              <w:rPr>
                <w:rStyle w:val="9"/>
              </w:rPr>
              <w:t>总有效成分含量：</w:t>
            </w:r>
            <w:r>
              <w:t>30%</w:t>
            </w:r>
          </w:p>
        </w:tc>
      </w:tr>
      <w:tr w14:paraId="08F5B162">
        <w:tblPrEx>
          <w:tblCellMar>
            <w:top w:w="0" w:type="dxa"/>
            <w:left w:w="0" w:type="dxa"/>
            <w:bottom w:w="0" w:type="dxa"/>
            <w:right w:w="0" w:type="dxa"/>
          </w:tblCellMar>
        </w:tblPrEx>
        <w:trPr>
          <w:tblCellSpacing w:w="0" w:type="dxa"/>
        </w:trPr>
        <w:tc>
          <w:tcPr>
            <w:tcW w:w="0" w:type="auto"/>
            <w:vAlign w:val="center"/>
          </w:tcPr>
          <w:p w14:paraId="6A92BFA8">
            <w:r>
              <w:t xml:space="preserve">有效成分及其含量： </w:t>
            </w:r>
          </w:p>
          <w:p w14:paraId="504EAEAC">
            <w:r>
              <w:t xml:space="preserve">    氰霜唑7.5%    烯酰吗啉22.5%    </w:t>
            </w:r>
          </w:p>
        </w:tc>
      </w:tr>
      <w:tr w14:paraId="065D443E">
        <w:tblPrEx>
          <w:tblCellMar>
            <w:top w:w="0" w:type="dxa"/>
            <w:left w:w="0" w:type="dxa"/>
            <w:bottom w:w="0" w:type="dxa"/>
            <w:right w:w="0" w:type="dxa"/>
          </w:tblCellMar>
        </w:tblPrEx>
        <w:trPr>
          <w:tblCellSpacing w:w="0" w:type="dxa"/>
        </w:trPr>
        <w:tc>
          <w:tcPr>
            <w:tcW w:w="0" w:type="auto"/>
            <w:vAlign w:val="center"/>
          </w:tcPr>
          <w:p w14:paraId="60E4CBF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1917A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61051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61FA28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BCDFD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129CCB">
                  <w:r>
                    <w:rPr>
                      <w:rStyle w:val="10"/>
                    </w:rPr>
                    <w:t>施用方式</w:t>
                  </w:r>
                </w:p>
              </w:tc>
            </w:tr>
            <w:tr w14:paraId="6AF1F2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534DD1">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25F28CE3">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5C3543E3">
                  <w:r>
                    <w:rPr>
                      <w:rStyle w:val="10"/>
                    </w:rPr>
                    <w:t>1500-2000倍液</w:t>
                  </w:r>
                </w:p>
              </w:tc>
              <w:tc>
                <w:tcPr>
                  <w:tcW w:w="0" w:type="auto"/>
                  <w:tcBorders>
                    <w:top w:val="outset" w:color="auto" w:sz="6" w:space="0"/>
                    <w:left w:val="outset" w:color="auto" w:sz="6" w:space="0"/>
                    <w:bottom w:val="outset" w:color="auto" w:sz="6" w:space="0"/>
                    <w:right w:val="outset" w:color="auto" w:sz="6" w:space="0"/>
                  </w:tcBorders>
                  <w:vAlign w:val="center"/>
                </w:tcPr>
                <w:p w14:paraId="6E91231A">
                  <w:r>
                    <w:rPr>
                      <w:rStyle w:val="10"/>
                    </w:rPr>
                    <w:t>喷雾</w:t>
                  </w:r>
                </w:p>
              </w:tc>
            </w:tr>
          </w:tbl>
          <w:p w14:paraId="5CD9F17F"/>
        </w:tc>
      </w:tr>
      <w:tr w14:paraId="417CEC10">
        <w:tblPrEx>
          <w:tblCellMar>
            <w:top w:w="0" w:type="dxa"/>
            <w:left w:w="0" w:type="dxa"/>
            <w:bottom w:w="0" w:type="dxa"/>
            <w:right w:w="0" w:type="dxa"/>
          </w:tblCellMar>
        </w:tblPrEx>
        <w:trPr>
          <w:tblCellSpacing w:w="0" w:type="dxa"/>
        </w:trPr>
        <w:tc>
          <w:tcPr>
            <w:tcW w:w="0" w:type="auto"/>
            <w:vAlign w:val="center"/>
          </w:tcPr>
          <w:p w14:paraId="5EC3835A">
            <w:r>
              <w:rPr>
                <w:rStyle w:val="9"/>
              </w:rPr>
              <w:t>使用技术要求:</w:t>
            </w:r>
            <w:r>
              <w:br w:type="textWrapping"/>
            </w:r>
            <w:r>
              <w:rPr>
                <w:rStyle w:val="10"/>
              </w:rPr>
              <w:t>1.于叶片发病前或发病初期施药，连续施药2次，间隔7-10天。 2.大风天或预计1小时内降雨，请勿施药。3.在葡萄上每季最多使用2次，安全间隔期为7天。</w:t>
            </w:r>
          </w:p>
        </w:tc>
      </w:tr>
      <w:tr w14:paraId="29B5C513">
        <w:trPr>
          <w:tblCellSpacing w:w="0" w:type="dxa"/>
        </w:trPr>
        <w:tc>
          <w:tcPr>
            <w:tcW w:w="0" w:type="auto"/>
            <w:vAlign w:val="center"/>
          </w:tcPr>
          <w:p w14:paraId="65B77770">
            <w:r>
              <w:rPr>
                <w:rStyle w:val="9"/>
              </w:rPr>
              <w:t>产品性能:</w:t>
            </w:r>
            <w:r>
              <w:br w:type="textWrapping"/>
            </w:r>
            <w:r>
              <w:rPr>
                <w:rStyle w:val="10"/>
              </w:rPr>
              <w:t>本品是由烯酰吗啉和氰霜唑混配而成的。烯酰吗啉为细胞壁合成抑制剂，能够抑制卵菌纲真菌细胞壁的形成，是一种具有保护和抑制产孢作用的局部内吸性杀菌剂。氰霜唑为氰基咪唑类杀菌剂，是一种呼吸抑制剂，具有预防和治疗作用。两者混配可用于防治葡萄霜霉病。</w:t>
            </w:r>
          </w:p>
        </w:tc>
      </w:tr>
      <w:tr w14:paraId="72A88D2C">
        <w:tblPrEx>
          <w:tblCellMar>
            <w:top w:w="0" w:type="dxa"/>
            <w:left w:w="0" w:type="dxa"/>
            <w:bottom w:w="0" w:type="dxa"/>
            <w:right w:w="0" w:type="dxa"/>
          </w:tblCellMar>
        </w:tblPrEx>
        <w:trPr>
          <w:tblCellSpacing w:w="0" w:type="dxa"/>
        </w:trPr>
        <w:tc>
          <w:tcPr>
            <w:tcW w:w="0" w:type="auto"/>
            <w:vAlign w:val="center"/>
          </w:tcPr>
          <w:p w14:paraId="4DA139C9">
            <w:r>
              <w:rPr>
                <w:rStyle w:val="9"/>
              </w:rPr>
              <w:t>注意事项：</w:t>
            </w:r>
            <w:r>
              <w:br w:type="textWrapping"/>
            </w:r>
            <w:r>
              <w:rPr>
                <w:rStyle w:val="10"/>
              </w:rPr>
              <w:t>1.使用时应穿防护服，戴防护手套、口罩等，避免皮肤接触及口鼻吸入。使用中不可吸烟、饮水及吃东西，使用后及时用大量清水和肥皂清洗手、脸等暴露部位皮肤并更换衣物。2.本品对蜜蜂有毒，应避免对周围蜂群的影响，开花植物花期及花期前禁用；对藻类等水生生物有毒，施药期间远离水产养殖区、河塘等水体施药；对家蚕有毒，蚕室及桑园附近禁用；禁止在河塘等水体中清洗施药器具，避免药液及其废液污染水源等。3.用过的容器应妥善处理，不可做他用，也不可随意丢弃。4.建议与其他作用机制不同的杀菌剂轮换使用，以延缓抗性产生。5.禁止儿童、孕妇及哺乳期妇女接触，过敏者禁用，使用中有任何不良反应请及时就医。</w:t>
            </w:r>
          </w:p>
        </w:tc>
      </w:tr>
      <w:tr w14:paraId="77D72E55">
        <w:tblPrEx>
          <w:tblCellMar>
            <w:top w:w="0" w:type="dxa"/>
            <w:left w:w="0" w:type="dxa"/>
            <w:bottom w:w="0" w:type="dxa"/>
            <w:right w:w="0" w:type="dxa"/>
          </w:tblCellMar>
        </w:tblPrEx>
        <w:trPr>
          <w:tblCellSpacing w:w="0" w:type="dxa"/>
        </w:trPr>
        <w:tc>
          <w:tcPr>
            <w:tcW w:w="0" w:type="auto"/>
            <w:vAlign w:val="center"/>
          </w:tcPr>
          <w:p w14:paraId="5A2CEB9F">
            <w:r>
              <w:rPr>
                <w:rStyle w:val="9"/>
              </w:rPr>
              <w:t>中毒急救措施：</w:t>
            </w:r>
            <w:r>
              <w:br w:type="textWrapping"/>
            </w:r>
            <w:r>
              <w:rPr>
                <w:rStyle w:val="10"/>
              </w:rPr>
              <w:t>急救措施：使用中或使用后如果感觉不适，应立即停止工作，采取急救措施，并携带标签送医院就诊。 皮肤接触：立即脱掉被污染的衣物，用大量清水彻底清洗受污染的皮肤，如皮肤刺激感持续，请医生诊治。 眼睛溅入：立即用清水冲洗眼睛至少15分钟。 吸入：立即离开施药现场，转移至空气新鲜处。 误服：不慎误服，立即携带标签送医院就诊。尚无特效解毒剂，对症治疗。</w:t>
            </w:r>
          </w:p>
        </w:tc>
      </w:tr>
      <w:tr w14:paraId="0CAF8103">
        <w:tblPrEx>
          <w:tblCellMar>
            <w:top w:w="0" w:type="dxa"/>
            <w:left w:w="0" w:type="dxa"/>
            <w:bottom w:w="0" w:type="dxa"/>
            <w:right w:w="0" w:type="dxa"/>
          </w:tblCellMar>
        </w:tblPrEx>
        <w:trPr>
          <w:tblCellSpacing w:w="0" w:type="dxa"/>
        </w:trPr>
        <w:tc>
          <w:tcPr>
            <w:tcW w:w="0" w:type="auto"/>
            <w:vAlign w:val="center"/>
          </w:tcPr>
          <w:p w14:paraId="09A5172D">
            <w:r>
              <w:rPr>
                <w:rStyle w:val="9"/>
              </w:rPr>
              <w:t>储存和运输方法：</w:t>
            </w:r>
            <w:r>
              <w:br w:type="textWrapping"/>
            </w:r>
            <w:r>
              <w:rPr>
                <w:rStyle w:val="10"/>
              </w:rPr>
              <w:t>密封储存于阴凉、干燥处，置于儿童及无关人员触及不到的地方，并加锁保管；避免与食品、饮料、粮食和饲料等同贮同运。在使用、运输和储藏中应遵守农药类有关规定。</w:t>
            </w:r>
          </w:p>
        </w:tc>
      </w:tr>
      <w:tr w14:paraId="26B17813">
        <w:tblPrEx>
          <w:tblCellMar>
            <w:top w:w="0" w:type="dxa"/>
            <w:left w:w="0" w:type="dxa"/>
            <w:bottom w:w="0" w:type="dxa"/>
            <w:right w:w="0" w:type="dxa"/>
          </w:tblCellMar>
        </w:tblPrEx>
        <w:trPr>
          <w:tblCellSpacing w:w="0" w:type="dxa"/>
        </w:trPr>
        <w:tc>
          <w:tcPr>
            <w:tcW w:w="0" w:type="auto"/>
            <w:vAlign w:val="center"/>
          </w:tcPr>
          <w:p w14:paraId="3D8A62C6">
            <w:r>
              <w:rPr>
                <w:rStyle w:val="9"/>
              </w:rPr>
              <w:t>质量保证期：</w:t>
            </w:r>
            <w:r>
              <w:rPr>
                <w:rStyle w:val="10"/>
              </w:rPr>
              <w:t>2年</w:t>
            </w:r>
          </w:p>
        </w:tc>
      </w:tr>
      <w:tr w14:paraId="38877620">
        <w:tblPrEx>
          <w:tblCellMar>
            <w:top w:w="0" w:type="dxa"/>
            <w:left w:w="0" w:type="dxa"/>
            <w:bottom w:w="0" w:type="dxa"/>
            <w:right w:w="0" w:type="dxa"/>
          </w:tblCellMar>
        </w:tblPrEx>
        <w:trPr>
          <w:tblCellSpacing w:w="0" w:type="dxa"/>
        </w:trPr>
        <w:tc>
          <w:tcPr>
            <w:tcW w:w="0" w:type="auto"/>
            <w:vAlign w:val="center"/>
          </w:tcPr>
          <w:p w14:paraId="1A1DF3CC">
            <w:r>
              <w:rPr>
                <w:rStyle w:val="9"/>
              </w:rPr>
              <w:t>备注：</w:t>
            </w:r>
          </w:p>
        </w:tc>
      </w:tr>
    </w:tbl>
    <w:p w14:paraId="3766F6F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2920BF">
        <w:tblPrEx>
          <w:tblCellMar>
            <w:top w:w="0" w:type="dxa"/>
            <w:left w:w="0" w:type="dxa"/>
            <w:bottom w:w="0" w:type="dxa"/>
            <w:right w:w="0" w:type="dxa"/>
          </w:tblCellMar>
        </w:tblPrEx>
        <w:trPr>
          <w:tblCellSpacing w:w="0" w:type="dxa"/>
        </w:trPr>
        <w:tc>
          <w:tcPr>
            <w:tcW w:w="0" w:type="auto"/>
            <w:vAlign w:val="center"/>
          </w:tcPr>
          <w:p w14:paraId="310550D9">
            <w:r>
              <w:rPr>
                <w:rStyle w:val="9"/>
              </w:rPr>
              <w:t>登记证号：</w:t>
            </w:r>
            <w:r>
              <w:t>PD20172755</w:t>
            </w:r>
          </w:p>
        </w:tc>
      </w:tr>
      <w:tr w14:paraId="7E22F813">
        <w:tblPrEx>
          <w:tblCellMar>
            <w:top w:w="0" w:type="dxa"/>
            <w:left w:w="0" w:type="dxa"/>
            <w:bottom w:w="0" w:type="dxa"/>
            <w:right w:w="0" w:type="dxa"/>
          </w:tblCellMar>
        </w:tblPrEx>
        <w:trPr>
          <w:tblCellSpacing w:w="0" w:type="dxa"/>
        </w:trPr>
        <w:tc>
          <w:tcPr>
            <w:tcW w:w="0" w:type="auto"/>
            <w:vAlign w:val="center"/>
          </w:tcPr>
          <w:p w14:paraId="581E8C38">
            <w:r>
              <w:rPr>
                <w:rStyle w:val="9"/>
              </w:rPr>
              <w:t>登记证持有人：</w:t>
            </w:r>
            <w:r>
              <w:t>南京高正农用化工有限公司</w:t>
            </w:r>
          </w:p>
        </w:tc>
      </w:tr>
      <w:tr w14:paraId="5C50D7EE">
        <w:tblPrEx>
          <w:tblCellMar>
            <w:top w:w="0" w:type="dxa"/>
            <w:left w:w="0" w:type="dxa"/>
            <w:bottom w:w="0" w:type="dxa"/>
            <w:right w:w="0" w:type="dxa"/>
          </w:tblCellMar>
        </w:tblPrEx>
        <w:trPr>
          <w:tblCellSpacing w:w="0" w:type="dxa"/>
        </w:trPr>
        <w:tc>
          <w:tcPr>
            <w:tcW w:w="0" w:type="auto"/>
            <w:vAlign w:val="center"/>
          </w:tcPr>
          <w:p w14:paraId="7B582A06">
            <w:r>
              <w:rPr>
                <w:rStyle w:val="9"/>
              </w:rPr>
              <w:t>农药名称：</w:t>
            </w:r>
            <w:r>
              <w:t>精甲·咯菌腈</w:t>
            </w:r>
          </w:p>
        </w:tc>
      </w:tr>
      <w:tr w14:paraId="47D78C9C">
        <w:tblPrEx>
          <w:tblCellMar>
            <w:top w:w="0" w:type="dxa"/>
            <w:left w:w="0" w:type="dxa"/>
            <w:bottom w:w="0" w:type="dxa"/>
            <w:right w:w="0" w:type="dxa"/>
          </w:tblCellMar>
        </w:tblPrEx>
        <w:trPr>
          <w:tblCellSpacing w:w="0" w:type="dxa"/>
        </w:trPr>
        <w:tc>
          <w:tcPr>
            <w:tcW w:w="0" w:type="auto"/>
            <w:vAlign w:val="center"/>
          </w:tcPr>
          <w:p w14:paraId="4E9838F8">
            <w:r>
              <w:rPr>
                <w:rStyle w:val="9"/>
              </w:rPr>
              <w:t>剂型：</w:t>
            </w:r>
            <w:r>
              <w:t>悬浮种衣剂</w:t>
            </w:r>
          </w:p>
        </w:tc>
      </w:tr>
      <w:tr w14:paraId="78588F25">
        <w:tblPrEx>
          <w:tblCellMar>
            <w:top w:w="0" w:type="dxa"/>
            <w:left w:w="0" w:type="dxa"/>
            <w:bottom w:w="0" w:type="dxa"/>
            <w:right w:w="0" w:type="dxa"/>
          </w:tblCellMar>
        </w:tblPrEx>
        <w:trPr>
          <w:tblCellSpacing w:w="0" w:type="dxa"/>
        </w:trPr>
        <w:tc>
          <w:tcPr>
            <w:tcW w:w="0" w:type="auto"/>
            <w:vAlign w:val="center"/>
          </w:tcPr>
          <w:p w14:paraId="5BF2E3F3">
            <w:r>
              <w:rPr>
                <w:rStyle w:val="9"/>
              </w:rPr>
              <w:t>毒性及其标识：</w:t>
            </w:r>
            <w:r>
              <w:t xml:space="preserve"> </w:t>
            </w:r>
            <w:r>
              <w:drawing>
                <wp:inline distT="0" distB="0" distL="0" distR="0">
                  <wp:extent cx="480060" cy="322580"/>
                  <wp:effectExtent l="0" t="0" r="0" b="1270"/>
                  <wp:docPr id="332" name="图片 3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0D461D7">
        <w:tblPrEx>
          <w:tblCellMar>
            <w:top w:w="0" w:type="dxa"/>
            <w:left w:w="0" w:type="dxa"/>
            <w:bottom w:w="0" w:type="dxa"/>
            <w:right w:w="0" w:type="dxa"/>
          </w:tblCellMar>
        </w:tblPrEx>
        <w:trPr>
          <w:tblCellSpacing w:w="0" w:type="dxa"/>
        </w:trPr>
        <w:tc>
          <w:tcPr>
            <w:tcW w:w="0" w:type="auto"/>
            <w:vAlign w:val="center"/>
          </w:tcPr>
          <w:p w14:paraId="67456214">
            <w:r>
              <w:rPr>
                <w:rStyle w:val="9"/>
              </w:rPr>
              <w:t>总有效成分含量：</w:t>
            </w:r>
            <w:r>
              <w:t>62.5克/升</w:t>
            </w:r>
          </w:p>
        </w:tc>
      </w:tr>
      <w:tr w14:paraId="71B0F359">
        <w:tblPrEx>
          <w:tblCellMar>
            <w:top w:w="0" w:type="dxa"/>
            <w:left w:w="0" w:type="dxa"/>
            <w:bottom w:w="0" w:type="dxa"/>
            <w:right w:w="0" w:type="dxa"/>
          </w:tblCellMar>
        </w:tblPrEx>
        <w:trPr>
          <w:tblCellSpacing w:w="0" w:type="dxa"/>
        </w:trPr>
        <w:tc>
          <w:tcPr>
            <w:tcW w:w="0" w:type="auto"/>
            <w:vAlign w:val="center"/>
          </w:tcPr>
          <w:p w14:paraId="4A6552F1">
            <w:r>
              <w:t xml:space="preserve">有效成分及其含量： </w:t>
            </w:r>
          </w:p>
          <w:p w14:paraId="6D0C226C">
            <w:r>
              <w:t xml:space="preserve">    咯菌腈25克/升    精甲霜灵37.5克/升    </w:t>
            </w:r>
          </w:p>
        </w:tc>
      </w:tr>
      <w:tr w14:paraId="1E47979D">
        <w:tblPrEx>
          <w:tblCellMar>
            <w:top w:w="0" w:type="dxa"/>
            <w:left w:w="0" w:type="dxa"/>
            <w:bottom w:w="0" w:type="dxa"/>
            <w:right w:w="0" w:type="dxa"/>
          </w:tblCellMar>
        </w:tblPrEx>
        <w:trPr>
          <w:tblCellSpacing w:w="0" w:type="dxa"/>
        </w:trPr>
        <w:tc>
          <w:tcPr>
            <w:tcW w:w="0" w:type="auto"/>
            <w:vAlign w:val="center"/>
          </w:tcPr>
          <w:p w14:paraId="4446252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C8332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FBFE8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D8D65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9138A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6E7619">
                  <w:r>
                    <w:rPr>
                      <w:rStyle w:val="10"/>
                    </w:rPr>
                    <w:t>施用方式</w:t>
                  </w:r>
                </w:p>
              </w:tc>
            </w:tr>
            <w:tr w14:paraId="0B15A2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31BD66">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18B2BC0">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162FCB78">
                  <w:r>
                    <w:rPr>
                      <w:rStyle w:val="10"/>
                    </w:rPr>
                    <w:t>336-400毫升/100千克种子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2CB146F">
                  <w:r>
                    <w:rPr>
                      <w:rStyle w:val="10"/>
                    </w:rPr>
                    <w:t>种子包衣</w:t>
                  </w:r>
                </w:p>
              </w:tc>
            </w:tr>
          </w:tbl>
          <w:p w14:paraId="1BDCE9B2"/>
        </w:tc>
      </w:tr>
      <w:tr w14:paraId="2410983B">
        <w:tblPrEx>
          <w:tblCellMar>
            <w:top w:w="0" w:type="dxa"/>
            <w:left w:w="0" w:type="dxa"/>
            <w:bottom w:w="0" w:type="dxa"/>
            <w:right w:w="0" w:type="dxa"/>
          </w:tblCellMar>
        </w:tblPrEx>
        <w:trPr>
          <w:tblCellSpacing w:w="0" w:type="dxa"/>
        </w:trPr>
        <w:tc>
          <w:tcPr>
            <w:tcW w:w="0" w:type="auto"/>
            <w:vAlign w:val="center"/>
          </w:tcPr>
          <w:p w14:paraId="4AE97A3E">
            <w:r>
              <w:rPr>
                <w:rStyle w:val="9"/>
              </w:rPr>
              <w:t>使用技术要求:</w:t>
            </w:r>
            <w:r>
              <w:br w:type="textWrapping"/>
            </w:r>
            <w:r>
              <w:rPr>
                <w:rStyle w:val="10"/>
              </w:rPr>
              <w:t>播种前，按照制剂推荐用量用水稀释药液，将药液和种子充分搅拌，直至种子着药（着色）均匀，包衣后稍晾干至种子不粘手时即可播种。</w:t>
            </w:r>
          </w:p>
        </w:tc>
      </w:tr>
      <w:tr w14:paraId="1948FB2F">
        <w:tblPrEx>
          <w:tblCellMar>
            <w:top w:w="0" w:type="dxa"/>
            <w:left w:w="0" w:type="dxa"/>
            <w:bottom w:w="0" w:type="dxa"/>
            <w:right w:w="0" w:type="dxa"/>
          </w:tblCellMar>
        </w:tblPrEx>
        <w:trPr>
          <w:tblCellSpacing w:w="0" w:type="dxa"/>
        </w:trPr>
        <w:tc>
          <w:tcPr>
            <w:tcW w:w="0" w:type="auto"/>
            <w:vAlign w:val="center"/>
          </w:tcPr>
          <w:p w14:paraId="783D9F3C">
            <w:r>
              <w:rPr>
                <w:rStyle w:val="9"/>
              </w:rPr>
              <w:t>产品性能:</w:t>
            </w:r>
            <w:r>
              <w:br w:type="textWrapping"/>
            </w:r>
            <w:r>
              <w:rPr>
                <w:rStyle w:val="10"/>
              </w:rPr>
              <w:t>本品由咯菌腈和精甲霜灵混配而成，咯菌腈为具有长残效活性的非内吸性杀菌剂，能够抑制渗透信号传导过程中的丝裂原活化蛋白激酶活性。精甲霜灵为具有保护作用和治疗作用的内吸性杀菌剂。可由植物的根、茎、叶吸收，干扰核糖体RNA的合成，抑制菌体蛋白质的合成。可用于防治大豆根腐病、水稻恶苗病、水稻烂秧病。</w:t>
            </w:r>
          </w:p>
        </w:tc>
      </w:tr>
      <w:tr w14:paraId="36238AC3">
        <w:tblPrEx>
          <w:tblCellMar>
            <w:top w:w="0" w:type="dxa"/>
            <w:left w:w="0" w:type="dxa"/>
            <w:bottom w:w="0" w:type="dxa"/>
            <w:right w:w="0" w:type="dxa"/>
          </w:tblCellMar>
        </w:tblPrEx>
        <w:trPr>
          <w:tblCellSpacing w:w="0" w:type="dxa"/>
        </w:trPr>
        <w:tc>
          <w:tcPr>
            <w:tcW w:w="0" w:type="auto"/>
            <w:vAlign w:val="center"/>
          </w:tcPr>
          <w:p w14:paraId="3AB2CD6D">
            <w:r>
              <w:rPr>
                <w:rStyle w:val="9"/>
              </w:rPr>
              <w:t>注意事项：</w:t>
            </w:r>
            <w:r>
              <w:br w:type="textWrapping"/>
            </w:r>
            <w:r>
              <w:rPr>
                <w:rStyle w:val="10"/>
              </w:rPr>
              <w:t>1.本品对鱼类等水生生物有毒，鱼或虾蟹套养的稻田禁用，施药后的田水不得直接排入水体。水产养殖区、河塘等水体附近禁用，禁止在河塘等水域清洗施药器具，清洗施药器具的水也不能排入河塘等水体。2.使用本品应采取相应的安全防护措施，穿靴子、长袖衣和长裤，戴防护手套、口罩等，避免皮肤接触及口鼻吸入。使用中不可吸烟、饮水及吃东西，使用后及时用大量清水和肥皂清洗手、脸等暴露部位皮肤并更换衣物。3.配药和种子处理应在通风处进行。配药时，操作人员应戴防渗透手套和面罩或护目镜，穿长袖衣、长裤和靴子；种子处理时，应戴防渗透手套、穿长袖衣、长裤和靴子。4.处理过的种子必须放置在有明显标签的容器内。不得饲喂禽畜，更不得用来加工饲料或食品。5.播后必须覆土，严禁畜禽进入。6.用过的容器应妥善处理，不可做他用，也不可随意丢弃。7.禁止儿童、孕妇与哺乳期的妇女接触。过敏者禁用，使用中有任何不良反应请及时就医。</w:t>
            </w:r>
          </w:p>
        </w:tc>
      </w:tr>
      <w:tr w14:paraId="5E1D8BA3">
        <w:tblPrEx>
          <w:tblCellMar>
            <w:top w:w="0" w:type="dxa"/>
            <w:left w:w="0" w:type="dxa"/>
            <w:bottom w:w="0" w:type="dxa"/>
            <w:right w:w="0" w:type="dxa"/>
          </w:tblCellMar>
        </w:tblPrEx>
        <w:trPr>
          <w:tblCellSpacing w:w="0" w:type="dxa"/>
        </w:trPr>
        <w:tc>
          <w:tcPr>
            <w:tcW w:w="0" w:type="auto"/>
            <w:vAlign w:val="center"/>
          </w:tcPr>
          <w:p w14:paraId="07ECE836">
            <w:r>
              <w:rPr>
                <w:rStyle w:val="9"/>
              </w:rPr>
              <w:t>中毒急救措施：</w:t>
            </w:r>
            <w:r>
              <w:br w:type="textWrapping"/>
            </w:r>
            <w:r>
              <w:rPr>
                <w:rStyle w:val="10"/>
              </w:rPr>
              <w:t>急救措施：使用中或使用后如果感觉不适，应立即停止工作，采取急救措施，并携带标签送医院就诊。 皮肤接触：立即脱掉污染衣物，用软布去除污染农药，用大量清水和肥皂冲洗。 眼睛接触：立即提起眼睑，用流动清水冲洗至少15分钟。 吸入：立即离开施药现场，转移到空气新鲜处。 误服：应停止服用，用清水充分漱口后立即携带农药标签到医院就诊。 紧急医疗措施：使用医用活性炭洗胃，洗胃时注意防止胃容物进入呼吸道。注意：对昏迷病人，切勿经口喂入任何东西或引吐。解毒剂：无专用解毒剂，对症治疗。</w:t>
            </w:r>
          </w:p>
        </w:tc>
      </w:tr>
      <w:tr w14:paraId="2A687FCF">
        <w:tblPrEx>
          <w:tblCellMar>
            <w:top w:w="0" w:type="dxa"/>
            <w:left w:w="0" w:type="dxa"/>
            <w:bottom w:w="0" w:type="dxa"/>
            <w:right w:w="0" w:type="dxa"/>
          </w:tblCellMar>
        </w:tblPrEx>
        <w:trPr>
          <w:tblCellSpacing w:w="0" w:type="dxa"/>
        </w:trPr>
        <w:tc>
          <w:tcPr>
            <w:tcW w:w="0" w:type="auto"/>
            <w:vAlign w:val="center"/>
          </w:tcPr>
          <w:p w14:paraId="144DD756">
            <w:r>
              <w:rPr>
                <w:rStyle w:val="9"/>
              </w:rPr>
              <w:t>储存和运输方法：</w:t>
            </w:r>
            <w:r>
              <w:br w:type="textWrapping"/>
            </w:r>
            <w:r>
              <w:rPr>
                <w:rStyle w:val="10"/>
              </w:rPr>
              <w:t>本品存放于阴凉、干燥、通风处，远离儿童、火源。置于儿童、无关人员及动物接触不到的地方，并加锁保存。不得与食品、饮料、粮食、饲料等同贮同运。</w:t>
            </w:r>
          </w:p>
        </w:tc>
      </w:tr>
      <w:tr w14:paraId="25CF5F33">
        <w:tblPrEx>
          <w:tblCellMar>
            <w:top w:w="0" w:type="dxa"/>
            <w:left w:w="0" w:type="dxa"/>
            <w:bottom w:w="0" w:type="dxa"/>
            <w:right w:w="0" w:type="dxa"/>
          </w:tblCellMar>
        </w:tblPrEx>
        <w:trPr>
          <w:tblCellSpacing w:w="0" w:type="dxa"/>
        </w:trPr>
        <w:tc>
          <w:tcPr>
            <w:tcW w:w="0" w:type="auto"/>
            <w:vAlign w:val="center"/>
          </w:tcPr>
          <w:p w14:paraId="06E67947">
            <w:r>
              <w:rPr>
                <w:rStyle w:val="9"/>
              </w:rPr>
              <w:t>质量保证期：</w:t>
            </w:r>
            <w:r>
              <w:rPr>
                <w:rStyle w:val="10"/>
              </w:rPr>
              <w:t>2年</w:t>
            </w:r>
          </w:p>
        </w:tc>
      </w:tr>
      <w:tr w14:paraId="19D3B535">
        <w:tblPrEx>
          <w:tblCellMar>
            <w:top w:w="0" w:type="dxa"/>
            <w:left w:w="0" w:type="dxa"/>
            <w:bottom w:w="0" w:type="dxa"/>
            <w:right w:w="0" w:type="dxa"/>
          </w:tblCellMar>
        </w:tblPrEx>
        <w:trPr>
          <w:tblCellSpacing w:w="0" w:type="dxa"/>
        </w:trPr>
        <w:tc>
          <w:tcPr>
            <w:tcW w:w="0" w:type="auto"/>
            <w:vAlign w:val="center"/>
          </w:tcPr>
          <w:p w14:paraId="133E8016">
            <w:r>
              <w:rPr>
                <w:rStyle w:val="9"/>
              </w:rPr>
              <w:t>备注：</w:t>
            </w:r>
          </w:p>
        </w:tc>
      </w:tr>
    </w:tbl>
    <w:p w14:paraId="67E3DAD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74D4A88">
        <w:tblPrEx>
          <w:tblCellMar>
            <w:top w:w="0" w:type="dxa"/>
            <w:left w:w="0" w:type="dxa"/>
            <w:bottom w:w="0" w:type="dxa"/>
            <w:right w:w="0" w:type="dxa"/>
          </w:tblCellMar>
        </w:tblPrEx>
        <w:trPr>
          <w:tblCellSpacing w:w="0" w:type="dxa"/>
        </w:trPr>
        <w:tc>
          <w:tcPr>
            <w:tcW w:w="0" w:type="auto"/>
            <w:vAlign w:val="center"/>
          </w:tcPr>
          <w:p w14:paraId="62140A17">
            <w:r>
              <w:rPr>
                <w:rStyle w:val="9"/>
              </w:rPr>
              <w:t>登记证号：</w:t>
            </w:r>
            <w:r>
              <w:t>PD20190040</w:t>
            </w:r>
          </w:p>
        </w:tc>
      </w:tr>
      <w:tr w14:paraId="5713436F">
        <w:tblPrEx>
          <w:tblCellMar>
            <w:top w:w="0" w:type="dxa"/>
            <w:left w:w="0" w:type="dxa"/>
            <w:bottom w:w="0" w:type="dxa"/>
            <w:right w:w="0" w:type="dxa"/>
          </w:tblCellMar>
        </w:tblPrEx>
        <w:trPr>
          <w:tblCellSpacing w:w="0" w:type="dxa"/>
        </w:trPr>
        <w:tc>
          <w:tcPr>
            <w:tcW w:w="0" w:type="auto"/>
            <w:vAlign w:val="center"/>
          </w:tcPr>
          <w:p w14:paraId="29268B7C">
            <w:r>
              <w:rPr>
                <w:rStyle w:val="9"/>
              </w:rPr>
              <w:t>登记证持有人：</w:t>
            </w:r>
            <w:r>
              <w:t>江苏省苏州富美实植物保护剂有限公司</w:t>
            </w:r>
          </w:p>
        </w:tc>
      </w:tr>
      <w:tr w14:paraId="70986CD2">
        <w:tblPrEx>
          <w:tblCellMar>
            <w:top w:w="0" w:type="dxa"/>
            <w:left w:w="0" w:type="dxa"/>
            <w:bottom w:w="0" w:type="dxa"/>
            <w:right w:w="0" w:type="dxa"/>
          </w:tblCellMar>
        </w:tblPrEx>
        <w:trPr>
          <w:tblCellSpacing w:w="0" w:type="dxa"/>
        </w:trPr>
        <w:tc>
          <w:tcPr>
            <w:tcW w:w="0" w:type="auto"/>
            <w:vAlign w:val="center"/>
          </w:tcPr>
          <w:p w14:paraId="355AB22F">
            <w:r>
              <w:rPr>
                <w:rStyle w:val="9"/>
              </w:rPr>
              <w:t>农药名称：</w:t>
            </w:r>
            <w:r>
              <w:t>代森锰锌·缬菌胺</w:t>
            </w:r>
          </w:p>
        </w:tc>
      </w:tr>
      <w:tr w14:paraId="0667C35C">
        <w:tblPrEx>
          <w:tblCellMar>
            <w:top w:w="0" w:type="dxa"/>
            <w:left w:w="0" w:type="dxa"/>
            <w:bottom w:w="0" w:type="dxa"/>
            <w:right w:w="0" w:type="dxa"/>
          </w:tblCellMar>
        </w:tblPrEx>
        <w:trPr>
          <w:tblCellSpacing w:w="0" w:type="dxa"/>
        </w:trPr>
        <w:tc>
          <w:tcPr>
            <w:tcW w:w="0" w:type="auto"/>
            <w:vAlign w:val="center"/>
          </w:tcPr>
          <w:p w14:paraId="42458719">
            <w:r>
              <w:rPr>
                <w:rStyle w:val="9"/>
              </w:rPr>
              <w:t>剂型：</w:t>
            </w:r>
            <w:r>
              <w:t>水分散粒剂</w:t>
            </w:r>
          </w:p>
        </w:tc>
      </w:tr>
      <w:tr w14:paraId="579D3CBD">
        <w:tblPrEx>
          <w:tblCellMar>
            <w:top w:w="0" w:type="dxa"/>
            <w:left w:w="0" w:type="dxa"/>
            <w:bottom w:w="0" w:type="dxa"/>
            <w:right w:w="0" w:type="dxa"/>
          </w:tblCellMar>
        </w:tblPrEx>
        <w:trPr>
          <w:tblCellSpacing w:w="0" w:type="dxa"/>
        </w:trPr>
        <w:tc>
          <w:tcPr>
            <w:tcW w:w="0" w:type="auto"/>
            <w:vAlign w:val="center"/>
          </w:tcPr>
          <w:p w14:paraId="3E69C753">
            <w:r>
              <w:rPr>
                <w:rStyle w:val="9"/>
              </w:rPr>
              <w:t>毒性及其标识：</w:t>
            </w:r>
            <w:r>
              <w:t xml:space="preserve"> </w:t>
            </w:r>
            <w:r>
              <w:drawing>
                <wp:inline distT="0" distB="0" distL="0" distR="0">
                  <wp:extent cx="480060" cy="322580"/>
                  <wp:effectExtent l="0" t="0" r="0" b="1270"/>
                  <wp:docPr id="333" name="图片 3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E16BEB5">
        <w:tblPrEx>
          <w:tblCellMar>
            <w:top w:w="0" w:type="dxa"/>
            <w:left w:w="0" w:type="dxa"/>
            <w:bottom w:w="0" w:type="dxa"/>
            <w:right w:w="0" w:type="dxa"/>
          </w:tblCellMar>
        </w:tblPrEx>
        <w:trPr>
          <w:tblCellSpacing w:w="0" w:type="dxa"/>
        </w:trPr>
        <w:tc>
          <w:tcPr>
            <w:tcW w:w="0" w:type="auto"/>
            <w:vAlign w:val="center"/>
          </w:tcPr>
          <w:p w14:paraId="3FEE5BD2">
            <w:r>
              <w:rPr>
                <w:rStyle w:val="9"/>
              </w:rPr>
              <w:t>总有效成分含量：</w:t>
            </w:r>
            <w:r>
              <w:t>66%</w:t>
            </w:r>
          </w:p>
        </w:tc>
      </w:tr>
      <w:tr w14:paraId="10384D78">
        <w:tblPrEx>
          <w:tblCellMar>
            <w:top w:w="0" w:type="dxa"/>
            <w:left w:w="0" w:type="dxa"/>
            <w:bottom w:w="0" w:type="dxa"/>
            <w:right w:w="0" w:type="dxa"/>
          </w:tblCellMar>
        </w:tblPrEx>
        <w:trPr>
          <w:tblCellSpacing w:w="0" w:type="dxa"/>
        </w:trPr>
        <w:tc>
          <w:tcPr>
            <w:tcW w:w="0" w:type="auto"/>
            <w:vAlign w:val="center"/>
          </w:tcPr>
          <w:p w14:paraId="7A836B23">
            <w:r>
              <w:t xml:space="preserve">有效成分及其含量： </w:t>
            </w:r>
          </w:p>
          <w:p w14:paraId="3646821F">
            <w:r>
              <w:t xml:space="preserve">    代森锰锌60%    缬菌胺6%    </w:t>
            </w:r>
          </w:p>
        </w:tc>
      </w:tr>
      <w:tr w14:paraId="50BDB2BF">
        <w:tblPrEx>
          <w:tblCellMar>
            <w:top w:w="0" w:type="dxa"/>
            <w:left w:w="0" w:type="dxa"/>
            <w:bottom w:w="0" w:type="dxa"/>
            <w:right w:w="0" w:type="dxa"/>
          </w:tblCellMar>
        </w:tblPrEx>
        <w:trPr>
          <w:tblCellSpacing w:w="0" w:type="dxa"/>
        </w:trPr>
        <w:tc>
          <w:tcPr>
            <w:tcW w:w="0" w:type="auto"/>
            <w:vAlign w:val="center"/>
          </w:tcPr>
          <w:p w14:paraId="4AD724D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60191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47168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E7306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E5001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3CD138D">
                  <w:r>
                    <w:rPr>
                      <w:rStyle w:val="10"/>
                    </w:rPr>
                    <w:t>施用方式</w:t>
                  </w:r>
                </w:p>
              </w:tc>
            </w:tr>
            <w:tr w14:paraId="7A721E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2144A5B">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665F9CD0">
                  <w:r>
                    <w:rPr>
                      <w:rStyle w:val="10"/>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633BFBE4">
                  <w:r>
                    <w:rPr>
                      <w:rStyle w:val="10"/>
                    </w:rPr>
                    <w:t>130-170克/亩</w:t>
                  </w:r>
                </w:p>
              </w:tc>
              <w:tc>
                <w:tcPr>
                  <w:tcW w:w="0" w:type="auto"/>
                  <w:tcBorders>
                    <w:top w:val="outset" w:color="auto" w:sz="6" w:space="0"/>
                    <w:left w:val="outset" w:color="auto" w:sz="6" w:space="0"/>
                    <w:bottom w:val="outset" w:color="auto" w:sz="6" w:space="0"/>
                    <w:right w:val="outset" w:color="auto" w:sz="6" w:space="0"/>
                  </w:tcBorders>
                  <w:vAlign w:val="center"/>
                </w:tcPr>
                <w:p w14:paraId="5C906ECD">
                  <w:r>
                    <w:rPr>
                      <w:rStyle w:val="10"/>
                    </w:rPr>
                    <w:t>喷雾</w:t>
                  </w:r>
                </w:p>
              </w:tc>
            </w:tr>
            <w:tr w14:paraId="4CD245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57E91F">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25FE0480">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05753B49">
                  <w:r>
                    <w:rPr>
                      <w:rStyle w:val="10"/>
                    </w:rPr>
                    <w:t>588-769倍液</w:t>
                  </w:r>
                </w:p>
              </w:tc>
              <w:tc>
                <w:tcPr>
                  <w:tcW w:w="0" w:type="auto"/>
                  <w:tcBorders>
                    <w:top w:val="outset" w:color="auto" w:sz="6" w:space="0"/>
                    <w:left w:val="outset" w:color="auto" w:sz="6" w:space="0"/>
                    <w:bottom w:val="outset" w:color="auto" w:sz="6" w:space="0"/>
                    <w:right w:val="outset" w:color="auto" w:sz="6" w:space="0"/>
                  </w:tcBorders>
                  <w:vAlign w:val="center"/>
                </w:tcPr>
                <w:p w14:paraId="63B45676">
                  <w:r>
                    <w:rPr>
                      <w:rStyle w:val="10"/>
                    </w:rPr>
                    <w:t>喷雾</w:t>
                  </w:r>
                </w:p>
              </w:tc>
            </w:tr>
          </w:tbl>
          <w:p w14:paraId="39F962EC"/>
        </w:tc>
      </w:tr>
      <w:tr w14:paraId="50FB57E9">
        <w:tblPrEx>
          <w:tblCellMar>
            <w:top w:w="0" w:type="dxa"/>
            <w:left w:w="0" w:type="dxa"/>
            <w:bottom w:w="0" w:type="dxa"/>
            <w:right w:w="0" w:type="dxa"/>
          </w:tblCellMar>
        </w:tblPrEx>
        <w:trPr>
          <w:tblCellSpacing w:w="0" w:type="dxa"/>
        </w:trPr>
        <w:tc>
          <w:tcPr>
            <w:tcW w:w="0" w:type="auto"/>
            <w:vAlign w:val="center"/>
          </w:tcPr>
          <w:p w14:paraId="66FBE38B">
            <w:r>
              <w:rPr>
                <w:rStyle w:val="9"/>
              </w:rPr>
              <w:t>使用技术要求:</w:t>
            </w:r>
            <w:r>
              <w:br w:type="textWrapping"/>
            </w:r>
            <w:r>
              <w:rPr>
                <w:rStyle w:val="10"/>
              </w:rPr>
              <w:t>1.黄瓜霜霉病发病前或发病初期开始用药，按推荐剂量兑水45-75升每亩充分稀释后均匀喷雾。根据作物生育阶段和种植密度调整喷液量，7-10天施一次，连续使用2-3次。确保喷药周到，尤其注意叶表和叶背均要着药。2. 马铃薯晚疫病发病前或初期用药，按推荐剂量兑水30-45升每亩充分稀释后均匀喷雾。间隔7天连续使用3次。确保喷药周到，尤其注意叶表和叶背均要着药。幼苗用水量30升/亩，随植株的生长增加用水量和用药量，确保整株着药。3. 葡萄霜霉病发病前或初期用药，按推荐剂量兑水100升每亩充分稀释后均匀喷雾。间隔7-10天，连续使用2-3次。确保喷药周到，尤其注意叶表和叶背均要着药。随植株的生长增加用水量和用药量，确保整株着药。4.若遇连续阴雨或湿度较大病情发展较快时，推荐使用推荐剂量的较高剂量并适当缩短施药间隔期，并与其他有不同作用机理的药剂轮换使用。5.大风或预计药后6小时内降雨，请勿使用。6.与其他药剂桶混前宜先行小面积试验。7.安全间隔期：黄瓜3天、马铃薯7天、葡萄7天；每季最多施用次数：3次。8.本产品由两种不同作用机理杀菌剂复配而成, 使用时必须遵从抗性管理原则，严格遵照标签推荐的施药时期、剂量和次数。在病害高压情况下，缩短用药间隔，可以连续使用2次，整个生长季使用本品不超过3次。不与羧酸酰胺类其它药剂混用或轮用。</w:t>
            </w:r>
          </w:p>
        </w:tc>
      </w:tr>
      <w:tr w14:paraId="212ADEFD">
        <w:tblPrEx>
          <w:tblCellMar>
            <w:top w:w="0" w:type="dxa"/>
            <w:left w:w="0" w:type="dxa"/>
            <w:bottom w:w="0" w:type="dxa"/>
            <w:right w:w="0" w:type="dxa"/>
          </w:tblCellMar>
        </w:tblPrEx>
        <w:trPr>
          <w:tblCellSpacing w:w="0" w:type="dxa"/>
        </w:trPr>
        <w:tc>
          <w:tcPr>
            <w:tcW w:w="0" w:type="auto"/>
            <w:vAlign w:val="center"/>
          </w:tcPr>
          <w:p w14:paraId="64BE8A94">
            <w:r>
              <w:rPr>
                <w:rStyle w:val="9"/>
              </w:rPr>
              <w:t>产品性能:</w:t>
            </w:r>
            <w:r>
              <w:br w:type="textWrapping"/>
            </w:r>
            <w:r>
              <w:rPr>
                <w:rStyle w:val="10"/>
              </w:rPr>
              <w:t>缬菌胺属于羧酸酰胺类杀菌剂（40族），具有良好的保护及内吸作用。代森锰锌属于二硫代氨基甲酸盐类的广谱杀菌剂（M3）。本产品可有效防治黄瓜霜霉病，马铃薯晚疫病，葡萄霜霉病，可延缓抗性产生。</w:t>
            </w:r>
          </w:p>
        </w:tc>
      </w:tr>
      <w:tr w14:paraId="7A589577">
        <w:tblPrEx>
          <w:tblCellMar>
            <w:top w:w="0" w:type="dxa"/>
            <w:left w:w="0" w:type="dxa"/>
            <w:bottom w:w="0" w:type="dxa"/>
            <w:right w:w="0" w:type="dxa"/>
          </w:tblCellMar>
        </w:tblPrEx>
        <w:trPr>
          <w:tblCellSpacing w:w="0" w:type="dxa"/>
        </w:trPr>
        <w:tc>
          <w:tcPr>
            <w:tcW w:w="0" w:type="auto"/>
            <w:vAlign w:val="center"/>
          </w:tcPr>
          <w:p w14:paraId="44003D9F">
            <w:r>
              <w:rPr>
                <w:rStyle w:val="9"/>
              </w:rPr>
              <w:t>注意事项：</w:t>
            </w:r>
            <w:r>
              <w:br w:type="textWrapping"/>
            </w:r>
            <w:r>
              <w:rPr>
                <w:rStyle w:val="10"/>
              </w:rPr>
              <w:t>1.施用人员在作业过程中，应严格按照标签信息和农药安全科学使用准则使用本品，避免药液接触皮肤、眼睛，避免吸入雾滴，切勿在施药时抽烟或饮食；施药时要穿着长衣长裤和鞋袜、化学防护手套（如丁腈手套）、帽子及防护口罩，结束后应及时洗手洗脸、淋浴和更衣；2.施药后用肥皂洗手、脸及裸露皮肤、工作服和手套；3.使用过的空包装，请用清水清洗三遍后，带离田间，按照国家法规和当地有关的管理规定进行收集和处置，切勿重复使用或改作它用；4.远离水产养殖区、河塘等水体附近用药，禁止在河塘等水体中清洗施药器具；避免药液污染水源地；5.蚕室和桑园附近禁用；6.鸟类保护区附近禁用；7.赤眼蜂等天敌放飞区域禁用；8.孕妇及哺乳期妇女禁止接触本品。</w:t>
            </w:r>
          </w:p>
        </w:tc>
      </w:tr>
      <w:tr w14:paraId="06B30FD1">
        <w:tblPrEx>
          <w:tblCellMar>
            <w:top w:w="0" w:type="dxa"/>
            <w:left w:w="0" w:type="dxa"/>
            <w:bottom w:w="0" w:type="dxa"/>
            <w:right w:w="0" w:type="dxa"/>
          </w:tblCellMar>
        </w:tblPrEx>
        <w:trPr>
          <w:tblCellSpacing w:w="0" w:type="dxa"/>
        </w:trPr>
        <w:tc>
          <w:tcPr>
            <w:tcW w:w="0" w:type="auto"/>
            <w:vAlign w:val="center"/>
          </w:tcPr>
          <w:p w14:paraId="4487011B">
            <w:r>
              <w:rPr>
                <w:rStyle w:val="9"/>
              </w:rPr>
              <w:t>中毒急救措施：</w:t>
            </w:r>
            <w:r>
              <w:br w:type="textWrapping"/>
            </w:r>
            <w:r>
              <w:rPr>
                <w:rStyle w:val="10"/>
              </w:rPr>
              <w:t>一旦发生中毒，请对症治疗，并携此标签送医就诊。1.皮肤接触：立即脱掉被污染的衣物，用大量清水冲洗被污染的皮肤，如皮肤刺激感持续，请就医。2.眼睛溅入：立即将眼睑翻开，用清水冲洗至少15分钟，再就医。3.吸入：立即将吸入者转移到空气新鲜处。4.误服：立即携带标签就医。紧急医疗措施：使用医用活性炭洗胃，洗胃时注意防止胃容物进入呼吸道。注意：对昏迷病人，切勿经口喂入任何东西或引吐。5.解毒剂：无专用解毒剂，对症治疗。</w:t>
            </w:r>
          </w:p>
        </w:tc>
      </w:tr>
      <w:tr w14:paraId="6D0FA63B">
        <w:tblPrEx>
          <w:tblCellMar>
            <w:top w:w="0" w:type="dxa"/>
            <w:left w:w="0" w:type="dxa"/>
            <w:bottom w:w="0" w:type="dxa"/>
            <w:right w:w="0" w:type="dxa"/>
          </w:tblCellMar>
        </w:tblPrEx>
        <w:trPr>
          <w:tblCellSpacing w:w="0" w:type="dxa"/>
        </w:trPr>
        <w:tc>
          <w:tcPr>
            <w:tcW w:w="0" w:type="auto"/>
            <w:vAlign w:val="center"/>
          </w:tcPr>
          <w:p w14:paraId="4C2C9B0B">
            <w:r>
              <w:rPr>
                <w:rStyle w:val="9"/>
              </w:rPr>
              <w:t>储存和运输方法：</w:t>
            </w:r>
            <w:r>
              <w:br w:type="textWrapping"/>
            </w:r>
            <w:r>
              <w:rPr>
                <w:rStyle w:val="10"/>
              </w:rPr>
              <w:t>1.本品应以原包装贮存于阴凉、干燥和通风处；2.勿与食品、饮料、粮食、饲料等其它商品同贮同运；3.加锁保管，避免儿童接触；4.贮存温度在0-30℃间，不超过50℃；5.运输时应注意防水防潮，避免雨淋；搬运时轻搬轻放，不可倒置。</w:t>
            </w:r>
          </w:p>
        </w:tc>
      </w:tr>
      <w:tr w14:paraId="2A1C02C8">
        <w:tblPrEx>
          <w:tblCellMar>
            <w:top w:w="0" w:type="dxa"/>
            <w:left w:w="0" w:type="dxa"/>
            <w:bottom w:w="0" w:type="dxa"/>
            <w:right w:w="0" w:type="dxa"/>
          </w:tblCellMar>
        </w:tblPrEx>
        <w:trPr>
          <w:tblCellSpacing w:w="0" w:type="dxa"/>
        </w:trPr>
        <w:tc>
          <w:tcPr>
            <w:tcW w:w="0" w:type="auto"/>
            <w:vAlign w:val="center"/>
          </w:tcPr>
          <w:p w14:paraId="29CA2675">
            <w:r>
              <w:rPr>
                <w:rStyle w:val="9"/>
              </w:rPr>
              <w:t>质量保证期：</w:t>
            </w:r>
            <w:r>
              <w:rPr>
                <w:rStyle w:val="10"/>
              </w:rPr>
              <w:t>2年</w:t>
            </w:r>
          </w:p>
        </w:tc>
      </w:tr>
      <w:tr w14:paraId="1AC12B73">
        <w:tblPrEx>
          <w:tblCellMar>
            <w:top w:w="0" w:type="dxa"/>
            <w:left w:w="0" w:type="dxa"/>
            <w:bottom w:w="0" w:type="dxa"/>
            <w:right w:w="0" w:type="dxa"/>
          </w:tblCellMar>
        </w:tblPrEx>
        <w:trPr>
          <w:tblCellSpacing w:w="0" w:type="dxa"/>
        </w:trPr>
        <w:tc>
          <w:tcPr>
            <w:tcW w:w="0" w:type="auto"/>
            <w:vAlign w:val="center"/>
          </w:tcPr>
          <w:p w14:paraId="07298FA5">
            <w:r>
              <w:rPr>
                <w:rStyle w:val="9"/>
              </w:rPr>
              <w:t>备注：</w:t>
            </w:r>
          </w:p>
        </w:tc>
      </w:tr>
    </w:tbl>
    <w:p w14:paraId="6422DB6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7BCFE7">
        <w:trPr>
          <w:tblCellSpacing w:w="0" w:type="dxa"/>
        </w:trPr>
        <w:tc>
          <w:tcPr>
            <w:tcW w:w="0" w:type="auto"/>
            <w:vAlign w:val="center"/>
          </w:tcPr>
          <w:p w14:paraId="2C10EFE3">
            <w:r>
              <w:rPr>
                <w:rStyle w:val="9"/>
              </w:rPr>
              <w:t>登记证号：</w:t>
            </w:r>
            <w:r>
              <w:t>WP20210139</w:t>
            </w:r>
          </w:p>
        </w:tc>
      </w:tr>
      <w:tr w14:paraId="583553DE">
        <w:tblPrEx>
          <w:tblCellMar>
            <w:top w:w="0" w:type="dxa"/>
            <w:left w:w="0" w:type="dxa"/>
            <w:bottom w:w="0" w:type="dxa"/>
            <w:right w:w="0" w:type="dxa"/>
          </w:tblCellMar>
        </w:tblPrEx>
        <w:trPr>
          <w:tblCellSpacing w:w="0" w:type="dxa"/>
        </w:trPr>
        <w:tc>
          <w:tcPr>
            <w:tcW w:w="0" w:type="auto"/>
            <w:vAlign w:val="center"/>
          </w:tcPr>
          <w:p w14:paraId="1A9855EB">
            <w:r>
              <w:rPr>
                <w:rStyle w:val="9"/>
              </w:rPr>
              <w:t>登记证持有人：</w:t>
            </w:r>
            <w:r>
              <w:t>山东中新科农生物科技有限公司</w:t>
            </w:r>
          </w:p>
        </w:tc>
      </w:tr>
      <w:tr w14:paraId="0E033250">
        <w:tblPrEx>
          <w:tblCellMar>
            <w:top w:w="0" w:type="dxa"/>
            <w:left w:w="0" w:type="dxa"/>
            <w:bottom w:w="0" w:type="dxa"/>
            <w:right w:w="0" w:type="dxa"/>
          </w:tblCellMar>
        </w:tblPrEx>
        <w:trPr>
          <w:tblCellSpacing w:w="0" w:type="dxa"/>
        </w:trPr>
        <w:tc>
          <w:tcPr>
            <w:tcW w:w="0" w:type="auto"/>
            <w:vAlign w:val="center"/>
          </w:tcPr>
          <w:p w14:paraId="1EE8CCD7">
            <w:r>
              <w:rPr>
                <w:rStyle w:val="9"/>
              </w:rPr>
              <w:t>农药名称：</w:t>
            </w:r>
            <w:r>
              <w:t>高氟氯·噻虫胺</w:t>
            </w:r>
          </w:p>
        </w:tc>
      </w:tr>
      <w:tr w14:paraId="21669FA8">
        <w:tblPrEx>
          <w:tblCellMar>
            <w:top w:w="0" w:type="dxa"/>
            <w:left w:w="0" w:type="dxa"/>
            <w:bottom w:w="0" w:type="dxa"/>
            <w:right w:w="0" w:type="dxa"/>
          </w:tblCellMar>
        </w:tblPrEx>
        <w:trPr>
          <w:tblCellSpacing w:w="0" w:type="dxa"/>
        </w:trPr>
        <w:tc>
          <w:tcPr>
            <w:tcW w:w="0" w:type="auto"/>
            <w:vAlign w:val="center"/>
          </w:tcPr>
          <w:p w14:paraId="6E394972">
            <w:r>
              <w:rPr>
                <w:rStyle w:val="9"/>
              </w:rPr>
              <w:t>剂型：</w:t>
            </w:r>
            <w:r>
              <w:t>颗粒剂</w:t>
            </w:r>
          </w:p>
        </w:tc>
      </w:tr>
      <w:tr w14:paraId="43286708">
        <w:tblPrEx>
          <w:tblCellMar>
            <w:top w:w="0" w:type="dxa"/>
            <w:left w:w="0" w:type="dxa"/>
            <w:bottom w:w="0" w:type="dxa"/>
            <w:right w:w="0" w:type="dxa"/>
          </w:tblCellMar>
        </w:tblPrEx>
        <w:trPr>
          <w:tblCellSpacing w:w="0" w:type="dxa"/>
        </w:trPr>
        <w:tc>
          <w:tcPr>
            <w:tcW w:w="0" w:type="auto"/>
            <w:vAlign w:val="center"/>
          </w:tcPr>
          <w:p w14:paraId="2993DFF6">
            <w:r>
              <w:rPr>
                <w:rStyle w:val="9"/>
              </w:rPr>
              <w:t>毒性及其标识：</w:t>
            </w:r>
            <w:r>
              <w:t xml:space="preserve"> </w:t>
            </w:r>
            <w:r>
              <w:drawing>
                <wp:inline distT="0" distB="0" distL="0" distR="0">
                  <wp:extent cx="480060" cy="322580"/>
                  <wp:effectExtent l="0" t="0" r="0" b="1270"/>
                  <wp:docPr id="334" name="图片 3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E3B7A0F">
        <w:tblPrEx>
          <w:tblCellMar>
            <w:top w:w="0" w:type="dxa"/>
            <w:left w:w="0" w:type="dxa"/>
            <w:bottom w:w="0" w:type="dxa"/>
            <w:right w:w="0" w:type="dxa"/>
          </w:tblCellMar>
        </w:tblPrEx>
        <w:trPr>
          <w:tblCellSpacing w:w="0" w:type="dxa"/>
        </w:trPr>
        <w:tc>
          <w:tcPr>
            <w:tcW w:w="0" w:type="auto"/>
            <w:vAlign w:val="center"/>
          </w:tcPr>
          <w:p w14:paraId="096D1208">
            <w:r>
              <w:rPr>
                <w:rStyle w:val="9"/>
              </w:rPr>
              <w:t>总有效成分含量：</w:t>
            </w:r>
            <w:r>
              <w:t>1%</w:t>
            </w:r>
          </w:p>
        </w:tc>
      </w:tr>
      <w:tr w14:paraId="2664F239">
        <w:tblPrEx>
          <w:tblCellMar>
            <w:top w:w="0" w:type="dxa"/>
            <w:left w:w="0" w:type="dxa"/>
            <w:bottom w:w="0" w:type="dxa"/>
            <w:right w:w="0" w:type="dxa"/>
          </w:tblCellMar>
        </w:tblPrEx>
        <w:trPr>
          <w:tblCellSpacing w:w="0" w:type="dxa"/>
        </w:trPr>
        <w:tc>
          <w:tcPr>
            <w:tcW w:w="0" w:type="auto"/>
            <w:vAlign w:val="center"/>
          </w:tcPr>
          <w:p w14:paraId="7DA11DB1">
            <w:r>
              <w:t xml:space="preserve">有效成分及其含量： </w:t>
            </w:r>
          </w:p>
          <w:p w14:paraId="02291A03">
            <w:r>
              <w:t xml:space="preserve">    噻虫胺0.5%    高效氟氯氰菊酯0.5%    </w:t>
            </w:r>
          </w:p>
        </w:tc>
      </w:tr>
      <w:tr w14:paraId="283DF326">
        <w:tblPrEx>
          <w:tblCellMar>
            <w:top w:w="0" w:type="dxa"/>
            <w:left w:w="0" w:type="dxa"/>
            <w:bottom w:w="0" w:type="dxa"/>
            <w:right w:w="0" w:type="dxa"/>
          </w:tblCellMar>
        </w:tblPrEx>
        <w:trPr>
          <w:tblCellSpacing w:w="0" w:type="dxa"/>
        </w:trPr>
        <w:tc>
          <w:tcPr>
            <w:tcW w:w="0" w:type="auto"/>
            <w:vAlign w:val="center"/>
          </w:tcPr>
          <w:p w14:paraId="2E76409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78EF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BFC17A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12799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23CDD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42F5BC">
                  <w:r>
                    <w:rPr>
                      <w:rStyle w:val="10"/>
                    </w:rPr>
                    <w:t>施用方式</w:t>
                  </w:r>
                </w:p>
              </w:tc>
            </w:tr>
            <w:tr w14:paraId="3915D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CB648E">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7A21AAC4">
                  <w:r>
                    <w:rPr>
                      <w:rStyle w:val="10"/>
                    </w:rPr>
                    <w:t>蝇(幼虫)</w:t>
                  </w:r>
                </w:p>
              </w:tc>
              <w:tc>
                <w:tcPr>
                  <w:tcW w:w="0" w:type="auto"/>
                  <w:tcBorders>
                    <w:top w:val="outset" w:color="auto" w:sz="6" w:space="0"/>
                    <w:left w:val="outset" w:color="auto" w:sz="6" w:space="0"/>
                    <w:bottom w:val="outset" w:color="auto" w:sz="6" w:space="0"/>
                    <w:right w:val="outset" w:color="auto" w:sz="6" w:space="0"/>
                  </w:tcBorders>
                  <w:vAlign w:val="center"/>
                </w:tcPr>
                <w:p w14:paraId="40D274F6">
                  <w:r>
                    <w:rPr>
                      <w:rStyle w:val="10"/>
                    </w:rPr>
                    <w:t>10克/平方米</w:t>
                  </w:r>
                </w:p>
              </w:tc>
              <w:tc>
                <w:tcPr>
                  <w:tcW w:w="0" w:type="auto"/>
                  <w:tcBorders>
                    <w:top w:val="outset" w:color="auto" w:sz="6" w:space="0"/>
                    <w:left w:val="outset" w:color="auto" w:sz="6" w:space="0"/>
                    <w:bottom w:val="outset" w:color="auto" w:sz="6" w:space="0"/>
                    <w:right w:val="outset" w:color="auto" w:sz="6" w:space="0"/>
                  </w:tcBorders>
                  <w:vAlign w:val="center"/>
                </w:tcPr>
                <w:p w14:paraId="772045EE">
                  <w:r>
                    <w:rPr>
                      <w:rStyle w:val="10"/>
                    </w:rPr>
                    <w:t>撒施</w:t>
                  </w:r>
                </w:p>
              </w:tc>
            </w:tr>
          </w:tbl>
          <w:p w14:paraId="7B8FD428"/>
        </w:tc>
      </w:tr>
      <w:tr w14:paraId="4BED8D3D">
        <w:tblPrEx>
          <w:tblCellMar>
            <w:top w:w="0" w:type="dxa"/>
            <w:left w:w="0" w:type="dxa"/>
            <w:bottom w:w="0" w:type="dxa"/>
            <w:right w:w="0" w:type="dxa"/>
          </w:tblCellMar>
        </w:tblPrEx>
        <w:trPr>
          <w:tblCellSpacing w:w="0" w:type="dxa"/>
        </w:trPr>
        <w:tc>
          <w:tcPr>
            <w:tcW w:w="0" w:type="auto"/>
            <w:vAlign w:val="center"/>
          </w:tcPr>
          <w:p w14:paraId="14E4C493">
            <w:r>
              <w:rPr>
                <w:rStyle w:val="9"/>
              </w:rPr>
              <w:t>使用技术要求:</w:t>
            </w:r>
            <w:r>
              <w:br w:type="textWrapping"/>
            </w:r>
            <w:r>
              <w:rPr>
                <w:rStyle w:val="10"/>
              </w:rPr>
              <w:t xml:space="preserve">使用时，直接将药剂按上述用药量撒施于蝇幼孳生地。 </w:t>
            </w:r>
          </w:p>
        </w:tc>
      </w:tr>
      <w:tr w14:paraId="4D7B37A8">
        <w:tblPrEx>
          <w:tblCellMar>
            <w:top w:w="0" w:type="dxa"/>
            <w:left w:w="0" w:type="dxa"/>
            <w:bottom w:w="0" w:type="dxa"/>
            <w:right w:w="0" w:type="dxa"/>
          </w:tblCellMar>
        </w:tblPrEx>
        <w:trPr>
          <w:tblCellSpacing w:w="0" w:type="dxa"/>
        </w:trPr>
        <w:tc>
          <w:tcPr>
            <w:tcW w:w="0" w:type="auto"/>
            <w:vAlign w:val="center"/>
          </w:tcPr>
          <w:p w14:paraId="1F238697">
            <w:r>
              <w:rPr>
                <w:rStyle w:val="9"/>
              </w:rPr>
              <w:t>产品性能:</w:t>
            </w:r>
            <w:r>
              <w:br w:type="textWrapping"/>
            </w:r>
            <w:r>
              <w:rPr>
                <w:rStyle w:val="10"/>
              </w:rPr>
              <w:t xml:space="preserve">高效氟氯氰菊酯为拟除虫菊酯类杀虫剂。属钠离子通道抑制剂，通过阻断神经细胞中的钠离子通道，使神经细胞丧失功能，导致靶标害虫麻痹、协调差，最终死亡。噻虫胺为新烟碱类杀虫剂，属烟碱乙酰胆碱受体激动剂，作用于昆虫中枢神经系统突触，使昆虫异常兴奋，全身痉挛、麻痹而死。两者混配可用于防治蝇蛆。 </w:t>
            </w:r>
          </w:p>
        </w:tc>
      </w:tr>
      <w:tr w14:paraId="48ED0572">
        <w:tblPrEx>
          <w:tblCellMar>
            <w:top w:w="0" w:type="dxa"/>
            <w:left w:w="0" w:type="dxa"/>
            <w:bottom w:w="0" w:type="dxa"/>
            <w:right w:w="0" w:type="dxa"/>
          </w:tblCellMar>
        </w:tblPrEx>
        <w:trPr>
          <w:tblCellSpacing w:w="0" w:type="dxa"/>
        </w:trPr>
        <w:tc>
          <w:tcPr>
            <w:tcW w:w="0" w:type="auto"/>
            <w:vAlign w:val="center"/>
          </w:tcPr>
          <w:p w14:paraId="3B97861C">
            <w:r>
              <w:rPr>
                <w:rStyle w:val="9"/>
              </w:rPr>
              <w:t>注意事项：</w:t>
            </w:r>
            <w:r>
              <w:br w:type="textWrapping"/>
            </w:r>
            <w:r>
              <w:rPr>
                <w:rStyle w:val="10"/>
              </w:rPr>
              <w:t xml:space="preserve">注意事项： 1）本品对鱼类等水生生物有毒，对蜜蜂、家蚕和天敌生物高风险；远离水产养殖区施药，禁止在河塘等水体中清洗施药器具，清洗施药器具的水也不能排入河塘等水体；（周围）开花植物花期禁用，使用时应密切关注对附近蜂群的影响；蚕室及桑园附近禁用；赤眼蜂、七星瓢虫（或其他代表性天敌）等天敌放飞区域禁用；鸟类保护区禁用。2）使用本品应采取相应的安全防护措施，配药和施药时穿防护服，戴双层防护手套、专用防毒口罩等，避免皮肤接触及口鼻吸入。使用中不可吸烟、饮水及吃东西，使用后及时清洗手、脸等暴露部位皮肤并更换衣物。3）本品不可与碱性物质混用。4）用过的容器应妥善处理，不可做他用，也不可随意丢弃。5）建议与作用机制不同的杀虫剂轮换使用，以延缓抗性产生。6）禁止儿童、孕妇和哺乳期妇女接触。7）过敏者禁用，使用中有任何不良反应请及时就医。 </w:t>
            </w:r>
          </w:p>
        </w:tc>
      </w:tr>
      <w:tr w14:paraId="74184C19">
        <w:tblPrEx>
          <w:tblCellMar>
            <w:top w:w="0" w:type="dxa"/>
            <w:left w:w="0" w:type="dxa"/>
            <w:bottom w:w="0" w:type="dxa"/>
            <w:right w:w="0" w:type="dxa"/>
          </w:tblCellMar>
        </w:tblPrEx>
        <w:trPr>
          <w:tblCellSpacing w:w="0" w:type="dxa"/>
        </w:trPr>
        <w:tc>
          <w:tcPr>
            <w:tcW w:w="0" w:type="auto"/>
            <w:vAlign w:val="center"/>
          </w:tcPr>
          <w:p w14:paraId="76206404">
            <w:r>
              <w:rPr>
                <w:rStyle w:val="9"/>
              </w:rPr>
              <w:t>中毒急救措施：</w:t>
            </w:r>
            <w:r>
              <w:br w:type="textWrapping"/>
            </w:r>
            <w:r>
              <w:rPr>
                <w:rStyle w:val="10"/>
              </w:rPr>
              <w:t>局部中毒症状：皮肤和眼睛不适感，通常在24小时内恢复，皮肤、眼睛和粘膜刺激，咳嗽，喷嚏；全身中毒症状：胸部不适，心跳加速，血压过低，恶心，腹痛，腹泻，呕吐，视力模糊，头痛，厌食症，瞌睡，昏迷，痉挛，发抖，虚脱，呼吸道过敏，肺水肿，心悸，肌肉抽搐，头晕。1）一般建议：将中毒者从危险区域转移，脱去受污染衣物并妥善处置，转移时需保持中毒者处于稳定的侧卧体位。2）如皮肤接触：用肥皂和大量清水彻底清洗，如仍有不适，应立即就医。3）如误入眼睛：立即用大量清水冲洗至少15分钟；如戴隐形眼镜，先冲洗5分钟，摘掉眼镜后再继续冲洗，温水会加重不适感，这不是中毒症状，滴加舒缓眼药水，如仍有不适，应立即就医。4）如误吸入：将患者移到空气新鲜处，使其保持温暖和休息，如仍有不适，应立即就医。5）如误食：禁止催吐，用水漱口并小口饮水，立即携此标签就医。无特效解毒剂，建议医生根据患者症状对症治疗，大量吞食两小时内应考虑洗胃，可辅助吸氧或人工呼吸，若出现高效氟氯氰菊酯导致的惊厥症状，常规治疗方案用苯二氮类药物，如安定等。如果不起作用，应使用镇静剂。禁忌物：肾上腺素衍生物。</w:t>
            </w:r>
          </w:p>
        </w:tc>
      </w:tr>
      <w:tr w14:paraId="2532939E">
        <w:tblPrEx>
          <w:tblCellMar>
            <w:top w:w="0" w:type="dxa"/>
            <w:left w:w="0" w:type="dxa"/>
            <w:bottom w:w="0" w:type="dxa"/>
            <w:right w:w="0" w:type="dxa"/>
          </w:tblCellMar>
        </w:tblPrEx>
        <w:trPr>
          <w:tblCellSpacing w:w="0" w:type="dxa"/>
        </w:trPr>
        <w:tc>
          <w:tcPr>
            <w:tcW w:w="0" w:type="auto"/>
            <w:vAlign w:val="center"/>
          </w:tcPr>
          <w:p w14:paraId="0DEFDB9E">
            <w:r>
              <w:rPr>
                <w:rStyle w:val="9"/>
              </w:rPr>
              <w:t>储存和运输方法：</w:t>
            </w:r>
            <w:r>
              <w:br w:type="textWrapping"/>
            </w:r>
            <w:r>
              <w:rPr>
                <w:rStyle w:val="10"/>
              </w:rPr>
              <w:t>本品应贮存在通风、干燥的库房中。贮运时，严防潮湿和日晒，远离火源或热源。置于儿童、无关人员及动物接触不到的地方，并加锁保存。不能与食品、饮料、粮食、饲料等混合储存。</w:t>
            </w:r>
          </w:p>
        </w:tc>
      </w:tr>
      <w:tr w14:paraId="28F3EE39">
        <w:tblPrEx>
          <w:tblCellMar>
            <w:top w:w="0" w:type="dxa"/>
            <w:left w:w="0" w:type="dxa"/>
            <w:bottom w:w="0" w:type="dxa"/>
            <w:right w:w="0" w:type="dxa"/>
          </w:tblCellMar>
        </w:tblPrEx>
        <w:trPr>
          <w:tblCellSpacing w:w="0" w:type="dxa"/>
        </w:trPr>
        <w:tc>
          <w:tcPr>
            <w:tcW w:w="0" w:type="auto"/>
            <w:vAlign w:val="center"/>
          </w:tcPr>
          <w:p w14:paraId="63D56690">
            <w:r>
              <w:rPr>
                <w:rStyle w:val="9"/>
              </w:rPr>
              <w:t>质量保证期：</w:t>
            </w:r>
            <w:r>
              <w:rPr>
                <w:rStyle w:val="10"/>
              </w:rPr>
              <w:t>2年</w:t>
            </w:r>
          </w:p>
        </w:tc>
      </w:tr>
      <w:tr w14:paraId="7B814C9A">
        <w:tblPrEx>
          <w:tblCellMar>
            <w:top w:w="0" w:type="dxa"/>
            <w:left w:w="0" w:type="dxa"/>
            <w:bottom w:w="0" w:type="dxa"/>
            <w:right w:w="0" w:type="dxa"/>
          </w:tblCellMar>
        </w:tblPrEx>
        <w:trPr>
          <w:tblCellSpacing w:w="0" w:type="dxa"/>
        </w:trPr>
        <w:tc>
          <w:tcPr>
            <w:tcW w:w="0" w:type="auto"/>
            <w:vAlign w:val="center"/>
          </w:tcPr>
          <w:p w14:paraId="48FEA091">
            <w:r>
              <w:rPr>
                <w:rStyle w:val="9"/>
              </w:rPr>
              <w:t>备注：</w:t>
            </w:r>
          </w:p>
        </w:tc>
      </w:tr>
    </w:tbl>
    <w:p w14:paraId="42F9E89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28A661">
        <w:trPr>
          <w:tblCellSpacing w:w="0" w:type="dxa"/>
        </w:trPr>
        <w:tc>
          <w:tcPr>
            <w:tcW w:w="0" w:type="auto"/>
            <w:vAlign w:val="center"/>
          </w:tcPr>
          <w:p w14:paraId="64EC7254">
            <w:r>
              <w:rPr>
                <w:rStyle w:val="9"/>
              </w:rPr>
              <w:t>登记证号：</w:t>
            </w:r>
            <w:r>
              <w:t>WP20210153</w:t>
            </w:r>
          </w:p>
        </w:tc>
      </w:tr>
      <w:tr w14:paraId="0445AAB2">
        <w:tblPrEx>
          <w:tblCellMar>
            <w:top w:w="0" w:type="dxa"/>
            <w:left w:w="0" w:type="dxa"/>
            <w:bottom w:w="0" w:type="dxa"/>
            <w:right w:w="0" w:type="dxa"/>
          </w:tblCellMar>
        </w:tblPrEx>
        <w:trPr>
          <w:tblCellSpacing w:w="0" w:type="dxa"/>
        </w:trPr>
        <w:tc>
          <w:tcPr>
            <w:tcW w:w="0" w:type="auto"/>
            <w:vAlign w:val="center"/>
          </w:tcPr>
          <w:p w14:paraId="4890AB32">
            <w:r>
              <w:rPr>
                <w:rStyle w:val="9"/>
              </w:rPr>
              <w:t>登记证持有人：</w:t>
            </w:r>
            <w:r>
              <w:t>浙江蓝剑生物科技有限公司</w:t>
            </w:r>
          </w:p>
        </w:tc>
      </w:tr>
      <w:tr w14:paraId="745089F3">
        <w:tblPrEx>
          <w:tblCellMar>
            <w:top w:w="0" w:type="dxa"/>
            <w:left w:w="0" w:type="dxa"/>
            <w:bottom w:w="0" w:type="dxa"/>
            <w:right w:w="0" w:type="dxa"/>
          </w:tblCellMar>
        </w:tblPrEx>
        <w:trPr>
          <w:tblCellSpacing w:w="0" w:type="dxa"/>
        </w:trPr>
        <w:tc>
          <w:tcPr>
            <w:tcW w:w="0" w:type="auto"/>
            <w:vAlign w:val="center"/>
          </w:tcPr>
          <w:p w14:paraId="3E4EC08C">
            <w:r>
              <w:rPr>
                <w:rStyle w:val="9"/>
              </w:rPr>
              <w:t>农药名称：</w:t>
            </w:r>
            <w:r>
              <w:t>驱蚊花露水</w:t>
            </w:r>
          </w:p>
        </w:tc>
      </w:tr>
      <w:tr w14:paraId="19B41716">
        <w:tblPrEx>
          <w:tblCellMar>
            <w:top w:w="0" w:type="dxa"/>
            <w:left w:w="0" w:type="dxa"/>
            <w:bottom w:w="0" w:type="dxa"/>
            <w:right w:w="0" w:type="dxa"/>
          </w:tblCellMar>
        </w:tblPrEx>
        <w:trPr>
          <w:tblCellSpacing w:w="0" w:type="dxa"/>
        </w:trPr>
        <w:tc>
          <w:tcPr>
            <w:tcW w:w="0" w:type="auto"/>
            <w:vAlign w:val="center"/>
          </w:tcPr>
          <w:p w14:paraId="2AB0473E">
            <w:r>
              <w:rPr>
                <w:rStyle w:val="9"/>
              </w:rPr>
              <w:t>剂型：</w:t>
            </w:r>
            <w:r>
              <w:t>驱蚊花露水</w:t>
            </w:r>
          </w:p>
        </w:tc>
      </w:tr>
      <w:tr w14:paraId="305FE30A">
        <w:tblPrEx>
          <w:tblCellMar>
            <w:top w:w="0" w:type="dxa"/>
            <w:left w:w="0" w:type="dxa"/>
            <w:bottom w:w="0" w:type="dxa"/>
            <w:right w:w="0" w:type="dxa"/>
          </w:tblCellMar>
        </w:tblPrEx>
        <w:trPr>
          <w:tblCellSpacing w:w="0" w:type="dxa"/>
        </w:trPr>
        <w:tc>
          <w:tcPr>
            <w:tcW w:w="0" w:type="auto"/>
            <w:vAlign w:val="center"/>
          </w:tcPr>
          <w:p w14:paraId="1E1F7802">
            <w:r>
              <w:rPr>
                <w:rStyle w:val="9"/>
              </w:rPr>
              <w:t>毒性及其标识：</w:t>
            </w:r>
            <w:r>
              <w:t xml:space="preserve"> 微毒 </w:t>
            </w:r>
          </w:p>
        </w:tc>
      </w:tr>
      <w:tr w14:paraId="5C22C7A8">
        <w:tblPrEx>
          <w:tblCellMar>
            <w:top w:w="0" w:type="dxa"/>
            <w:left w:w="0" w:type="dxa"/>
            <w:bottom w:w="0" w:type="dxa"/>
            <w:right w:w="0" w:type="dxa"/>
          </w:tblCellMar>
        </w:tblPrEx>
        <w:trPr>
          <w:tblCellSpacing w:w="0" w:type="dxa"/>
        </w:trPr>
        <w:tc>
          <w:tcPr>
            <w:tcW w:w="0" w:type="auto"/>
            <w:vAlign w:val="center"/>
          </w:tcPr>
          <w:p w14:paraId="3FF1EBFA">
            <w:r>
              <w:rPr>
                <w:rStyle w:val="9"/>
              </w:rPr>
              <w:t>总有效成分含量：</w:t>
            </w:r>
            <w:r>
              <w:t>5%</w:t>
            </w:r>
          </w:p>
        </w:tc>
      </w:tr>
      <w:tr w14:paraId="26892EBF">
        <w:tblPrEx>
          <w:tblCellMar>
            <w:top w:w="0" w:type="dxa"/>
            <w:left w:w="0" w:type="dxa"/>
            <w:bottom w:w="0" w:type="dxa"/>
            <w:right w:w="0" w:type="dxa"/>
          </w:tblCellMar>
        </w:tblPrEx>
        <w:trPr>
          <w:tblCellSpacing w:w="0" w:type="dxa"/>
        </w:trPr>
        <w:tc>
          <w:tcPr>
            <w:tcW w:w="0" w:type="auto"/>
            <w:vAlign w:val="center"/>
          </w:tcPr>
          <w:p w14:paraId="36353F26">
            <w:r>
              <w:t xml:space="preserve">有效成分及其含量： </w:t>
            </w:r>
          </w:p>
          <w:p w14:paraId="2BB5A75D">
            <w:r>
              <w:t xml:space="preserve">    驱蚊酯5%    </w:t>
            </w:r>
          </w:p>
        </w:tc>
      </w:tr>
      <w:tr w14:paraId="186C25D0">
        <w:tblPrEx>
          <w:tblCellMar>
            <w:top w:w="0" w:type="dxa"/>
            <w:left w:w="0" w:type="dxa"/>
            <w:bottom w:w="0" w:type="dxa"/>
            <w:right w:w="0" w:type="dxa"/>
          </w:tblCellMar>
        </w:tblPrEx>
        <w:trPr>
          <w:tblCellSpacing w:w="0" w:type="dxa"/>
        </w:trPr>
        <w:tc>
          <w:tcPr>
            <w:tcW w:w="0" w:type="auto"/>
            <w:vAlign w:val="center"/>
          </w:tcPr>
          <w:p w14:paraId="0E490FB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E441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BEA6A3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D47510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6AA22A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BCE8A2C">
                  <w:r>
                    <w:rPr>
                      <w:rStyle w:val="10"/>
                    </w:rPr>
                    <w:t>施用方式</w:t>
                  </w:r>
                </w:p>
              </w:tc>
            </w:tr>
            <w:tr w14:paraId="7FD040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E40BDC">
                  <w:r>
                    <w:rPr>
                      <w:rStyle w:val="10"/>
                    </w:rPr>
                    <w:t>卫生</w:t>
                  </w:r>
                </w:p>
              </w:tc>
              <w:tc>
                <w:tcPr>
                  <w:tcW w:w="0" w:type="auto"/>
                  <w:tcBorders>
                    <w:top w:val="outset" w:color="auto" w:sz="6" w:space="0"/>
                    <w:left w:val="outset" w:color="auto" w:sz="6" w:space="0"/>
                    <w:bottom w:val="outset" w:color="auto" w:sz="6" w:space="0"/>
                    <w:right w:val="outset" w:color="auto" w:sz="6" w:space="0"/>
                  </w:tcBorders>
                  <w:vAlign w:val="center"/>
                </w:tcPr>
                <w:p w14:paraId="49F589EE">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365D5227">
                  <w:r>
                    <w:rPr>
                      <w:rStyle w:val="10"/>
                    </w:rPr>
                    <w:t>/</w:t>
                  </w:r>
                </w:p>
              </w:tc>
              <w:tc>
                <w:tcPr>
                  <w:tcW w:w="0" w:type="auto"/>
                  <w:tcBorders>
                    <w:top w:val="outset" w:color="auto" w:sz="6" w:space="0"/>
                    <w:left w:val="outset" w:color="auto" w:sz="6" w:space="0"/>
                    <w:bottom w:val="outset" w:color="auto" w:sz="6" w:space="0"/>
                    <w:right w:val="outset" w:color="auto" w:sz="6" w:space="0"/>
                  </w:tcBorders>
                  <w:vAlign w:val="center"/>
                </w:tcPr>
                <w:p w14:paraId="7ADE6517">
                  <w:r>
                    <w:rPr>
                      <w:rStyle w:val="10"/>
                    </w:rPr>
                    <w:t>涂沫</w:t>
                  </w:r>
                </w:p>
              </w:tc>
            </w:tr>
          </w:tbl>
          <w:p w14:paraId="0038F531"/>
        </w:tc>
      </w:tr>
      <w:tr w14:paraId="11B6F0E6">
        <w:tblPrEx>
          <w:tblCellMar>
            <w:top w:w="0" w:type="dxa"/>
            <w:left w:w="0" w:type="dxa"/>
            <w:bottom w:w="0" w:type="dxa"/>
            <w:right w:w="0" w:type="dxa"/>
          </w:tblCellMar>
        </w:tblPrEx>
        <w:trPr>
          <w:tblCellSpacing w:w="0" w:type="dxa"/>
        </w:trPr>
        <w:tc>
          <w:tcPr>
            <w:tcW w:w="0" w:type="auto"/>
            <w:vAlign w:val="center"/>
          </w:tcPr>
          <w:p w14:paraId="213EED2F">
            <w:r>
              <w:rPr>
                <w:rStyle w:val="9"/>
              </w:rPr>
              <w:t>使用技术要求:</w:t>
            </w:r>
            <w:r>
              <w:br w:type="textWrapping"/>
            </w:r>
            <w:r>
              <w:rPr>
                <w:rStyle w:val="10"/>
              </w:rPr>
              <w:t>将本品直接涂抹于所需部位，即可避免蚊子叮咬。</w:t>
            </w:r>
          </w:p>
        </w:tc>
      </w:tr>
      <w:tr w14:paraId="6CC6E4C2">
        <w:tblPrEx>
          <w:tblCellMar>
            <w:top w:w="0" w:type="dxa"/>
            <w:left w:w="0" w:type="dxa"/>
            <w:bottom w:w="0" w:type="dxa"/>
            <w:right w:w="0" w:type="dxa"/>
          </w:tblCellMar>
        </w:tblPrEx>
        <w:trPr>
          <w:tblCellSpacing w:w="0" w:type="dxa"/>
        </w:trPr>
        <w:tc>
          <w:tcPr>
            <w:tcW w:w="0" w:type="auto"/>
            <w:vAlign w:val="center"/>
          </w:tcPr>
          <w:p w14:paraId="7312616B">
            <w:r>
              <w:rPr>
                <w:rStyle w:val="9"/>
              </w:rPr>
              <w:t>产品性能:</w:t>
            </w:r>
            <w:r>
              <w:br w:type="textWrapping"/>
            </w:r>
            <w:r>
              <w:rPr>
                <w:rStyle w:val="10"/>
              </w:rPr>
              <w:t>本品以驱蚊酯为驱蚊成分，有效驱蚊长达4小时。</w:t>
            </w:r>
          </w:p>
        </w:tc>
      </w:tr>
      <w:tr w14:paraId="7D6E1A86">
        <w:tblPrEx>
          <w:tblCellMar>
            <w:top w:w="0" w:type="dxa"/>
            <w:left w:w="0" w:type="dxa"/>
            <w:bottom w:w="0" w:type="dxa"/>
            <w:right w:w="0" w:type="dxa"/>
          </w:tblCellMar>
        </w:tblPrEx>
        <w:trPr>
          <w:tblCellSpacing w:w="0" w:type="dxa"/>
        </w:trPr>
        <w:tc>
          <w:tcPr>
            <w:tcW w:w="0" w:type="auto"/>
            <w:vAlign w:val="center"/>
          </w:tcPr>
          <w:p w14:paraId="3BF3ED4D">
            <w:r>
              <w:rPr>
                <w:rStyle w:val="9"/>
              </w:rPr>
              <w:t>注意事项：</w:t>
            </w:r>
            <w:r>
              <w:br w:type="textWrapping"/>
            </w:r>
            <w:r>
              <w:rPr>
                <w:rStyle w:val="10"/>
              </w:rPr>
              <w:t>1、避免触及眼睛及其周围皮肤。2、有皮炎和皮肤破损者禁用。3、本品含酒精，属及依然液体，应避火使用。4、用后洗手，对其过敏者禁用。5、勿食用，使用中有任何不良反应请及时就医。</w:t>
            </w:r>
          </w:p>
        </w:tc>
      </w:tr>
      <w:tr w14:paraId="0D306B31">
        <w:tblPrEx>
          <w:tblCellMar>
            <w:top w:w="0" w:type="dxa"/>
            <w:left w:w="0" w:type="dxa"/>
            <w:bottom w:w="0" w:type="dxa"/>
            <w:right w:w="0" w:type="dxa"/>
          </w:tblCellMar>
        </w:tblPrEx>
        <w:trPr>
          <w:tblCellSpacing w:w="0" w:type="dxa"/>
        </w:trPr>
        <w:tc>
          <w:tcPr>
            <w:tcW w:w="0" w:type="auto"/>
            <w:vAlign w:val="center"/>
          </w:tcPr>
          <w:p w14:paraId="514F9640">
            <w:r>
              <w:rPr>
                <w:rStyle w:val="9"/>
              </w:rPr>
              <w:t>中毒急救措施：</w:t>
            </w:r>
            <w:r>
              <w:br w:type="textWrapping"/>
            </w:r>
            <w:r>
              <w:rPr>
                <w:rStyle w:val="10"/>
              </w:rPr>
              <w:t>本品不得食用，如有误食或有任何不适，请立即携此包装就医。对眼睛有刺激性，如接触眼睛需用流动清水清洗15分钟。</w:t>
            </w:r>
          </w:p>
        </w:tc>
      </w:tr>
      <w:tr w14:paraId="608B430E">
        <w:tblPrEx>
          <w:tblCellMar>
            <w:top w:w="0" w:type="dxa"/>
            <w:left w:w="0" w:type="dxa"/>
            <w:bottom w:w="0" w:type="dxa"/>
            <w:right w:w="0" w:type="dxa"/>
          </w:tblCellMar>
        </w:tblPrEx>
        <w:trPr>
          <w:tblCellSpacing w:w="0" w:type="dxa"/>
        </w:trPr>
        <w:tc>
          <w:tcPr>
            <w:tcW w:w="0" w:type="auto"/>
            <w:vAlign w:val="center"/>
          </w:tcPr>
          <w:p w14:paraId="0B3E506C">
            <w:r>
              <w:rPr>
                <w:rStyle w:val="9"/>
              </w:rPr>
              <w:t>储存和运输方法：</w:t>
            </w:r>
            <w:r>
              <w:br w:type="textWrapping"/>
            </w:r>
            <w:r>
              <w:rPr>
                <w:rStyle w:val="10"/>
              </w:rPr>
              <w:t>1、请放在儿童触及不到的阴凉、干燥处，并加锁；2、远离火源或热源；3、勿与食品、饮料、粮食、饲料及易燃易爆品同储同运。</w:t>
            </w:r>
          </w:p>
        </w:tc>
      </w:tr>
      <w:tr w14:paraId="5003D56B">
        <w:tblPrEx>
          <w:tblCellMar>
            <w:top w:w="0" w:type="dxa"/>
            <w:left w:w="0" w:type="dxa"/>
            <w:bottom w:w="0" w:type="dxa"/>
            <w:right w:w="0" w:type="dxa"/>
          </w:tblCellMar>
        </w:tblPrEx>
        <w:trPr>
          <w:tblCellSpacing w:w="0" w:type="dxa"/>
        </w:trPr>
        <w:tc>
          <w:tcPr>
            <w:tcW w:w="0" w:type="auto"/>
            <w:vAlign w:val="center"/>
          </w:tcPr>
          <w:p w14:paraId="11DD2F72">
            <w:r>
              <w:rPr>
                <w:rStyle w:val="9"/>
              </w:rPr>
              <w:t>质量保证期：</w:t>
            </w:r>
            <w:r>
              <w:rPr>
                <w:rStyle w:val="10"/>
              </w:rPr>
              <w:t>3年</w:t>
            </w:r>
          </w:p>
        </w:tc>
      </w:tr>
      <w:tr w14:paraId="6AD0BCA6">
        <w:tblPrEx>
          <w:tblCellMar>
            <w:top w:w="0" w:type="dxa"/>
            <w:left w:w="0" w:type="dxa"/>
            <w:bottom w:w="0" w:type="dxa"/>
            <w:right w:w="0" w:type="dxa"/>
          </w:tblCellMar>
        </w:tblPrEx>
        <w:trPr>
          <w:tblCellSpacing w:w="0" w:type="dxa"/>
        </w:trPr>
        <w:tc>
          <w:tcPr>
            <w:tcW w:w="0" w:type="auto"/>
            <w:vAlign w:val="center"/>
          </w:tcPr>
          <w:p w14:paraId="2153958D">
            <w:r>
              <w:rPr>
                <w:rStyle w:val="9"/>
              </w:rPr>
              <w:t>备注：</w:t>
            </w:r>
          </w:p>
        </w:tc>
      </w:tr>
    </w:tbl>
    <w:p w14:paraId="2869090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6BA3515">
        <w:tblPrEx>
          <w:tblCellMar>
            <w:top w:w="0" w:type="dxa"/>
            <w:left w:w="0" w:type="dxa"/>
            <w:bottom w:w="0" w:type="dxa"/>
            <w:right w:w="0" w:type="dxa"/>
          </w:tblCellMar>
        </w:tblPrEx>
        <w:trPr>
          <w:tblCellSpacing w:w="0" w:type="dxa"/>
        </w:trPr>
        <w:tc>
          <w:tcPr>
            <w:tcW w:w="0" w:type="auto"/>
            <w:vAlign w:val="center"/>
          </w:tcPr>
          <w:p w14:paraId="7636599D">
            <w:r>
              <w:rPr>
                <w:rStyle w:val="9"/>
              </w:rPr>
              <w:t>登记证号：</w:t>
            </w:r>
            <w:r>
              <w:t>PD20211273</w:t>
            </w:r>
          </w:p>
        </w:tc>
      </w:tr>
      <w:tr w14:paraId="27AE912C">
        <w:tblPrEx>
          <w:tblCellMar>
            <w:top w:w="0" w:type="dxa"/>
            <w:left w:w="0" w:type="dxa"/>
            <w:bottom w:w="0" w:type="dxa"/>
            <w:right w:w="0" w:type="dxa"/>
          </w:tblCellMar>
        </w:tblPrEx>
        <w:trPr>
          <w:tblCellSpacing w:w="0" w:type="dxa"/>
        </w:trPr>
        <w:tc>
          <w:tcPr>
            <w:tcW w:w="0" w:type="auto"/>
            <w:vAlign w:val="center"/>
          </w:tcPr>
          <w:p w14:paraId="2AE282F8">
            <w:r>
              <w:rPr>
                <w:rStyle w:val="9"/>
              </w:rPr>
              <w:t>登记证持有人：</w:t>
            </w:r>
            <w:r>
              <w:t>南通泰禾化工股份有限公司</w:t>
            </w:r>
          </w:p>
        </w:tc>
      </w:tr>
      <w:tr w14:paraId="560FE34D">
        <w:tblPrEx>
          <w:tblCellMar>
            <w:top w:w="0" w:type="dxa"/>
            <w:left w:w="0" w:type="dxa"/>
            <w:bottom w:w="0" w:type="dxa"/>
            <w:right w:w="0" w:type="dxa"/>
          </w:tblCellMar>
        </w:tblPrEx>
        <w:trPr>
          <w:tblCellSpacing w:w="0" w:type="dxa"/>
        </w:trPr>
        <w:tc>
          <w:tcPr>
            <w:tcW w:w="0" w:type="auto"/>
            <w:vAlign w:val="center"/>
          </w:tcPr>
          <w:p w14:paraId="0892297D">
            <w:r>
              <w:rPr>
                <w:rStyle w:val="9"/>
              </w:rPr>
              <w:t>农药名称：</w:t>
            </w:r>
            <w:r>
              <w:t>联肼·乙螨唑</w:t>
            </w:r>
          </w:p>
        </w:tc>
      </w:tr>
      <w:tr w14:paraId="054E523F">
        <w:tblPrEx>
          <w:tblCellMar>
            <w:top w:w="0" w:type="dxa"/>
            <w:left w:w="0" w:type="dxa"/>
            <w:bottom w:w="0" w:type="dxa"/>
            <w:right w:w="0" w:type="dxa"/>
          </w:tblCellMar>
        </w:tblPrEx>
        <w:trPr>
          <w:tblCellSpacing w:w="0" w:type="dxa"/>
        </w:trPr>
        <w:tc>
          <w:tcPr>
            <w:tcW w:w="0" w:type="auto"/>
            <w:vAlign w:val="center"/>
          </w:tcPr>
          <w:p w14:paraId="557D824D">
            <w:r>
              <w:rPr>
                <w:rStyle w:val="9"/>
              </w:rPr>
              <w:t>剂型：</w:t>
            </w:r>
            <w:r>
              <w:t>悬浮剂</w:t>
            </w:r>
          </w:p>
        </w:tc>
      </w:tr>
      <w:tr w14:paraId="4FA66AAE">
        <w:tblPrEx>
          <w:tblCellMar>
            <w:top w:w="0" w:type="dxa"/>
            <w:left w:w="0" w:type="dxa"/>
            <w:bottom w:w="0" w:type="dxa"/>
            <w:right w:w="0" w:type="dxa"/>
          </w:tblCellMar>
        </w:tblPrEx>
        <w:trPr>
          <w:tblCellSpacing w:w="0" w:type="dxa"/>
        </w:trPr>
        <w:tc>
          <w:tcPr>
            <w:tcW w:w="0" w:type="auto"/>
            <w:vAlign w:val="center"/>
          </w:tcPr>
          <w:p w14:paraId="08ABD2FE">
            <w:r>
              <w:rPr>
                <w:rStyle w:val="9"/>
              </w:rPr>
              <w:t>毒性及其标识：</w:t>
            </w:r>
            <w:r>
              <w:t xml:space="preserve"> </w:t>
            </w:r>
            <w:r>
              <w:drawing>
                <wp:inline distT="0" distB="0" distL="0" distR="0">
                  <wp:extent cx="480060" cy="322580"/>
                  <wp:effectExtent l="0" t="0" r="0" b="1270"/>
                  <wp:docPr id="335" name="图片 3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238A480">
        <w:tblPrEx>
          <w:tblCellMar>
            <w:top w:w="0" w:type="dxa"/>
            <w:left w:w="0" w:type="dxa"/>
            <w:bottom w:w="0" w:type="dxa"/>
            <w:right w:w="0" w:type="dxa"/>
          </w:tblCellMar>
        </w:tblPrEx>
        <w:trPr>
          <w:tblCellSpacing w:w="0" w:type="dxa"/>
        </w:trPr>
        <w:tc>
          <w:tcPr>
            <w:tcW w:w="0" w:type="auto"/>
            <w:vAlign w:val="center"/>
          </w:tcPr>
          <w:p w14:paraId="1645623E">
            <w:r>
              <w:rPr>
                <w:rStyle w:val="9"/>
              </w:rPr>
              <w:t>总有效成分含量：</w:t>
            </w:r>
            <w:r>
              <w:t>45%</w:t>
            </w:r>
          </w:p>
        </w:tc>
      </w:tr>
      <w:tr w14:paraId="31317D33">
        <w:tblPrEx>
          <w:tblCellMar>
            <w:top w:w="0" w:type="dxa"/>
            <w:left w:w="0" w:type="dxa"/>
            <w:bottom w:w="0" w:type="dxa"/>
            <w:right w:w="0" w:type="dxa"/>
          </w:tblCellMar>
        </w:tblPrEx>
        <w:trPr>
          <w:tblCellSpacing w:w="0" w:type="dxa"/>
        </w:trPr>
        <w:tc>
          <w:tcPr>
            <w:tcW w:w="0" w:type="auto"/>
            <w:vAlign w:val="center"/>
          </w:tcPr>
          <w:p w14:paraId="4FE87FCA">
            <w:r>
              <w:t xml:space="preserve">有效成分及其含量： </w:t>
            </w:r>
          </w:p>
          <w:p w14:paraId="7D131644">
            <w:r>
              <w:t xml:space="preserve">    乙螨唑15%    联苯肼酯30%    </w:t>
            </w:r>
          </w:p>
        </w:tc>
      </w:tr>
      <w:tr w14:paraId="3F3D75E3">
        <w:tblPrEx>
          <w:tblCellMar>
            <w:top w:w="0" w:type="dxa"/>
            <w:left w:w="0" w:type="dxa"/>
            <w:bottom w:w="0" w:type="dxa"/>
            <w:right w:w="0" w:type="dxa"/>
          </w:tblCellMar>
        </w:tblPrEx>
        <w:trPr>
          <w:tblCellSpacing w:w="0" w:type="dxa"/>
        </w:trPr>
        <w:tc>
          <w:tcPr>
            <w:tcW w:w="0" w:type="auto"/>
            <w:vAlign w:val="center"/>
          </w:tcPr>
          <w:p w14:paraId="5F5D3A47">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86EE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E3E22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8CDEAE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3E05C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20D2F1">
                  <w:r>
                    <w:rPr>
                      <w:rStyle w:val="10"/>
                    </w:rPr>
                    <w:t>施用方式</w:t>
                  </w:r>
                </w:p>
              </w:tc>
            </w:tr>
            <w:tr w14:paraId="5DBF09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FAECEA">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7614D9D">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34109D0D">
                  <w:r>
                    <w:rPr>
                      <w:rStyle w:val="10"/>
                    </w:rPr>
                    <w:t>8000-10000倍液</w:t>
                  </w:r>
                </w:p>
              </w:tc>
              <w:tc>
                <w:tcPr>
                  <w:tcW w:w="0" w:type="auto"/>
                  <w:tcBorders>
                    <w:top w:val="outset" w:color="auto" w:sz="6" w:space="0"/>
                    <w:left w:val="outset" w:color="auto" w:sz="6" w:space="0"/>
                    <w:bottom w:val="outset" w:color="auto" w:sz="6" w:space="0"/>
                    <w:right w:val="outset" w:color="auto" w:sz="6" w:space="0"/>
                  </w:tcBorders>
                  <w:vAlign w:val="center"/>
                </w:tcPr>
                <w:p w14:paraId="3F2452B4">
                  <w:r>
                    <w:rPr>
                      <w:rStyle w:val="10"/>
                    </w:rPr>
                    <w:t>喷雾</w:t>
                  </w:r>
                </w:p>
              </w:tc>
            </w:tr>
          </w:tbl>
          <w:p w14:paraId="0AEFE4CA"/>
        </w:tc>
      </w:tr>
      <w:tr w14:paraId="238303EC">
        <w:tblPrEx>
          <w:tblCellMar>
            <w:top w:w="0" w:type="dxa"/>
            <w:left w:w="0" w:type="dxa"/>
            <w:bottom w:w="0" w:type="dxa"/>
            <w:right w:w="0" w:type="dxa"/>
          </w:tblCellMar>
        </w:tblPrEx>
        <w:trPr>
          <w:tblCellSpacing w:w="0" w:type="dxa"/>
        </w:trPr>
        <w:tc>
          <w:tcPr>
            <w:tcW w:w="0" w:type="auto"/>
            <w:vAlign w:val="center"/>
          </w:tcPr>
          <w:p w14:paraId="2C481FE0">
            <w:r>
              <w:rPr>
                <w:rStyle w:val="9"/>
              </w:rPr>
              <w:t>使用技术要求:</w:t>
            </w:r>
            <w:r>
              <w:br w:type="textWrapping"/>
            </w:r>
            <w:r>
              <w:rPr>
                <w:rStyle w:val="10"/>
              </w:rPr>
              <w:t>1.于柑橘树红蜘蛛发生初期喷雾施药1次。 叶片正反面、枝干、果实均匀喷雾至完全润湿。 2.施药应选择在晴朗无风或微风天气下进行，大风或预计1小时内有雨，请勿施药；3.在柑橘上使用的安全间隔期为20天，每季最多施药1次。</w:t>
            </w:r>
          </w:p>
        </w:tc>
      </w:tr>
      <w:tr w14:paraId="790D99C9">
        <w:tblPrEx>
          <w:tblCellMar>
            <w:top w:w="0" w:type="dxa"/>
            <w:left w:w="0" w:type="dxa"/>
            <w:bottom w:w="0" w:type="dxa"/>
            <w:right w:w="0" w:type="dxa"/>
          </w:tblCellMar>
        </w:tblPrEx>
        <w:trPr>
          <w:tblCellSpacing w:w="0" w:type="dxa"/>
        </w:trPr>
        <w:tc>
          <w:tcPr>
            <w:tcW w:w="0" w:type="auto"/>
            <w:vAlign w:val="center"/>
          </w:tcPr>
          <w:p w14:paraId="00603D18">
            <w:r>
              <w:rPr>
                <w:rStyle w:val="9"/>
              </w:rPr>
              <w:t>产品性能:</w:t>
            </w:r>
            <w:r>
              <w:br w:type="textWrapping"/>
            </w:r>
            <w:r>
              <w:rPr>
                <w:rStyle w:val="10"/>
              </w:rPr>
              <w:t>本品是联苯肼酯和乙螨唑的复配制剂，对柑橘树红蜘蛛具有良好的防治效果，具有杀卵活性和对成螨的击倒活性，对螨的各个生活阶段有效。</w:t>
            </w:r>
          </w:p>
        </w:tc>
      </w:tr>
      <w:tr w14:paraId="007F34CE">
        <w:tblPrEx>
          <w:tblCellMar>
            <w:top w:w="0" w:type="dxa"/>
            <w:left w:w="0" w:type="dxa"/>
            <w:bottom w:w="0" w:type="dxa"/>
            <w:right w:w="0" w:type="dxa"/>
          </w:tblCellMar>
        </w:tblPrEx>
        <w:trPr>
          <w:tblCellSpacing w:w="0" w:type="dxa"/>
        </w:trPr>
        <w:tc>
          <w:tcPr>
            <w:tcW w:w="0" w:type="auto"/>
            <w:vAlign w:val="center"/>
          </w:tcPr>
          <w:p w14:paraId="266F8C65">
            <w:r>
              <w:rPr>
                <w:rStyle w:val="9"/>
              </w:rPr>
              <w:t>注意事项：</w:t>
            </w:r>
            <w:r>
              <w:br w:type="textWrapping"/>
            </w:r>
            <w:r>
              <w:rPr>
                <w:rStyle w:val="10"/>
              </w:rPr>
              <w:t>1.喷药时要遵守国家《农药安全使用规定》手册。施药时穿胶鞋，戴橡胶手套和口罩并穿工作服，以避免污染皮肤和眼睛，切勿在施药现场进食、喝水、吸烟。施药完毕后应及时换洗衣物，洗净手、脸和被污染的皮肤。 2.勿将药液或空包装弃于水中或在荷塘等水体洗涤施药器具，避免影响鱼类和污染水源。未用完的制剂应放在原包装内密封保存，切勿将本品置于饮、食容器内。 3.水产养殖区、河塘等水体附近禁用，禁止在河塘等水域清洗施药器具。 4.建议与其他作用机制不同的杀螨剂轮换使用，以延缓抗性。 5.用过的容器应妥善处理，不可做他用，也不可随意丢弃。 6.孕妇及哺乳期妇女禁止接触本品。</w:t>
            </w:r>
          </w:p>
        </w:tc>
      </w:tr>
      <w:tr w14:paraId="6204EB58">
        <w:tblPrEx>
          <w:tblCellMar>
            <w:top w:w="0" w:type="dxa"/>
            <w:left w:w="0" w:type="dxa"/>
            <w:bottom w:w="0" w:type="dxa"/>
            <w:right w:w="0" w:type="dxa"/>
          </w:tblCellMar>
        </w:tblPrEx>
        <w:trPr>
          <w:tblCellSpacing w:w="0" w:type="dxa"/>
        </w:trPr>
        <w:tc>
          <w:tcPr>
            <w:tcW w:w="0" w:type="auto"/>
            <w:vAlign w:val="center"/>
          </w:tcPr>
          <w:p w14:paraId="7BF11289">
            <w:r>
              <w:rPr>
                <w:rStyle w:val="9"/>
              </w:rPr>
              <w:t>中毒急救措施：</w:t>
            </w:r>
            <w:r>
              <w:br w:type="textWrapping"/>
            </w:r>
            <w:r>
              <w:rPr>
                <w:rStyle w:val="10"/>
              </w:rPr>
              <w:t>中毒症状：对眼睛有轻度刺激作用。 急救措施：使用中或使用后如果感觉不适，应立即停止工作，采取急救措施，并携带标签送医院就诊。 皮肤接触：脱去污染的衣物，用软布去除沾染农药，立即用大量清水冲洗皮肤15-20分钟。如症状持续，请就医。 眼睛接触：保持眼睛张开，用水缓慢轻柔地淋洗15-20分钟，如配戴隐形眼镜，冲洗5分钟后摘掉眼镜再冲洗数分钟。如症状持续，请就医。 吸入：立即离开施药现场，转移到空气清新处，注意保暖和休息，请医生诊治。 误 食：立即停止服用，用清水漱口后，立即携带农药标签到医院就诊。 给医护人员的提示：无特定的解毒剂，请医生对症治疗。</w:t>
            </w:r>
          </w:p>
        </w:tc>
      </w:tr>
      <w:tr w14:paraId="184D4A85">
        <w:tblPrEx>
          <w:tblCellMar>
            <w:top w:w="0" w:type="dxa"/>
            <w:left w:w="0" w:type="dxa"/>
            <w:bottom w:w="0" w:type="dxa"/>
            <w:right w:w="0" w:type="dxa"/>
          </w:tblCellMar>
        </w:tblPrEx>
        <w:trPr>
          <w:tblCellSpacing w:w="0" w:type="dxa"/>
        </w:trPr>
        <w:tc>
          <w:tcPr>
            <w:tcW w:w="0" w:type="auto"/>
            <w:vAlign w:val="center"/>
          </w:tcPr>
          <w:p w14:paraId="1C968E8D">
            <w:r>
              <w:rPr>
                <w:rStyle w:val="9"/>
              </w:rPr>
              <w:t>储存和运输方法：</w:t>
            </w:r>
            <w:r>
              <w:br w:type="textWrapping"/>
            </w:r>
            <w:r>
              <w:rPr>
                <w:rStyle w:val="10"/>
              </w:rPr>
              <w:t>1.本品应储藏在干燥、阴凉、通风、防雨处，远离火源和热源。 2.应加锁保存，勿让儿童、无关人员和动物接触。 3.勿与食品、饮料、饲料、粮食和种子等同储同运。运输前应先检查包装容器是否完整、密封，运输过程中要确保容器不泄露、不倒塌、不坠落、不损坏。运输途中应防曝晒、雨淋，防高温。 4.搬运及运输过程中，注意轻拿轻放，以免损坏包装。</w:t>
            </w:r>
          </w:p>
        </w:tc>
      </w:tr>
      <w:tr w14:paraId="1820FE98">
        <w:tblPrEx>
          <w:tblCellMar>
            <w:top w:w="0" w:type="dxa"/>
            <w:left w:w="0" w:type="dxa"/>
            <w:bottom w:w="0" w:type="dxa"/>
            <w:right w:w="0" w:type="dxa"/>
          </w:tblCellMar>
        </w:tblPrEx>
        <w:trPr>
          <w:tblCellSpacing w:w="0" w:type="dxa"/>
        </w:trPr>
        <w:tc>
          <w:tcPr>
            <w:tcW w:w="0" w:type="auto"/>
            <w:vAlign w:val="center"/>
          </w:tcPr>
          <w:p w14:paraId="26F6D18F">
            <w:r>
              <w:rPr>
                <w:rStyle w:val="9"/>
              </w:rPr>
              <w:t>质量保证期：</w:t>
            </w:r>
            <w:r>
              <w:rPr>
                <w:rStyle w:val="10"/>
              </w:rPr>
              <w:t>2年</w:t>
            </w:r>
          </w:p>
        </w:tc>
      </w:tr>
      <w:tr w14:paraId="2E7329CB">
        <w:tblPrEx>
          <w:tblCellMar>
            <w:top w:w="0" w:type="dxa"/>
            <w:left w:w="0" w:type="dxa"/>
            <w:bottom w:w="0" w:type="dxa"/>
            <w:right w:w="0" w:type="dxa"/>
          </w:tblCellMar>
        </w:tblPrEx>
        <w:trPr>
          <w:tblCellSpacing w:w="0" w:type="dxa"/>
        </w:trPr>
        <w:tc>
          <w:tcPr>
            <w:tcW w:w="0" w:type="auto"/>
            <w:vAlign w:val="center"/>
          </w:tcPr>
          <w:p w14:paraId="0D2F1D3B">
            <w:r>
              <w:rPr>
                <w:rStyle w:val="9"/>
              </w:rPr>
              <w:t>备注：</w:t>
            </w:r>
          </w:p>
        </w:tc>
      </w:tr>
    </w:tbl>
    <w:p w14:paraId="506ECC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8F6A83">
        <w:tblPrEx>
          <w:tblCellMar>
            <w:top w:w="0" w:type="dxa"/>
            <w:left w:w="0" w:type="dxa"/>
            <w:bottom w:w="0" w:type="dxa"/>
            <w:right w:w="0" w:type="dxa"/>
          </w:tblCellMar>
        </w:tblPrEx>
        <w:trPr>
          <w:tblCellSpacing w:w="0" w:type="dxa"/>
        </w:trPr>
        <w:tc>
          <w:tcPr>
            <w:tcW w:w="0" w:type="auto"/>
            <w:vAlign w:val="center"/>
          </w:tcPr>
          <w:p w14:paraId="345B5A84">
            <w:r>
              <w:rPr>
                <w:rStyle w:val="9"/>
              </w:rPr>
              <w:t>登记证号：</w:t>
            </w:r>
            <w:r>
              <w:t>PD20211156</w:t>
            </w:r>
          </w:p>
        </w:tc>
      </w:tr>
      <w:tr w14:paraId="703383F5">
        <w:tblPrEx>
          <w:tblCellMar>
            <w:top w:w="0" w:type="dxa"/>
            <w:left w:w="0" w:type="dxa"/>
            <w:bottom w:w="0" w:type="dxa"/>
            <w:right w:w="0" w:type="dxa"/>
          </w:tblCellMar>
        </w:tblPrEx>
        <w:trPr>
          <w:tblCellSpacing w:w="0" w:type="dxa"/>
        </w:trPr>
        <w:tc>
          <w:tcPr>
            <w:tcW w:w="0" w:type="auto"/>
            <w:vAlign w:val="center"/>
          </w:tcPr>
          <w:p w14:paraId="6DFA1D96">
            <w:r>
              <w:rPr>
                <w:rStyle w:val="9"/>
              </w:rPr>
              <w:t>登记证持有人：</w:t>
            </w:r>
            <w:r>
              <w:t>上海悦联生物科技有限公司</w:t>
            </w:r>
          </w:p>
        </w:tc>
      </w:tr>
      <w:tr w14:paraId="195DAE1A">
        <w:tblPrEx>
          <w:tblCellMar>
            <w:top w:w="0" w:type="dxa"/>
            <w:left w:w="0" w:type="dxa"/>
            <w:bottom w:w="0" w:type="dxa"/>
            <w:right w:w="0" w:type="dxa"/>
          </w:tblCellMar>
        </w:tblPrEx>
        <w:trPr>
          <w:tblCellSpacing w:w="0" w:type="dxa"/>
        </w:trPr>
        <w:tc>
          <w:tcPr>
            <w:tcW w:w="0" w:type="auto"/>
            <w:vAlign w:val="center"/>
          </w:tcPr>
          <w:p w14:paraId="7825AC5C">
            <w:r>
              <w:rPr>
                <w:rStyle w:val="9"/>
              </w:rPr>
              <w:t>农药名称：</w:t>
            </w:r>
            <w:r>
              <w:t>精甲霜灵</w:t>
            </w:r>
          </w:p>
        </w:tc>
      </w:tr>
      <w:tr w14:paraId="60C8843C">
        <w:tblPrEx>
          <w:tblCellMar>
            <w:top w:w="0" w:type="dxa"/>
            <w:left w:w="0" w:type="dxa"/>
            <w:bottom w:w="0" w:type="dxa"/>
            <w:right w:w="0" w:type="dxa"/>
          </w:tblCellMar>
        </w:tblPrEx>
        <w:trPr>
          <w:tblCellSpacing w:w="0" w:type="dxa"/>
        </w:trPr>
        <w:tc>
          <w:tcPr>
            <w:tcW w:w="0" w:type="auto"/>
            <w:vAlign w:val="center"/>
          </w:tcPr>
          <w:p w14:paraId="11797AAD">
            <w:r>
              <w:rPr>
                <w:rStyle w:val="9"/>
              </w:rPr>
              <w:t>剂型：</w:t>
            </w:r>
            <w:r>
              <w:t>种子处理乳剂</w:t>
            </w:r>
          </w:p>
        </w:tc>
      </w:tr>
      <w:tr w14:paraId="6EAE566B">
        <w:tblPrEx>
          <w:tblCellMar>
            <w:top w:w="0" w:type="dxa"/>
            <w:left w:w="0" w:type="dxa"/>
            <w:bottom w:w="0" w:type="dxa"/>
            <w:right w:w="0" w:type="dxa"/>
          </w:tblCellMar>
        </w:tblPrEx>
        <w:trPr>
          <w:tblCellSpacing w:w="0" w:type="dxa"/>
        </w:trPr>
        <w:tc>
          <w:tcPr>
            <w:tcW w:w="0" w:type="auto"/>
            <w:vAlign w:val="center"/>
          </w:tcPr>
          <w:p w14:paraId="000632BA">
            <w:r>
              <w:rPr>
                <w:rStyle w:val="9"/>
              </w:rPr>
              <w:t>毒性及其标识：</w:t>
            </w:r>
            <w:r>
              <w:t xml:space="preserve"> </w:t>
            </w:r>
            <w:r>
              <w:drawing>
                <wp:inline distT="0" distB="0" distL="0" distR="0">
                  <wp:extent cx="480060" cy="322580"/>
                  <wp:effectExtent l="0" t="0" r="0" b="1270"/>
                  <wp:docPr id="336" name="图片 3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1C30557">
        <w:tblPrEx>
          <w:tblCellMar>
            <w:top w:w="0" w:type="dxa"/>
            <w:left w:w="0" w:type="dxa"/>
            <w:bottom w:w="0" w:type="dxa"/>
            <w:right w:w="0" w:type="dxa"/>
          </w:tblCellMar>
        </w:tblPrEx>
        <w:trPr>
          <w:tblCellSpacing w:w="0" w:type="dxa"/>
        </w:trPr>
        <w:tc>
          <w:tcPr>
            <w:tcW w:w="0" w:type="auto"/>
            <w:vAlign w:val="center"/>
          </w:tcPr>
          <w:p w14:paraId="7DD76F84">
            <w:r>
              <w:rPr>
                <w:rStyle w:val="9"/>
              </w:rPr>
              <w:t>总有效成分含量：</w:t>
            </w:r>
            <w:r>
              <w:t>350克/升</w:t>
            </w:r>
          </w:p>
        </w:tc>
      </w:tr>
      <w:tr w14:paraId="1AD0B423">
        <w:trPr>
          <w:tblCellSpacing w:w="0" w:type="dxa"/>
        </w:trPr>
        <w:tc>
          <w:tcPr>
            <w:tcW w:w="0" w:type="auto"/>
            <w:vAlign w:val="center"/>
          </w:tcPr>
          <w:p w14:paraId="4141C829">
            <w:r>
              <w:t xml:space="preserve">有效成分及其含量： </w:t>
            </w:r>
          </w:p>
          <w:p w14:paraId="47398F63">
            <w:r>
              <w:t xml:space="preserve">    精甲霜灵350克/升    </w:t>
            </w:r>
          </w:p>
        </w:tc>
      </w:tr>
      <w:tr w14:paraId="3D4CA72A">
        <w:tblPrEx>
          <w:tblCellMar>
            <w:top w:w="0" w:type="dxa"/>
            <w:left w:w="0" w:type="dxa"/>
            <w:bottom w:w="0" w:type="dxa"/>
            <w:right w:w="0" w:type="dxa"/>
          </w:tblCellMar>
        </w:tblPrEx>
        <w:trPr>
          <w:tblCellSpacing w:w="0" w:type="dxa"/>
        </w:trPr>
        <w:tc>
          <w:tcPr>
            <w:tcW w:w="0" w:type="auto"/>
            <w:vAlign w:val="center"/>
          </w:tcPr>
          <w:p w14:paraId="4AF0D97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E138B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D6FE7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A370C7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E6C0BE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BD1457">
                  <w:r>
                    <w:rPr>
                      <w:rStyle w:val="10"/>
                    </w:rPr>
                    <w:t>施用方式</w:t>
                  </w:r>
                </w:p>
              </w:tc>
            </w:tr>
            <w:tr w14:paraId="5AA8D7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478FF0">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047BDC38">
                  <w:r>
                    <w:rPr>
                      <w:rStyle w:val="10"/>
                    </w:rPr>
                    <w:t>猝倒病</w:t>
                  </w:r>
                </w:p>
              </w:tc>
              <w:tc>
                <w:tcPr>
                  <w:tcW w:w="0" w:type="auto"/>
                  <w:tcBorders>
                    <w:top w:val="outset" w:color="auto" w:sz="6" w:space="0"/>
                    <w:left w:val="outset" w:color="auto" w:sz="6" w:space="0"/>
                    <w:bottom w:val="outset" w:color="auto" w:sz="6" w:space="0"/>
                    <w:right w:val="outset" w:color="auto" w:sz="6" w:space="0"/>
                  </w:tcBorders>
                  <w:vAlign w:val="center"/>
                </w:tcPr>
                <w:p w14:paraId="6F694637">
                  <w:r>
                    <w:rPr>
                      <w:rStyle w:val="10"/>
                    </w:rPr>
                    <w:t>40-80毫升/100千克种子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812B5C9">
                  <w:r>
                    <w:rPr>
                      <w:rStyle w:val="10"/>
                    </w:rPr>
                    <w:t>种子包衣或拌种</w:t>
                  </w:r>
                </w:p>
              </w:tc>
            </w:tr>
            <w:tr w14:paraId="052CCB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6ACA2A">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7F347894">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11A410A1">
                  <w:r>
                    <w:rPr>
                      <w:rStyle w:val="10"/>
                    </w:rPr>
                    <w:t>30-60毫升/100千克种子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972FEA5">
                  <w:r>
                    <w:rPr>
                      <w:rStyle w:val="10"/>
                    </w:rPr>
                    <w:t>种子包衣或拌种</w:t>
                  </w:r>
                </w:p>
              </w:tc>
            </w:tr>
          </w:tbl>
          <w:p w14:paraId="7DD88085"/>
        </w:tc>
      </w:tr>
      <w:tr w14:paraId="59A53937">
        <w:trPr>
          <w:tblCellSpacing w:w="0" w:type="dxa"/>
        </w:trPr>
        <w:tc>
          <w:tcPr>
            <w:tcW w:w="0" w:type="auto"/>
            <w:vAlign w:val="center"/>
          </w:tcPr>
          <w:p w14:paraId="5EB49628">
            <w:r>
              <w:rPr>
                <w:rStyle w:val="9"/>
              </w:rPr>
              <w:t>使用技术要求:</w:t>
            </w:r>
            <w:r>
              <w:br w:type="textWrapping"/>
            </w:r>
            <w:r>
              <w:rPr>
                <w:rStyle w:val="10"/>
              </w:rPr>
              <w:t>1.本产品既可用于种子公司进行专业化机械包衣，也可用于农户手工包衣。所用种子均需达到国家良种标准； 2.手工包衣：根据种子量确定制剂用药量，加适量清水，混合均匀调成浆状药液，倒在种子上充分搅拌，待均匀着药后，摊开晾于通风阴凉处。机械包衣：按推荐制剂用药量加适量清水，混合均匀调成浆状药液；选用适宜的包衣机械，根据要求调整药种比进行包衣处理。 播种时需考虑低温、大雨等不良环境影响，适时播种。</w:t>
            </w:r>
          </w:p>
        </w:tc>
      </w:tr>
      <w:tr w14:paraId="5DEA6B90">
        <w:tblPrEx>
          <w:tblCellMar>
            <w:top w:w="0" w:type="dxa"/>
            <w:left w:w="0" w:type="dxa"/>
            <w:bottom w:w="0" w:type="dxa"/>
            <w:right w:w="0" w:type="dxa"/>
          </w:tblCellMar>
        </w:tblPrEx>
        <w:trPr>
          <w:tblCellSpacing w:w="0" w:type="dxa"/>
        </w:trPr>
        <w:tc>
          <w:tcPr>
            <w:tcW w:w="0" w:type="auto"/>
            <w:vAlign w:val="center"/>
          </w:tcPr>
          <w:p w14:paraId="5CD7A497">
            <w:r>
              <w:rPr>
                <w:rStyle w:val="9"/>
              </w:rPr>
              <w:t>产品性能:</w:t>
            </w:r>
            <w:r>
              <w:br w:type="textWrapping"/>
            </w:r>
            <w:r>
              <w:rPr>
                <w:rStyle w:val="10"/>
              </w:rPr>
              <w:t>精甲霜灵能透过种皮，随着种子的萌发和幼苗的生长，可内吸传导到植株的各个部位。用于种子处理时，可防治由低等真菌引起的多种种传和土传病害。</w:t>
            </w:r>
          </w:p>
        </w:tc>
      </w:tr>
      <w:tr w14:paraId="3028CEDB">
        <w:tblPrEx>
          <w:tblCellMar>
            <w:top w:w="0" w:type="dxa"/>
            <w:left w:w="0" w:type="dxa"/>
            <w:bottom w:w="0" w:type="dxa"/>
            <w:right w:w="0" w:type="dxa"/>
          </w:tblCellMar>
        </w:tblPrEx>
        <w:trPr>
          <w:tblCellSpacing w:w="0" w:type="dxa"/>
        </w:trPr>
        <w:tc>
          <w:tcPr>
            <w:tcW w:w="0" w:type="auto"/>
            <w:vAlign w:val="center"/>
          </w:tcPr>
          <w:p w14:paraId="7A5A8F47">
            <w:r>
              <w:rPr>
                <w:rStyle w:val="9"/>
              </w:rPr>
              <w:t>注意事项：</w:t>
            </w:r>
            <w:r>
              <w:br w:type="textWrapping"/>
            </w:r>
            <w:r>
              <w:rPr>
                <w:rStyle w:val="10"/>
              </w:rPr>
              <w:t>1.样品要现配现用，配制和使用本品时应采取相应的安全防护措施，穿防护服，戴防护手套、口罩等。避免皮肤接触及口鼻吸入药液。使用中不可吸烟、饮水和吃东西等；使用后及时清洗手、脸等暴露部位皮肤并更换衣物。 2.处理过的种子必须放置在有明显标签的容器内。勿与食物、饲料放在一起，不得饲喂禽畜，更不得用来加工饲料或食品。 3.播种后必须覆土，严禁畜禽进入。 4.禁止在河塘等水域清洗施药器具，使用后的空包装应妥善处理，不可做他用，也不可随意丢弃。 5.本品对鸟类有毒，鸟类保护区域禁止使用本品。 6.孕妇及哺乳期妇女禁止接触此药。</w:t>
            </w:r>
          </w:p>
        </w:tc>
      </w:tr>
      <w:tr w14:paraId="3076CF7C">
        <w:tblPrEx>
          <w:tblCellMar>
            <w:top w:w="0" w:type="dxa"/>
            <w:left w:w="0" w:type="dxa"/>
            <w:bottom w:w="0" w:type="dxa"/>
            <w:right w:w="0" w:type="dxa"/>
          </w:tblCellMar>
        </w:tblPrEx>
        <w:trPr>
          <w:tblCellSpacing w:w="0" w:type="dxa"/>
        </w:trPr>
        <w:tc>
          <w:tcPr>
            <w:tcW w:w="0" w:type="auto"/>
            <w:vAlign w:val="center"/>
          </w:tcPr>
          <w:p w14:paraId="311F47E4">
            <w:r>
              <w:rPr>
                <w:rStyle w:val="9"/>
              </w:rPr>
              <w:t>中毒急救措施：</w:t>
            </w:r>
            <w:r>
              <w:br w:type="textWrapping"/>
            </w:r>
            <w:r>
              <w:rPr>
                <w:rStyle w:val="10"/>
              </w:rPr>
              <w:t>急救措施：本品对眼睛有刺激性，使用中或使用后如果感觉不适，应立即停止工作采取急救措施，并携带标签送医院就诊。 1）皮肤接触：脱去污染的衣物，用软布去除沾染农药，用大量清水和肥皂冲洗。 2）眼睛溅入：立即用流动清水冲洗不少于15分钟。 3）吸入：立即离开施药现场，转移到空气清新处。 4）误食：立即停止服用，用清水充分漱口后，立即携带标签送医院就诊。无特效解毒剂，对症治疗。</w:t>
            </w:r>
          </w:p>
        </w:tc>
      </w:tr>
      <w:tr w14:paraId="1E88D626">
        <w:tblPrEx>
          <w:tblCellMar>
            <w:top w:w="0" w:type="dxa"/>
            <w:left w:w="0" w:type="dxa"/>
            <w:bottom w:w="0" w:type="dxa"/>
            <w:right w:w="0" w:type="dxa"/>
          </w:tblCellMar>
        </w:tblPrEx>
        <w:trPr>
          <w:tblCellSpacing w:w="0" w:type="dxa"/>
        </w:trPr>
        <w:tc>
          <w:tcPr>
            <w:tcW w:w="0" w:type="auto"/>
            <w:vAlign w:val="center"/>
          </w:tcPr>
          <w:p w14:paraId="19C8B8FD">
            <w:r>
              <w:rPr>
                <w:rStyle w:val="9"/>
              </w:rPr>
              <w:t>储存和运输方法：</w:t>
            </w:r>
            <w:r>
              <w:br w:type="textWrapping"/>
            </w:r>
            <w:r>
              <w:rPr>
                <w:rStyle w:val="10"/>
              </w:rPr>
              <w:t>本品应当贮存在干燥、阴凉、通风、防雨处，远离火源和热源。置于儿童、无关人员及动物接触不到的地方，并加锁保存。不得与食物、种子、饲料、粮食等同贮同运。</w:t>
            </w:r>
          </w:p>
        </w:tc>
      </w:tr>
      <w:tr w14:paraId="6F5EB026">
        <w:tblPrEx>
          <w:tblCellMar>
            <w:top w:w="0" w:type="dxa"/>
            <w:left w:w="0" w:type="dxa"/>
            <w:bottom w:w="0" w:type="dxa"/>
            <w:right w:w="0" w:type="dxa"/>
          </w:tblCellMar>
        </w:tblPrEx>
        <w:trPr>
          <w:tblCellSpacing w:w="0" w:type="dxa"/>
        </w:trPr>
        <w:tc>
          <w:tcPr>
            <w:tcW w:w="0" w:type="auto"/>
            <w:vAlign w:val="center"/>
          </w:tcPr>
          <w:p w14:paraId="008C2AEE">
            <w:r>
              <w:rPr>
                <w:rStyle w:val="9"/>
              </w:rPr>
              <w:t>质量保证期：</w:t>
            </w:r>
            <w:r>
              <w:rPr>
                <w:rStyle w:val="10"/>
              </w:rPr>
              <w:t>2年</w:t>
            </w:r>
          </w:p>
        </w:tc>
      </w:tr>
      <w:tr w14:paraId="6457AFF0">
        <w:tblPrEx>
          <w:tblCellMar>
            <w:top w:w="0" w:type="dxa"/>
            <w:left w:w="0" w:type="dxa"/>
            <w:bottom w:w="0" w:type="dxa"/>
            <w:right w:w="0" w:type="dxa"/>
          </w:tblCellMar>
        </w:tblPrEx>
        <w:trPr>
          <w:tblCellSpacing w:w="0" w:type="dxa"/>
        </w:trPr>
        <w:tc>
          <w:tcPr>
            <w:tcW w:w="0" w:type="auto"/>
            <w:vAlign w:val="center"/>
          </w:tcPr>
          <w:p w14:paraId="37DB38F2">
            <w:r>
              <w:rPr>
                <w:rStyle w:val="9"/>
              </w:rPr>
              <w:t>备注：</w:t>
            </w:r>
            <w:r>
              <w:br w:type="textWrapping"/>
            </w:r>
            <w:r>
              <w:rPr>
                <w:rStyle w:val="10"/>
              </w:rPr>
              <w:t>精甲霜灵30%</w:t>
            </w:r>
          </w:p>
        </w:tc>
      </w:tr>
    </w:tbl>
    <w:p w14:paraId="49AA377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50B652">
        <w:tblPrEx>
          <w:tblCellMar>
            <w:top w:w="0" w:type="dxa"/>
            <w:left w:w="0" w:type="dxa"/>
            <w:bottom w:w="0" w:type="dxa"/>
            <w:right w:w="0" w:type="dxa"/>
          </w:tblCellMar>
        </w:tblPrEx>
        <w:trPr>
          <w:tblCellSpacing w:w="0" w:type="dxa"/>
        </w:trPr>
        <w:tc>
          <w:tcPr>
            <w:tcW w:w="0" w:type="auto"/>
            <w:vAlign w:val="center"/>
          </w:tcPr>
          <w:p w14:paraId="6B53675C">
            <w:r>
              <w:rPr>
                <w:rStyle w:val="9"/>
              </w:rPr>
              <w:t>登记证号：</w:t>
            </w:r>
            <w:r>
              <w:t>PD20211270</w:t>
            </w:r>
          </w:p>
        </w:tc>
      </w:tr>
      <w:tr w14:paraId="42984021">
        <w:tblPrEx>
          <w:tblCellMar>
            <w:top w:w="0" w:type="dxa"/>
            <w:left w:w="0" w:type="dxa"/>
            <w:bottom w:w="0" w:type="dxa"/>
            <w:right w:w="0" w:type="dxa"/>
          </w:tblCellMar>
        </w:tblPrEx>
        <w:trPr>
          <w:tblCellSpacing w:w="0" w:type="dxa"/>
        </w:trPr>
        <w:tc>
          <w:tcPr>
            <w:tcW w:w="0" w:type="auto"/>
            <w:vAlign w:val="center"/>
          </w:tcPr>
          <w:p w14:paraId="6BF52F43">
            <w:r>
              <w:rPr>
                <w:rStyle w:val="9"/>
              </w:rPr>
              <w:t>登记证持有人：</w:t>
            </w:r>
            <w:r>
              <w:t>安徽久易农业股份有限公司</w:t>
            </w:r>
          </w:p>
        </w:tc>
      </w:tr>
      <w:tr w14:paraId="760F5D3D">
        <w:tblPrEx>
          <w:tblCellMar>
            <w:top w:w="0" w:type="dxa"/>
            <w:left w:w="0" w:type="dxa"/>
            <w:bottom w:w="0" w:type="dxa"/>
            <w:right w:w="0" w:type="dxa"/>
          </w:tblCellMar>
        </w:tblPrEx>
        <w:trPr>
          <w:tblCellSpacing w:w="0" w:type="dxa"/>
        </w:trPr>
        <w:tc>
          <w:tcPr>
            <w:tcW w:w="0" w:type="auto"/>
            <w:vAlign w:val="center"/>
          </w:tcPr>
          <w:p w14:paraId="208C2CF2">
            <w:r>
              <w:rPr>
                <w:rStyle w:val="9"/>
              </w:rPr>
              <w:t>农药名称：</w:t>
            </w:r>
            <w:r>
              <w:t>噻虫胺·噻呋·戊唑醇</w:t>
            </w:r>
          </w:p>
        </w:tc>
      </w:tr>
      <w:tr w14:paraId="7A677A79">
        <w:tblPrEx>
          <w:tblCellMar>
            <w:top w:w="0" w:type="dxa"/>
            <w:left w:w="0" w:type="dxa"/>
            <w:bottom w:w="0" w:type="dxa"/>
            <w:right w:w="0" w:type="dxa"/>
          </w:tblCellMar>
        </w:tblPrEx>
        <w:trPr>
          <w:tblCellSpacing w:w="0" w:type="dxa"/>
        </w:trPr>
        <w:tc>
          <w:tcPr>
            <w:tcW w:w="0" w:type="auto"/>
            <w:vAlign w:val="center"/>
          </w:tcPr>
          <w:p w14:paraId="5790EBEA">
            <w:r>
              <w:rPr>
                <w:rStyle w:val="9"/>
              </w:rPr>
              <w:t>剂型：</w:t>
            </w:r>
            <w:r>
              <w:t>种子处理悬浮剂</w:t>
            </w:r>
          </w:p>
        </w:tc>
      </w:tr>
      <w:tr w14:paraId="57A00DC8">
        <w:tblPrEx>
          <w:tblCellMar>
            <w:top w:w="0" w:type="dxa"/>
            <w:left w:w="0" w:type="dxa"/>
            <w:bottom w:w="0" w:type="dxa"/>
            <w:right w:w="0" w:type="dxa"/>
          </w:tblCellMar>
        </w:tblPrEx>
        <w:trPr>
          <w:tblCellSpacing w:w="0" w:type="dxa"/>
        </w:trPr>
        <w:tc>
          <w:tcPr>
            <w:tcW w:w="0" w:type="auto"/>
            <w:vAlign w:val="center"/>
          </w:tcPr>
          <w:p w14:paraId="67EEE960">
            <w:r>
              <w:rPr>
                <w:rStyle w:val="9"/>
              </w:rPr>
              <w:t>毒性及其标识：</w:t>
            </w:r>
            <w:r>
              <w:t xml:space="preserve"> </w:t>
            </w:r>
            <w:r>
              <w:drawing>
                <wp:inline distT="0" distB="0" distL="0" distR="0">
                  <wp:extent cx="480060" cy="322580"/>
                  <wp:effectExtent l="0" t="0" r="0" b="1270"/>
                  <wp:docPr id="337" name="图片 3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A97DF1">
        <w:tblPrEx>
          <w:tblCellMar>
            <w:top w:w="0" w:type="dxa"/>
            <w:left w:w="0" w:type="dxa"/>
            <w:bottom w:w="0" w:type="dxa"/>
            <w:right w:w="0" w:type="dxa"/>
          </w:tblCellMar>
        </w:tblPrEx>
        <w:trPr>
          <w:tblCellSpacing w:w="0" w:type="dxa"/>
        </w:trPr>
        <w:tc>
          <w:tcPr>
            <w:tcW w:w="0" w:type="auto"/>
            <w:vAlign w:val="center"/>
          </w:tcPr>
          <w:p w14:paraId="0B9385FD">
            <w:r>
              <w:rPr>
                <w:rStyle w:val="9"/>
              </w:rPr>
              <w:t>总有效成分含量：</w:t>
            </w:r>
            <w:r>
              <w:t>13%</w:t>
            </w:r>
          </w:p>
        </w:tc>
      </w:tr>
      <w:tr w14:paraId="2CDF4EB4">
        <w:tblPrEx>
          <w:tblCellMar>
            <w:top w:w="0" w:type="dxa"/>
            <w:left w:w="0" w:type="dxa"/>
            <w:bottom w:w="0" w:type="dxa"/>
            <w:right w:w="0" w:type="dxa"/>
          </w:tblCellMar>
        </w:tblPrEx>
        <w:trPr>
          <w:tblCellSpacing w:w="0" w:type="dxa"/>
        </w:trPr>
        <w:tc>
          <w:tcPr>
            <w:tcW w:w="0" w:type="auto"/>
            <w:vAlign w:val="center"/>
          </w:tcPr>
          <w:p w14:paraId="7A943E10">
            <w:r>
              <w:t xml:space="preserve">有效成分及其含量： </w:t>
            </w:r>
          </w:p>
          <w:p w14:paraId="73497833">
            <w:r>
              <w:t xml:space="preserve">    噻虫胺5%    噻呋酰胺6.4%    戊唑醇1.6%    </w:t>
            </w:r>
          </w:p>
        </w:tc>
      </w:tr>
      <w:tr w14:paraId="50F7C726">
        <w:tblPrEx>
          <w:tblCellMar>
            <w:top w:w="0" w:type="dxa"/>
            <w:left w:w="0" w:type="dxa"/>
            <w:bottom w:w="0" w:type="dxa"/>
            <w:right w:w="0" w:type="dxa"/>
          </w:tblCellMar>
        </w:tblPrEx>
        <w:trPr>
          <w:tblCellSpacing w:w="0" w:type="dxa"/>
        </w:trPr>
        <w:tc>
          <w:tcPr>
            <w:tcW w:w="0" w:type="auto"/>
            <w:vAlign w:val="center"/>
          </w:tcPr>
          <w:p w14:paraId="20EAABD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183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5769DD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358307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1BE1D5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8BFA9C">
                  <w:r>
                    <w:rPr>
                      <w:rStyle w:val="10"/>
                    </w:rPr>
                    <w:t>施用方式</w:t>
                  </w:r>
                </w:p>
              </w:tc>
            </w:tr>
            <w:tr w14:paraId="156F5A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1F67E4">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49A89E90">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41822863">
                  <w:r>
                    <w:rPr>
                      <w:rStyle w:val="10"/>
                    </w:rPr>
                    <w:t>667-1000毫升/100千克种子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9CB91F9">
                  <w:r>
                    <w:rPr>
                      <w:rStyle w:val="10"/>
                    </w:rPr>
                    <w:t>种子包衣</w:t>
                  </w:r>
                </w:p>
              </w:tc>
            </w:tr>
            <w:tr w14:paraId="38073D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28325B">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2D549A2D">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57F9BE2E">
                  <w:r>
                    <w:rPr>
                      <w:rStyle w:val="10"/>
                    </w:rPr>
                    <w:t>667-1000毫升/100千克种子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A8C3185">
                  <w:r>
                    <w:rPr>
                      <w:rStyle w:val="10"/>
                    </w:rPr>
                    <w:t>种子包衣</w:t>
                  </w:r>
                </w:p>
              </w:tc>
            </w:tr>
          </w:tbl>
          <w:p w14:paraId="7DA3352B"/>
        </w:tc>
      </w:tr>
      <w:tr w14:paraId="7776E995">
        <w:tblPrEx>
          <w:tblCellMar>
            <w:top w:w="0" w:type="dxa"/>
            <w:left w:w="0" w:type="dxa"/>
            <w:bottom w:w="0" w:type="dxa"/>
            <w:right w:w="0" w:type="dxa"/>
          </w:tblCellMar>
        </w:tblPrEx>
        <w:trPr>
          <w:tblCellSpacing w:w="0" w:type="dxa"/>
        </w:trPr>
        <w:tc>
          <w:tcPr>
            <w:tcW w:w="0" w:type="auto"/>
            <w:vAlign w:val="center"/>
          </w:tcPr>
          <w:p w14:paraId="3253994B">
            <w:r>
              <w:rPr>
                <w:rStyle w:val="9"/>
              </w:rPr>
              <w:t>使用技术要求:</w:t>
            </w:r>
            <w:r>
              <w:br w:type="textWrapping"/>
            </w:r>
            <w:r>
              <w:rPr>
                <w:rStyle w:val="10"/>
              </w:rPr>
              <w:t>1）包衣种子播种后，田间应设警示标志，人畜允许进入的间隔时间为7天。2）应于玉米播种前种子包衣处理。用于处理的种子应达到国家良种标准。3）使用前请用力摇匀。4）机械或人工包衣，药剂摇均后按要求比例(1：100~200（药种比）或制剂667~1000克/100千克种子)包衣。</w:t>
            </w:r>
          </w:p>
        </w:tc>
      </w:tr>
      <w:tr w14:paraId="1ADC7AFD">
        <w:tblPrEx>
          <w:tblCellMar>
            <w:top w:w="0" w:type="dxa"/>
            <w:left w:w="0" w:type="dxa"/>
            <w:bottom w:w="0" w:type="dxa"/>
            <w:right w:w="0" w:type="dxa"/>
          </w:tblCellMar>
        </w:tblPrEx>
        <w:trPr>
          <w:tblCellSpacing w:w="0" w:type="dxa"/>
        </w:trPr>
        <w:tc>
          <w:tcPr>
            <w:tcW w:w="0" w:type="auto"/>
            <w:vAlign w:val="center"/>
          </w:tcPr>
          <w:p w14:paraId="3D75EFCA">
            <w:r>
              <w:rPr>
                <w:rStyle w:val="9"/>
              </w:rPr>
              <w:t>产品性能:</w:t>
            </w:r>
            <w:r>
              <w:br w:type="textWrapping"/>
            </w:r>
            <w:r>
              <w:rPr>
                <w:rStyle w:val="10"/>
              </w:rPr>
              <w:t>本品是由噻虫胺、噻呋酰胺、戊唑醇混配而成的种子处理杀虫/杀菌剂。按推荐剂量使用，可防治玉米茎基腐病与玉米蚜虫。</w:t>
            </w:r>
          </w:p>
        </w:tc>
      </w:tr>
      <w:tr w14:paraId="47DDEC71">
        <w:tblPrEx>
          <w:tblCellMar>
            <w:top w:w="0" w:type="dxa"/>
            <w:left w:w="0" w:type="dxa"/>
            <w:bottom w:w="0" w:type="dxa"/>
            <w:right w:w="0" w:type="dxa"/>
          </w:tblCellMar>
        </w:tblPrEx>
        <w:trPr>
          <w:tblCellSpacing w:w="0" w:type="dxa"/>
        </w:trPr>
        <w:tc>
          <w:tcPr>
            <w:tcW w:w="0" w:type="auto"/>
            <w:vAlign w:val="center"/>
          </w:tcPr>
          <w:p w14:paraId="1220081C">
            <w:r>
              <w:rPr>
                <w:rStyle w:val="9"/>
              </w:rPr>
              <w:t>注意事项：</w:t>
            </w:r>
            <w:r>
              <w:br w:type="textWrapping"/>
            </w:r>
            <w:r>
              <w:rPr>
                <w:rStyle w:val="10"/>
              </w:rPr>
              <w:t>1.本品仅限于用于种子处理。用本品处理过的种子播种深度以2～5厘米为宜。用本品处理过的种子仅能机械播种。2.处理后的种子禁止人畜使用，如需晾晒须有专人看管，特别要注意远离儿童，防止误食中毒。3.室内操作时注意通风，所有处理药剂的器具使用后均应彻底清洗。在种子处理过程中穿戴长衣、长裤、帽子、口罩、手套等防护措施，避免药液接触皮肤、眼睛和污染衣物，避免吸入药液。4.处理过的种子必须放置在有明显标签的容器内。避免与氧化剂接触。勿与食物、饲料放在一起，不得饲喂禽畜，更不得用来加工饲料或食品。5.鸟类保护区附近禁用，施药后应立即覆土，并及时处理散落在田间地头的种子，如有必要，可采取必要的驱鸟措施。6.（周围）开花植物花期禁用，且使用时应密切关注对附近蜂群的影响。禁止在河塘等水域清洗施药器具。7.用过后的空包装应三次清洗并砸烂或划破后妥善处理，切勿重复使用。8.禁止儿童、孕妇及哺乳期的妇女接触。过敏者禁用，使用中有任何不良反应请及时就医。9.此农药使用后应将包装物交回销售者。</w:t>
            </w:r>
          </w:p>
        </w:tc>
      </w:tr>
      <w:tr w14:paraId="69300069">
        <w:tblPrEx>
          <w:tblCellMar>
            <w:top w:w="0" w:type="dxa"/>
            <w:left w:w="0" w:type="dxa"/>
            <w:bottom w:w="0" w:type="dxa"/>
            <w:right w:w="0" w:type="dxa"/>
          </w:tblCellMar>
        </w:tblPrEx>
        <w:trPr>
          <w:tblCellSpacing w:w="0" w:type="dxa"/>
        </w:trPr>
        <w:tc>
          <w:tcPr>
            <w:tcW w:w="0" w:type="auto"/>
            <w:vAlign w:val="center"/>
          </w:tcPr>
          <w:p w14:paraId="0F6D89C1">
            <w:r>
              <w:rPr>
                <w:rStyle w:val="9"/>
              </w:rPr>
              <w:t>中毒急救措施：</w:t>
            </w:r>
            <w:r>
              <w:br w:type="textWrapping"/>
            </w:r>
            <w:r>
              <w:rPr>
                <w:rStyle w:val="10"/>
              </w:rPr>
              <w:t>对眼睛有刺激性，使用时避免药液接触眼睛。1.使用中或使用后如果感觉不适，应立即停止工作，采取急救措施，并携此标签送医院就诊；2.皮肤接触：脱去污染的衣物，用软布去除沾染农药，立即用大量清水和肥皂冲洗；3.眼睛溅药：立即用流动的清水至少冲洗15分钟，仍有不适用立即就医；4.发生吸入：立即离开施药现场，转移到空气清新处，请医生诊治；5.误服：立即用清水充分漱口后，立即携此标签到医院对症治疗；6.解毒剂：无专用解毒剂，对症治疗。</w:t>
            </w:r>
          </w:p>
        </w:tc>
      </w:tr>
      <w:tr w14:paraId="70B0A5F7">
        <w:tblPrEx>
          <w:tblCellMar>
            <w:top w:w="0" w:type="dxa"/>
            <w:left w:w="0" w:type="dxa"/>
            <w:bottom w:w="0" w:type="dxa"/>
            <w:right w:w="0" w:type="dxa"/>
          </w:tblCellMar>
        </w:tblPrEx>
        <w:trPr>
          <w:tblCellSpacing w:w="0" w:type="dxa"/>
        </w:trPr>
        <w:tc>
          <w:tcPr>
            <w:tcW w:w="0" w:type="auto"/>
            <w:vAlign w:val="center"/>
          </w:tcPr>
          <w:p w14:paraId="5632A47A">
            <w:r>
              <w:rPr>
                <w:rStyle w:val="9"/>
              </w:rPr>
              <w:t>储存和运输方法：</w:t>
            </w:r>
            <w:r>
              <w:br w:type="textWrapping"/>
            </w:r>
            <w:r>
              <w:rPr>
                <w:rStyle w:val="10"/>
              </w:rPr>
              <w:t>1.本品应放在通风、阴凉、干燥、防雨处。2.本品应远离火源、热源。3.置于儿童接触不到的地方并加锁保存，不能与食品、饮料、粮食、饲料等混合储存。4.运输时，防雨防潮；装卸时，轻卸轻放。</w:t>
            </w:r>
          </w:p>
        </w:tc>
      </w:tr>
      <w:tr w14:paraId="03D3F8FB">
        <w:tblPrEx>
          <w:tblCellMar>
            <w:top w:w="0" w:type="dxa"/>
            <w:left w:w="0" w:type="dxa"/>
            <w:bottom w:w="0" w:type="dxa"/>
            <w:right w:w="0" w:type="dxa"/>
          </w:tblCellMar>
        </w:tblPrEx>
        <w:trPr>
          <w:tblCellSpacing w:w="0" w:type="dxa"/>
        </w:trPr>
        <w:tc>
          <w:tcPr>
            <w:tcW w:w="0" w:type="auto"/>
            <w:vAlign w:val="center"/>
          </w:tcPr>
          <w:p w14:paraId="4E035258">
            <w:r>
              <w:rPr>
                <w:rStyle w:val="9"/>
              </w:rPr>
              <w:t>质量保证期：</w:t>
            </w:r>
            <w:r>
              <w:rPr>
                <w:rStyle w:val="10"/>
              </w:rPr>
              <w:t>2年</w:t>
            </w:r>
          </w:p>
        </w:tc>
      </w:tr>
      <w:tr w14:paraId="7C5110D2">
        <w:tblPrEx>
          <w:tblCellMar>
            <w:top w:w="0" w:type="dxa"/>
            <w:left w:w="0" w:type="dxa"/>
            <w:bottom w:w="0" w:type="dxa"/>
            <w:right w:w="0" w:type="dxa"/>
          </w:tblCellMar>
        </w:tblPrEx>
        <w:trPr>
          <w:tblCellSpacing w:w="0" w:type="dxa"/>
        </w:trPr>
        <w:tc>
          <w:tcPr>
            <w:tcW w:w="0" w:type="auto"/>
            <w:vAlign w:val="center"/>
          </w:tcPr>
          <w:p w14:paraId="642AE0B0">
            <w:r>
              <w:rPr>
                <w:rStyle w:val="9"/>
              </w:rPr>
              <w:t>备注：</w:t>
            </w:r>
          </w:p>
        </w:tc>
      </w:tr>
    </w:tbl>
    <w:p w14:paraId="4AF7F2A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B37738">
        <w:tblPrEx>
          <w:tblCellMar>
            <w:top w:w="0" w:type="dxa"/>
            <w:left w:w="0" w:type="dxa"/>
            <w:bottom w:w="0" w:type="dxa"/>
            <w:right w:w="0" w:type="dxa"/>
          </w:tblCellMar>
        </w:tblPrEx>
        <w:trPr>
          <w:tblCellSpacing w:w="0" w:type="dxa"/>
        </w:trPr>
        <w:tc>
          <w:tcPr>
            <w:tcW w:w="0" w:type="auto"/>
            <w:vAlign w:val="center"/>
          </w:tcPr>
          <w:p w14:paraId="1DCD5244">
            <w:r>
              <w:rPr>
                <w:rStyle w:val="9"/>
              </w:rPr>
              <w:t>登记证号：</w:t>
            </w:r>
            <w:r>
              <w:t>PD20211308</w:t>
            </w:r>
          </w:p>
        </w:tc>
      </w:tr>
      <w:tr w14:paraId="0E6A6252">
        <w:tblPrEx>
          <w:tblCellMar>
            <w:top w:w="0" w:type="dxa"/>
            <w:left w:w="0" w:type="dxa"/>
            <w:bottom w:w="0" w:type="dxa"/>
            <w:right w:w="0" w:type="dxa"/>
          </w:tblCellMar>
        </w:tblPrEx>
        <w:trPr>
          <w:tblCellSpacing w:w="0" w:type="dxa"/>
        </w:trPr>
        <w:tc>
          <w:tcPr>
            <w:tcW w:w="0" w:type="auto"/>
            <w:vAlign w:val="center"/>
          </w:tcPr>
          <w:p w14:paraId="742ECA13">
            <w:r>
              <w:rPr>
                <w:rStyle w:val="9"/>
              </w:rPr>
              <w:t>登记证持有人：</w:t>
            </w:r>
            <w:r>
              <w:t>顺毅股份有限公司</w:t>
            </w:r>
          </w:p>
        </w:tc>
      </w:tr>
      <w:tr w14:paraId="4589537A">
        <w:tblPrEx>
          <w:tblCellMar>
            <w:top w:w="0" w:type="dxa"/>
            <w:left w:w="0" w:type="dxa"/>
            <w:bottom w:w="0" w:type="dxa"/>
            <w:right w:w="0" w:type="dxa"/>
          </w:tblCellMar>
        </w:tblPrEx>
        <w:trPr>
          <w:tblCellSpacing w:w="0" w:type="dxa"/>
        </w:trPr>
        <w:tc>
          <w:tcPr>
            <w:tcW w:w="0" w:type="auto"/>
            <w:vAlign w:val="center"/>
          </w:tcPr>
          <w:p w14:paraId="64254A68">
            <w:r>
              <w:rPr>
                <w:rStyle w:val="9"/>
              </w:rPr>
              <w:t>农药名称：</w:t>
            </w:r>
            <w:r>
              <w:t>依维菌素</w:t>
            </w:r>
          </w:p>
        </w:tc>
      </w:tr>
      <w:tr w14:paraId="37136288">
        <w:tblPrEx>
          <w:tblCellMar>
            <w:top w:w="0" w:type="dxa"/>
            <w:left w:w="0" w:type="dxa"/>
            <w:bottom w:w="0" w:type="dxa"/>
            <w:right w:w="0" w:type="dxa"/>
          </w:tblCellMar>
        </w:tblPrEx>
        <w:trPr>
          <w:tblCellSpacing w:w="0" w:type="dxa"/>
        </w:trPr>
        <w:tc>
          <w:tcPr>
            <w:tcW w:w="0" w:type="auto"/>
            <w:vAlign w:val="center"/>
          </w:tcPr>
          <w:p w14:paraId="170E80FA">
            <w:r>
              <w:rPr>
                <w:rStyle w:val="9"/>
              </w:rPr>
              <w:t>剂型：</w:t>
            </w:r>
            <w:r>
              <w:t>微乳剂</w:t>
            </w:r>
          </w:p>
        </w:tc>
      </w:tr>
      <w:tr w14:paraId="73F164CB">
        <w:tblPrEx>
          <w:tblCellMar>
            <w:top w:w="0" w:type="dxa"/>
            <w:left w:w="0" w:type="dxa"/>
            <w:bottom w:w="0" w:type="dxa"/>
            <w:right w:w="0" w:type="dxa"/>
          </w:tblCellMar>
        </w:tblPrEx>
        <w:trPr>
          <w:tblCellSpacing w:w="0" w:type="dxa"/>
        </w:trPr>
        <w:tc>
          <w:tcPr>
            <w:tcW w:w="0" w:type="auto"/>
            <w:vAlign w:val="center"/>
          </w:tcPr>
          <w:p w14:paraId="071E7D56">
            <w:r>
              <w:rPr>
                <w:rStyle w:val="9"/>
              </w:rPr>
              <w:t>毒性及其标识：</w:t>
            </w:r>
            <w:r>
              <w:t xml:space="preserve"> </w:t>
            </w:r>
            <w:r>
              <w:drawing>
                <wp:inline distT="0" distB="0" distL="0" distR="0">
                  <wp:extent cx="480060" cy="322580"/>
                  <wp:effectExtent l="0" t="0" r="0" b="1270"/>
                  <wp:docPr id="338" name="图片 3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E6F63DC">
        <w:tblPrEx>
          <w:tblCellMar>
            <w:top w:w="0" w:type="dxa"/>
            <w:left w:w="0" w:type="dxa"/>
            <w:bottom w:w="0" w:type="dxa"/>
            <w:right w:w="0" w:type="dxa"/>
          </w:tblCellMar>
        </w:tblPrEx>
        <w:trPr>
          <w:tblCellSpacing w:w="0" w:type="dxa"/>
        </w:trPr>
        <w:tc>
          <w:tcPr>
            <w:tcW w:w="0" w:type="auto"/>
            <w:vAlign w:val="center"/>
          </w:tcPr>
          <w:p w14:paraId="6234D5D3">
            <w:r>
              <w:rPr>
                <w:rStyle w:val="9"/>
              </w:rPr>
              <w:t>总有效成分含量：</w:t>
            </w:r>
            <w:r>
              <w:t>5%</w:t>
            </w:r>
          </w:p>
        </w:tc>
      </w:tr>
      <w:tr w14:paraId="20C13FCF">
        <w:tblPrEx>
          <w:tblCellMar>
            <w:top w:w="0" w:type="dxa"/>
            <w:left w:w="0" w:type="dxa"/>
            <w:bottom w:w="0" w:type="dxa"/>
            <w:right w:w="0" w:type="dxa"/>
          </w:tblCellMar>
        </w:tblPrEx>
        <w:trPr>
          <w:tblCellSpacing w:w="0" w:type="dxa"/>
        </w:trPr>
        <w:tc>
          <w:tcPr>
            <w:tcW w:w="0" w:type="auto"/>
            <w:vAlign w:val="center"/>
          </w:tcPr>
          <w:p w14:paraId="7930A0FF">
            <w:r>
              <w:t xml:space="preserve">有效成分及其含量： </w:t>
            </w:r>
          </w:p>
          <w:p w14:paraId="333512FF">
            <w:r>
              <w:t xml:space="preserve">    依维菌素5%    </w:t>
            </w:r>
          </w:p>
        </w:tc>
      </w:tr>
      <w:tr w14:paraId="0737850C">
        <w:tblPrEx>
          <w:tblCellMar>
            <w:top w:w="0" w:type="dxa"/>
            <w:left w:w="0" w:type="dxa"/>
            <w:bottom w:w="0" w:type="dxa"/>
            <w:right w:w="0" w:type="dxa"/>
          </w:tblCellMar>
        </w:tblPrEx>
        <w:trPr>
          <w:tblCellSpacing w:w="0" w:type="dxa"/>
        </w:trPr>
        <w:tc>
          <w:tcPr>
            <w:tcW w:w="0" w:type="auto"/>
            <w:vAlign w:val="center"/>
          </w:tcPr>
          <w:p w14:paraId="73DE9FB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781C9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5E2C2B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B41DE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664388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D6190B">
                  <w:r>
                    <w:rPr>
                      <w:rStyle w:val="10"/>
                    </w:rPr>
                    <w:t>施用方式</w:t>
                  </w:r>
                </w:p>
              </w:tc>
            </w:tr>
            <w:tr w14:paraId="4E241D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801DDAA">
                  <w:r>
                    <w:rPr>
                      <w:rStyle w:val="10"/>
                    </w:rPr>
                    <w:t>芒果</w:t>
                  </w:r>
                </w:p>
              </w:tc>
              <w:tc>
                <w:tcPr>
                  <w:tcW w:w="0" w:type="auto"/>
                  <w:tcBorders>
                    <w:top w:val="outset" w:color="auto" w:sz="6" w:space="0"/>
                    <w:left w:val="outset" w:color="auto" w:sz="6" w:space="0"/>
                    <w:bottom w:val="outset" w:color="auto" w:sz="6" w:space="0"/>
                    <w:right w:val="outset" w:color="auto" w:sz="6" w:space="0"/>
                  </w:tcBorders>
                  <w:vAlign w:val="center"/>
                </w:tcPr>
                <w:p w14:paraId="16377525">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15011F9A">
                  <w:r>
                    <w:rPr>
                      <w:rStyle w:val="10"/>
                    </w:rPr>
                    <w:t>1000-3000倍液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7BFB4015">
                  <w:r>
                    <w:rPr>
                      <w:rStyle w:val="10"/>
                    </w:rPr>
                    <w:t>兑水喷雾</w:t>
                  </w:r>
                </w:p>
              </w:tc>
            </w:tr>
          </w:tbl>
          <w:p w14:paraId="291EF5AD"/>
        </w:tc>
      </w:tr>
      <w:tr w14:paraId="104EB650">
        <w:tblPrEx>
          <w:tblCellMar>
            <w:top w:w="0" w:type="dxa"/>
            <w:left w:w="0" w:type="dxa"/>
            <w:bottom w:w="0" w:type="dxa"/>
            <w:right w:w="0" w:type="dxa"/>
          </w:tblCellMar>
        </w:tblPrEx>
        <w:trPr>
          <w:tblCellSpacing w:w="0" w:type="dxa"/>
        </w:trPr>
        <w:tc>
          <w:tcPr>
            <w:tcW w:w="0" w:type="auto"/>
            <w:vAlign w:val="center"/>
          </w:tcPr>
          <w:p w14:paraId="01E408CF">
            <w:r>
              <w:rPr>
                <w:rStyle w:val="9"/>
              </w:rPr>
              <w:t>使用技术要求:</w:t>
            </w:r>
            <w:r>
              <w:br w:type="textWrapping"/>
            </w:r>
            <w:r>
              <w:rPr>
                <w:rStyle w:val="10"/>
              </w:rPr>
              <w:t>1.建议在蓟马发生始盛期施药，按照推荐剂量对蓟马活动部位均匀喷雾。2.大风天或预计1小时内有雨，请勿施药。3.该产品在芒果上安全间隔期14天，每季作物最多使用1次。4.对当茬作物或后茬作物无不良影响。</w:t>
            </w:r>
          </w:p>
        </w:tc>
      </w:tr>
      <w:tr w14:paraId="4C93EAF6">
        <w:tblPrEx>
          <w:tblCellMar>
            <w:top w:w="0" w:type="dxa"/>
            <w:left w:w="0" w:type="dxa"/>
            <w:bottom w:w="0" w:type="dxa"/>
            <w:right w:w="0" w:type="dxa"/>
          </w:tblCellMar>
        </w:tblPrEx>
        <w:trPr>
          <w:tblCellSpacing w:w="0" w:type="dxa"/>
        </w:trPr>
        <w:tc>
          <w:tcPr>
            <w:tcW w:w="0" w:type="auto"/>
            <w:vAlign w:val="center"/>
          </w:tcPr>
          <w:p w14:paraId="54F8F536">
            <w:r>
              <w:rPr>
                <w:rStyle w:val="9"/>
              </w:rPr>
              <w:t>产品性能:</w:t>
            </w:r>
            <w:r>
              <w:br w:type="textWrapping"/>
            </w:r>
            <w:r>
              <w:rPr>
                <w:rStyle w:val="10"/>
              </w:rPr>
              <w:t>依维菌素是一类具有杀虫、杀螨、杀线虫活性的十六元大环内酯化合物，具有胃毒和触杀作用，主要通过干扰害虫神经生理活动，阻断运动神经信息的传递，使害虫在几小时内迅速麻痹、拒食、缓动或不动，最终导致死亡。对芒果蓟马防效较好。</w:t>
            </w:r>
          </w:p>
        </w:tc>
      </w:tr>
      <w:tr w14:paraId="51717503">
        <w:tblPrEx>
          <w:tblCellMar>
            <w:top w:w="0" w:type="dxa"/>
            <w:left w:w="0" w:type="dxa"/>
            <w:bottom w:w="0" w:type="dxa"/>
            <w:right w:w="0" w:type="dxa"/>
          </w:tblCellMar>
        </w:tblPrEx>
        <w:trPr>
          <w:tblCellSpacing w:w="0" w:type="dxa"/>
        </w:trPr>
        <w:tc>
          <w:tcPr>
            <w:tcW w:w="0" w:type="auto"/>
            <w:vAlign w:val="center"/>
          </w:tcPr>
          <w:p w14:paraId="366D72AA">
            <w:r>
              <w:rPr>
                <w:rStyle w:val="9"/>
              </w:rPr>
              <w:t>注意事项：</w:t>
            </w:r>
            <w:r>
              <w:br w:type="textWrapping"/>
            </w:r>
            <w:r>
              <w:rPr>
                <w:rStyle w:val="10"/>
              </w:rPr>
              <w:t>1、建议与其他作用机制不同的杀虫剂轮换使用，以延缓抗性产生。 2、蚕室、桑园周边及天敌释放区禁用，远离水产养殖区、河塘等水体用药。药液及其废液不得污染各类水域，以免对水生生物等有益生物产生危害。禁止在河塘等水体中清洗施药器具。3、使用时应穿戴防护服和手套，避免吸入药液。施药期间不可吃东西和饮水。施药后应及时洗手和洗脸。 4、用药后包装妥善处理，不可做他用，也不可随意丢弃，勿污染环境。 5、孕妇及哺乳期妇女禁止接触。6.本品不可与强酸强碱性物质混用。</w:t>
            </w:r>
          </w:p>
        </w:tc>
      </w:tr>
      <w:tr w14:paraId="747CFED0">
        <w:tblPrEx>
          <w:tblCellMar>
            <w:top w:w="0" w:type="dxa"/>
            <w:left w:w="0" w:type="dxa"/>
            <w:bottom w:w="0" w:type="dxa"/>
            <w:right w:w="0" w:type="dxa"/>
          </w:tblCellMar>
        </w:tblPrEx>
        <w:trPr>
          <w:tblCellSpacing w:w="0" w:type="dxa"/>
        </w:trPr>
        <w:tc>
          <w:tcPr>
            <w:tcW w:w="0" w:type="auto"/>
            <w:vAlign w:val="center"/>
          </w:tcPr>
          <w:p w14:paraId="1409FF77">
            <w:r>
              <w:rPr>
                <w:rStyle w:val="9"/>
              </w:rPr>
              <w:t>中毒急救措施：</w:t>
            </w:r>
            <w:r>
              <w:br w:type="textWrapping"/>
            </w:r>
            <w:r>
              <w:rPr>
                <w:rStyle w:val="10"/>
              </w:rPr>
              <w:t>1. 中毒症状：早期症状为瞳孔放大，行动失调，肌肉颤抖，严重时导致呕吐。2. 误服：请勿引吐，立即携带标签送医院。可给患者服用麻黄素或吐根糖浆，抢救时避免使用能增强γ-氨基丁酸活性的药物如巴比妥等。3. 发生吸入：立即将吸入者转移到空气新鲜处，如果吸入者停止呼吸，需进行人工呼吸。再送医请医生诊治。4.眼睛溅药：立即将眼睑翻开，用清水冲洗至少15分钟，再请医生诊治。5. 皮肤接触：立即脱掉被污染的衣物，用大量清水冲洗被污染的皮肤，再用肥皂清洗，然后用清水冲净。</w:t>
            </w:r>
          </w:p>
        </w:tc>
      </w:tr>
      <w:tr w14:paraId="2E559FDE">
        <w:tblPrEx>
          <w:tblCellMar>
            <w:top w:w="0" w:type="dxa"/>
            <w:left w:w="0" w:type="dxa"/>
            <w:bottom w:w="0" w:type="dxa"/>
            <w:right w:w="0" w:type="dxa"/>
          </w:tblCellMar>
        </w:tblPrEx>
        <w:trPr>
          <w:tblCellSpacing w:w="0" w:type="dxa"/>
        </w:trPr>
        <w:tc>
          <w:tcPr>
            <w:tcW w:w="0" w:type="auto"/>
            <w:vAlign w:val="center"/>
          </w:tcPr>
          <w:p w14:paraId="1ED682BF">
            <w:r>
              <w:rPr>
                <w:rStyle w:val="9"/>
              </w:rPr>
              <w:t>储存和运输方法：</w:t>
            </w:r>
            <w:r>
              <w:br w:type="textWrapping"/>
            </w:r>
            <w:r>
              <w:rPr>
                <w:rStyle w:val="10"/>
              </w:rPr>
              <w:t>本品应储存于阴凉、干燥、通风处。 装卸轻拿轻放，切勿倒置。运输时要确保不倾倒、不泄露、不损坏，防止高温、雨淋，不得与食物、种子、饲料等混运。置于儿童接触不到的地方，并加锁保存。远离火源和热源。不能与食品、饮料、粮食、饲料等混合储存。</w:t>
            </w:r>
          </w:p>
        </w:tc>
      </w:tr>
      <w:tr w14:paraId="2AF8EF16">
        <w:tblPrEx>
          <w:tblCellMar>
            <w:top w:w="0" w:type="dxa"/>
            <w:left w:w="0" w:type="dxa"/>
            <w:bottom w:w="0" w:type="dxa"/>
            <w:right w:w="0" w:type="dxa"/>
          </w:tblCellMar>
        </w:tblPrEx>
        <w:trPr>
          <w:tblCellSpacing w:w="0" w:type="dxa"/>
        </w:trPr>
        <w:tc>
          <w:tcPr>
            <w:tcW w:w="0" w:type="auto"/>
            <w:vAlign w:val="center"/>
          </w:tcPr>
          <w:p w14:paraId="783C749F">
            <w:r>
              <w:rPr>
                <w:rStyle w:val="9"/>
              </w:rPr>
              <w:t>质量保证期：</w:t>
            </w:r>
            <w:r>
              <w:rPr>
                <w:rStyle w:val="10"/>
              </w:rPr>
              <w:t>2年</w:t>
            </w:r>
          </w:p>
        </w:tc>
      </w:tr>
      <w:tr w14:paraId="5FEC6B45">
        <w:tblPrEx>
          <w:tblCellMar>
            <w:top w:w="0" w:type="dxa"/>
            <w:left w:w="0" w:type="dxa"/>
            <w:bottom w:w="0" w:type="dxa"/>
            <w:right w:w="0" w:type="dxa"/>
          </w:tblCellMar>
        </w:tblPrEx>
        <w:trPr>
          <w:tblCellSpacing w:w="0" w:type="dxa"/>
        </w:trPr>
        <w:tc>
          <w:tcPr>
            <w:tcW w:w="0" w:type="auto"/>
            <w:vAlign w:val="center"/>
          </w:tcPr>
          <w:p w14:paraId="5C335B9E">
            <w:r>
              <w:rPr>
                <w:rStyle w:val="9"/>
              </w:rPr>
              <w:t>备注：</w:t>
            </w:r>
          </w:p>
        </w:tc>
      </w:tr>
    </w:tbl>
    <w:p w14:paraId="5FC00E1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45E1023">
        <w:tblPrEx>
          <w:tblCellMar>
            <w:top w:w="0" w:type="dxa"/>
            <w:left w:w="0" w:type="dxa"/>
            <w:bottom w:w="0" w:type="dxa"/>
            <w:right w:w="0" w:type="dxa"/>
          </w:tblCellMar>
        </w:tblPrEx>
        <w:trPr>
          <w:tblCellSpacing w:w="0" w:type="dxa"/>
        </w:trPr>
        <w:tc>
          <w:tcPr>
            <w:tcW w:w="0" w:type="auto"/>
            <w:vAlign w:val="center"/>
          </w:tcPr>
          <w:p w14:paraId="61A04F7C">
            <w:r>
              <w:rPr>
                <w:rStyle w:val="9"/>
              </w:rPr>
              <w:t>登记证号：</w:t>
            </w:r>
            <w:r>
              <w:t>PD20211257</w:t>
            </w:r>
          </w:p>
        </w:tc>
      </w:tr>
      <w:tr w14:paraId="49F09E80">
        <w:tblPrEx>
          <w:tblCellMar>
            <w:top w:w="0" w:type="dxa"/>
            <w:left w:w="0" w:type="dxa"/>
            <w:bottom w:w="0" w:type="dxa"/>
            <w:right w:w="0" w:type="dxa"/>
          </w:tblCellMar>
        </w:tblPrEx>
        <w:trPr>
          <w:tblCellSpacing w:w="0" w:type="dxa"/>
        </w:trPr>
        <w:tc>
          <w:tcPr>
            <w:tcW w:w="0" w:type="auto"/>
            <w:vAlign w:val="center"/>
          </w:tcPr>
          <w:p w14:paraId="5FF0B978">
            <w:r>
              <w:rPr>
                <w:rStyle w:val="9"/>
              </w:rPr>
              <w:t>登记证持有人：</w:t>
            </w:r>
            <w:r>
              <w:t>成都邦农化学有限公司</w:t>
            </w:r>
          </w:p>
        </w:tc>
      </w:tr>
      <w:tr w14:paraId="4A9A5521">
        <w:tblPrEx>
          <w:tblCellMar>
            <w:top w:w="0" w:type="dxa"/>
            <w:left w:w="0" w:type="dxa"/>
            <w:bottom w:w="0" w:type="dxa"/>
            <w:right w:w="0" w:type="dxa"/>
          </w:tblCellMar>
        </w:tblPrEx>
        <w:trPr>
          <w:tblCellSpacing w:w="0" w:type="dxa"/>
        </w:trPr>
        <w:tc>
          <w:tcPr>
            <w:tcW w:w="0" w:type="auto"/>
            <w:vAlign w:val="center"/>
          </w:tcPr>
          <w:p w14:paraId="10C1F1C5">
            <w:r>
              <w:rPr>
                <w:rStyle w:val="9"/>
              </w:rPr>
              <w:t>农药名称：</w:t>
            </w:r>
            <w:r>
              <w:t>草除灵</w:t>
            </w:r>
          </w:p>
        </w:tc>
      </w:tr>
      <w:tr w14:paraId="44520ACE">
        <w:tblPrEx>
          <w:tblCellMar>
            <w:top w:w="0" w:type="dxa"/>
            <w:left w:w="0" w:type="dxa"/>
            <w:bottom w:w="0" w:type="dxa"/>
            <w:right w:w="0" w:type="dxa"/>
          </w:tblCellMar>
        </w:tblPrEx>
        <w:trPr>
          <w:tblCellSpacing w:w="0" w:type="dxa"/>
        </w:trPr>
        <w:tc>
          <w:tcPr>
            <w:tcW w:w="0" w:type="auto"/>
            <w:vAlign w:val="center"/>
          </w:tcPr>
          <w:p w14:paraId="734EBA3F">
            <w:r>
              <w:rPr>
                <w:rStyle w:val="9"/>
              </w:rPr>
              <w:t>剂型：</w:t>
            </w:r>
            <w:r>
              <w:t>悬浮剂</w:t>
            </w:r>
          </w:p>
        </w:tc>
      </w:tr>
      <w:tr w14:paraId="03D198DF">
        <w:tblPrEx>
          <w:tblCellMar>
            <w:top w:w="0" w:type="dxa"/>
            <w:left w:w="0" w:type="dxa"/>
            <w:bottom w:w="0" w:type="dxa"/>
            <w:right w:w="0" w:type="dxa"/>
          </w:tblCellMar>
        </w:tblPrEx>
        <w:trPr>
          <w:tblCellSpacing w:w="0" w:type="dxa"/>
        </w:trPr>
        <w:tc>
          <w:tcPr>
            <w:tcW w:w="0" w:type="auto"/>
            <w:vAlign w:val="center"/>
          </w:tcPr>
          <w:p w14:paraId="78425C8C">
            <w:r>
              <w:rPr>
                <w:rStyle w:val="9"/>
              </w:rPr>
              <w:t>毒性及其标识：</w:t>
            </w:r>
            <w:r>
              <w:t xml:space="preserve"> </w:t>
            </w:r>
            <w:r>
              <w:drawing>
                <wp:inline distT="0" distB="0" distL="0" distR="0">
                  <wp:extent cx="480060" cy="322580"/>
                  <wp:effectExtent l="0" t="0" r="0" b="1270"/>
                  <wp:docPr id="339" name="图片 3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8DBBE4B">
        <w:tblPrEx>
          <w:tblCellMar>
            <w:top w:w="0" w:type="dxa"/>
            <w:left w:w="0" w:type="dxa"/>
            <w:bottom w:w="0" w:type="dxa"/>
            <w:right w:w="0" w:type="dxa"/>
          </w:tblCellMar>
        </w:tblPrEx>
        <w:trPr>
          <w:tblCellSpacing w:w="0" w:type="dxa"/>
        </w:trPr>
        <w:tc>
          <w:tcPr>
            <w:tcW w:w="0" w:type="auto"/>
            <w:vAlign w:val="center"/>
          </w:tcPr>
          <w:p w14:paraId="7BCC8E0A">
            <w:r>
              <w:rPr>
                <w:rStyle w:val="9"/>
              </w:rPr>
              <w:t>总有效成分含量：</w:t>
            </w:r>
            <w:r>
              <w:t>50%</w:t>
            </w:r>
          </w:p>
        </w:tc>
      </w:tr>
      <w:tr w14:paraId="2A9971F5">
        <w:tblPrEx>
          <w:tblCellMar>
            <w:top w:w="0" w:type="dxa"/>
            <w:left w:w="0" w:type="dxa"/>
            <w:bottom w:w="0" w:type="dxa"/>
            <w:right w:w="0" w:type="dxa"/>
          </w:tblCellMar>
        </w:tblPrEx>
        <w:trPr>
          <w:tblCellSpacing w:w="0" w:type="dxa"/>
        </w:trPr>
        <w:tc>
          <w:tcPr>
            <w:tcW w:w="0" w:type="auto"/>
            <w:vAlign w:val="center"/>
          </w:tcPr>
          <w:p w14:paraId="58B4F90D">
            <w:r>
              <w:t xml:space="preserve">有效成分及其含量： </w:t>
            </w:r>
          </w:p>
          <w:p w14:paraId="5FCBA223">
            <w:r>
              <w:t xml:space="preserve">    草除灵50%    </w:t>
            </w:r>
          </w:p>
        </w:tc>
      </w:tr>
      <w:tr w14:paraId="6D76347C">
        <w:tblPrEx>
          <w:tblCellMar>
            <w:top w:w="0" w:type="dxa"/>
            <w:left w:w="0" w:type="dxa"/>
            <w:bottom w:w="0" w:type="dxa"/>
            <w:right w:w="0" w:type="dxa"/>
          </w:tblCellMar>
        </w:tblPrEx>
        <w:trPr>
          <w:tblCellSpacing w:w="0" w:type="dxa"/>
        </w:trPr>
        <w:tc>
          <w:tcPr>
            <w:tcW w:w="0" w:type="auto"/>
            <w:vAlign w:val="center"/>
          </w:tcPr>
          <w:p w14:paraId="0BFFD46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E079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33740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434CF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2691E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F3899C">
                  <w:r>
                    <w:rPr>
                      <w:rStyle w:val="10"/>
                    </w:rPr>
                    <w:t>施用方式</w:t>
                  </w:r>
                </w:p>
              </w:tc>
            </w:tr>
            <w:tr w14:paraId="5C6F7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C2CF58">
                  <w:r>
                    <w:rPr>
                      <w:rStyle w:val="10"/>
                    </w:rPr>
                    <w:t>油菜田</w:t>
                  </w:r>
                </w:p>
              </w:tc>
              <w:tc>
                <w:tcPr>
                  <w:tcW w:w="0" w:type="auto"/>
                  <w:tcBorders>
                    <w:top w:val="outset" w:color="auto" w:sz="6" w:space="0"/>
                    <w:left w:val="outset" w:color="auto" w:sz="6" w:space="0"/>
                    <w:bottom w:val="outset" w:color="auto" w:sz="6" w:space="0"/>
                    <w:right w:val="outset" w:color="auto" w:sz="6" w:space="0"/>
                  </w:tcBorders>
                  <w:vAlign w:val="center"/>
                </w:tcPr>
                <w:p w14:paraId="12B68D57">
                  <w:r>
                    <w:rPr>
                      <w:rStyle w:val="10"/>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076070F6">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2E0192BB">
                  <w:r>
                    <w:rPr>
                      <w:rStyle w:val="10"/>
                    </w:rPr>
                    <w:t>茎叶喷雾</w:t>
                  </w:r>
                </w:p>
              </w:tc>
            </w:tr>
          </w:tbl>
          <w:p w14:paraId="7CD33840"/>
        </w:tc>
      </w:tr>
      <w:tr w14:paraId="3CA687B4">
        <w:tblPrEx>
          <w:tblCellMar>
            <w:top w:w="0" w:type="dxa"/>
            <w:left w:w="0" w:type="dxa"/>
            <w:bottom w:w="0" w:type="dxa"/>
            <w:right w:w="0" w:type="dxa"/>
          </w:tblCellMar>
        </w:tblPrEx>
        <w:trPr>
          <w:tblCellSpacing w:w="0" w:type="dxa"/>
        </w:trPr>
        <w:tc>
          <w:tcPr>
            <w:tcW w:w="0" w:type="auto"/>
            <w:vAlign w:val="center"/>
          </w:tcPr>
          <w:p w14:paraId="020CCD10">
            <w:r>
              <w:rPr>
                <w:rStyle w:val="9"/>
              </w:rPr>
              <w:t>使用技术要求:</w:t>
            </w:r>
            <w:r>
              <w:br w:type="textWrapping"/>
            </w:r>
            <w:r>
              <w:rPr>
                <w:rStyle w:val="10"/>
              </w:rPr>
              <w:t>1、油菜移栽返青缓苗后3~5叶期，杂草2~4叶期施药。2、本品在油菜田上使用，每季最多使用1次，收获期采收。3、大风或预计1小时内降雨天气，请勿施药。</w:t>
            </w:r>
          </w:p>
        </w:tc>
      </w:tr>
      <w:tr w14:paraId="6155E0DA">
        <w:tblPrEx>
          <w:tblCellMar>
            <w:top w:w="0" w:type="dxa"/>
            <w:left w:w="0" w:type="dxa"/>
            <w:bottom w:w="0" w:type="dxa"/>
            <w:right w:w="0" w:type="dxa"/>
          </w:tblCellMar>
        </w:tblPrEx>
        <w:trPr>
          <w:tblCellSpacing w:w="0" w:type="dxa"/>
        </w:trPr>
        <w:tc>
          <w:tcPr>
            <w:tcW w:w="0" w:type="auto"/>
            <w:vAlign w:val="center"/>
          </w:tcPr>
          <w:p w14:paraId="0B0F25CD">
            <w:r>
              <w:rPr>
                <w:rStyle w:val="9"/>
              </w:rPr>
              <w:t>产品性能:</w:t>
            </w:r>
            <w:r>
              <w:br w:type="textWrapping"/>
            </w:r>
            <w:r>
              <w:rPr>
                <w:rStyle w:val="10"/>
              </w:rPr>
              <w:t>草除灵是本品是选择性芽后阔叶除草剂，施药后通过叶片吸收传导至整个植株。本品用于油菜田一年生阔叶杂草。</w:t>
            </w:r>
          </w:p>
        </w:tc>
      </w:tr>
      <w:tr w14:paraId="06A88942">
        <w:tblPrEx>
          <w:tblCellMar>
            <w:top w:w="0" w:type="dxa"/>
            <w:left w:w="0" w:type="dxa"/>
            <w:bottom w:w="0" w:type="dxa"/>
            <w:right w:w="0" w:type="dxa"/>
          </w:tblCellMar>
        </w:tblPrEx>
        <w:trPr>
          <w:tblCellSpacing w:w="0" w:type="dxa"/>
        </w:trPr>
        <w:tc>
          <w:tcPr>
            <w:tcW w:w="0" w:type="auto"/>
            <w:vAlign w:val="center"/>
          </w:tcPr>
          <w:p w14:paraId="190C4ED4">
            <w:r>
              <w:rPr>
                <w:rStyle w:val="9"/>
              </w:rPr>
              <w:t>注意事项：</w:t>
            </w:r>
            <w:r>
              <w:br w:type="textWrapping"/>
            </w:r>
            <w:r>
              <w:rPr>
                <w:rStyle w:val="10"/>
              </w:rPr>
              <w:t>1、使用本品时应穿戴长袖衣服、口罩和手套，避免吸入药液，施药期间不能吃东西和饮水，施药后应及时洗手和洗脸。2、本品可能对油菜叶片产生局部变形，会恢复生长不会影响后期产量和品质。3、本品对白菜型油菜和芥菜型油菜敏感，禁止使用。4、禁止在河塘等水体中清洗施药器具，使用过的容器应妥善处理，不可作为他用，也不可随意丢弃。5、本品大于家蚕风险性较高，桑园及蚕室附近禁止使用。6、禁止儿童、孕妇和哺乳期妇女接触本品。</w:t>
            </w:r>
          </w:p>
        </w:tc>
      </w:tr>
      <w:tr w14:paraId="29E1F411">
        <w:tblPrEx>
          <w:tblCellMar>
            <w:top w:w="0" w:type="dxa"/>
            <w:left w:w="0" w:type="dxa"/>
            <w:bottom w:w="0" w:type="dxa"/>
            <w:right w:w="0" w:type="dxa"/>
          </w:tblCellMar>
        </w:tblPrEx>
        <w:trPr>
          <w:tblCellSpacing w:w="0" w:type="dxa"/>
        </w:trPr>
        <w:tc>
          <w:tcPr>
            <w:tcW w:w="0" w:type="auto"/>
            <w:vAlign w:val="center"/>
          </w:tcPr>
          <w:p w14:paraId="62CF1A27">
            <w:r>
              <w:rPr>
                <w:rStyle w:val="9"/>
              </w:rPr>
              <w:t>中毒急救措施：</w:t>
            </w:r>
            <w:r>
              <w:br w:type="textWrapping"/>
            </w:r>
            <w:r>
              <w:rPr>
                <w:rStyle w:val="10"/>
              </w:rPr>
              <w:t>皮肤接触：立即褪去被污染的衣物，用肥皂与大量清水至少冲洗15分钟，送医就诊；眼睛溅入：立即翻开眼睑，用流动的清水至少冲洗15分钟，送医就诊；吸入：不慎吸入，立即转移至空气清新处，送医就诊；误食：不慎误食，马上停止食用，携带标签送医就诊，应对症治疗。</w:t>
            </w:r>
          </w:p>
        </w:tc>
      </w:tr>
      <w:tr w14:paraId="00CAFF33">
        <w:tblPrEx>
          <w:tblCellMar>
            <w:top w:w="0" w:type="dxa"/>
            <w:left w:w="0" w:type="dxa"/>
            <w:bottom w:w="0" w:type="dxa"/>
            <w:right w:w="0" w:type="dxa"/>
          </w:tblCellMar>
        </w:tblPrEx>
        <w:trPr>
          <w:tblCellSpacing w:w="0" w:type="dxa"/>
        </w:trPr>
        <w:tc>
          <w:tcPr>
            <w:tcW w:w="0" w:type="auto"/>
            <w:vAlign w:val="center"/>
          </w:tcPr>
          <w:p w14:paraId="09AE464E">
            <w:r>
              <w:rPr>
                <w:rStyle w:val="9"/>
              </w:rPr>
              <w:t>储存和运输方法：</w:t>
            </w:r>
            <w:r>
              <w:br w:type="textWrapping"/>
            </w:r>
            <w:r>
              <w:rPr>
                <w:rStyle w:val="10"/>
              </w:rPr>
              <w:t>1、本品应贮存在干燥、阴凉、通风、防雨处，远离火源和热源。2、装卸时工人需要穿戴口罩、手套、胶靴，工作结束后用清水清洗裸露的皮肤。3、置于儿童接触不到的地方，并加锁。4、不能与食品、饮料、粮食、饲料等混合储存、运输。</w:t>
            </w:r>
          </w:p>
        </w:tc>
      </w:tr>
      <w:tr w14:paraId="10D50A03">
        <w:tblPrEx>
          <w:tblCellMar>
            <w:top w:w="0" w:type="dxa"/>
            <w:left w:w="0" w:type="dxa"/>
            <w:bottom w:w="0" w:type="dxa"/>
            <w:right w:w="0" w:type="dxa"/>
          </w:tblCellMar>
        </w:tblPrEx>
        <w:trPr>
          <w:tblCellSpacing w:w="0" w:type="dxa"/>
        </w:trPr>
        <w:tc>
          <w:tcPr>
            <w:tcW w:w="0" w:type="auto"/>
            <w:vAlign w:val="center"/>
          </w:tcPr>
          <w:p w14:paraId="30B724F5">
            <w:r>
              <w:rPr>
                <w:rStyle w:val="9"/>
              </w:rPr>
              <w:t>质量保证期：</w:t>
            </w:r>
            <w:r>
              <w:rPr>
                <w:rStyle w:val="10"/>
              </w:rPr>
              <w:t>2年</w:t>
            </w:r>
          </w:p>
        </w:tc>
      </w:tr>
      <w:tr w14:paraId="0AAF2175">
        <w:tblPrEx>
          <w:tblCellMar>
            <w:top w:w="0" w:type="dxa"/>
            <w:left w:w="0" w:type="dxa"/>
            <w:bottom w:w="0" w:type="dxa"/>
            <w:right w:w="0" w:type="dxa"/>
          </w:tblCellMar>
        </w:tblPrEx>
        <w:trPr>
          <w:tblCellSpacing w:w="0" w:type="dxa"/>
        </w:trPr>
        <w:tc>
          <w:tcPr>
            <w:tcW w:w="0" w:type="auto"/>
            <w:vAlign w:val="center"/>
          </w:tcPr>
          <w:p w14:paraId="08AE9DFF">
            <w:r>
              <w:rPr>
                <w:rStyle w:val="9"/>
              </w:rPr>
              <w:t>备注：</w:t>
            </w:r>
          </w:p>
        </w:tc>
      </w:tr>
    </w:tbl>
    <w:p w14:paraId="6365994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E75456">
        <w:tblPrEx>
          <w:tblCellMar>
            <w:top w:w="0" w:type="dxa"/>
            <w:left w:w="0" w:type="dxa"/>
            <w:bottom w:w="0" w:type="dxa"/>
            <w:right w:w="0" w:type="dxa"/>
          </w:tblCellMar>
        </w:tblPrEx>
        <w:trPr>
          <w:tblCellSpacing w:w="0" w:type="dxa"/>
        </w:trPr>
        <w:tc>
          <w:tcPr>
            <w:tcW w:w="0" w:type="auto"/>
            <w:vAlign w:val="center"/>
          </w:tcPr>
          <w:p w14:paraId="06662A78">
            <w:r>
              <w:rPr>
                <w:rStyle w:val="9"/>
              </w:rPr>
              <w:t>登记证号：</w:t>
            </w:r>
            <w:r>
              <w:t>PD20211231</w:t>
            </w:r>
          </w:p>
        </w:tc>
      </w:tr>
      <w:tr w14:paraId="007F4E70">
        <w:tblPrEx>
          <w:tblCellMar>
            <w:top w:w="0" w:type="dxa"/>
            <w:left w:w="0" w:type="dxa"/>
            <w:bottom w:w="0" w:type="dxa"/>
            <w:right w:w="0" w:type="dxa"/>
          </w:tblCellMar>
        </w:tblPrEx>
        <w:trPr>
          <w:tblCellSpacing w:w="0" w:type="dxa"/>
        </w:trPr>
        <w:tc>
          <w:tcPr>
            <w:tcW w:w="0" w:type="auto"/>
            <w:vAlign w:val="center"/>
          </w:tcPr>
          <w:p w14:paraId="14BC00D2">
            <w:r>
              <w:rPr>
                <w:rStyle w:val="9"/>
              </w:rPr>
              <w:t>登记证持有人：</w:t>
            </w:r>
            <w:r>
              <w:t>济南绿霸农药有限公司</w:t>
            </w:r>
          </w:p>
        </w:tc>
      </w:tr>
      <w:tr w14:paraId="31AD503E">
        <w:tblPrEx>
          <w:tblCellMar>
            <w:top w:w="0" w:type="dxa"/>
            <w:left w:w="0" w:type="dxa"/>
            <w:bottom w:w="0" w:type="dxa"/>
            <w:right w:w="0" w:type="dxa"/>
          </w:tblCellMar>
        </w:tblPrEx>
        <w:trPr>
          <w:tblCellSpacing w:w="0" w:type="dxa"/>
        </w:trPr>
        <w:tc>
          <w:tcPr>
            <w:tcW w:w="0" w:type="auto"/>
            <w:vAlign w:val="center"/>
          </w:tcPr>
          <w:p w14:paraId="20A50344">
            <w:r>
              <w:rPr>
                <w:rStyle w:val="9"/>
              </w:rPr>
              <w:t>农药名称：</w:t>
            </w:r>
            <w:r>
              <w:t>噁唑酰草胺</w:t>
            </w:r>
          </w:p>
        </w:tc>
      </w:tr>
      <w:tr w14:paraId="3F472F3F">
        <w:tblPrEx>
          <w:tblCellMar>
            <w:top w:w="0" w:type="dxa"/>
            <w:left w:w="0" w:type="dxa"/>
            <w:bottom w:w="0" w:type="dxa"/>
            <w:right w:w="0" w:type="dxa"/>
          </w:tblCellMar>
        </w:tblPrEx>
        <w:trPr>
          <w:tblCellSpacing w:w="0" w:type="dxa"/>
        </w:trPr>
        <w:tc>
          <w:tcPr>
            <w:tcW w:w="0" w:type="auto"/>
            <w:vAlign w:val="center"/>
          </w:tcPr>
          <w:p w14:paraId="4B651FF2">
            <w:r>
              <w:rPr>
                <w:rStyle w:val="9"/>
              </w:rPr>
              <w:t>剂型：</w:t>
            </w:r>
            <w:r>
              <w:t>乳油</w:t>
            </w:r>
          </w:p>
        </w:tc>
      </w:tr>
      <w:tr w14:paraId="51A6026E">
        <w:tblPrEx>
          <w:tblCellMar>
            <w:top w:w="0" w:type="dxa"/>
            <w:left w:w="0" w:type="dxa"/>
            <w:bottom w:w="0" w:type="dxa"/>
            <w:right w:w="0" w:type="dxa"/>
          </w:tblCellMar>
        </w:tblPrEx>
        <w:trPr>
          <w:tblCellSpacing w:w="0" w:type="dxa"/>
        </w:trPr>
        <w:tc>
          <w:tcPr>
            <w:tcW w:w="0" w:type="auto"/>
            <w:vAlign w:val="center"/>
          </w:tcPr>
          <w:p w14:paraId="1A0060ED">
            <w:r>
              <w:rPr>
                <w:rStyle w:val="9"/>
              </w:rPr>
              <w:t>毒性及其标识：</w:t>
            </w:r>
            <w:r>
              <w:t xml:space="preserve"> </w:t>
            </w:r>
            <w:r>
              <w:drawing>
                <wp:inline distT="0" distB="0" distL="0" distR="0">
                  <wp:extent cx="480060" cy="322580"/>
                  <wp:effectExtent l="0" t="0" r="0" b="1270"/>
                  <wp:docPr id="340" name="图片 3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1245388">
        <w:tblPrEx>
          <w:tblCellMar>
            <w:top w:w="0" w:type="dxa"/>
            <w:left w:w="0" w:type="dxa"/>
            <w:bottom w:w="0" w:type="dxa"/>
            <w:right w:w="0" w:type="dxa"/>
          </w:tblCellMar>
        </w:tblPrEx>
        <w:trPr>
          <w:tblCellSpacing w:w="0" w:type="dxa"/>
        </w:trPr>
        <w:tc>
          <w:tcPr>
            <w:tcW w:w="0" w:type="auto"/>
            <w:vAlign w:val="center"/>
          </w:tcPr>
          <w:p w14:paraId="299F59CD">
            <w:r>
              <w:rPr>
                <w:rStyle w:val="9"/>
              </w:rPr>
              <w:t>总有效成分含量：</w:t>
            </w:r>
            <w:r>
              <w:t>10%</w:t>
            </w:r>
          </w:p>
        </w:tc>
      </w:tr>
      <w:tr w14:paraId="1EAD9332">
        <w:tblPrEx>
          <w:tblCellMar>
            <w:top w:w="0" w:type="dxa"/>
            <w:left w:w="0" w:type="dxa"/>
            <w:bottom w:w="0" w:type="dxa"/>
            <w:right w:w="0" w:type="dxa"/>
          </w:tblCellMar>
        </w:tblPrEx>
        <w:trPr>
          <w:tblCellSpacing w:w="0" w:type="dxa"/>
        </w:trPr>
        <w:tc>
          <w:tcPr>
            <w:tcW w:w="0" w:type="auto"/>
            <w:vAlign w:val="center"/>
          </w:tcPr>
          <w:p w14:paraId="1C4D199F">
            <w:r>
              <w:t xml:space="preserve">有效成分及其含量： </w:t>
            </w:r>
          </w:p>
          <w:p w14:paraId="39005A46">
            <w:r>
              <w:t xml:space="preserve">    噁唑酰草胺10%    </w:t>
            </w:r>
          </w:p>
        </w:tc>
      </w:tr>
      <w:tr w14:paraId="4C1AAB03">
        <w:tblPrEx>
          <w:tblCellMar>
            <w:top w:w="0" w:type="dxa"/>
            <w:left w:w="0" w:type="dxa"/>
            <w:bottom w:w="0" w:type="dxa"/>
            <w:right w:w="0" w:type="dxa"/>
          </w:tblCellMar>
        </w:tblPrEx>
        <w:trPr>
          <w:tblCellSpacing w:w="0" w:type="dxa"/>
        </w:trPr>
        <w:tc>
          <w:tcPr>
            <w:tcW w:w="0" w:type="auto"/>
            <w:vAlign w:val="center"/>
          </w:tcPr>
          <w:p w14:paraId="13ACE5F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3442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1C771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5690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C9CDC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A72C7CD">
                  <w:r>
                    <w:rPr>
                      <w:rStyle w:val="10"/>
                    </w:rPr>
                    <w:t>施用方式</w:t>
                  </w:r>
                </w:p>
              </w:tc>
            </w:tr>
            <w:tr w14:paraId="70B6E4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F63FEB4">
                  <w:r>
                    <w:rPr>
                      <w:rStyle w:val="10"/>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618A2D5B">
                  <w:r>
                    <w:rPr>
                      <w:rStyle w:val="10"/>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63202440">
                  <w:r>
                    <w:rPr>
                      <w:rStyle w:val="10"/>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46638CE3">
                  <w:r>
                    <w:rPr>
                      <w:rStyle w:val="10"/>
                    </w:rPr>
                    <w:t>茎叶喷雾</w:t>
                  </w:r>
                </w:p>
              </w:tc>
            </w:tr>
          </w:tbl>
          <w:p w14:paraId="476E5A1E"/>
        </w:tc>
      </w:tr>
      <w:tr w14:paraId="09695D49">
        <w:tblPrEx>
          <w:tblCellMar>
            <w:top w:w="0" w:type="dxa"/>
            <w:left w:w="0" w:type="dxa"/>
            <w:bottom w:w="0" w:type="dxa"/>
            <w:right w:w="0" w:type="dxa"/>
          </w:tblCellMar>
        </w:tblPrEx>
        <w:trPr>
          <w:tblCellSpacing w:w="0" w:type="dxa"/>
        </w:trPr>
        <w:tc>
          <w:tcPr>
            <w:tcW w:w="0" w:type="auto"/>
            <w:vAlign w:val="center"/>
          </w:tcPr>
          <w:p w14:paraId="5B4A9F70">
            <w:r>
              <w:rPr>
                <w:rStyle w:val="9"/>
              </w:rPr>
              <w:t>使用技术要求:</w:t>
            </w:r>
            <w:r>
              <w:br w:type="textWrapping"/>
            </w:r>
            <w:r>
              <w:rPr>
                <w:rStyle w:val="10"/>
              </w:rPr>
              <w:t>1.本品须在禾本科杂草2-5叶期茎叶喷雾施药1次，尽量避免过早或过晚施药； 2.每亩兑水30-45公斤均匀喷雾，确保打匀打透。随着草龄、密度增大，使用较高剂量。 3.施药前排干田水，均匀喷雾，药后1天复水，保持水层5-7天。4.避免药液飘移到邻近的禾本科作物田。 5.每季作物最多使用1次。</w:t>
            </w:r>
          </w:p>
        </w:tc>
      </w:tr>
      <w:tr w14:paraId="16866C1B">
        <w:tblPrEx>
          <w:tblCellMar>
            <w:top w:w="0" w:type="dxa"/>
            <w:left w:w="0" w:type="dxa"/>
            <w:bottom w:w="0" w:type="dxa"/>
            <w:right w:w="0" w:type="dxa"/>
          </w:tblCellMar>
        </w:tblPrEx>
        <w:trPr>
          <w:tblCellSpacing w:w="0" w:type="dxa"/>
        </w:trPr>
        <w:tc>
          <w:tcPr>
            <w:tcW w:w="0" w:type="auto"/>
            <w:vAlign w:val="center"/>
          </w:tcPr>
          <w:p w14:paraId="109BA66B">
            <w:r>
              <w:rPr>
                <w:rStyle w:val="9"/>
              </w:rPr>
              <w:t>产品性能:</w:t>
            </w:r>
            <w:r>
              <w:br w:type="textWrapping"/>
            </w:r>
            <w:r>
              <w:rPr>
                <w:rStyle w:val="10"/>
              </w:rPr>
              <w:t>本品是芳氧苯氧丙酸类选择性内吸传导型除草剂，其作用机制为乙酰辅酶A羧化酶（ACCase）抑制剂，能抑制植物脂肪酸的合成。用于水稻田茎叶处理防除稗草、千金子等多种禾本科杂草。本品经茎叶吸收，通过维管束传导至生长点，达到除草效果。</w:t>
            </w:r>
          </w:p>
        </w:tc>
      </w:tr>
      <w:tr w14:paraId="2824BC7A">
        <w:tblPrEx>
          <w:tblCellMar>
            <w:top w:w="0" w:type="dxa"/>
            <w:left w:w="0" w:type="dxa"/>
            <w:bottom w:w="0" w:type="dxa"/>
            <w:right w:w="0" w:type="dxa"/>
          </w:tblCellMar>
        </w:tblPrEx>
        <w:trPr>
          <w:tblCellSpacing w:w="0" w:type="dxa"/>
        </w:trPr>
        <w:tc>
          <w:tcPr>
            <w:tcW w:w="0" w:type="auto"/>
            <w:vAlign w:val="center"/>
          </w:tcPr>
          <w:p w14:paraId="3B850AA8">
            <w:r>
              <w:rPr>
                <w:rStyle w:val="9"/>
              </w:rPr>
              <w:t>注意事项：</w:t>
            </w:r>
            <w:r>
              <w:br w:type="textWrapping"/>
            </w:r>
            <w:r>
              <w:rPr>
                <w:rStyle w:val="10"/>
              </w:rPr>
              <w:t>1. 请严格按照标签说明使用，严禁加洗衣粉等助剂。 2. 使用本品时务必穿戴好帽子、口罩、长衣、长裤、护目镜、手套和鞋，建议佩戴防护眼镜或防护面罩，施药期间不可吃东西和饮水，施药后应及时洗手和洗脸。 3.本品对鱼类等水生生物有毒，远离水产养殖区、河塘等水体施药，禁止在河塘等水体中清洗施药器具。鱼虾蟹套养稻田禁用，施药后的田水不得直接排入水体。赤眼蜂、瓢虫等天敌放飞区禁用。 4.孕妇和哺乳期妇女应避免接触本品。 5.用过的容器应妥善处理，不可做他用，也不可随意丢弃。</w:t>
            </w:r>
          </w:p>
        </w:tc>
      </w:tr>
      <w:tr w14:paraId="2BF956B8">
        <w:tblPrEx>
          <w:tblCellMar>
            <w:top w:w="0" w:type="dxa"/>
            <w:left w:w="0" w:type="dxa"/>
            <w:bottom w:w="0" w:type="dxa"/>
            <w:right w:w="0" w:type="dxa"/>
          </w:tblCellMar>
        </w:tblPrEx>
        <w:trPr>
          <w:tblCellSpacing w:w="0" w:type="dxa"/>
        </w:trPr>
        <w:tc>
          <w:tcPr>
            <w:tcW w:w="0" w:type="auto"/>
            <w:vAlign w:val="center"/>
          </w:tcPr>
          <w:p w14:paraId="60146BCC">
            <w:r>
              <w:rPr>
                <w:rStyle w:val="9"/>
              </w:rPr>
              <w:t>中毒急救措施：</w:t>
            </w:r>
            <w:r>
              <w:br w:type="textWrapping"/>
            </w:r>
            <w:r>
              <w:rPr>
                <w:rStyle w:val="10"/>
              </w:rPr>
              <w:t xml:space="preserve">本品对皮肤和眼睛有刺激作用。 不慎吸入：应立即将病人移至空气流通处。 眼睛溅药：用大量清水清洗15分钟，如仍有刺激感，立即就医。 皮肤沾药：用肥皂水彻底清洗，如仍有刺激感，立即就医。 误服：立即携此标签就医。本品无特定解毒剂，对症治疗。 </w:t>
            </w:r>
          </w:p>
        </w:tc>
      </w:tr>
      <w:tr w14:paraId="714512B9">
        <w:tblPrEx>
          <w:tblCellMar>
            <w:top w:w="0" w:type="dxa"/>
            <w:left w:w="0" w:type="dxa"/>
            <w:bottom w:w="0" w:type="dxa"/>
            <w:right w:w="0" w:type="dxa"/>
          </w:tblCellMar>
        </w:tblPrEx>
        <w:trPr>
          <w:tblCellSpacing w:w="0" w:type="dxa"/>
        </w:trPr>
        <w:tc>
          <w:tcPr>
            <w:tcW w:w="0" w:type="auto"/>
            <w:vAlign w:val="center"/>
          </w:tcPr>
          <w:p w14:paraId="2908C37F">
            <w:r>
              <w:rPr>
                <w:rStyle w:val="9"/>
              </w:rPr>
              <w:t>储存和运输方法：</w:t>
            </w:r>
            <w:r>
              <w:br w:type="textWrapping"/>
            </w:r>
            <w:r>
              <w:rPr>
                <w:rStyle w:val="10"/>
              </w:rPr>
              <w:t>本品应贮存在阴凉、干燥、通风、防雨处。远离火源或热源。置于儿童、无关人员触及不到之处，并加锁。勿与食品、饮料、饲料、粮食等同贮同运。运输时轻拿轻放，严禁倒置。</w:t>
            </w:r>
          </w:p>
        </w:tc>
      </w:tr>
      <w:tr w14:paraId="104C6023">
        <w:tblPrEx>
          <w:tblCellMar>
            <w:top w:w="0" w:type="dxa"/>
            <w:left w:w="0" w:type="dxa"/>
            <w:bottom w:w="0" w:type="dxa"/>
            <w:right w:w="0" w:type="dxa"/>
          </w:tblCellMar>
        </w:tblPrEx>
        <w:trPr>
          <w:tblCellSpacing w:w="0" w:type="dxa"/>
        </w:trPr>
        <w:tc>
          <w:tcPr>
            <w:tcW w:w="0" w:type="auto"/>
            <w:vAlign w:val="center"/>
          </w:tcPr>
          <w:p w14:paraId="340409B8">
            <w:r>
              <w:rPr>
                <w:rStyle w:val="9"/>
              </w:rPr>
              <w:t>质量保证期：</w:t>
            </w:r>
            <w:r>
              <w:rPr>
                <w:rStyle w:val="10"/>
              </w:rPr>
              <w:t>2年</w:t>
            </w:r>
          </w:p>
        </w:tc>
      </w:tr>
      <w:tr w14:paraId="1D615EC7">
        <w:tblPrEx>
          <w:tblCellMar>
            <w:top w:w="0" w:type="dxa"/>
            <w:left w:w="0" w:type="dxa"/>
            <w:bottom w:w="0" w:type="dxa"/>
            <w:right w:w="0" w:type="dxa"/>
          </w:tblCellMar>
        </w:tblPrEx>
        <w:trPr>
          <w:tblCellSpacing w:w="0" w:type="dxa"/>
        </w:trPr>
        <w:tc>
          <w:tcPr>
            <w:tcW w:w="0" w:type="auto"/>
            <w:vAlign w:val="center"/>
          </w:tcPr>
          <w:p w14:paraId="2B703BA1">
            <w:r>
              <w:rPr>
                <w:rStyle w:val="9"/>
              </w:rPr>
              <w:t>备注：</w:t>
            </w:r>
          </w:p>
        </w:tc>
      </w:tr>
    </w:tbl>
    <w:p w14:paraId="7ED1A63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093E20">
        <w:tblPrEx>
          <w:tblCellMar>
            <w:top w:w="0" w:type="dxa"/>
            <w:left w:w="0" w:type="dxa"/>
            <w:bottom w:w="0" w:type="dxa"/>
            <w:right w:w="0" w:type="dxa"/>
          </w:tblCellMar>
        </w:tblPrEx>
        <w:trPr>
          <w:tblCellSpacing w:w="0" w:type="dxa"/>
        </w:trPr>
        <w:tc>
          <w:tcPr>
            <w:tcW w:w="0" w:type="auto"/>
            <w:vAlign w:val="center"/>
          </w:tcPr>
          <w:p w14:paraId="514A0DB3">
            <w:r>
              <w:rPr>
                <w:rStyle w:val="9"/>
              </w:rPr>
              <w:t>登记证号：</w:t>
            </w:r>
            <w:r>
              <w:t>PD20211271</w:t>
            </w:r>
          </w:p>
        </w:tc>
      </w:tr>
      <w:tr w14:paraId="5FC274E9">
        <w:tblPrEx>
          <w:tblCellMar>
            <w:top w:w="0" w:type="dxa"/>
            <w:left w:w="0" w:type="dxa"/>
            <w:bottom w:w="0" w:type="dxa"/>
            <w:right w:w="0" w:type="dxa"/>
          </w:tblCellMar>
        </w:tblPrEx>
        <w:trPr>
          <w:tblCellSpacing w:w="0" w:type="dxa"/>
        </w:trPr>
        <w:tc>
          <w:tcPr>
            <w:tcW w:w="0" w:type="auto"/>
            <w:vAlign w:val="center"/>
          </w:tcPr>
          <w:p w14:paraId="33D78707">
            <w:r>
              <w:rPr>
                <w:rStyle w:val="9"/>
              </w:rPr>
              <w:t>登记证持有人：</w:t>
            </w:r>
            <w:r>
              <w:t>吉林市吉九农科农药有限公司</w:t>
            </w:r>
          </w:p>
        </w:tc>
      </w:tr>
      <w:tr w14:paraId="693EC26A">
        <w:tblPrEx>
          <w:tblCellMar>
            <w:top w:w="0" w:type="dxa"/>
            <w:left w:w="0" w:type="dxa"/>
            <w:bottom w:w="0" w:type="dxa"/>
            <w:right w:w="0" w:type="dxa"/>
          </w:tblCellMar>
        </w:tblPrEx>
        <w:trPr>
          <w:tblCellSpacing w:w="0" w:type="dxa"/>
        </w:trPr>
        <w:tc>
          <w:tcPr>
            <w:tcW w:w="0" w:type="auto"/>
            <w:vAlign w:val="center"/>
          </w:tcPr>
          <w:p w14:paraId="7C5EE88F">
            <w:r>
              <w:rPr>
                <w:rStyle w:val="9"/>
              </w:rPr>
              <w:t>农药名称：</w:t>
            </w:r>
            <w:r>
              <w:t>噻虫·咯·霜灵</w:t>
            </w:r>
          </w:p>
        </w:tc>
      </w:tr>
      <w:tr w14:paraId="2725ACC7">
        <w:tblPrEx>
          <w:tblCellMar>
            <w:top w:w="0" w:type="dxa"/>
            <w:left w:w="0" w:type="dxa"/>
            <w:bottom w:w="0" w:type="dxa"/>
            <w:right w:w="0" w:type="dxa"/>
          </w:tblCellMar>
        </w:tblPrEx>
        <w:trPr>
          <w:tblCellSpacing w:w="0" w:type="dxa"/>
        </w:trPr>
        <w:tc>
          <w:tcPr>
            <w:tcW w:w="0" w:type="auto"/>
            <w:vAlign w:val="center"/>
          </w:tcPr>
          <w:p w14:paraId="23442629">
            <w:r>
              <w:rPr>
                <w:rStyle w:val="9"/>
              </w:rPr>
              <w:t>剂型：</w:t>
            </w:r>
            <w:r>
              <w:t>种子处理悬浮剂</w:t>
            </w:r>
          </w:p>
        </w:tc>
      </w:tr>
      <w:tr w14:paraId="3BEF578C">
        <w:tblPrEx>
          <w:tblCellMar>
            <w:top w:w="0" w:type="dxa"/>
            <w:left w:w="0" w:type="dxa"/>
            <w:bottom w:w="0" w:type="dxa"/>
            <w:right w:w="0" w:type="dxa"/>
          </w:tblCellMar>
        </w:tblPrEx>
        <w:trPr>
          <w:tblCellSpacing w:w="0" w:type="dxa"/>
        </w:trPr>
        <w:tc>
          <w:tcPr>
            <w:tcW w:w="0" w:type="auto"/>
            <w:vAlign w:val="center"/>
          </w:tcPr>
          <w:p w14:paraId="6ED9FFF7">
            <w:r>
              <w:rPr>
                <w:rStyle w:val="9"/>
              </w:rPr>
              <w:t>毒性及其标识：</w:t>
            </w:r>
            <w:r>
              <w:t xml:space="preserve"> </w:t>
            </w:r>
            <w:r>
              <w:drawing>
                <wp:inline distT="0" distB="0" distL="0" distR="0">
                  <wp:extent cx="480060" cy="322580"/>
                  <wp:effectExtent l="0" t="0" r="0" b="1270"/>
                  <wp:docPr id="341" name="图片 3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5D1757B">
        <w:tblPrEx>
          <w:tblCellMar>
            <w:top w:w="0" w:type="dxa"/>
            <w:left w:w="0" w:type="dxa"/>
            <w:bottom w:w="0" w:type="dxa"/>
            <w:right w:w="0" w:type="dxa"/>
          </w:tblCellMar>
        </w:tblPrEx>
        <w:trPr>
          <w:tblCellSpacing w:w="0" w:type="dxa"/>
        </w:trPr>
        <w:tc>
          <w:tcPr>
            <w:tcW w:w="0" w:type="auto"/>
            <w:vAlign w:val="center"/>
          </w:tcPr>
          <w:p w14:paraId="477DBD4A">
            <w:r>
              <w:rPr>
                <w:rStyle w:val="9"/>
              </w:rPr>
              <w:t>总有效成分含量：</w:t>
            </w:r>
            <w:r>
              <w:t>25%</w:t>
            </w:r>
          </w:p>
        </w:tc>
      </w:tr>
      <w:tr w14:paraId="2DF41815">
        <w:tblPrEx>
          <w:tblCellMar>
            <w:top w:w="0" w:type="dxa"/>
            <w:left w:w="0" w:type="dxa"/>
            <w:bottom w:w="0" w:type="dxa"/>
            <w:right w:w="0" w:type="dxa"/>
          </w:tblCellMar>
        </w:tblPrEx>
        <w:trPr>
          <w:tblCellSpacing w:w="0" w:type="dxa"/>
        </w:trPr>
        <w:tc>
          <w:tcPr>
            <w:tcW w:w="0" w:type="auto"/>
            <w:vAlign w:val="center"/>
          </w:tcPr>
          <w:p w14:paraId="12105CA1">
            <w:r>
              <w:t xml:space="preserve">有效成分及其含量： </w:t>
            </w:r>
          </w:p>
          <w:p w14:paraId="1A263CB7">
            <w:r>
              <w:t xml:space="preserve">    咯菌腈1.7%    精甲霜灵1.1%    噻虫嗪22.2%    </w:t>
            </w:r>
          </w:p>
        </w:tc>
      </w:tr>
      <w:tr w14:paraId="0CC81802">
        <w:tblPrEx>
          <w:tblCellMar>
            <w:top w:w="0" w:type="dxa"/>
            <w:left w:w="0" w:type="dxa"/>
            <w:bottom w:w="0" w:type="dxa"/>
            <w:right w:w="0" w:type="dxa"/>
          </w:tblCellMar>
        </w:tblPrEx>
        <w:trPr>
          <w:tblCellSpacing w:w="0" w:type="dxa"/>
        </w:trPr>
        <w:tc>
          <w:tcPr>
            <w:tcW w:w="0" w:type="auto"/>
            <w:vAlign w:val="center"/>
          </w:tcPr>
          <w:p w14:paraId="687F449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C9C9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D5FDA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D7E101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13690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7B881F">
                  <w:r>
                    <w:rPr>
                      <w:rStyle w:val="10"/>
                    </w:rPr>
                    <w:t>施用方式</w:t>
                  </w:r>
                </w:p>
              </w:tc>
            </w:tr>
            <w:tr w14:paraId="0431B5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D434C49">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049E6EEC">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4E3808A4">
                  <w:r>
                    <w:rPr>
                      <w:rStyle w:val="10"/>
                    </w:rPr>
                    <w:t>600-1000毫升/100千克种子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CF148EA">
                  <w:r>
                    <w:rPr>
                      <w:rStyle w:val="10"/>
                    </w:rPr>
                    <w:t>种子包衣</w:t>
                  </w:r>
                </w:p>
              </w:tc>
            </w:tr>
            <w:tr w14:paraId="708DCA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BC61C49">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522E015E">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6000EEF9">
                  <w:r>
                    <w:rPr>
                      <w:rStyle w:val="10"/>
                    </w:rPr>
                    <w:t>600-1000毫升/100千克种子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6123C186">
                  <w:r>
                    <w:rPr>
                      <w:rStyle w:val="10"/>
                    </w:rPr>
                    <w:t>种子包衣</w:t>
                  </w:r>
                </w:p>
              </w:tc>
            </w:tr>
          </w:tbl>
          <w:p w14:paraId="7446447A"/>
        </w:tc>
      </w:tr>
      <w:tr w14:paraId="0B023F1F">
        <w:tblPrEx>
          <w:tblCellMar>
            <w:top w:w="0" w:type="dxa"/>
            <w:left w:w="0" w:type="dxa"/>
            <w:bottom w:w="0" w:type="dxa"/>
            <w:right w:w="0" w:type="dxa"/>
          </w:tblCellMar>
        </w:tblPrEx>
        <w:trPr>
          <w:tblCellSpacing w:w="0" w:type="dxa"/>
        </w:trPr>
        <w:tc>
          <w:tcPr>
            <w:tcW w:w="0" w:type="auto"/>
            <w:vAlign w:val="center"/>
          </w:tcPr>
          <w:p w14:paraId="0B0A8AD1">
            <w:r>
              <w:rPr>
                <w:rStyle w:val="9"/>
              </w:rPr>
              <w:t>使用技术要求:</w:t>
            </w:r>
            <w:r>
              <w:br w:type="textWrapping"/>
            </w:r>
            <w:r>
              <w:rPr>
                <w:rStyle w:val="10"/>
              </w:rPr>
              <w:t>1.用于处理的种子应达到国家良种标准。2.根据播种量确定制剂用药量，加入适量清水稀释并搅拌均匀成药浆(每100千克种子加水约1.0～2.0升)，与种子充分搅拌，直到药液均匀分布到种子表面，晾干后即可播种。3.配制好的药液应在24小时内使用。</w:t>
            </w:r>
          </w:p>
        </w:tc>
      </w:tr>
      <w:tr w14:paraId="57B1E8FB">
        <w:tblPrEx>
          <w:tblCellMar>
            <w:top w:w="0" w:type="dxa"/>
            <w:left w:w="0" w:type="dxa"/>
            <w:bottom w:w="0" w:type="dxa"/>
            <w:right w:w="0" w:type="dxa"/>
          </w:tblCellMar>
        </w:tblPrEx>
        <w:trPr>
          <w:tblCellSpacing w:w="0" w:type="dxa"/>
        </w:trPr>
        <w:tc>
          <w:tcPr>
            <w:tcW w:w="0" w:type="auto"/>
            <w:vAlign w:val="center"/>
          </w:tcPr>
          <w:p w14:paraId="7A42330F">
            <w:r>
              <w:rPr>
                <w:rStyle w:val="9"/>
              </w:rPr>
              <w:t>产品性能:</w:t>
            </w:r>
            <w:r>
              <w:br w:type="textWrapping"/>
            </w:r>
            <w:r>
              <w:rPr>
                <w:rStyle w:val="10"/>
              </w:rPr>
              <w:t>本品为三元复配杀虫杀菌剂。其中的噻虫嗪是一种结构全新的高效、广谱、低毒的烟碱类杀虫剂。用于种子处理，可被作物根迅速内吸，并传导到植株各部位。精甲霜灵为内吸性苯胺类化合物，对卵菌纲真菌如腐霉等低等真菌引起的多种种传和土传病害有非常好的防效。咯菌腈为非内吸苯吡咯类化合物，高效广谱，对子囊菌、半知菌等许多病原菌引起的种传和土传病害有非常好的防效。</w:t>
            </w:r>
          </w:p>
        </w:tc>
      </w:tr>
      <w:tr w14:paraId="5969E762">
        <w:tblPrEx>
          <w:tblCellMar>
            <w:top w:w="0" w:type="dxa"/>
            <w:left w:w="0" w:type="dxa"/>
            <w:bottom w:w="0" w:type="dxa"/>
            <w:right w:w="0" w:type="dxa"/>
          </w:tblCellMar>
        </w:tblPrEx>
        <w:trPr>
          <w:tblCellSpacing w:w="0" w:type="dxa"/>
        </w:trPr>
        <w:tc>
          <w:tcPr>
            <w:tcW w:w="0" w:type="auto"/>
            <w:vAlign w:val="center"/>
          </w:tcPr>
          <w:p w14:paraId="77D35E63">
            <w:r>
              <w:rPr>
                <w:rStyle w:val="9"/>
              </w:rPr>
              <w:t>注意事项：</w:t>
            </w:r>
            <w:r>
              <w:br w:type="textWrapping"/>
            </w:r>
            <w:r>
              <w:rPr>
                <w:rStyle w:val="10"/>
              </w:rPr>
              <w:t>1.请勿将本品与氧化性物质接触。2.请按照农药安全使用准则使用本品。3.使用本品应采取相应的安全防护措施，穿防护服，戴防护手套、口罩等，避免皮肤接触及口鼻吸入。使用中不可吸烟、饮水及吃东西，使用后及时清洗手、脸等暴露部位皮肤并更换衣物。4.本品对鸟类风险性较高，鸟类保护区及其附近禁止使用，播种后及时覆土，立即清理裸露在土壤表面的染毒种子。5.本品对蜜蜂风险性较高，（周围）开花植物花期禁用，使用时应密切关注对附近蜂群的影响。6.请勿将制剂及其废液弃于池塘、河溪和湖泊等，以免污染水源；禁止在河塘等水体中清洗施药器具；施药后的田水不得直接排入水体。7.用过的容器要妥善处理，不可作他用，也不可随意丢弃。 8.孕妇及哺乳期妇女禁止接触本品。</w:t>
            </w:r>
          </w:p>
        </w:tc>
      </w:tr>
      <w:tr w14:paraId="62FFFBFA">
        <w:tblPrEx>
          <w:tblCellMar>
            <w:top w:w="0" w:type="dxa"/>
            <w:left w:w="0" w:type="dxa"/>
            <w:bottom w:w="0" w:type="dxa"/>
            <w:right w:w="0" w:type="dxa"/>
          </w:tblCellMar>
        </w:tblPrEx>
        <w:trPr>
          <w:tblCellSpacing w:w="0" w:type="dxa"/>
        </w:trPr>
        <w:tc>
          <w:tcPr>
            <w:tcW w:w="0" w:type="auto"/>
            <w:vAlign w:val="center"/>
          </w:tcPr>
          <w:p w14:paraId="19A3DDBC">
            <w:r>
              <w:rPr>
                <w:rStyle w:val="9"/>
              </w:rPr>
              <w:t>中毒急救措施：</w:t>
            </w:r>
            <w:r>
              <w:br w:type="textWrapping"/>
            </w:r>
            <w:r>
              <w:rPr>
                <w:rStyle w:val="10"/>
              </w:rPr>
              <w:t>用药时或用药后如果感觉不适，立即停止工作，采取急救措施，并携此标签送医就诊。1.皮肤接触：立即脱掉被污染的衣物，用肥皂和大量清水彻底清洗受污染的皮肤。必要时请医生诊治。2.眼睛溅药：立即将眼睑翻开，用清水冲洗至少15分钟，再请医生诊治。3.发生吸入：立即将吸入者转移到空气新鲜处，注意保暖和休息，请医生诊治。4.误服：请勿引吐。立即携带标签，送医就诊。紧急医疗措施：使用医用活性炭洗胃，洗胃时注意防止胃容物进入呼吸道。注意：对昏迷病人，切勿经口喂入任何东西或引吐。解毒剂：无专用解毒剂，对症治疗。</w:t>
            </w:r>
          </w:p>
        </w:tc>
      </w:tr>
      <w:tr w14:paraId="4C8F2FB0">
        <w:tblPrEx>
          <w:tblCellMar>
            <w:top w:w="0" w:type="dxa"/>
            <w:left w:w="0" w:type="dxa"/>
            <w:bottom w:w="0" w:type="dxa"/>
            <w:right w:w="0" w:type="dxa"/>
          </w:tblCellMar>
        </w:tblPrEx>
        <w:trPr>
          <w:tblCellSpacing w:w="0" w:type="dxa"/>
        </w:trPr>
        <w:tc>
          <w:tcPr>
            <w:tcW w:w="0" w:type="auto"/>
            <w:vAlign w:val="center"/>
          </w:tcPr>
          <w:p w14:paraId="160CA447">
            <w:r>
              <w:rPr>
                <w:rStyle w:val="9"/>
              </w:rPr>
              <w:t>储存和运输方法：</w:t>
            </w:r>
            <w:r>
              <w:br w:type="textWrapping"/>
            </w:r>
            <w:r>
              <w:rPr>
                <w:rStyle w:val="10"/>
              </w:rPr>
              <w:t>本品应储存在干燥、阴凉、通风、防雨处，远离火源或热源，置于儿童触及不到的地方，并加锁。贮运时，严防潮湿和日晒，不得与食物、饮料、饲料和粮食等同贮同运，避免与皮肤、眼睛接触，防止由口鼻吸入。产品码放高度不宜过高，装卸时注意不要磕碰，以免包装变形或破裂。</w:t>
            </w:r>
          </w:p>
        </w:tc>
      </w:tr>
      <w:tr w14:paraId="0E6653FC">
        <w:tblPrEx>
          <w:tblCellMar>
            <w:top w:w="0" w:type="dxa"/>
            <w:left w:w="0" w:type="dxa"/>
            <w:bottom w:w="0" w:type="dxa"/>
            <w:right w:w="0" w:type="dxa"/>
          </w:tblCellMar>
        </w:tblPrEx>
        <w:trPr>
          <w:tblCellSpacing w:w="0" w:type="dxa"/>
        </w:trPr>
        <w:tc>
          <w:tcPr>
            <w:tcW w:w="0" w:type="auto"/>
            <w:vAlign w:val="center"/>
          </w:tcPr>
          <w:p w14:paraId="4D60FAA1">
            <w:r>
              <w:rPr>
                <w:rStyle w:val="9"/>
              </w:rPr>
              <w:t>质量保证期：</w:t>
            </w:r>
            <w:r>
              <w:rPr>
                <w:rStyle w:val="10"/>
              </w:rPr>
              <w:t>2年</w:t>
            </w:r>
          </w:p>
        </w:tc>
      </w:tr>
      <w:tr w14:paraId="7960C63C">
        <w:tblPrEx>
          <w:tblCellMar>
            <w:top w:w="0" w:type="dxa"/>
            <w:left w:w="0" w:type="dxa"/>
            <w:bottom w:w="0" w:type="dxa"/>
            <w:right w:w="0" w:type="dxa"/>
          </w:tblCellMar>
        </w:tblPrEx>
        <w:trPr>
          <w:tblCellSpacing w:w="0" w:type="dxa"/>
        </w:trPr>
        <w:tc>
          <w:tcPr>
            <w:tcW w:w="0" w:type="auto"/>
            <w:vAlign w:val="center"/>
          </w:tcPr>
          <w:p w14:paraId="6F28096A">
            <w:r>
              <w:rPr>
                <w:rStyle w:val="9"/>
              </w:rPr>
              <w:t>备注：</w:t>
            </w:r>
          </w:p>
        </w:tc>
      </w:tr>
    </w:tbl>
    <w:p w14:paraId="6E8FDD8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843588">
        <w:trPr>
          <w:tblCellSpacing w:w="0" w:type="dxa"/>
        </w:trPr>
        <w:tc>
          <w:tcPr>
            <w:tcW w:w="0" w:type="auto"/>
            <w:vAlign w:val="center"/>
          </w:tcPr>
          <w:p w14:paraId="0C51C8C5">
            <w:r>
              <w:rPr>
                <w:rStyle w:val="9"/>
              </w:rPr>
              <w:t>登记证号：</w:t>
            </w:r>
            <w:r>
              <w:t>PD20211193</w:t>
            </w:r>
          </w:p>
        </w:tc>
      </w:tr>
      <w:tr w14:paraId="6892D03A">
        <w:trPr>
          <w:tblCellSpacing w:w="0" w:type="dxa"/>
        </w:trPr>
        <w:tc>
          <w:tcPr>
            <w:tcW w:w="0" w:type="auto"/>
            <w:vAlign w:val="center"/>
          </w:tcPr>
          <w:p w14:paraId="634A8896">
            <w:r>
              <w:rPr>
                <w:rStyle w:val="9"/>
              </w:rPr>
              <w:t>登记证持有人：</w:t>
            </w:r>
            <w:r>
              <w:t>河北中天邦正生物科技股份公司</w:t>
            </w:r>
          </w:p>
        </w:tc>
      </w:tr>
      <w:tr w14:paraId="7717C707">
        <w:tblPrEx>
          <w:tblCellMar>
            <w:top w:w="0" w:type="dxa"/>
            <w:left w:w="0" w:type="dxa"/>
            <w:bottom w:w="0" w:type="dxa"/>
            <w:right w:w="0" w:type="dxa"/>
          </w:tblCellMar>
        </w:tblPrEx>
        <w:trPr>
          <w:tblCellSpacing w:w="0" w:type="dxa"/>
        </w:trPr>
        <w:tc>
          <w:tcPr>
            <w:tcW w:w="0" w:type="auto"/>
            <w:vAlign w:val="center"/>
          </w:tcPr>
          <w:p w14:paraId="11A318F0">
            <w:r>
              <w:rPr>
                <w:rStyle w:val="9"/>
              </w:rPr>
              <w:t>农药名称：</w:t>
            </w:r>
            <w:r>
              <w:t>28-表高芸苔素内脂</w:t>
            </w:r>
          </w:p>
        </w:tc>
      </w:tr>
      <w:tr w14:paraId="7E46472E">
        <w:tblPrEx>
          <w:tblCellMar>
            <w:top w:w="0" w:type="dxa"/>
            <w:left w:w="0" w:type="dxa"/>
            <w:bottom w:w="0" w:type="dxa"/>
            <w:right w:w="0" w:type="dxa"/>
          </w:tblCellMar>
        </w:tblPrEx>
        <w:trPr>
          <w:tblCellSpacing w:w="0" w:type="dxa"/>
        </w:trPr>
        <w:tc>
          <w:tcPr>
            <w:tcW w:w="0" w:type="auto"/>
            <w:vAlign w:val="center"/>
          </w:tcPr>
          <w:p w14:paraId="1C947BB2">
            <w:r>
              <w:rPr>
                <w:rStyle w:val="9"/>
              </w:rPr>
              <w:t>剂型：</w:t>
            </w:r>
            <w:r>
              <w:t>可溶液剂</w:t>
            </w:r>
          </w:p>
        </w:tc>
      </w:tr>
      <w:tr w14:paraId="335DA412">
        <w:tblPrEx>
          <w:tblCellMar>
            <w:top w:w="0" w:type="dxa"/>
            <w:left w:w="0" w:type="dxa"/>
            <w:bottom w:w="0" w:type="dxa"/>
            <w:right w:w="0" w:type="dxa"/>
          </w:tblCellMar>
        </w:tblPrEx>
        <w:trPr>
          <w:tblCellSpacing w:w="0" w:type="dxa"/>
        </w:trPr>
        <w:tc>
          <w:tcPr>
            <w:tcW w:w="0" w:type="auto"/>
            <w:vAlign w:val="center"/>
          </w:tcPr>
          <w:p w14:paraId="778AFD8D">
            <w:r>
              <w:rPr>
                <w:rStyle w:val="9"/>
              </w:rPr>
              <w:t>毒性及其标识：</w:t>
            </w:r>
            <w:r>
              <w:t xml:space="preserve"> </w:t>
            </w:r>
            <w:r>
              <w:drawing>
                <wp:inline distT="0" distB="0" distL="0" distR="0">
                  <wp:extent cx="480060" cy="322580"/>
                  <wp:effectExtent l="0" t="0" r="0" b="1270"/>
                  <wp:docPr id="342" name="图片 3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FB8B0DF">
        <w:tblPrEx>
          <w:tblCellMar>
            <w:top w:w="0" w:type="dxa"/>
            <w:left w:w="0" w:type="dxa"/>
            <w:bottom w:w="0" w:type="dxa"/>
            <w:right w:w="0" w:type="dxa"/>
          </w:tblCellMar>
        </w:tblPrEx>
        <w:trPr>
          <w:tblCellSpacing w:w="0" w:type="dxa"/>
        </w:trPr>
        <w:tc>
          <w:tcPr>
            <w:tcW w:w="0" w:type="auto"/>
            <w:vAlign w:val="center"/>
          </w:tcPr>
          <w:p w14:paraId="249AC4E6">
            <w:r>
              <w:rPr>
                <w:rStyle w:val="9"/>
              </w:rPr>
              <w:t>总有效成分含量：</w:t>
            </w:r>
            <w:r>
              <w:t>0.004%</w:t>
            </w:r>
          </w:p>
        </w:tc>
      </w:tr>
      <w:tr w14:paraId="1E68A885">
        <w:tblPrEx>
          <w:tblCellMar>
            <w:top w:w="0" w:type="dxa"/>
            <w:left w:w="0" w:type="dxa"/>
            <w:bottom w:w="0" w:type="dxa"/>
            <w:right w:w="0" w:type="dxa"/>
          </w:tblCellMar>
        </w:tblPrEx>
        <w:trPr>
          <w:tblCellSpacing w:w="0" w:type="dxa"/>
        </w:trPr>
        <w:tc>
          <w:tcPr>
            <w:tcW w:w="0" w:type="auto"/>
            <w:vAlign w:val="center"/>
          </w:tcPr>
          <w:p w14:paraId="1477C100">
            <w:r>
              <w:t xml:space="preserve">有效成分及其含量： </w:t>
            </w:r>
          </w:p>
          <w:p w14:paraId="5FC25080">
            <w:r>
              <w:t xml:space="preserve">    28-表高芸苔素内酯0.004%    </w:t>
            </w:r>
          </w:p>
        </w:tc>
      </w:tr>
      <w:tr w14:paraId="56575D83">
        <w:trPr>
          <w:tblCellSpacing w:w="0" w:type="dxa"/>
        </w:trPr>
        <w:tc>
          <w:tcPr>
            <w:tcW w:w="0" w:type="auto"/>
            <w:vAlign w:val="center"/>
          </w:tcPr>
          <w:p w14:paraId="1C374A5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431D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ED278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FFC5E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EDAFA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877AC0">
                  <w:r>
                    <w:rPr>
                      <w:rStyle w:val="10"/>
                    </w:rPr>
                    <w:t>施用方式</w:t>
                  </w:r>
                </w:p>
              </w:tc>
            </w:tr>
            <w:tr w14:paraId="4034A0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6BAED46">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4A6DFE2A">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1002103">
                  <w:r>
                    <w:rPr>
                      <w:rStyle w:val="10"/>
                    </w:rPr>
                    <w:t>2000-4000倍液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6CC08378">
                  <w:r>
                    <w:rPr>
                      <w:rStyle w:val="10"/>
                    </w:rPr>
                    <w:t>喷雾</w:t>
                  </w:r>
                </w:p>
              </w:tc>
            </w:tr>
            <w:tr w14:paraId="1AF5D3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6B7089">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7A847D63">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7155725">
                  <w:r>
                    <w:rPr>
                      <w:rStyle w:val="10"/>
                    </w:rPr>
                    <w:t>2000-4000倍液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400D54BB">
                  <w:r>
                    <w:rPr>
                      <w:rStyle w:val="10"/>
                    </w:rPr>
                    <w:t>喷雾</w:t>
                  </w:r>
                </w:p>
              </w:tc>
            </w:tr>
          </w:tbl>
          <w:p w14:paraId="2C25602E"/>
        </w:tc>
      </w:tr>
      <w:tr w14:paraId="06FE0AD1">
        <w:tblPrEx>
          <w:tblCellMar>
            <w:top w:w="0" w:type="dxa"/>
            <w:left w:w="0" w:type="dxa"/>
            <w:bottom w:w="0" w:type="dxa"/>
            <w:right w:w="0" w:type="dxa"/>
          </w:tblCellMar>
        </w:tblPrEx>
        <w:trPr>
          <w:tblCellSpacing w:w="0" w:type="dxa"/>
        </w:trPr>
        <w:tc>
          <w:tcPr>
            <w:tcW w:w="0" w:type="auto"/>
            <w:vAlign w:val="center"/>
          </w:tcPr>
          <w:p w14:paraId="4EBBB27A">
            <w:r>
              <w:rPr>
                <w:rStyle w:val="9"/>
              </w:rPr>
              <w:t>使用技术要求:</w:t>
            </w:r>
            <w:r>
              <w:br w:type="textWrapping"/>
            </w:r>
            <w:r>
              <w:rPr>
                <w:rStyle w:val="10"/>
              </w:rPr>
              <w:t>1. 于番茄苗期、花蕾期和幼果期施药，各施药一次，共计3次；于水稻分蘖期、拔节期、抽穗期各施药1次，共施药3次；2、本品宜在上午或傍晚施药，施药内6小时内遇雨需补施；3、大风天或预计1小时内降雨，请勿施药。</w:t>
            </w:r>
          </w:p>
        </w:tc>
      </w:tr>
      <w:tr w14:paraId="0EE346CD">
        <w:tblPrEx>
          <w:tblCellMar>
            <w:top w:w="0" w:type="dxa"/>
            <w:left w:w="0" w:type="dxa"/>
            <w:bottom w:w="0" w:type="dxa"/>
            <w:right w:w="0" w:type="dxa"/>
          </w:tblCellMar>
        </w:tblPrEx>
        <w:trPr>
          <w:tblCellSpacing w:w="0" w:type="dxa"/>
        </w:trPr>
        <w:tc>
          <w:tcPr>
            <w:tcW w:w="0" w:type="auto"/>
            <w:vAlign w:val="center"/>
          </w:tcPr>
          <w:p w14:paraId="3B00BAED">
            <w:r>
              <w:rPr>
                <w:rStyle w:val="9"/>
              </w:rPr>
              <w:t>产品性能:</w:t>
            </w:r>
            <w:r>
              <w:br w:type="textWrapping"/>
            </w:r>
            <w:r>
              <w:rPr>
                <w:rStyle w:val="10"/>
              </w:rPr>
              <w:t>本品是一种植物生长调节剂，具有调控植物细胞分裂和伸长的作用，可提高叶绿素含量，增强光合作用，调控维管组织分化，促进根系发达，促进植物对肥料的有效吸收，有利于植物生长良好，提高作物抗病、抗旱、抗盐、耐涝、耐冷等抗逆能力，促进水稻和番茄生殖发育。</w:t>
            </w:r>
          </w:p>
        </w:tc>
      </w:tr>
      <w:tr w14:paraId="0E7C1C05">
        <w:tblPrEx>
          <w:tblCellMar>
            <w:top w:w="0" w:type="dxa"/>
            <w:left w:w="0" w:type="dxa"/>
            <w:bottom w:w="0" w:type="dxa"/>
            <w:right w:w="0" w:type="dxa"/>
          </w:tblCellMar>
        </w:tblPrEx>
        <w:trPr>
          <w:tblCellSpacing w:w="0" w:type="dxa"/>
        </w:trPr>
        <w:tc>
          <w:tcPr>
            <w:tcW w:w="0" w:type="auto"/>
            <w:vAlign w:val="center"/>
          </w:tcPr>
          <w:p w14:paraId="26D96FB2">
            <w:r>
              <w:rPr>
                <w:rStyle w:val="9"/>
              </w:rPr>
              <w:t>注意事项：</w:t>
            </w:r>
            <w:r>
              <w:br w:type="textWrapping"/>
            </w:r>
            <w:r>
              <w:rPr>
                <w:rStyle w:val="10"/>
              </w:rPr>
              <w:t>1. 使用本品时应采取安全防护措施，穿防护服，戴口罩、手套，避免溅及眼睛、皮肤接触及口鼻吸入，施药期间不可吃东西、喝水和吸烟，使用后及时洗手和洗脸。2.施药期间应避免对周围蜂群的影响，蚕室和桑园附近禁用。远离水产养殖区施药，禁止在河塘等水体清洗施药器具。3.清洗器具的废水不得排入河流、池塘等水源，废弃物应妥善处置，不能做他用，也不可随意丢弃。4.孕妇及哺乳期妇女禁用。</w:t>
            </w:r>
          </w:p>
        </w:tc>
      </w:tr>
      <w:tr w14:paraId="432D0080">
        <w:tblPrEx>
          <w:tblCellMar>
            <w:top w:w="0" w:type="dxa"/>
            <w:left w:w="0" w:type="dxa"/>
            <w:bottom w:w="0" w:type="dxa"/>
            <w:right w:w="0" w:type="dxa"/>
          </w:tblCellMar>
        </w:tblPrEx>
        <w:trPr>
          <w:tblCellSpacing w:w="0" w:type="dxa"/>
        </w:trPr>
        <w:tc>
          <w:tcPr>
            <w:tcW w:w="0" w:type="auto"/>
            <w:vAlign w:val="center"/>
          </w:tcPr>
          <w:p w14:paraId="10F15936">
            <w:r>
              <w:rPr>
                <w:rStyle w:val="9"/>
              </w:rPr>
              <w:t>中毒急救措施：</w:t>
            </w:r>
            <w:r>
              <w:br w:type="textWrapping"/>
            </w:r>
            <w:r>
              <w:rPr>
                <w:rStyle w:val="10"/>
              </w:rPr>
              <w:t>中毒症状：无典型症状。 中毒急救：皮肤接触：立即脱掉被污染的衣物，用大量清水彻底冲洗受污染皮肤，如皮肤刺激感持续，请医生诊治。眼睛溅药：立即将眼睑翻开，用清水冲洗至少15分钟，再请医生诊治。发生吸入：立即将吸入者转移到空气清新处，如果吸入者停止呼吸，需要进行人工呼吸。注意保暖和休息。请医生诊治。误服：请勿引吐，及时去医院检查治疗。</w:t>
            </w:r>
          </w:p>
        </w:tc>
      </w:tr>
      <w:tr w14:paraId="22958FAB">
        <w:tblPrEx>
          <w:tblCellMar>
            <w:top w:w="0" w:type="dxa"/>
            <w:left w:w="0" w:type="dxa"/>
            <w:bottom w:w="0" w:type="dxa"/>
            <w:right w:w="0" w:type="dxa"/>
          </w:tblCellMar>
        </w:tblPrEx>
        <w:trPr>
          <w:tblCellSpacing w:w="0" w:type="dxa"/>
        </w:trPr>
        <w:tc>
          <w:tcPr>
            <w:tcW w:w="0" w:type="auto"/>
            <w:vAlign w:val="center"/>
          </w:tcPr>
          <w:p w14:paraId="2A3CD5A5">
            <w:r>
              <w:rPr>
                <w:rStyle w:val="9"/>
              </w:rPr>
              <w:t>储存和运输方法：</w:t>
            </w:r>
            <w:r>
              <w:br w:type="textWrapping"/>
            </w:r>
            <w:r>
              <w:rPr>
                <w:rStyle w:val="10"/>
              </w:rPr>
              <w:t>本品应贮存在干燥、阴凉、通风、防雨处，远离火源或热源。且应妥善保管，慎防误用。置于儿童触及不到之处，并加锁。勿与食品、饮料、粮食、饲料等同贮同运。运输搬运时应轻拿轻放，不可倒置。</w:t>
            </w:r>
          </w:p>
        </w:tc>
      </w:tr>
      <w:tr w14:paraId="4256C352">
        <w:tblPrEx>
          <w:tblCellMar>
            <w:top w:w="0" w:type="dxa"/>
            <w:left w:w="0" w:type="dxa"/>
            <w:bottom w:w="0" w:type="dxa"/>
            <w:right w:w="0" w:type="dxa"/>
          </w:tblCellMar>
        </w:tblPrEx>
        <w:trPr>
          <w:tblCellSpacing w:w="0" w:type="dxa"/>
        </w:trPr>
        <w:tc>
          <w:tcPr>
            <w:tcW w:w="0" w:type="auto"/>
            <w:vAlign w:val="center"/>
          </w:tcPr>
          <w:p w14:paraId="1761459E">
            <w:r>
              <w:rPr>
                <w:rStyle w:val="9"/>
              </w:rPr>
              <w:t>质量保证期：</w:t>
            </w:r>
            <w:r>
              <w:rPr>
                <w:rStyle w:val="10"/>
              </w:rPr>
              <w:t>2</w:t>
            </w:r>
          </w:p>
        </w:tc>
      </w:tr>
      <w:tr w14:paraId="6426B9C0">
        <w:tblPrEx>
          <w:tblCellMar>
            <w:top w:w="0" w:type="dxa"/>
            <w:left w:w="0" w:type="dxa"/>
            <w:bottom w:w="0" w:type="dxa"/>
            <w:right w:w="0" w:type="dxa"/>
          </w:tblCellMar>
        </w:tblPrEx>
        <w:trPr>
          <w:tblCellSpacing w:w="0" w:type="dxa"/>
        </w:trPr>
        <w:tc>
          <w:tcPr>
            <w:tcW w:w="0" w:type="auto"/>
            <w:vAlign w:val="center"/>
          </w:tcPr>
          <w:p w14:paraId="565FDCB0">
            <w:r>
              <w:rPr>
                <w:rStyle w:val="9"/>
              </w:rPr>
              <w:t>备注：</w:t>
            </w:r>
          </w:p>
        </w:tc>
      </w:tr>
    </w:tbl>
    <w:p w14:paraId="5C3F0E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B9F5D9">
        <w:tblPrEx>
          <w:tblCellMar>
            <w:top w:w="0" w:type="dxa"/>
            <w:left w:w="0" w:type="dxa"/>
            <w:bottom w:w="0" w:type="dxa"/>
            <w:right w:w="0" w:type="dxa"/>
          </w:tblCellMar>
        </w:tblPrEx>
        <w:trPr>
          <w:tblCellSpacing w:w="0" w:type="dxa"/>
        </w:trPr>
        <w:tc>
          <w:tcPr>
            <w:tcW w:w="0" w:type="auto"/>
            <w:vAlign w:val="center"/>
          </w:tcPr>
          <w:p w14:paraId="67153CB3">
            <w:r>
              <w:rPr>
                <w:rStyle w:val="9"/>
              </w:rPr>
              <w:t>登记证号：</w:t>
            </w:r>
            <w:r>
              <w:t>PD20210184</w:t>
            </w:r>
          </w:p>
        </w:tc>
      </w:tr>
      <w:tr w14:paraId="6DE6AE7F">
        <w:tblPrEx>
          <w:tblCellMar>
            <w:top w:w="0" w:type="dxa"/>
            <w:left w:w="0" w:type="dxa"/>
            <w:bottom w:w="0" w:type="dxa"/>
            <w:right w:w="0" w:type="dxa"/>
          </w:tblCellMar>
        </w:tblPrEx>
        <w:trPr>
          <w:tblCellSpacing w:w="0" w:type="dxa"/>
        </w:trPr>
        <w:tc>
          <w:tcPr>
            <w:tcW w:w="0" w:type="auto"/>
            <w:vAlign w:val="center"/>
          </w:tcPr>
          <w:p w14:paraId="1D0692C4">
            <w:r>
              <w:rPr>
                <w:rStyle w:val="9"/>
              </w:rPr>
              <w:t>登记证持有人：</w:t>
            </w:r>
            <w:r>
              <w:t>杨凌翔林农业生物科技有限公司</w:t>
            </w:r>
          </w:p>
        </w:tc>
      </w:tr>
      <w:tr w14:paraId="42BF6C21">
        <w:tblPrEx>
          <w:tblCellMar>
            <w:top w:w="0" w:type="dxa"/>
            <w:left w:w="0" w:type="dxa"/>
            <w:bottom w:w="0" w:type="dxa"/>
            <w:right w:w="0" w:type="dxa"/>
          </w:tblCellMar>
        </w:tblPrEx>
        <w:trPr>
          <w:tblCellSpacing w:w="0" w:type="dxa"/>
        </w:trPr>
        <w:tc>
          <w:tcPr>
            <w:tcW w:w="0" w:type="auto"/>
            <w:vAlign w:val="center"/>
          </w:tcPr>
          <w:p w14:paraId="2BABA87C">
            <w:r>
              <w:rPr>
                <w:rStyle w:val="9"/>
              </w:rPr>
              <w:t>农药名称：</w:t>
            </w:r>
            <w:r>
              <w:t>反-8-十二碳烯乙酯</w:t>
            </w:r>
          </w:p>
        </w:tc>
      </w:tr>
      <w:tr w14:paraId="2AB065CB">
        <w:tblPrEx>
          <w:tblCellMar>
            <w:top w:w="0" w:type="dxa"/>
            <w:left w:w="0" w:type="dxa"/>
            <w:bottom w:w="0" w:type="dxa"/>
            <w:right w:w="0" w:type="dxa"/>
          </w:tblCellMar>
        </w:tblPrEx>
        <w:trPr>
          <w:tblCellSpacing w:w="0" w:type="dxa"/>
        </w:trPr>
        <w:tc>
          <w:tcPr>
            <w:tcW w:w="0" w:type="auto"/>
            <w:vAlign w:val="center"/>
          </w:tcPr>
          <w:p w14:paraId="2F211988">
            <w:r>
              <w:rPr>
                <w:rStyle w:val="9"/>
              </w:rPr>
              <w:t>剂型：</w:t>
            </w:r>
            <w:r>
              <w:t>原药</w:t>
            </w:r>
          </w:p>
        </w:tc>
      </w:tr>
      <w:tr w14:paraId="455D658A">
        <w:tblPrEx>
          <w:tblCellMar>
            <w:top w:w="0" w:type="dxa"/>
            <w:left w:w="0" w:type="dxa"/>
            <w:bottom w:w="0" w:type="dxa"/>
            <w:right w:w="0" w:type="dxa"/>
          </w:tblCellMar>
        </w:tblPrEx>
        <w:trPr>
          <w:tblCellSpacing w:w="0" w:type="dxa"/>
        </w:trPr>
        <w:tc>
          <w:tcPr>
            <w:tcW w:w="0" w:type="auto"/>
            <w:vAlign w:val="center"/>
          </w:tcPr>
          <w:p w14:paraId="4EE85B46">
            <w:r>
              <w:rPr>
                <w:rStyle w:val="9"/>
              </w:rPr>
              <w:t>毒性及其标识：</w:t>
            </w:r>
            <w:r>
              <w:t xml:space="preserve"> </w:t>
            </w:r>
            <w:r>
              <w:drawing>
                <wp:inline distT="0" distB="0" distL="0" distR="0">
                  <wp:extent cx="480060" cy="322580"/>
                  <wp:effectExtent l="0" t="0" r="0" b="1270"/>
                  <wp:docPr id="343" name="图片 3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3F012CA">
        <w:tblPrEx>
          <w:tblCellMar>
            <w:top w:w="0" w:type="dxa"/>
            <w:left w:w="0" w:type="dxa"/>
            <w:bottom w:w="0" w:type="dxa"/>
            <w:right w:w="0" w:type="dxa"/>
          </w:tblCellMar>
        </w:tblPrEx>
        <w:trPr>
          <w:tblCellSpacing w:w="0" w:type="dxa"/>
        </w:trPr>
        <w:tc>
          <w:tcPr>
            <w:tcW w:w="0" w:type="auto"/>
            <w:vAlign w:val="center"/>
          </w:tcPr>
          <w:p w14:paraId="2754AFAB">
            <w:r>
              <w:rPr>
                <w:rStyle w:val="9"/>
              </w:rPr>
              <w:t>总有效成分含量：</w:t>
            </w:r>
            <w:r>
              <w:t>97%</w:t>
            </w:r>
          </w:p>
        </w:tc>
      </w:tr>
      <w:tr w14:paraId="362709A1">
        <w:tblPrEx>
          <w:tblCellMar>
            <w:top w:w="0" w:type="dxa"/>
            <w:left w:w="0" w:type="dxa"/>
            <w:bottom w:w="0" w:type="dxa"/>
            <w:right w:w="0" w:type="dxa"/>
          </w:tblCellMar>
        </w:tblPrEx>
        <w:trPr>
          <w:tblCellSpacing w:w="0" w:type="dxa"/>
        </w:trPr>
        <w:tc>
          <w:tcPr>
            <w:tcW w:w="0" w:type="auto"/>
            <w:vAlign w:val="center"/>
          </w:tcPr>
          <w:p w14:paraId="67B72563">
            <w:r>
              <w:t xml:space="preserve">有效成分及其含量： </w:t>
            </w:r>
          </w:p>
          <w:p w14:paraId="16EF98EC">
            <w:r>
              <w:t xml:space="preserve">    反-8-十二碳烯乙酸酯97%    </w:t>
            </w:r>
          </w:p>
        </w:tc>
      </w:tr>
      <w:tr w14:paraId="482333B6">
        <w:tblPrEx>
          <w:tblCellMar>
            <w:top w:w="0" w:type="dxa"/>
            <w:left w:w="0" w:type="dxa"/>
            <w:bottom w:w="0" w:type="dxa"/>
            <w:right w:w="0" w:type="dxa"/>
          </w:tblCellMar>
        </w:tblPrEx>
        <w:trPr>
          <w:tblCellSpacing w:w="0" w:type="dxa"/>
        </w:trPr>
        <w:tc>
          <w:tcPr>
            <w:tcW w:w="0" w:type="auto"/>
            <w:vAlign w:val="center"/>
          </w:tcPr>
          <w:p w14:paraId="4C72027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3546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F7B808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330912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1A399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F6E52A9">
                  <w:r>
                    <w:rPr>
                      <w:rStyle w:val="10"/>
                    </w:rPr>
                    <w:t>施用方式</w:t>
                  </w:r>
                </w:p>
              </w:tc>
            </w:tr>
          </w:tbl>
          <w:p w14:paraId="796BCB53"/>
        </w:tc>
      </w:tr>
      <w:tr w14:paraId="76BE93C9">
        <w:tblPrEx>
          <w:tblCellMar>
            <w:top w:w="0" w:type="dxa"/>
            <w:left w:w="0" w:type="dxa"/>
            <w:bottom w:w="0" w:type="dxa"/>
            <w:right w:w="0" w:type="dxa"/>
          </w:tblCellMar>
        </w:tblPrEx>
        <w:trPr>
          <w:tblCellSpacing w:w="0" w:type="dxa"/>
        </w:trPr>
        <w:tc>
          <w:tcPr>
            <w:tcW w:w="0" w:type="auto"/>
            <w:vAlign w:val="center"/>
          </w:tcPr>
          <w:p w14:paraId="3B3ACE9B">
            <w:r>
              <w:rPr>
                <w:rStyle w:val="9"/>
              </w:rPr>
              <w:t>使用技术要求:</w:t>
            </w:r>
            <w:r>
              <w:br w:type="textWrapping"/>
            </w:r>
            <w:r>
              <w:rPr>
                <w:rStyle w:val="10"/>
              </w:rPr>
              <w:t>本品是农药制剂加工的原材料，不得直接用于农作物或其他场所。</w:t>
            </w:r>
          </w:p>
        </w:tc>
      </w:tr>
      <w:tr w14:paraId="363A8ABC">
        <w:tblPrEx>
          <w:tblCellMar>
            <w:top w:w="0" w:type="dxa"/>
            <w:left w:w="0" w:type="dxa"/>
            <w:bottom w:w="0" w:type="dxa"/>
            <w:right w:w="0" w:type="dxa"/>
          </w:tblCellMar>
        </w:tblPrEx>
        <w:trPr>
          <w:tblCellSpacing w:w="0" w:type="dxa"/>
        </w:trPr>
        <w:tc>
          <w:tcPr>
            <w:tcW w:w="0" w:type="auto"/>
            <w:vAlign w:val="center"/>
          </w:tcPr>
          <w:p w14:paraId="499855B9">
            <w:r>
              <w:rPr>
                <w:rStyle w:val="9"/>
              </w:rPr>
              <w:t>产品性能:</w:t>
            </w:r>
            <w:r>
              <w:br w:type="textWrapping"/>
            </w:r>
            <w:r>
              <w:rPr>
                <w:rStyle w:val="10"/>
              </w:rPr>
              <w:t>本品仅用于加工农药制剂，不可直接用于农作物或其他场所。仅限用于昆虫性引诱剂制剂产品的生产。</w:t>
            </w:r>
          </w:p>
        </w:tc>
      </w:tr>
      <w:tr w14:paraId="7F64600A">
        <w:tblPrEx>
          <w:tblCellMar>
            <w:top w:w="0" w:type="dxa"/>
            <w:left w:w="0" w:type="dxa"/>
            <w:bottom w:w="0" w:type="dxa"/>
            <w:right w:w="0" w:type="dxa"/>
          </w:tblCellMar>
        </w:tblPrEx>
        <w:trPr>
          <w:tblCellSpacing w:w="0" w:type="dxa"/>
        </w:trPr>
        <w:tc>
          <w:tcPr>
            <w:tcW w:w="0" w:type="auto"/>
            <w:vAlign w:val="center"/>
          </w:tcPr>
          <w:p w14:paraId="05C85D24">
            <w:r>
              <w:rPr>
                <w:rStyle w:val="9"/>
              </w:rPr>
              <w:t>注意事项：</w:t>
            </w:r>
            <w:r>
              <w:br w:type="textWrapping"/>
            </w:r>
            <w:r>
              <w:rPr>
                <w:rStyle w:val="10"/>
              </w:rPr>
              <w:t>1. 使用本品时应采取安全防护措施，穿戴防护服和手套，避免口鼻吸入及皮肤接触。使用中不可吸烟、饮水及吃东西，使用后及时清洗手、脸等暴露皮肤并更换衣服。 2. 工作场所应防火、防尘、防止泄露。3. 泄漏处理：隔离泄漏污染区，限制出入。应急人员应戴防尘口罩、穿防护服。不要直接接触泄漏物。用两倍于泄漏的农药的吸收性物料盖住泄漏物，装入一次性可弃置容器中，收集回收运到特殊废弃物处理场所处置。着火：采用泡沫、干粉或沙土灭火。4. 用过的容器应妥善处理，不可做他用，也不可随意丢弃。。 5. 不得污染水源。6. 避免孕妇及哺乳期妇女接触本品。</w:t>
            </w:r>
          </w:p>
        </w:tc>
      </w:tr>
      <w:tr w14:paraId="6BB133E9">
        <w:tblPrEx>
          <w:tblCellMar>
            <w:top w:w="0" w:type="dxa"/>
            <w:left w:w="0" w:type="dxa"/>
            <w:bottom w:w="0" w:type="dxa"/>
            <w:right w:w="0" w:type="dxa"/>
          </w:tblCellMar>
        </w:tblPrEx>
        <w:trPr>
          <w:tblCellSpacing w:w="0" w:type="dxa"/>
        </w:trPr>
        <w:tc>
          <w:tcPr>
            <w:tcW w:w="0" w:type="auto"/>
            <w:vAlign w:val="center"/>
          </w:tcPr>
          <w:p w14:paraId="095FC8B5">
            <w:r>
              <w:rPr>
                <w:rStyle w:val="9"/>
              </w:rPr>
              <w:t>中毒急救措施：</w:t>
            </w:r>
            <w:r>
              <w:br w:type="textWrapping"/>
            </w:r>
            <w:r>
              <w:rPr>
                <w:rStyle w:val="10"/>
              </w:rPr>
              <w:t>急救措施：使用中或使用后如果感觉不适，应立即停止工作，采取急救措施，并携带 标签送医院就诊。 1.皮肤接触：脱去污染的衣物，用软布去除沾染农药，立即用大量清水和肥皂冲洗。 2、眼睛溅入：立即用流动清水冲洗不少于15分钟。 3、吸入：立即离开施药现场，转移到空气清新处。 4、误食：立即停止服用，用清水充分漱口后，立即携带农药标签到医院就诊。 5、本品无专用解毒剂，对症治疗。</w:t>
            </w:r>
          </w:p>
        </w:tc>
      </w:tr>
      <w:tr w14:paraId="7863E38C">
        <w:tblPrEx>
          <w:tblCellMar>
            <w:top w:w="0" w:type="dxa"/>
            <w:left w:w="0" w:type="dxa"/>
            <w:bottom w:w="0" w:type="dxa"/>
            <w:right w:w="0" w:type="dxa"/>
          </w:tblCellMar>
        </w:tblPrEx>
        <w:trPr>
          <w:tblCellSpacing w:w="0" w:type="dxa"/>
        </w:trPr>
        <w:tc>
          <w:tcPr>
            <w:tcW w:w="0" w:type="auto"/>
            <w:vAlign w:val="center"/>
          </w:tcPr>
          <w:p w14:paraId="5C985B21">
            <w:r>
              <w:rPr>
                <w:rStyle w:val="9"/>
              </w:rPr>
              <w:t>储存和运输方法：</w:t>
            </w:r>
            <w:r>
              <w:br w:type="textWrapping"/>
            </w:r>
            <w:r>
              <w:rPr>
                <w:rStyle w:val="10"/>
              </w:rPr>
              <w:t>1. 本品应贮存在8℃以下的阴凉、干燥、通风、防雨处，远离火源、热源。2.本品应当置于儿童、无关人员及动物接触不到的地方，并加锁保存。 3.勿与食品、饮料、粮食、种子、饲料等同贮同运。4.运输过程中要防晒、防雨淋；确保容器不泄露、不倒塌、不坠落、不损坏，并按规定路线行驶。专用车辆运输。</w:t>
            </w:r>
          </w:p>
        </w:tc>
      </w:tr>
      <w:tr w14:paraId="2E4A27BF">
        <w:tblPrEx>
          <w:tblCellMar>
            <w:top w:w="0" w:type="dxa"/>
            <w:left w:w="0" w:type="dxa"/>
            <w:bottom w:w="0" w:type="dxa"/>
            <w:right w:w="0" w:type="dxa"/>
          </w:tblCellMar>
        </w:tblPrEx>
        <w:trPr>
          <w:tblCellSpacing w:w="0" w:type="dxa"/>
        </w:trPr>
        <w:tc>
          <w:tcPr>
            <w:tcW w:w="0" w:type="auto"/>
            <w:vAlign w:val="center"/>
          </w:tcPr>
          <w:p w14:paraId="51F0D98B">
            <w:r>
              <w:rPr>
                <w:rStyle w:val="9"/>
              </w:rPr>
              <w:t>质量保证期：</w:t>
            </w:r>
            <w:r>
              <w:rPr>
                <w:rStyle w:val="10"/>
              </w:rPr>
              <w:t>2年</w:t>
            </w:r>
          </w:p>
        </w:tc>
      </w:tr>
      <w:tr w14:paraId="6F7BBEC4">
        <w:tblPrEx>
          <w:tblCellMar>
            <w:top w:w="0" w:type="dxa"/>
            <w:left w:w="0" w:type="dxa"/>
            <w:bottom w:w="0" w:type="dxa"/>
            <w:right w:w="0" w:type="dxa"/>
          </w:tblCellMar>
        </w:tblPrEx>
        <w:trPr>
          <w:tblCellSpacing w:w="0" w:type="dxa"/>
        </w:trPr>
        <w:tc>
          <w:tcPr>
            <w:tcW w:w="0" w:type="auto"/>
            <w:vAlign w:val="center"/>
          </w:tcPr>
          <w:p w14:paraId="7554671E">
            <w:r>
              <w:rPr>
                <w:rStyle w:val="9"/>
              </w:rPr>
              <w:t>备注：</w:t>
            </w:r>
          </w:p>
        </w:tc>
      </w:tr>
    </w:tbl>
    <w:p w14:paraId="17B0B6A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C993BB2">
        <w:trPr>
          <w:tblCellSpacing w:w="0" w:type="dxa"/>
        </w:trPr>
        <w:tc>
          <w:tcPr>
            <w:tcW w:w="0" w:type="auto"/>
            <w:vAlign w:val="center"/>
          </w:tcPr>
          <w:p w14:paraId="3C227C96">
            <w:r>
              <w:rPr>
                <w:rStyle w:val="9"/>
              </w:rPr>
              <w:t>登记证号：</w:t>
            </w:r>
            <w:r>
              <w:t>PD20171697</w:t>
            </w:r>
          </w:p>
        </w:tc>
      </w:tr>
      <w:tr w14:paraId="28A38BF5">
        <w:tblPrEx>
          <w:tblCellMar>
            <w:top w:w="0" w:type="dxa"/>
            <w:left w:w="0" w:type="dxa"/>
            <w:bottom w:w="0" w:type="dxa"/>
            <w:right w:w="0" w:type="dxa"/>
          </w:tblCellMar>
        </w:tblPrEx>
        <w:trPr>
          <w:tblCellSpacing w:w="0" w:type="dxa"/>
        </w:trPr>
        <w:tc>
          <w:tcPr>
            <w:tcW w:w="0" w:type="auto"/>
            <w:vAlign w:val="center"/>
          </w:tcPr>
          <w:p w14:paraId="741BABF1">
            <w:r>
              <w:rPr>
                <w:rStyle w:val="9"/>
              </w:rPr>
              <w:t>登记证持有人：</w:t>
            </w:r>
            <w:r>
              <w:t>江苏省苏州富美实植物保护剂有限公司</w:t>
            </w:r>
          </w:p>
        </w:tc>
      </w:tr>
      <w:tr w14:paraId="14169640">
        <w:tblPrEx>
          <w:tblCellMar>
            <w:top w:w="0" w:type="dxa"/>
            <w:left w:w="0" w:type="dxa"/>
            <w:bottom w:w="0" w:type="dxa"/>
            <w:right w:w="0" w:type="dxa"/>
          </w:tblCellMar>
        </w:tblPrEx>
        <w:trPr>
          <w:tblCellSpacing w:w="0" w:type="dxa"/>
        </w:trPr>
        <w:tc>
          <w:tcPr>
            <w:tcW w:w="0" w:type="auto"/>
            <w:vAlign w:val="center"/>
          </w:tcPr>
          <w:p w14:paraId="2564236A">
            <w:r>
              <w:rPr>
                <w:rStyle w:val="9"/>
              </w:rPr>
              <w:t>农药名称：</w:t>
            </w:r>
            <w:r>
              <w:t>唑醚·代森联</w:t>
            </w:r>
          </w:p>
        </w:tc>
      </w:tr>
      <w:tr w14:paraId="5F3CD445">
        <w:tblPrEx>
          <w:tblCellMar>
            <w:top w:w="0" w:type="dxa"/>
            <w:left w:w="0" w:type="dxa"/>
            <w:bottom w:w="0" w:type="dxa"/>
            <w:right w:w="0" w:type="dxa"/>
          </w:tblCellMar>
        </w:tblPrEx>
        <w:trPr>
          <w:tblCellSpacing w:w="0" w:type="dxa"/>
        </w:trPr>
        <w:tc>
          <w:tcPr>
            <w:tcW w:w="0" w:type="auto"/>
            <w:vAlign w:val="center"/>
          </w:tcPr>
          <w:p w14:paraId="633D9EC3">
            <w:r>
              <w:rPr>
                <w:rStyle w:val="9"/>
              </w:rPr>
              <w:t>剂型：</w:t>
            </w:r>
            <w:r>
              <w:t>水分散粒剂</w:t>
            </w:r>
          </w:p>
        </w:tc>
      </w:tr>
      <w:tr w14:paraId="676193CF">
        <w:tblPrEx>
          <w:tblCellMar>
            <w:top w:w="0" w:type="dxa"/>
            <w:left w:w="0" w:type="dxa"/>
            <w:bottom w:w="0" w:type="dxa"/>
            <w:right w:w="0" w:type="dxa"/>
          </w:tblCellMar>
        </w:tblPrEx>
        <w:trPr>
          <w:tblCellSpacing w:w="0" w:type="dxa"/>
        </w:trPr>
        <w:tc>
          <w:tcPr>
            <w:tcW w:w="0" w:type="auto"/>
            <w:vAlign w:val="center"/>
          </w:tcPr>
          <w:p w14:paraId="4B9859BE">
            <w:r>
              <w:rPr>
                <w:rStyle w:val="9"/>
              </w:rPr>
              <w:t>毒性及其标识：</w:t>
            </w:r>
            <w:r>
              <w:t xml:space="preserve"> </w:t>
            </w:r>
            <w:r>
              <w:drawing>
                <wp:inline distT="0" distB="0" distL="0" distR="0">
                  <wp:extent cx="480060" cy="322580"/>
                  <wp:effectExtent l="0" t="0" r="0" b="1270"/>
                  <wp:docPr id="344" name="图片 3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FEDBA2D">
        <w:tblPrEx>
          <w:tblCellMar>
            <w:top w:w="0" w:type="dxa"/>
            <w:left w:w="0" w:type="dxa"/>
            <w:bottom w:w="0" w:type="dxa"/>
            <w:right w:w="0" w:type="dxa"/>
          </w:tblCellMar>
        </w:tblPrEx>
        <w:trPr>
          <w:tblCellSpacing w:w="0" w:type="dxa"/>
        </w:trPr>
        <w:tc>
          <w:tcPr>
            <w:tcW w:w="0" w:type="auto"/>
            <w:vAlign w:val="center"/>
          </w:tcPr>
          <w:p w14:paraId="3A46F38D">
            <w:r>
              <w:rPr>
                <w:rStyle w:val="9"/>
              </w:rPr>
              <w:t>总有效成分含量：</w:t>
            </w:r>
            <w:r>
              <w:t>60%</w:t>
            </w:r>
          </w:p>
        </w:tc>
      </w:tr>
      <w:tr w14:paraId="0F8AE98F">
        <w:tblPrEx>
          <w:tblCellMar>
            <w:top w:w="0" w:type="dxa"/>
            <w:left w:w="0" w:type="dxa"/>
            <w:bottom w:w="0" w:type="dxa"/>
            <w:right w:w="0" w:type="dxa"/>
          </w:tblCellMar>
        </w:tblPrEx>
        <w:trPr>
          <w:tblCellSpacing w:w="0" w:type="dxa"/>
        </w:trPr>
        <w:tc>
          <w:tcPr>
            <w:tcW w:w="0" w:type="auto"/>
            <w:vAlign w:val="center"/>
          </w:tcPr>
          <w:p w14:paraId="1227111B">
            <w:r>
              <w:t xml:space="preserve">有效成分及其含量： </w:t>
            </w:r>
          </w:p>
          <w:p w14:paraId="3F5CAF15">
            <w:r>
              <w:t xml:space="preserve">    吡唑醚菌酯5%    代森联55%    </w:t>
            </w:r>
          </w:p>
        </w:tc>
      </w:tr>
      <w:tr w14:paraId="0DFA2096">
        <w:tblPrEx>
          <w:tblCellMar>
            <w:top w:w="0" w:type="dxa"/>
            <w:left w:w="0" w:type="dxa"/>
            <w:bottom w:w="0" w:type="dxa"/>
            <w:right w:w="0" w:type="dxa"/>
          </w:tblCellMar>
        </w:tblPrEx>
        <w:trPr>
          <w:tblCellSpacing w:w="0" w:type="dxa"/>
        </w:trPr>
        <w:tc>
          <w:tcPr>
            <w:tcW w:w="0" w:type="auto"/>
            <w:vAlign w:val="center"/>
          </w:tcPr>
          <w:p w14:paraId="7307086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3BE05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D53F9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04DCD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A82CB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5F0CD5">
                  <w:r>
                    <w:rPr>
                      <w:rStyle w:val="10"/>
                    </w:rPr>
                    <w:t>施用方式</w:t>
                  </w:r>
                </w:p>
              </w:tc>
            </w:tr>
            <w:tr w14:paraId="377938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9C56722">
                  <w:r>
                    <w:rPr>
                      <w:rStyle w:val="10"/>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3938851A">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66BCF18C">
                  <w:r>
                    <w:rPr>
                      <w:rStyle w:val="10"/>
                    </w:rPr>
                    <w:t>50-60克/亩</w:t>
                  </w:r>
                </w:p>
              </w:tc>
              <w:tc>
                <w:tcPr>
                  <w:tcW w:w="0" w:type="auto"/>
                  <w:tcBorders>
                    <w:top w:val="outset" w:color="auto" w:sz="6" w:space="0"/>
                    <w:left w:val="outset" w:color="auto" w:sz="6" w:space="0"/>
                    <w:bottom w:val="outset" w:color="auto" w:sz="6" w:space="0"/>
                    <w:right w:val="outset" w:color="auto" w:sz="6" w:space="0"/>
                  </w:tcBorders>
                  <w:vAlign w:val="center"/>
                </w:tcPr>
                <w:p w14:paraId="7368502A">
                  <w:r>
                    <w:rPr>
                      <w:rStyle w:val="10"/>
                    </w:rPr>
                    <w:t>喷雾</w:t>
                  </w:r>
                </w:p>
              </w:tc>
            </w:tr>
            <w:tr w14:paraId="2018D7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E94BE7">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10129C67">
                  <w:r>
                    <w:rPr>
                      <w:rStyle w:val="10"/>
                    </w:rPr>
                    <w:t>疮痂病</w:t>
                  </w:r>
                </w:p>
              </w:tc>
              <w:tc>
                <w:tcPr>
                  <w:tcW w:w="0" w:type="auto"/>
                  <w:tcBorders>
                    <w:top w:val="outset" w:color="auto" w:sz="6" w:space="0"/>
                    <w:left w:val="outset" w:color="auto" w:sz="6" w:space="0"/>
                    <w:bottom w:val="outset" w:color="auto" w:sz="6" w:space="0"/>
                    <w:right w:val="outset" w:color="auto" w:sz="6" w:space="0"/>
                  </w:tcBorders>
                  <w:vAlign w:val="center"/>
                </w:tcPr>
                <w:p w14:paraId="61D4CEDE">
                  <w:r>
                    <w:rPr>
                      <w:rStyle w:val="10"/>
                    </w:rPr>
                    <w:t>1000-2000倍</w:t>
                  </w:r>
                </w:p>
              </w:tc>
              <w:tc>
                <w:tcPr>
                  <w:tcW w:w="0" w:type="auto"/>
                  <w:tcBorders>
                    <w:top w:val="outset" w:color="auto" w:sz="6" w:space="0"/>
                    <w:left w:val="outset" w:color="auto" w:sz="6" w:space="0"/>
                    <w:bottom w:val="outset" w:color="auto" w:sz="6" w:space="0"/>
                    <w:right w:val="outset" w:color="auto" w:sz="6" w:space="0"/>
                  </w:tcBorders>
                  <w:vAlign w:val="center"/>
                </w:tcPr>
                <w:p w14:paraId="20ABF74E">
                  <w:r>
                    <w:rPr>
                      <w:rStyle w:val="10"/>
                    </w:rPr>
                    <w:t>喷雾</w:t>
                  </w:r>
                </w:p>
              </w:tc>
            </w:tr>
          </w:tbl>
          <w:p w14:paraId="6D1107D9"/>
        </w:tc>
      </w:tr>
      <w:tr w14:paraId="74225B53">
        <w:tblPrEx>
          <w:tblCellMar>
            <w:top w:w="0" w:type="dxa"/>
            <w:left w:w="0" w:type="dxa"/>
            <w:bottom w:w="0" w:type="dxa"/>
            <w:right w:w="0" w:type="dxa"/>
          </w:tblCellMar>
        </w:tblPrEx>
        <w:trPr>
          <w:tblCellSpacing w:w="0" w:type="dxa"/>
        </w:trPr>
        <w:tc>
          <w:tcPr>
            <w:tcW w:w="0" w:type="auto"/>
            <w:vAlign w:val="center"/>
          </w:tcPr>
          <w:p w14:paraId="6E2AA841">
            <w:r>
              <w:rPr>
                <w:rStyle w:val="9"/>
              </w:rPr>
              <w:t>使用技术要求:</w:t>
            </w:r>
            <w:r>
              <w:br w:type="textWrapping"/>
            </w:r>
            <w:r>
              <w:rPr>
                <w:rStyle w:val="10"/>
              </w:rPr>
              <w:t>1.安全间隔期：黄瓜2天,柑橘21天。每季最多施用次数：黄瓜4次，柑橘3次。2.黄瓜霜霉病发病前或发病初期开始用药，按推荐剂量兑水45-75升充分摇匀后均匀喷雾。根据作物生育阶段和种植密度调整喷液量，7-10天施一次，连续使用2-3次。3.柑橘树疮痂病于病害发生前或初期施药，均匀茎叶喷雾。间隔10-14天施药，连续施药3次。4.若遇连续阴雨或棚内湿度较大病情发展较快时，推荐使用推荐剂量的较高剂量并适当缩短施药间隔期，并与其他有不同作用机理的药剂轮换使用。5.大风或预计药后6小时内降雨，请勿使用。 6.与其他药剂桶混前宜先行小面积试验。</w:t>
            </w:r>
          </w:p>
        </w:tc>
      </w:tr>
      <w:tr w14:paraId="285B2EE5">
        <w:tblPrEx>
          <w:tblCellMar>
            <w:top w:w="0" w:type="dxa"/>
            <w:left w:w="0" w:type="dxa"/>
            <w:bottom w:w="0" w:type="dxa"/>
            <w:right w:w="0" w:type="dxa"/>
          </w:tblCellMar>
        </w:tblPrEx>
        <w:trPr>
          <w:tblCellSpacing w:w="0" w:type="dxa"/>
        </w:trPr>
        <w:tc>
          <w:tcPr>
            <w:tcW w:w="0" w:type="auto"/>
            <w:vAlign w:val="center"/>
          </w:tcPr>
          <w:p w14:paraId="2D74BA31">
            <w:r>
              <w:rPr>
                <w:rStyle w:val="9"/>
              </w:rPr>
              <w:t>产品性能:</w:t>
            </w:r>
            <w:r>
              <w:br w:type="textWrapping"/>
            </w:r>
            <w:r>
              <w:rPr>
                <w:rStyle w:val="10"/>
              </w:rPr>
              <w:t>1.本品为吡唑醚菌酯和代森联的混配杀菌剂，早期使用可阻止病菌侵入并提高植物体免疫能力，减少植物发病次数和用药次数。 2.具有更宽的杀菌谱和更高的杀菌活性。具有阻止病菌侵入，防止病菌扩散和清除体内病菌等多种作用。</w:t>
            </w:r>
          </w:p>
        </w:tc>
      </w:tr>
      <w:tr w14:paraId="66AB9F06">
        <w:tblPrEx>
          <w:tblCellMar>
            <w:top w:w="0" w:type="dxa"/>
            <w:left w:w="0" w:type="dxa"/>
            <w:bottom w:w="0" w:type="dxa"/>
            <w:right w:w="0" w:type="dxa"/>
          </w:tblCellMar>
        </w:tblPrEx>
        <w:trPr>
          <w:tblCellSpacing w:w="0" w:type="dxa"/>
        </w:trPr>
        <w:tc>
          <w:tcPr>
            <w:tcW w:w="0" w:type="auto"/>
            <w:vAlign w:val="center"/>
          </w:tcPr>
          <w:p w14:paraId="2CA6B9FD">
            <w:r>
              <w:rPr>
                <w:rStyle w:val="9"/>
              </w:rPr>
              <w:t>注意事项：</w:t>
            </w:r>
            <w:r>
              <w:br w:type="textWrapping"/>
            </w:r>
            <w:r>
              <w:rPr>
                <w:rStyle w:val="10"/>
              </w:rPr>
              <w:t>1.施药时应穿工作服戴手套，不可吸烟、饮水或进食；2.施药后用肥皂洗手、脸及裸露皮肤、工作服和手套；3.用过的空药袋应妥善处理，不可做他用，也不可随意丢弃；4.远离水产养殖区用药，禁止在河塘等水体中清洗施药器具；避免药液污染水源地；5.孕妇及哺乳期妇女禁止接触本品；6. 赤眼蜂等天敌放飞区禁用。</w:t>
            </w:r>
          </w:p>
        </w:tc>
      </w:tr>
      <w:tr w14:paraId="226A9A68">
        <w:tblPrEx>
          <w:tblCellMar>
            <w:top w:w="0" w:type="dxa"/>
            <w:left w:w="0" w:type="dxa"/>
            <w:bottom w:w="0" w:type="dxa"/>
            <w:right w:w="0" w:type="dxa"/>
          </w:tblCellMar>
        </w:tblPrEx>
        <w:trPr>
          <w:tblCellSpacing w:w="0" w:type="dxa"/>
        </w:trPr>
        <w:tc>
          <w:tcPr>
            <w:tcW w:w="0" w:type="auto"/>
            <w:vAlign w:val="center"/>
          </w:tcPr>
          <w:p w14:paraId="347F67BE">
            <w:r>
              <w:rPr>
                <w:rStyle w:val="9"/>
              </w:rPr>
              <w:t>中毒急救措施：</w:t>
            </w:r>
            <w:r>
              <w:br w:type="textWrapping"/>
            </w:r>
            <w:r>
              <w:rPr>
                <w:rStyle w:val="10"/>
              </w:rPr>
              <w:t>一旦发生中毒，请对症治疗，并携此标签送医就诊。 1、皮肤接触：立即脱掉被污染的衣物，用大量清水冲洗被污染的皮肤，如皮肤刺激感持续，请就医。2、眼睛溅入：立即将眼睑翻开，用清水冲洗至少15分钟，再就医。3、吸入：立即将吸入者转移到空气新鲜处。4、 误服：立即携带标签就医。紧急医疗措施：使用医用活性炭洗胃，洗胃时注意防止胃容物进入呼吸道。注意：对昏迷病人，切勿经口喂入任何东西或引吐。解毒剂：无专用解毒剂，对症治疗。</w:t>
            </w:r>
          </w:p>
        </w:tc>
      </w:tr>
      <w:tr w14:paraId="2CBE084C">
        <w:tblPrEx>
          <w:tblCellMar>
            <w:top w:w="0" w:type="dxa"/>
            <w:left w:w="0" w:type="dxa"/>
            <w:bottom w:w="0" w:type="dxa"/>
            <w:right w:w="0" w:type="dxa"/>
          </w:tblCellMar>
        </w:tblPrEx>
        <w:trPr>
          <w:tblCellSpacing w:w="0" w:type="dxa"/>
        </w:trPr>
        <w:tc>
          <w:tcPr>
            <w:tcW w:w="0" w:type="auto"/>
            <w:vAlign w:val="center"/>
          </w:tcPr>
          <w:p w14:paraId="72C8EFFB">
            <w:r>
              <w:rPr>
                <w:rStyle w:val="9"/>
              </w:rPr>
              <w:t>储存和运输方法：</w:t>
            </w:r>
            <w:r>
              <w:br w:type="textWrapping"/>
            </w:r>
            <w:r>
              <w:rPr>
                <w:rStyle w:val="10"/>
              </w:rPr>
              <w:t>1. 本品应以原包装贮存于阴凉、干燥和通风处；2.不能与食品、饮料、粮食、饲料等混合储运；3. 加锁保管，避免儿童接触；4.贮存温度在0-30℃间，不超过50℃；5. 运输时应注意防水防潮，避免雨淋；搬运时轻搬轻放，不可倒置。</w:t>
            </w:r>
          </w:p>
        </w:tc>
      </w:tr>
      <w:tr w14:paraId="33F008F4">
        <w:tblPrEx>
          <w:tblCellMar>
            <w:top w:w="0" w:type="dxa"/>
            <w:left w:w="0" w:type="dxa"/>
            <w:bottom w:w="0" w:type="dxa"/>
            <w:right w:w="0" w:type="dxa"/>
          </w:tblCellMar>
        </w:tblPrEx>
        <w:trPr>
          <w:tblCellSpacing w:w="0" w:type="dxa"/>
        </w:trPr>
        <w:tc>
          <w:tcPr>
            <w:tcW w:w="0" w:type="auto"/>
            <w:vAlign w:val="center"/>
          </w:tcPr>
          <w:p w14:paraId="7F8563BB">
            <w:r>
              <w:rPr>
                <w:rStyle w:val="9"/>
              </w:rPr>
              <w:t>质量保证期：</w:t>
            </w:r>
            <w:r>
              <w:rPr>
                <w:rStyle w:val="10"/>
              </w:rPr>
              <w:t>2年</w:t>
            </w:r>
          </w:p>
        </w:tc>
      </w:tr>
      <w:tr w14:paraId="065DC500">
        <w:tblPrEx>
          <w:tblCellMar>
            <w:top w:w="0" w:type="dxa"/>
            <w:left w:w="0" w:type="dxa"/>
            <w:bottom w:w="0" w:type="dxa"/>
            <w:right w:w="0" w:type="dxa"/>
          </w:tblCellMar>
        </w:tblPrEx>
        <w:trPr>
          <w:tblCellSpacing w:w="0" w:type="dxa"/>
        </w:trPr>
        <w:tc>
          <w:tcPr>
            <w:tcW w:w="0" w:type="auto"/>
            <w:vAlign w:val="center"/>
          </w:tcPr>
          <w:p w14:paraId="132E2EAC">
            <w:r>
              <w:rPr>
                <w:rStyle w:val="9"/>
              </w:rPr>
              <w:t>备注：</w:t>
            </w:r>
          </w:p>
        </w:tc>
      </w:tr>
    </w:tbl>
    <w:p w14:paraId="445DBF4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040EE1">
        <w:tblPrEx>
          <w:tblCellMar>
            <w:top w:w="0" w:type="dxa"/>
            <w:left w:w="0" w:type="dxa"/>
            <w:bottom w:w="0" w:type="dxa"/>
            <w:right w:w="0" w:type="dxa"/>
          </w:tblCellMar>
        </w:tblPrEx>
        <w:trPr>
          <w:tblCellSpacing w:w="0" w:type="dxa"/>
        </w:trPr>
        <w:tc>
          <w:tcPr>
            <w:tcW w:w="0" w:type="auto"/>
            <w:vAlign w:val="center"/>
          </w:tcPr>
          <w:p w14:paraId="3F61CFCF">
            <w:r>
              <w:rPr>
                <w:rStyle w:val="9"/>
              </w:rPr>
              <w:t>登记证号：</w:t>
            </w:r>
            <w:r>
              <w:t>PD20097463</w:t>
            </w:r>
          </w:p>
        </w:tc>
      </w:tr>
      <w:tr w14:paraId="4F022833">
        <w:tblPrEx>
          <w:tblCellMar>
            <w:top w:w="0" w:type="dxa"/>
            <w:left w:w="0" w:type="dxa"/>
            <w:bottom w:w="0" w:type="dxa"/>
            <w:right w:w="0" w:type="dxa"/>
          </w:tblCellMar>
        </w:tblPrEx>
        <w:trPr>
          <w:tblCellSpacing w:w="0" w:type="dxa"/>
        </w:trPr>
        <w:tc>
          <w:tcPr>
            <w:tcW w:w="0" w:type="auto"/>
            <w:vAlign w:val="center"/>
          </w:tcPr>
          <w:p w14:paraId="2E516F3E">
            <w:r>
              <w:rPr>
                <w:rStyle w:val="9"/>
              </w:rPr>
              <w:t>登记证持有人：</w:t>
            </w:r>
            <w:r>
              <w:t>江苏龙灯化学有限公司</w:t>
            </w:r>
          </w:p>
        </w:tc>
      </w:tr>
      <w:tr w14:paraId="6EEDA6B0">
        <w:tblPrEx>
          <w:tblCellMar>
            <w:top w:w="0" w:type="dxa"/>
            <w:left w:w="0" w:type="dxa"/>
            <w:bottom w:w="0" w:type="dxa"/>
            <w:right w:w="0" w:type="dxa"/>
          </w:tblCellMar>
        </w:tblPrEx>
        <w:trPr>
          <w:tblCellSpacing w:w="0" w:type="dxa"/>
        </w:trPr>
        <w:tc>
          <w:tcPr>
            <w:tcW w:w="0" w:type="auto"/>
            <w:vAlign w:val="center"/>
          </w:tcPr>
          <w:p w14:paraId="0A2E847C">
            <w:r>
              <w:rPr>
                <w:rStyle w:val="9"/>
              </w:rPr>
              <w:t>农药名称：</w:t>
            </w:r>
            <w:r>
              <w:t>异菌脲</w:t>
            </w:r>
          </w:p>
        </w:tc>
      </w:tr>
      <w:tr w14:paraId="4430231F">
        <w:tblPrEx>
          <w:tblCellMar>
            <w:top w:w="0" w:type="dxa"/>
            <w:left w:w="0" w:type="dxa"/>
            <w:bottom w:w="0" w:type="dxa"/>
            <w:right w:w="0" w:type="dxa"/>
          </w:tblCellMar>
        </w:tblPrEx>
        <w:trPr>
          <w:tblCellSpacing w:w="0" w:type="dxa"/>
        </w:trPr>
        <w:tc>
          <w:tcPr>
            <w:tcW w:w="0" w:type="auto"/>
            <w:vAlign w:val="center"/>
          </w:tcPr>
          <w:p w14:paraId="69585B19">
            <w:r>
              <w:rPr>
                <w:rStyle w:val="9"/>
              </w:rPr>
              <w:t>剂型：</w:t>
            </w:r>
            <w:r>
              <w:t>悬浮剂</w:t>
            </w:r>
          </w:p>
        </w:tc>
      </w:tr>
      <w:tr w14:paraId="4758D505">
        <w:trPr>
          <w:tblCellSpacing w:w="0" w:type="dxa"/>
        </w:trPr>
        <w:tc>
          <w:tcPr>
            <w:tcW w:w="0" w:type="auto"/>
            <w:vAlign w:val="center"/>
          </w:tcPr>
          <w:p w14:paraId="4A1991A1">
            <w:r>
              <w:rPr>
                <w:rStyle w:val="9"/>
              </w:rPr>
              <w:t>毒性及其标识：</w:t>
            </w:r>
            <w:r>
              <w:t xml:space="preserve"> </w:t>
            </w:r>
            <w:r>
              <w:drawing>
                <wp:inline distT="0" distB="0" distL="0" distR="0">
                  <wp:extent cx="480060" cy="322580"/>
                  <wp:effectExtent l="0" t="0" r="0" b="1270"/>
                  <wp:docPr id="345" name="图片 3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81064AC">
        <w:tblPrEx>
          <w:tblCellMar>
            <w:top w:w="0" w:type="dxa"/>
            <w:left w:w="0" w:type="dxa"/>
            <w:bottom w:w="0" w:type="dxa"/>
            <w:right w:w="0" w:type="dxa"/>
          </w:tblCellMar>
        </w:tblPrEx>
        <w:trPr>
          <w:tblCellSpacing w:w="0" w:type="dxa"/>
        </w:trPr>
        <w:tc>
          <w:tcPr>
            <w:tcW w:w="0" w:type="auto"/>
            <w:vAlign w:val="center"/>
          </w:tcPr>
          <w:p w14:paraId="212E0D4F">
            <w:r>
              <w:rPr>
                <w:rStyle w:val="9"/>
              </w:rPr>
              <w:t>总有效成分含量：</w:t>
            </w:r>
            <w:r>
              <w:t>45%</w:t>
            </w:r>
          </w:p>
        </w:tc>
      </w:tr>
      <w:tr w14:paraId="3D3C1A86">
        <w:tblPrEx>
          <w:tblCellMar>
            <w:top w:w="0" w:type="dxa"/>
            <w:left w:w="0" w:type="dxa"/>
            <w:bottom w:w="0" w:type="dxa"/>
            <w:right w:w="0" w:type="dxa"/>
          </w:tblCellMar>
        </w:tblPrEx>
        <w:trPr>
          <w:tblCellSpacing w:w="0" w:type="dxa"/>
        </w:trPr>
        <w:tc>
          <w:tcPr>
            <w:tcW w:w="0" w:type="auto"/>
            <w:vAlign w:val="center"/>
          </w:tcPr>
          <w:p w14:paraId="51FDE42F">
            <w:r>
              <w:t xml:space="preserve">有效成分及其含量： </w:t>
            </w:r>
          </w:p>
          <w:p w14:paraId="59A6A2F0">
            <w:r>
              <w:t xml:space="preserve">    异菌脲45%    </w:t>
            </w:r>
          </w:p>
        </w:tc>
      </w:tr>
      <w:tr w14:paraId="55E21C6A">
        <w:tblPrEx>
          <w:tblCellMar>
            <w:top w:w="0" w:type="dxa"/>
            <w:left w:w="0" w:type="dxa"/>
            <w:bottom w:w="0" w:type="dxa"/>
            <w:right w:w="0" w:type="dxa"/>
          </w:tblCellMar>
        </w:tblPrEx>
        <w:trPr>
          <w:tblCellSpacing w:w="0" w:type="dxa"/>
        </w:trPr>
        <w:tc>
          <w:tcPr>
            <w:tcW w:w="0" w:type="auto"/>
            <w:vAlign w:val="center"/>
          </w:tcPr>
          <w:p w14:paraId="4DB67DE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D652D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26F44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5A5929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E6530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1CBE35">
                  <w:r>
                    <w:rPr>
                      <w:rStyle w:val="10"/>
                    </w:rPr>
                    <w:t>施用方式</w:t>
                  </w:r>
                </w:p>
              </w:tc>
            </w:tr>
            <w:tr w14:paraId="56F668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69B5B7">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5AD55090">
                  <w:r>
                    <w:rPr>
                      <w:rStyle w:val="10"/>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2F520337">
                  <w:r>
                    <w:rPr>
                      <w:rStyle w:val="10"/>
                    </w:rPr>
                    <w:t>75-100毫升/亩</w:t>
                  </w:r>
                </w:p>
              </w:tc>
              <w:tc>
                <w:tcPr>
                  <w:tcW w:w="0" w:type="auto"/>
                  <w:tcBorders>
                    <w:top w:val="outset" w:color="auto" w:sz="6" w:space="0"/>
                    <w:left w:val="outset" w:color="auto" w:sz="6" w:space="0"/>
                    <w:bottom w:val="outset" w:color="auto" w:sz="6" w:space="0"/>
                    <w:right w:val="outset" w:color="auto" w:sz="6" w:space="0"/>
                  </w:tcBorders>
                  <w:vAlign w:val="center"/>
                </w:tcPr>
                <w:p w14:paraId="0EED66D8">
                  <w:r>
                    <w:rPr>
                      <w:rStyle w:val="10"/>
                    </w:rPr>
                    <w:t>喷雾</w:t>
                  </w:r>
                </w:p>
              </w:tc>
            </w:tr>
            <w:tr w14:paraId="1B4C5A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937D945">
                  <w:r>
                    <w:rPr>
                      <w:rStyle w:val="10"/>
                    </w:rPr>
                    <w:t>香蕉</w:t>
                  </w:r>
                </w:p>
              </w:tc>
              <w:tc>
                <w:tcPr>
                  <w:tcW w:w="0" w:type="auto"/>
                  <w:tcBorders>
                    <w:top w:val="outset" w:color="auto" w:sz="6" w:space="0"/>
                    <w:left w:val="outset" w:color="auto" w:sz="6" w:space="0"/>
                    <w:bottom w:val="outset" w:color="auto" w:sz="6" w:space="0"/>
                    <w:right w:val="outset" w:color="auto" w:sz="6" w:space="0"/>
                  </w:tcBorders>
                  <w:vAlign w:val="center"/>
                </w:tcPr>
                <w:p w14:paraId="5A258459">
                  <w:r>
                    <w:rPr>
                      <w:rStyle w:val="10"/>
                    </w:rPr>
                    <w:t>轴腐病</w:t>
                  </w:r>
                </w:p>
              </w:tc>
              <w:tc>
                <w:tcPr>
                  <w:tcW w:w="0" w:type="auto"/>
                  <w:tcBorders>
                    <w:top w:val="outset" w:color="auto" w:sz="6" w:space="0"/>
                    <w:left w:val="outset" w:color="auto" w:sz="6" w:space="0"/>
                    <w:bottom w:val="outset" w:color="auto" w:sz="6" w:space="0"/>
                    <w:right w:val="outset" w:color="auto" w:sz="6" w:space="0"/>
                  </w:tcBorders>
                  <w:vAlign w:val="center"/>
                </w:tcPr>
                <w:p w14:paraId="27D88A04">
                  <w:r>
                    <w:rPr>
                      <w:rStyle w:val="10"/>
                    </w:rPr>
                    <w:t>250-300倍液</w:t>
                  </w:r>
                </w:p>
              </w:tc>
              <w:tc>
                <w:tcPr>
                  <w:tcW w:w="0" w:type="auto"/>
                  <w:tcBorders>
                    <w:top w:val="outset" w:color="auto" w:sz="6" w:space="0"/>
                    <w:left w:val="outset" w:color="auto" w:sz="6" w:space="0"/>
                    <w:bottom w:val="outset" w:color="auto" w:sz="6" w:space="0"/>
                    <w:right w:val="outset" w:color="auto" w:sz="6" w:space="0"/>
                  </w:tcBorders>
                  <w:vAlign w:val="center"/>
                </w:tcPr>
                <w:p w14:paraId="7676AFD2">
                  <w:r>
                    <w:rPr>
                      <w:rStyle w:val="10"/>
                    </w:rPr>
                    <w:t>浸果</w:t>
                  </w:r>
                </w:p>
              </w:tc>
            </w:tr>
          </w:tbl>
          <w:p w14:paraId="0FBFFCF2"/>
        </w:tc>
      </w:tr>
      <w:tr w14:paraId="7E63EDF7">
        <w:tblPrEx>
          <w:tblCellMar>
            <w:top w:w="0" w:type="dxa"/>
            <w:left w:w="0" w:type="dxa"/>
            <w:bottom w:w="0" w:type="dxa"/>
            <w:right w:w="0" w:type="dxa"/>
          </w:tblCellMar>
        </w:tblPrEx>
        <w:trPr>
          <w:tblCellSpacing w:w="0" w:type="dxa"/>
        </w:trPr>
        <w:tc>
          <w:tcPr>
            <w:tcW w:w="0" w:type="auto"/>
            <w:vAlign w:val="center"/>
          </w:tcPr>
          <w:p w14:paraId="729AB520">
            <w:r>
              <w:rPr>
                <w:rStyle w:val="9"/>
              </w:rPr>
              <w:t>使用技术要求:</w:t>
            </w:r>
            <w:r>
              <w:br w:type="textWrapping"/>
            </w:r>
            <w:r>
              <w:rPr>
                <w:rStyle w:val="10"/>
              </w:rPr>
              <w:t>1. 番茄灰霉病：在番茄花期和果实生长期，灰霉病发生初期第一次施药，间隔7天第二次施药。 2. 香蕉轴腐病：药剂用水稀释250～300倍，将采收好的果实在药剂中浸果1分钟后取出，将水果表面的药液晾干后包装、贮运。香蕉采后24小时内处理完毕，每季节用药一次。3. 大风天或预计1小时内降雨，请勿施药。4. 安全间隔期：番茄为2天，每季节最多使用4次；香蕉为4天，每季节最多使用1次。</w:t>
            </w:r>
          </w:p>
        </w:tc>
      </w:tr>
      <w:tr w14:paraId="1352FD43">
        <w:tblPrEx>
          <w:tblCellMar>
            <w:top w:w="0" w:type="dxa"/>
            <w:left w:w="0" w:type="dxa"/>
            <w:bottom w:w="0" w:type="dxa"/>
            <w:right w:w="0" w:type="dxa"/>
          </w:tblCellMar>
        </w:tblPrEx>
        <w:trPr>
          <w:tblCellSpacing w:w="0" w:type="dxa"/>
        </w:trPr>
        <w:tc>
          <w:tcPr>
            <w:tcW w:w="0" w:type="auto"/>
            <w:vAlign w:val="center"/>
          </w:tcPr>
          <w:p w14:paraId="116775F6">
            <w:r>
              <w:rPr>
                <w:rStyle w:val="9"/>
              </w:rPr>
              <w:t>产品性能:</w:t>
            </w:r>
            <w:r>
              <w:br w:type="textWrapping"/>
            </w:r>
            <w:r>
              <w:rPr>
                <w:rStyle w:val="10"/>
              </w:rPr>
              <w:t>本品是一种接触性杀菌剂，对真菌病原引起的病害有效。可以有效防治番茄灰霉病和香蕉轴腐病。</w:t>
            </w:r>
          </w:p>
        </w:tc>
      </w:tr>
      <w:tr w14:paraId="2F8AE280">
        <w:tblPrEx>
          <w:tblCellMar>
            <w:top w:w="0" w:type="dxa"/>
            <w:left w:w="0" w:type="dxa"/>
            <w:bottom w:w="0" w:type="dxa"/>
            <w:right w:w="0" w:type="dxa"/>
          </w:tblCellMar>
        </w:tblPrEx>
        <w:trPr>
          <w:tblCellSpacing w:w="0" w:type="dxa"/>
        </w:trPr>
        <w:tc>
          <w:tcPr>
            <w:tcW w:w="0" w:type="auto"/>
            <w:vAlign w:val="center"/>
          </w:tcPr>
          <w:p w14:paraId="4F0CCDC3">
            <w:r>
              <w:rPr>
                <w:rStyle w:val="9"/>
              </w:rPr>
              <w:t>注意事项：</w:t>
            </w:r>
            <w:r>
              <w:br w:type="textWrapping"/>
            </w:r>
            <w:r>
              <w:rPr>
                <w:rStyle w:val="10"/>
              </w:rPr>
              <w:t>1．不可与碱性农药等物质混用。2. 使用本品前请先将药液摇匀。3. 本品对鱼类等水生生物有毒，远离水产养殖区施药，应避免药液流入湖泊、河流或鱼塘中。清洗喷药器械或弃置废料时，切忌污染水源。禁止在河塘等水体中清洗施药器具。4. 施药时应戴口罩、手套，穿防护服，严禁吸烟和饮食，不得迎风施药，避免身体直接接触药液。施药后应彻底清洗裸露的皮肤和衣服。5. 使用过的空包装不可挪用装其它东西，应采取焚烧或者掩埋等方法，加以妥善处理。6. 建议与其他作用机制不同的杀菌剂轮换使用。7. 孕妇及哺乳期妇女避免接触本品。</w:t>
            </w:r>
          </w:p>
        </w:tc>
      </w:tr>
      <w:tr w14:paraId="090CDBBF">
        <w:tblPrEx>
          <w:tblCellMar>
            <w:top w:w="0" w:type="dxa"/>
            <w:left w:w="0" w:type="dxa"/>
            <w:bottom w:w="0" w:type="dxa"/>
            <w:right w:w="0" w:type="dxa"/>
          </w:tblCellMar>
        </w:tblPrEx>
        <w:trPr>
          <w:tblCellSpacing w:w="0" w:type="dxa"/>
        </w:trPr>
        <w:tc>
          <w:tcPr>
            <w:tcW w:w="0" w:type="auto"/>
            <w:vAlign w:val="center"/>
          </w:tcPr>
          <w:p w14:paraId="62DECB37">
            <w:r>
              <w:rPr>
                <w:rStyle w:val="9"/>
              </w:rPr>
              <w:t>中毒急救措施：</w:t>
            </w:r>
            <w:r>
              <w:br w:type="textWrapping"/>
            </w:r>
            <w:r>
              <w:rPr>
                <w:rStyle w:val="10"/>
              </w:rPr>
              <w:t>1.如药液溅到皮肤，请立即用肥皂和清水冲洗；2.如药液溅到眼内，应用足量清水冲洗至少15分钟，并请医生诊治。3.误服中毒，立即携本标签送医院对症治疗。本品无特殊解毒剂。</w:t>
            </w:r>
          </w:p>
        </w:tc>
      </w:tr>
      <w:tr w14:paraId="07C8A6CD">
        <w:tblPrEx>
          <w:tblCellMar>
            <w:top w:w="0" w:type="dxa"/>
            <w:left w:w="0" w:type="dxa"/>
            <w:bottom w:w="0" w:type="dxa"/>
            <w:right w:w="0" w:type="dxa"/>
          </w:tblCellMar>
        </w:tblPrEx>
        <w:trPr>
          <w:tblCellSpacing w:w="0" w:type="dxa"/>
        </w:trPr>
        <w:tc>
          <w:tcPr>
            <w:tcW w:w="0" w:type="auto"/>
            <w:vAlign w:val="center"/>
          </w:tcPr>
          <w:p w14:paraId="30F2A619">
            <w:r>
              <w:rPr>
                <w:rStyle w:val="9"/>
              </w:rPr>
              <w:t>储存和运输方法：</w:t>
            </w:r>
            <w:r>
              <w:br w:type="textWrapping"/>
            </w:r>
            <w:r>
              <w:rPr>
                <w:rStyle w:val="10"/>
              </w:rPr>
              <w:t>1.产品密封后存放在阴凉、干燥、通风处，不要直接置于阳光下、或过热、或低于0℃的地方。2.远离家禽，不能与食品、饲料、饮料、粮食和种子混合贮存。3.置于儿童、无关人员触及不到之处，并加锁。。</w:t>
            </w:r>
          </w:p>
        </w:tc>
      </w:tr>
      <w:tr w14:paraId="6FA8C6E2">
        <w:tblPrEx>
          <w:tblCellMar>
            <w:top w:w="0" w:type="dxa"/>
            <w:left w:w="0" w:type="dxa"/>
            <w:bottom w:w="0" w:type="dxa"/>
            <w:right w:w="0" w:type="dxa"/>
          </w:tblCellMar>
        </w:tblPrEx>
        <w:trPr>
          <w:tblCellSpacing w:w="0" w:type="dxa"/>
        </w:trPr>
        <w:tc>
          <w:tcPr>
            <w:tcW w:w="0" w:type="auto"/>
            <w:vAlign w:val="center"/>
          </w:tcPr>
          <w:p w14:paraId="7A3C9636">
            <w:r>
              <w:rPr>
                <w:rStyle w:val="9"/>
              </w:rPr>
              <w:t>质量保证期：</w:t>
            </w:r>
            <w:r>
              <w:rPr>
                <w:rStyle w:val="10"/>
              </w:rPr>
              <w:t>2年</w:t>
            </w:r>
          </w:p>
        </w:tc>
      </w:tr>
      <w:tr w14:paraId="4D7FE7D5">
        <w:tblPrEx>
          <w:tblCellMar>
            <w:top w:w="0" w:type="dxa"/>
            <w:left w:w="0" w:type="dxa"/>
            <w:bottom w:w="0" w:type="dxa"/>
            <w:right w:w="0" w:type="dxa"/>
          </w:tblCellMar>
        </w:tblPrEx>
        <w:trPr>
          <w:tblCellSpacing w:w="0" w:type="dxa"/>
        </w:trPr>
        <w:tc>
          <w:tcPr>
            <w:tcW w:w="0" w:type="auto"/>
            <w:vAlign w:val="center"/>
          </w:tcPr>
          <w:p w14:paraId="381B821A">
            <w:r>
              <w:rPr>
                <w:rStyle w:val="9"/>
              </w:rPr>
              <w:t>备注：</w:t>
            </w:r>
            <w:r>
              <w:br w:type="textWrapping"/>
            </w:r>
            <w:r>
              <w:rPr>
                <w:rStyle w:val="10"/>
              </w:rPr>
              <w:t>质量浓度500克/升</w:t>
            </w:r>
          </w:p>
        </w:tc>
      </w:tr>
    </w:tbl>
    <w:p w14:paraId="7573B94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5BE79B">
        <w:tblPrEx>
          <w:tblCellMar>
            <w:top w:w="0" w:type="dxa"/>
            <w:left w:w="0" w:type="dxa"/>
            <w:bottom w:w="0" w:type="dxa"/>
            <w:right w:w="0" w:type="dxa"/>
          </w:tblCellMar>
        </w:tblPrEx>
        <w:trPr>
          <w:tblCellSpacing w:w="0" w:type="dxa"/>
        </w:trPr>
        <w:tc>
          <w:tcPr>
            <w:tcW w:w="0" w:type="auto"/>
            <w:vAlign w:val="center"/>
          </w:tcPr>
          <w:p w14:paraId="521DAB16">
            <w:r>
              <w:rPr>
                <w:rStyle w:val="9"/>
              </w:rPr>
              <w:t>登记证号：</w:t>
            </w:r>
            <w:r>
              <w:t>PD20050007</w:t>
            </w:r>
          </w:p>
        </w:tc>
      </w:tr>
      <w:tr w14:paraId="0F510D40">
        <w:tblPrEx>
          <w:tblCellMar>
            <w:top w:w="0" w:type="dxa"/>
            <w:left w:w="0" w:type="dxa"/>
            <w:bottom w:w="0" w:type="dxa"/>
            <w:right w:w="0" w:type="dxa"/>
          </w:tblCellMar>
        </w:tblPrEx>
        <w:trPr>
          <w:tblCellSpacing w:w="0" w:type="dxa"/>
        </w:trPr>
        <w:tc>
          <w:tcPr>
            <w:tcW w:w="0" w:type="auto"/>
            <w:vAlign w:val="center"/>
          </w:tcPr>
          <w:p w14:paraId="57E89527">
            <w:r>
              <w:rPr>
                <w:rStyle w:val="9"/>
              </w:rPr>
              <w:t>登记证持有人：</w:t>
            </w:r>
            <w:r>
              <w:t>先正达南通作物保护有限公司</w:t>
            </w:r>
          </w:p>
        </w:tc>
      </w:tr>
      <w:tr w14:paraId="009768C6">
        <w:tblPrEx>
          <w:tblCellMar>
            <w:top w:w="0" w:type="dxa"/>
            <w:left w:w="0" w:type="dxa"/>
            <w:bottom w:w="0" w:type="dxa"/>
            <w:right w:w="0" w:type="dxa"/>
          </w:tblCellMar>
        </w:tblPrEx>
        <w:trPr>
          <w:tblCellSpacing w:w="0" w:type="dxa"/>
        </w:trPr>
        <w:tc>
          <w:tcPr>
            <w:tcW w:w="0" w:type="auto"/>
            <w:vAlign w:val="center"/>
          </w:tcPr>
          <w:p w14:paraId="1D50E7D5">
            <w:r>
              <w:rPr>
                <w:rStyle w:val="9"/>
              </w:rPr>
              <w:t>农药名称：</w:t>
            </w:r>
            <w:r>
              <w:t>百草枯</w:t>
            </w:r>
          </w:p>
        </w:tc>
      </w:tr>
      <w:tr w14:paraId="6D8223EF">
        <w:trPr>
          <w:tblCellSpacing w:w="0" w:type="dxa"/>
        </w:trPr>
        <w:tc>
          <w:tcPr>
            <w:tcW w:w="0" w:type="auto"/>
            <w:vAlign w:val="center"/>
          </w:tcPr>
          <w:p w14:paraId="57BA011D">
            <w:r>
              <w:rPr>
                <w:rStyle w:val="9"/>
              </w:rPr>
              <w:t>剂型：</w:t>
            </w:r>
            <w:r>
              <w:t>可溶液剂</w:t>
            </w:r>
          </w:p>
        </w:tc>
      </w:tr>
      <w:tr w14:paraId="558399B2">
        <w:tblPrEx>
          <w:tblCellMar>
            <w:top w:w="0" w:type="dxa"/>
            <w:left w:w="0" w:type="dxa"/>
            <w:bottom w:w="0" w:type="dxa"/>
            <w:right w:w="0" w:type="dxa"/>
          </w:tblCellMar>
        </w:tblPrEx>
        <w:trPr>
          <w:tblCellSpacing w:w="0" w:type="dxa"/>
        </w:trPr>
        <w:tc>
          <w:tcPr>
            <w:tcW w:w="0" w:type="auto"/>
            <w:vAlign w:val="center"/>
          </w:tcPr>
          <w:p w14:paraId="35187842">
            <w:r>
              <w:rPr>
                <w:rStyle w:val="9"/>
              </w:rPr>
              <w:t>毒性及其标识：</w:t>
            </w:r>
            <w:r>
              <w:t xml:space="preserve"> </w:t>
            </w:r>
            <w:r>
              <w:drawing>
                <wp:inline distT="0" distB="0" distL="0" distR="0">
                  <wp:extent cx="480060" cy="322580"/>
                  <wp:effectExtent l="0" t="0" r="0" b="1270"/>
                  <wp:docPr id="346" name="图片 34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6AF00598">
        <w:tblPrEx>
          <w:tblCellMar>
            <w:top w:w="0" w:type="dxa"/>
            <w:left w:w="0" w:type="dxa"/>
            <w:bottom w:w="0" w:type="dxa"/>
            <w:right w:w="0" w:type="dxa"/>
          </w:tblCellMar>
        </w:tblPrEx>
        <w:trPr>
          <w:tblCellSpacing w:w="0" w:type="dxa"/>
        </w:trPr>
        <w:tc>
          <w:tcPr>
            <w:tcW w:w="0" w:type="auto"/>
            <w:vAlign w:val="center"/>
          </w:tcPr>
          <w:p w14:paraId="39A680FC">
            <w:r>
              <w:rPr>
                <w:rStyle w:val="9"/>
              </w:rPr>
              <w:t>总有效成分含量：</w:t>
            </w:r>
            <w:r>
              <w:t>200克/升</w:t>
            </w:r>
          </w:p>
        </w:tc>
      </w:tr>
      <w:tr w14:paraId="44B366BB">
        <w:tblPrEx>
          <w:tblCellMar>
            <w:top w:w="0" w:type="dxa"/>
            <w:left w:w="0" w:type="dxa"/>
            <w:bottom w:w="0" w:type="dxa"/>
            <w:right w:w="0" w:type="dxa"/>
          </w:tblCellMar>
        </w:tblPrEx>
        <w:trPr>
          <w:tblCellSpacing w:w="0" w:type="dxa"/>
        </w:trPr>
        <w:tc>
          <w:tcPr>
            <w:tcW w:w="0" w:type="auto"/>
            <w:vAlign w:val="center"/>
          </w:tcPr>
          <w:p w14:paraId="7067CB68">
            <w:r>
              <w:t xml:space="preserve">有效成分及其含量： </w:t>
            </w:r>
          </w:p>
          <w:p w14:paraId="5190CFF9">
            <w:r>
              <w:t xml:space="preserve">    百草枯200克/升    </w:t>
            </w:r>
          </w:p>
        </w:tc>
      </w:tr>
      <w:tr w14:paraId="456F7D5B">
        <w:tblPrEx>
          <w:tblCellMar>
            <w:top w:w="0" w:type="dxa"/>
            <w:left w:w="0" w:type="dxa"/>
            <w:bottom w:w="0" w:type="dxa"/>
            <w:right w:w="0" w:type="dxa"/>
          </w:tblCellMar>
        </w:tblPrEx>
        <w:trPr>
          <w:tblCellSpacing w:w="0" w:type="dxa"/>
        </w:trPr>
        <w:tc>
          <w:tcPr>
            <w:tcW w:w="0" w:type="auto"/>
            <w:vAlign w:val="center"/>
          </w:tcPr>
          <w:p w14:paraId="1097FDB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B2A78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695AC4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0BF2E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3AED5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3996C8C">
                  <w:r>
                    <w:rPr>
                      <w:rStyle w:val="10"/>
                    </w:rPr>
                    <w:t>施用方式</w:t>
                  </w:r>
                </w:p>
              </w:tc>
            </w:tr>
          </w:tbl>
          <w:p w14:paraId="73EE5CD3"/>
        </w:tc>
      </w:tr>
      <w:tr w14:paraId="446BE5C5">
        <w:tblPrEx>
          <w:tblCellMar>
            <w:top w:w="0" w:type="dxa"/>
            <w:left w:w="0" w:type="dxa"/>
            <w:bottom w:w="0" w:type="dxa"/>
            <w:right w:w="0" w:type="dxa"/>
          </w:tblCellMar>
        </w:tblPrEx>
        <w:trPr>
          <w:tblCellSpacing w:w="0" w:type="dxa"/>
        </w:trPr>
        <w:tc>
          <w:tcPr>
            <w:tcW w:w="0" w:type="auto"/>
            <w:vAlign w:val="center"/>
          </w:tcPr>
          <w:p w14:paraId="00BCF0DB">
            <w:r>
              <w:rPr>
                <w:rStyle w:val="9"/>
              </w:rPr>
              <w:t>使用技术要求:</w:t>
            </w:r>
            <w:r>
              <w:br w:type="textWrapping"/>
            </w:r>
            <w:r>
              <w:rPr>
                <w:rStyle w:val="10"/>
              </w:rPr>
              <w:t>/</w:t>
            </w:r>
          </w:p>
        </w:tc>
      </w:tr>
      <w:tr w14:paraId="3497B6E3">
        <w:tblPrEx>
          <w:tblCellMar>
            <w:top w:w="0" w:type="dxa"/>
            <w:left w:w="0" w:type="dxa"/>
            <w:bottom w:w="0" w:type="dxa"/>
            <w:right w:w="0" w:type="dxa"/>
          </w:tblCellMar>
        </w:tblPrEx>
        <w:trPr>
          <w:tblCellSpacing w:w="0" w:type="dxa"/>
        </w:trPr>
        <w:tc>
          <w:tcPr>
            <w:tcW w:w="0" w:type="auto"/>
            <w:vAlign w:val="center"/>
          </w:tcPr>
          <w:p w14:paraId="56830161">
            <w:r>
              <w:rPr>
                <w:rStyle w:val="9"/>
              </w:rPr>
              <w:t>产品性能:</w:t>
            </w:r>
            <w:r>
              <w:br w:type="textWrapping"/>
            </w:r>
            <w:r>
              <w:rPr>
                <w:rStyle w:val="10"/>
              </w:rPr>
              <w:t>/</w:t>
            </w:r>
          </w:p>
        </w:tc>
      </w:tr>
      <w:tr w14:paraId="3DB684A5">
        <w:tblPrEx>
          <w:tblCellMar>
            <w:top w:w="0" w:type="dxa"/>
            <w:left w:w="0" w:type="dxa"/>
            <w:bottom w:w="0" w:type="dxa"/>
            <w:right w:w="0" w:type="dxa"/>
          </w:tblCellMar>
        </w:tblPrEx>
        <w:trPr>
          <w:tblCellSpacing w:w="0" w:type="dxa"/>
        </w:trPr>
        <w:tc>
          <w:tcPr>
            <w:tcW w:w="0" w:type="auto"/>
            <w:vAlign w:val="center"/>
          </w:tcPr>
          <w:p w14:paraId="29B32263">
            <w:r>
              <w:rPr>
                <w:rStyle w:val="9"/>
              </w:rPr>
              <w:t>注意事项：</w:t>
            </w:r>
            <w:r>
              <w:br w:type="textWrapping"/>
            </w:r>
            <w:r>
              <w:rPr>
                <w:rStyle w:val="10"/>
              </w:rPr>
              <w:t>/</w:t>
            </w:r>
          </w:p>
        </w:tc>
      </w:tr>
      <w:tr w14:paraId="3F897803">
        <w:tblPrEx>
          <w:tblCellMar>
            <w:top w:w="0" w:type="dxa"/>
            <w:left w:w="0" w:type="dxa"/>
            <w:bottom w:w="0" w:type="dxa"/>
            <w:right w:w="0" w:type="dxa"/>
          </w:tblCellMar>
        </w:tblPrEx>
        <w:trPr>
          <w:tblCellSpacing w:w="0" w:type="dxa"/>
        </w:trPr>
        <w:tc>
          <w:tcPr>
            <w:tcW w:w="0" w:type="auto"/>
            <w:vAlign w:val="center"/>
          </w:tcPr>
          <w:p w14:paraId="67BD1C9F">
            <w:r>
              <w:rPr>
                <w:rStyle w:val="9"/>
              </w:rPr>
              <w:t>中毒急救措施：</w:t>
            </w:r>
            <w:r>
              <w:br w:type="textWrapping"/>
            </w:r>
            <w:r>
              <w:rPr>
                <w:rStyle w:val="10"/>
              </w:rPr>
              <w:t>/</w:t>
            </w:r>
          </w:p>
        </w:tc>
      </w:tr>
      <w:tr w14:paraId="4460D0A8">
        <w:tblPrEx>
          <w:tblCellMar>
            <w:top w:w="0" w:type="dxa"/>
            <w:left w:w="0" w:type="dxa"/>
            <w:bottom w:w="0" w:type="dxa"/>
            <w:right w:w="0" w:type="dxa"/>
          </w:tblCellMar>
        </w:tblPrEx>
        <w:trPr>
          <w:tblCellSpacing w:w="0" w:type="dxa"/>
        </w:trPr>
        <w:tc>
          <w:tcPr>
            <w:tcW w:w="0" w:type="auto"/>
            <w:vAlign w:val="center"/>
          </w:tcPr>
          <w:p w14:paraId="4676F11C">
            <w:r>
              <w:rPr>
                <w:rStyle w:val="9"/>
              </w:rPr>
              <w:t>储存和运输方法：</w:t>
            </w:r>
            <w:r>
              <w:br w:type="textWrapping"/>
            </w:r>
            <w:r>
              <w:rPr>
                <w:rStyle w:val="10"/>
              </w:rPr>
              <w:t>/</w:t>
            </w:r>
          </w:p>
        </w:tc>
      </w:tr>
      <w:tr w14:paraId="2A64FC22">
        <w:tblPrEx>
          <w:tblCellMar>
            <w:top w:w="0" w:type="dxa"/>
            <w:left w:w="0" w:type="dxa"/>
            <w:bottom w:w="0" w:type="dxa"/>
            <w:right w:w="0" w:type="dxa"/>
          </w:tblCellMar>
        </w:tblPrEx>
        <w:trPr>
          <w:tblCellSpacing w:w="0" w:type="dxa"/>
        </w:trPr>
        <w:tc>
          <w:tcPr>
            <w:tcW w:w="0" w:type="auto"/>
            <w:vAlign w:val="center"/>
          </w:tcPr>
          <w:p w14:paraId="125D1FA8">
            <w:r>
              <w:rPr>
                <w:rStyle w:val="9"/>
              </w:rPr>
              <w:t>质量保证期：</w:t>
            </w:r>
            <w:r>
              <w:rPr>
                <w:rStyle w:val="10"/>
              </w:rPr>
              <w:t>/</w:t>
            </w:r>
          </w:p>
        </w:tc>
      </w:tr>
      <w:tr w14:paraId="400E45B6">
        <w:trPr>
          <w:tblCellSpacing w:w="0" w:type="dxa"/>
        </w:trPr>
        <w:tc>
          <w:tcPr>
            <w:tcW w:w="0" w:type="auto"/>
            <w:vAlign w:val="center"/>
          </w:tcPr>
          <w:p w14:paraId="58F54633">
            <w:r>
              <w:rPr>
                <w:rStyle w:val="9"/>
              </w:rPr>
              <w:t>备注：</w:t>
            </w:r>
          </w:p>
        </w:tc>
      </w:tr>
    </w:tbl>
    <w:p w14:paraId="11B6B1D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DB7ECBB">
        <w:tblPrEx>
          <w:tblCellMar>
            <w:top w:w="0" w:type="dxa"/>
            <w:left w:w="0" w:type="dxa"/>
            <w:bottom w:w="0" w:type="dxa"/>
            <w:right w:w="0" w:type="dxa"/>
          </w:tblCellMar>
        </w:tblPrEx>
        <w:trPr>
          <w:tblCellSpacing w:w="0" w:type="dxa"/>
        </w:trPr>
        <w:tc>
          <w:tcPr>
            <w:tcW w:w="0" w:type="auto"/>
            <w:vAlign w:val="center"/>
          </w:tcPr>
          <w:p w14:paraId="145C0FFB">
            <w:r>
              <w:rPr>
                <w:rStyle w:val="9"/>
              </w:rPr>
              <w:t>登记证号：</w:t>
            </w:r>
            <w:r>
              <w:t>PD20171744</w:t>
            </w:r>
          </w:p>
        </w:tc>
      </w:tr>
      <w:tr w14:paraId="722D5EE2">
        <w:tblPrEx>
          <w:tblCellMar>
            <w:top w:w="0" w:type="dxa"/>
            <w:left w:w="0" w:type="dxa"/>
            <w:bottom w:w="0" w:type="dxa"/>
            <w:right w:w="0" w:type="dxa"/>
          </w:tblCellMar>
        </w:tblPrEx>
        <w:trPr>
          <w:tblCellSpacing w:w="0" w:type="dxa"/>
        </w:trPr>
        <w:tc>
          <w:tcPr>
            <w:tcW w:w="0" w:type="auto"/>
            <w:vAlign w:val="center"/>
          </w:tcPr>
          <w:p w14:paraId="441CEC8D">
            <w:r>
              <w:rPr>
                <w:rStyle w:val="9"/>
              </w:rPr>
              <w:t>登记证持有人：</w:t>
            </w:r>
            <w:r>
              <w:t>重庆聚立信生物工程有限公司</w:t>
            </w:r>
          </w:p>
        </w:tc>
      </w:tr>
      <w:tr w14:paraId="629DF0C8">
        <w:tblPrEx>
          <w:tblCellMar>
            <w:top w:w="0" w:type="dxa"/>
            <w:left w:w="0" w:type="dxa"/>
            <w:bottom w:w="0" w:type="dxa"/>
            <w:right w:w="0" w:type="dxa"/>
          </w:tblCellMar>
        </w:tblPrEx>
        <w:trPr>
          <w:tblCellSpacing w:w="0" w:type="dxa"/>
        </w:trPr>
        <w:tc>
          <w:tcPr>
            <w:tcW w:w="0" w:type="auto"/>
            <w:vAlign w:val="center"/>
          </w:tcPr>
          <w:p w14:paraId="04BBD516">
            <w:r>
              <w:rPr>
                <w:rStyle w:val="9"/>
              </w:rPr>
              <w:t>农药名称：</w:t>
            </w:r>
            <w:r>
              <w:t>金龟子绿僵菌CQMa421</w:t>
            </w:r>
          </w:p>
        </w:tc>
      </w:tr>
      <w:tr w14:paraId="38016B54">
        <w:tblPrEx>
          <w:tblCellMar>
            <w:top w:w="0" w:type="dxa"/>
            <w:left w:w="0" w:type="dxa"/>
            <w:bottom w:w="0" w:type="dxa"/>
            <w:right w:w="0" w:type="dxa"/>
          </w:tblCellMar>
        </w:tblPrEx>
        <w:trPr>
          <w:tblCellSpacing w:w="0" w:type="dxa"/>
        </w:trPr>
        <w:tc>
          <w:tcPr>
            <w:tcW w:w="0" w:type="auto"/>
            <w:vAlign w:val="center"/>
          </w:tcPr>
          <w:p w14:paraId="71C1659C">
            <w:r>
              <w:rPr>
                <w:rStyle w:val="9"/>
              </w:rPr>
              <w:t>剂型：</w:t>
            </w:r>
            <w:r>
              <w:t>可分散油悬浮剂</w:t>
            </w:r>
          </w:p>
        </w:tc>
      </w:tr>
      <w:tr w14:paraId="38829B49">
        <w:tblPrEx>
          <w:tblCellMar>
            <w:top w:w="0" w:type="dxa"/>
            <w:left w:w="0" w:type="dxa"/>
            <w:bottom w:w="0" w:type="dxa"/>
            <w:right w:w="0" w:type="dxa"/>
          </w:tblCellMar>
        </w:tblPrEx>
        <w:trPr>
          <w:tblCellSpacing w:w="0" w:type="dxa"/>
        </w:trPr>
        <w:tc>
          <w:tcPr>
            <w:tcW w:w="0" w:type="auto"/>
            <w:vAlign w:val="center"/>
          </w:tcPr>
          <w:p w14:paraId="75305CF2">
            <w:r>
              <w:rPr>
                <w:rStyle w:val="9"/>
              </w:rPr>
              <w:t>毒性及其标识：</w:t>
            </w:r>
            <w:r>
              <w:t xml:space="preserve"> 微毒 </w:t>
            </w:r>
          </w:p>
        </w:tc>
      </w:tr>
      <w:tr w14:paraId="4FFF1D13">
        <w:tblPrEx>
          <w:tblCellMar>
            <w:top w:w="0" w:type="dxa"/>
            <w:left w:w="0" w:type="dxa"/>
            <w:bottom w:w="0" w:type="dxa"/>
            <w:right w:w="0" w:type="dxa"/>
          </w:tblCellMar>
        </w:tblPrEx>
        <w:trPr>
          <w:tblCellSpacing w:w="0" w:type="dxa"/>
        </w:trPr>
        <w:tc>
          <w:tcPr>
            <w:tcW w:w="0" w:type="auto"/>
            <w:vAlign w:val="center"/>
          </w:tcPr>
          <w:p w14:paraId="24E46ED0">
            <w:r>
              <w:rPr>
                <w:rStyle w:val="9"/>
              </w:rPr>
              <w:t>总有效成分含量：</w:t>
            </w:r>
            <w:r>
              <w:t>80亿孢子/毫升</w:t>
            </w:r>
          </w:p>
        </w:tc>
      </w:tr>
      <w:tr w14:paraId="75ED3A74">
        <w:tblPrEx>
          <w:tblCellMar>
            <w:top w:w="0" w:type="dxa"/>
            <w:left w:w="0" w:type="dxa"/>
            <w:bottom w:w="0" w:type="dxa"/>
            <w:right w:w="0" w:type="dxa"/>
          </w:tblCellMar>
        </w:tblPrEx>
        <w:trPr>
          <w:tblCellSpacing w:w="0" w:type="dxa"/>
        </w:trPr>
        <w:tc>
          <w:tcPr>
            <w:tcW w:w="0" w:type="auto"/>
            <w:vAlign w:val="center"/>
          </w:tcPr>
          <w:p w14:paraId="2341DEFC">
            <w:r>
              <w:t xml:space="preserve">有效成分及其含量： </w:t>
            </w:r>
          </w:p>
          <w:p w14:paraId="72ADB6FC">
            <w:r>
              <w:t xml:space="preserve">    金龟子绿僵菌CQMa42180亿孢子/毫升    </w:t>
            </w:r>
          </w:p>
        </w:tc>
      </w:tr>
      <w:tr w14:paraId="70C3814D">
        <w:tblPrEx>
          <w:tblCellMar>
            <w:top w:w="0" w:type="dxa"/>
            <w:left w:w="0" w:type="dxa"/>
            <w:bottom w:w="0" w:type="dxa"/>
            <w:right w:w="0" w:type="dxa"/>
          </w:tblCellMar>
        </w:tblPrEx>
        <w:trPr>
          <w:tblCellSpacing w:w="0" w:type="dxa"/>
        </w:trPr>
        <w:tc>
          <w:tcPr>
            <w:tcW w:w="0" w:type="auto"/>
            <w:vAlign w:val="center"/>
          </w:tcPr>
          <w:p w14:paraId="37FEBAB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6683B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957BF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DB5AAF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BE034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1D16A6">
                  <w:r>
                    <w:rPr>
                      <w:rStyle w:val="10"/>
                    </w:rPr>
                    <w:t>施用方式</w:t>
                  </w:r>
                </w:p>
              </w:tc>
            </w:tr>
            <w:tr w14:paraId="39C229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CDF5A96">
                  <w:r>
                    <w:rPr>
                      <w:rStyle w:val="10"/>
                    </w:rPr>
                    <w:t>花椒树</w:t>
                  </w:r>
                </w:p>
              </w:tc>
              <w:tc>
                <w:tcPr>
                  <w:tcW w:w="0" w:type="auto"/>
                  <w:tcBorders>
                    <w:top w:val="outset" w:color="auto" w:sz="6" w:space="0"/>
                    <w:left w:val="outset" w:color="auto" w:sz="6" w:space="0"/>
                    <w:bottom w:val="outset" w:color="auto" w:sz="6" w:space="0"/>
                    <w:right w:val="outset" w:color="auto" w:sz="6" w:space="0"/>
                  </w:tcBorders>
                  <w:vAlign w:val="center"/>
                </w:tcPr>
                <w:p w14:paraId="4CF1B263">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046F5A34">
                  <w:r>
                    <w:rPr>
                      <w:rStyle w:val="10"/>
                    </w:rPr>
                    <w:t>500-1000倍</w:t>
                  </w:r>
                </w:p>
              </w:tc>
              <w:tc>
                <w:tcPr>
                  <w:tcW w:w="0" w:type="auto"/>
                  <w:tcBorders>
                    <w:top w:val="outset" w:color="auto" w:sz="6" w:space="0"/>
                    <w:left w:val="outset" w:color="auto" w:sz="6" w:space="0"/>
                    <w:bottom w:val="outset" w:color="auto" w:sz="6" w:space="0"/>
                    <w:right w:val="outset" w:color="auto" w:sz="6" w:space="0"/>
                  </w:tcBorders>
                  <w:vAlign w:val="center"/>
                </w:tcPr>
                <w:p w14:paraId="69A8FA5A">
                  <w:r>
                    <w:rPr>
                      <w:rStyle w:val="10"/>
                    </w:rPr>
                    <w:t>喷雾</w:t>
                  </w:r>
                </w:p>
              </w:tc>
            </w:tr>
          </w:tbl>
          <w:p w14:paraId="5EC1F053"/>
        </w:tc>
      </w:tr>
      <w:tr w14:paraId="1569A234">
        <w:trPr>
          <w:tblCellSpacing w:w="0" w:type="dxa"/>
        </w:trPr>
        <w:tc>
          <w:tcPr>
            <w:tcW w:w="0" w:type="auto"/>
            <w:vAlign w:val="center"/>
          </w:tcPr>
          <w:p w14:paraId="4E61D519">
            <w:r>
              <w:rPr>
                <w:rStyle w:val="9"/>
              </w:rPr>
              <w:t>使用技术要求:</w:t>
            </w:r>
            <w:r>
              <w:br w:type="textWrapping"/>
            </w:r>
            <w:r>
              <w:rPr>
                <w:rStyle w:val="10"/>
              </w:rPr>
              <w:t>1. 本品在害虫卵孵化盛期或低龄幼虫期使用，因作用方式为触杀，故喷雾应尽量全面、周到。 2. 采用2次稀释法，现配现用。先加少量清水至瓶身刻度线，摇匀至瓶壁无墨绿色附着物，再加水搅拌均匀后喷雾。 3. 使用时尽量使药剂喷在虫体上或易与害虫接触的植物表面部位。 4. 药后12小时内下雨，要补施。</w:t>
            </w:r>
          </w:p>
        </w:tc>
      </w:tr>
      <w:tr w14:paraId="643F5BEA">
        <w:trPr>
          <w:tblCellSpacing w:w="0" w:type="dxa"/>
        </w:trPr>
        <w:tc>
          <w:tcPr>
            <w:tcW w:w="0" w:type="auto"/>
            <w:vAlign w:val="center"/>
          </w:tcPr>
          <w:p w14:paraId="08D5031B">
            <w:r>
              <w:rPr>
                <w:rStyle w:val="9"/>
              </w:rPr>
              <w:t>产品性能:</w:t>
            </w:r>
            <w:r>
              <w:br w:type="textWrapping"/>
            </w:r>
            <w:r>
              <w:rPr>
                <w:rStyle w:val="10"/>
              </w:rPr>
              <w:t>本品有效成分为杀虫真菌——绿僵菌分生孢子，能直接通过害虫体壁侵入体内，害虫取食量递减最终死亡。</w:t>
            </w:r>
          </w:p>
        </w:tc>
      </w:tr>
      <w:tr w14:paraId="333D002F">
        <w:tblPrEx>
          <w:tblCellMar>
            <w:top w:w="0" w:type="dxa"/>
            <w:left w:w="0" w:type="dxa"/>
            <w:bottom w:w="0" w:type="dxa"/>
            <w:right w:w="0" w:type="dxa"/>
          </w:tblCellMar>
        </w:tblPrEx>
        <w:trPr>
          <w:tblCellSpacing w:w="0" w:type="dxa"/>
        </w:trPr>
        <w:tc>
          <w:tcPr>
            <w:tcW w:w="0" w:type="auto"/>
            <w:vAlign w:val="center"/>
          </w:tcPr>
          <w:p w14:paraId="4162BE4F">
            <w:r>
              <w:rPr>
                <w:rStyle w:val="9"/>
              </w:rPr>
              <w:t>注意事项：</w:t>
            </w:r>
            <w:r>
              <w:br w:type="textWrapping"/>
            </w:r>
            <w:r>
              <w:rPr>
                <w:rStyle w:val="10"/>
              </w:rPr>
              <w:t>1.使用时应采取相应的防护措施，戴口罩、手套等，避免口鼻吸入与皮肤接触。2.使用后及时清洗暴露部位皮肤并更换衣物。3.不可与呈碱性的农药和杀菌剂等物质混合使用。4.禁止在河塘等水域中清洗施药器具；蚕室及桑园附近禁用。5.孕妇、哺乳期妇女避免接触本品。6.用过的容器应妥善处理，不可作他用或随意丢弃。7.使用中有任何不良反应请及时携标签就医。</w:t>
            </w:r>
          </w:p>
        </w:tc>
      </w:tr>
      <w:tr w14:paraId="41A11C7A">
        <w:tblPrEx>
          <w:tblCellMar>
            <w:top w:w="0" w:type="dxa"/>
            <w:left w:w="0" w:type="dxa"/>
            <w:bottom w:w="0" w:type="dxa"/>
            <w:right w:w="0" w:type="dxa"/>
          </w:tblCellMar>
        </w:tblPrEx>
        <w:trPr>
          <w:tblCellSpacing w:w="0" w:type="dxa"/>
        </w:trPr>
        <w:tc>
          <w:tcPr>
            <w:tcW w:w="0" w:type="auto"/>
            <w:vAlign w:val="center"/>
          </w:tcPr>
          <w:p w14:paraId="6E77EBF6">
            <w:r>
              <w:rPr>
                <w:rStyle w:val="9"/>
              </w:rPr>
              <w:t>中毒急救措施：</w:t>
            </w:r>
            <w:r>
              <w:br w:type="textWrapping"/>
            </w:r>
            <w:r>
              <w:rPr>
                <w:rStyle w:val="10"/>
              </w:rPr>
              <w:t>1.本产品稀释时应注意不要溅射到眼睛内，如不慎溅射入眼，应立即用清水冲洗15分钟。2.接触皮肤应及时用肥皂清洗。如误食应及时携带此标签就医。</w:t>
            </w:r>
          </w:p>
        </w:tc>
      </w:tr>
      <w:tr w14:paraId="0182A380">
        <w:tblPrEx>
          <w:tblCellMar>
            <w:top w:w="0" w:type="dxa"/>
            <w:left w:w="0" w:type="dxa"/>
            <w:bottom w:w="0" w:type="dxa"/>
            <w:right w:w="0" w:type="dxa"/>
          </w:tblCellMar>
        </w:tblPrEx>
        <w:trPr>
          <w:tblCellSpacing w:w="0" w:type="dxa"/>
        </w:trPr>
        <w:tc>
          <w:tcPr>
            <w:tcW w:w="0" w:type="auto"/>
            <w:vAlign w:val="center"/>
          </w:tcPr>
          <w:p w14:paraId="384116C1">
            <w:r>
              <w:rPr>
                <w:rStyle w:val="9"/>
              </w:rPr>
              <w:t>储存和运输方法：</w:t>
            </w:r>
            <w:r>
              <w:br w:type="textWrapping"/>
            </w:r>
            <w:r>
              <w:rPr>
                <w:rStyle w:val="10"/>
              </w:rPr>
              <w:t>1. 本品应储存在干燥、阴凉（25℃以下）、通风、防雨处，远离火源或热源。置于儿童接触不到的地方，并加锁。2.勿与食品、饮料、饲料、粮食等共同储运。</w:t>
            </w:r>
          </w:p>
        </w:tc>
      </w:tr>
      <w:tr w14:paraId="11A993A6">
        <w:tblPrEx>
          <w:tblCellMar>
            <w:top w:w="0" w:type="dxa"/>
            <w:left w:w="0" w:type="dxa"/>
            <w:bottom w:w="0" w:type="dxa"/>
            <w:right w:w="0" w:type="dxa"/>
          </w:tblCellMar>
        </w:tblPrEx>
        <w:trPr>
          <w:tblCellSpacing w:w="0" w:type="dxa"/>
        </w:trPr>
        <w:tc>
          <w:tcPr>
            <w:tcW w:w="0" w:type="auto"/>
            <w:vAlign w:val="center"/>
          </w:tcPr>
          <w:p w14:paraId="38DAC9D3">
            <w:r>
              <w:rPr>
                <w:rStyle w:val="9"/>
              </w:rPr>
              <w:t>质量保证期：</w:t>
            </w:r>
            <w:r>
              <w:rPr>
                <w:rStyle w:val="10"/>
              </w:rPr>
              <w:t>1年</w:t>
            </w:r>
          </w:p>
        </w:tc>
      </w:tr>
      <w:tr w14:paraId="4388F650">
        <w:tblPrEx>
          <w:tblCellMar>
            <w:top w:w="0" w:type="dxa"/>
            <w:left w:w="0" w:type="dxa"/>
            <w:bottom w:w="0" w:type="dxa"/>
            <w:right w:w="0" w:type="dxa"/>
          </w:tblCellMar>
        </w:tblPrEx>
        <w:trPr>
          <w:tblCellSpacing w:w="0" w:type="dxa"/>
        </w:trPr>
        <w:tc>
          <w:tcPr>
            <w:tcW w:w="0" w:type="auto"/>
            <w:vAlign w:val="center"/>
          </w:tcPr>
          <w:p w14:paraId="689BBEC9">
            <w:r>
              <w:rPr>
                <w:rStyle w:val="9"/>
              </w:rPr>
              <w:t>备注：</w:t>
            </w:r>
          </w:p>
        </w:tc>
      </w:tr>
    </w:tbl>
    <w:p w14:paraId="183E17E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1559D9">
        <w:tblPrEx>
          <w:tblCellMar>
            <w:top w:w="0" w:type="dxa"/>
            <w:left w:w="0" w:type="dxa"/>
            <w:bottom w:w="0" w:type="dxa"/>
            <w:right w:w="0" w:type="dxa"/>
          </w:tblCellMar>
        </w:tblPrEx>
        <w:trPr>
          <w:tblCellSpacing w:w="0" w:type="dxa"/>
        </w:trPr>
        <w:tc>
          <w:tcPr>
            <w:tcW w:w="0" w:type="auto"/>
            <w:vAlign w:val="center"/>
          </w:tcPr>
          <w:p w14:paraId="1F3B06A0">
            <w:r>
              <w:rPr>
                <w:rStyle w:val="9"/>
              </w:rPr>
              <w:t>登记证号：</w:t>
            </w:r>
            <w:r>
              <w:t>PD20181527</w:t>
            </w:r>
          </w:p>
        </w:tc>
      </w:tr>
      <w:tr w14:paraId="4DA616D1">
        <w:tblPrEx>
          <w:tblCellMar>
            <w:top w:w="0" w:type="dxa"/>
            <w:left w:w="0" w:type="dxa"/>
            <w:bottom w:w="0" w:type="dxa"/>
            <w:right w:w="0" w:type="dxa"/>
          </w:tblCellMar>
        </w:tblPrEx>
        <w:trPr>
          <w:tblCellSpacing w:w="0" w:type="dxa"/>
        </w:trPr>
        <w:tc>
          <w:tcPr>
            <w:tcW w:w="0" w:type="auto"/>
            <w:vAlign w:val="center"/>
          </w:tcPr>
          <w:p w14:paraId="034838EE">
            <w:r>
              <w:rPr>
                <w:rStyle w:val="9"/>
              </w:rPr>
              <w:t>登记证持有人：</w:t>
            </w:r>
            <w:r>
              <w:t>科迪华农业科技有限责任公司</w:t>
            </w:r>
          </w:p>
        </w:tc>
      </w:tr>
      <w:tr w14:paraId="4CB21A64">
        <w:tblPrEx>
          <w:tblCellMar>
            <w:top w:w="0" w:type="dxa"/>
            <w:left w:w="0" w:type="dxa"/>
            <w:bottom w:w="0" w:type="dxa"/>
            <w:right w:w="0" w:type="dxa"/>
          </w:tblCellMar>
        </w:tblPrEx>
        <w:trPr>
          <w:tblCellSpacing w:w="0" w:type="dxa"/>
        </w:trPr>
        <w:tc>
          <w:tcPr>
            <w:tcW w:w="0" w:type="auto"/>
            <w:vAlign w:val="center"/>
          </w:tcPr>
          <w:p w14:paraId="20A1125E">
            <w:r>
              <w:rPr>
                <w:rStyle w:val="9"/>
              </w:rPr>
              <w:t>农药名称：</w:t>
            </w:r>
            <w:r>
              <w:t>乙基多杀菌素</w:t>
            </w:r>
          </w:p>
        </w:tc>
      </w:tr>
      <w:tr w14:paraId="32E1A608">
        <w:tblPrEx>
          <w:tblCellMar>
            <w:top w:w="0" w:type="dxa"/>
            <w:left w:w="0" w:type="dxa"/>
            <w:bottom w:w="0" w:type="dxa"/>
            <w:right w:w="0" w:type="dxa"/>
          </w:tblCellMar>
        </w:tblPrEx>
        <w:trPr>
          <w:tblCellSpacing w:w="0" w:type="dxa"/>
        </w:trPr>
        <w:tc>
          <w:tcPr>
            <w:tcW w:w="0" w:type="auto"/>
            <w:vAlign w:val="center"/>
          </w:tcPr>
          <w:p w14:paraId="5F84FD97">
            <w:r>
              <w:rPr>
                <w:rStyle w:val="9"/>
              </w:rPr>
              <w:t>剂型：</w:t>
            </w:r>
            <w:r>
              <w:t>水分散粒剂</w:t>
            </w:r>
          </w:p>
        </w:tc>
      </w:tr>
      <w:tr w14:paraId="3808860B">
        <w:tblPrEx>
          <w:tblCellMar>
            <w:top w:w="0" w:type="dxa"/>
            <w:left w:w="0" w:type="dxa"/>
            <w:bottom w:w="0" w:type="dxa"/>
            <w:right w:w="0" w:type="dxa"/>
          </w:tblCellMar>
        </w:tblPrEx>
        <w:trPr>
          <w:tblCellSpacing w:w="0" w:type="dxa"/>
        </w:trPr>
        <w:tc>
          <w:tcPr>
            <w:tcW w:w="0" w:type="auto"/>
            <w:vAlign w:val="center"/>
          </w:tcPr>
          <w:p w14:paraId="7C146A96">
            <w:r>
              <w:rPr>
                <w:rStyle w:val="9"/>
              </w:rPr>
              <w:t>毒性及其标识：</w:t>
            </w:r>
            <w:r>
              <w:t xml:space="preserve"> 微毒 </w:t>
            </w:r>
          </w:p>
        </w:tc>
      </w:tr>
      <w:tr w14:paraId="3391D564">
        <w:tblPrEx>
          <w:tblCellMar>
            <w:top w:w="0" w:type="dxa"/>
            <w:left w:w="0" w:type="dxa"/>
            <w:bottom w:w="0" w:type="dxa"/>
            <w:right w:w="0" w:type="dxa"/>
          </w:tblCellMar>
        </w:tblPrEx>
        <w:trPr>
          <w:tblCellSpacing w:w="0" w:type="dxa"/>
        </w:trPr>
        <w:tc>
          <w:tcPr>
            <w:tcW w:w="0" w:type="auto"/>
            <w:vAlign w:val="center"/>
          </w:tcPr>
          <w:p w14:paraId="563D626D">
            <w:r>
              <w:rPr>
                <w:rStyle w:val="9"/>
              </w:rPr>
              <w:t>总有效成分含量：</w:t>
            </w:r>
            <w:r>
              <w:t>25%</w:t>
            </w:r>
          </w:p>
        </w:tc>
      </w:tr>
      <w:tr w14:paraId="36D01080">
        <w:tblPrEx>
          <w:tblCellMar>
            <w:top w:w="0" w:type="dxa"/>
            <w:left w:w="0" w:type="dxa"/>
            <w:bottom w:w="0" w:type="dxa"/>
            <w:right w:w="0" w:type="dxa"/>
          </w:tblCellMar>
        </w:tblPrEx>
        <w:trPr>
          <w:tblCellSpacing w:w="0" w:type="dxa"/>
        </w:trPr>
        <w:tc>
          <w:tcPr>
            <w:tcW w:w="0" w:type="auto"/>
            <w:vAlign w:val="center"/>
          </w:tcPr>
          <w:p w14:paraId="4B5F2564">
            <w:r>
              <w:t xml:space="preserve">有效成分及其含量： </w:t>
            </w:r>
          </w:p>
          <w:p w14:paraId="493176E2">
            <w:r>
              <w:t xml:space="preserve">    乙基多杀菌素25%    </w:t>
            </w:r>
          </w:p>
        </w:tc>
      </w:tr>
      <w:tr w14:paraId="4FF49AC5">
        <w:tblPrEx>
          <w:tblCellMar>
            <w:top w:w="0" w:type="dxa"/>
            <w:left w:w="0" w:type="dxa"/>
            <w:bottom w:w="0" w:type="dxa"/>
            <w:right w:w="0" w:type="dxa"/>
          </w:tblCellMar>
        </w:tblPrEx>
        <w:trPr>
          <w:tblCellSpacing w:w="0" w:type="dxa"/>
        </w:trPr>
        <w:tc>
          <w:tcPr>
            <w:tcW w:w="0" w:type="auto"/>
            <w:vAlign w:val="center"/>
          </w:tcPr>
          <w:p w14:paraId="092CAD4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D043D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E7BD8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E83113">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47C3C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91731B">
                  <w:r>
                    <w:rPr>
                      <w:rStyle w:val="10"/>
                    </w:rPr>
                    <w:t>施用方式</w:t>
                  </w:r>
                </w:p>
              </w:tc>
            </w:tr>
            <w:tr w14:paraId="161C14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4B05B0">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EB455C1">
                  <w:r>
                    <w:rPr>
                      <w:rStyle w:val="10"/>
                    </w:rPr>
                    <w:t>草地贪夜蛾</w:t>
                  </w:r>
                </w:p>
              </w:tc>
              <w:tc>
                <w:tcPr>
                  <w:tcW w:w="0" w:type="auto"/>
                  <w:tcBorders>
                    <w:top w:val="outset" w:color="auto" w:sz="6" w:space="0"/>
                    <w:left w:val="outset" w:color="auto" w:sz="6" w:space="0"/>
                    <w:bottom w:val="outset" w:color="auto" w:sz="6" w:space="0"/>
                    <w:right w:val="outset" w:color="auto" w:sz="6" w:space="0"/>
                  </w:tcBorders>
                  <w:vAlign w:val="center"/>
                </w:tcPr>
                <w:p w14:paraId="401D23D6">
                  <w:r>
                    <w:rPr>
                      <w:rStyle w:val="10"/>
                    </w:rPr>
                    <w:t>8-12克/亩</w:t>
                  </w:r>
                </w:p>
              </w:tc>
              <w:tc>
                <w:tcPr>
                  <w:tcW w:w="0" w:type="auto"/>
                  <w:tcBorders>
                    <w:top w:val="outset" w:color="auto" w:sz="6" w:space="0"/>
                    <w:left w:val="outset" w:color="auto" w:sz="6" w:space="0"/>
                    <w:bottom w:val="outset" w:color="auto" w:sz="6" w:space="0"/>
                    <w:right w:val="outset" w:color="auto" w:sz="6" w:space="0"/>
                  </w:tcBorders>
                  <w:vAlign w:val="center"/>
                </w:tcPr>
                <w:p w14:paraId="4B021A07">
                  <w:r>
                    <w:rPr>
                      <w:rStyle w:val="10"/>
                    </w:rPr>
                    <w:t>喷雾</w:t>
                  </w:r>
                </w:p>
              </w:tc>
            </w:tr>
          </w:tbl>
          <w:p w14:paraId="137DAAFD"/>
        </w:tc>
      </w:tr>
      <w:tr w14:paraId="69A78E82">
        <w:tblPrEx>
          <w:tblCellMar>
            <w:top w:w="0" w:type="dxa"/>
            <w:left w:w="0" w:type="dxa"/>
            <w:bottom w:w="0" w:type="dxa"/>
            <w:right w:w="0" w:type="dxa"/>
          </w:tblCellMar>
        </w:tblPrEx>
        <w:trPr>
          <w:tblCellSpacing w:w="0" w:type="dxa"/>
        </w:trPr>
        <w:tc>
          <w:tcPr>
            <w:tcW w:w="0" w:type="auto"/>
            <w:vAlign w:val="center"/>
          </w:tcPr>
          <w:p w14:paraId="27F949E2">
            <w:r>
              <w:rPr>
                <w:rStyle w:val="9"/>
              </w:rPr>
              <w:t>使用技术要求:</w:t>
            </w:r>
            <w:r>
              <w:br w:type="textWrapping"/>
            </w:r>
            <w:r>
              <w:rPr>
                <w:rStyle w:val="10"/>
              </w:rPr>
              <w:t>1.防治黄瓜美洲斑潜蝇，在美洲斑潜蝇低龄幼虫（1-2龄幼虫）期施药，或叶面形成0.5-1厘米长虫道时开始施药；防治豇豆豆荚螟，连续施药两次，初花期施药一次，盛花期施药一次，间隔7-10天。防治水稻二化螟，以二化螟卵孵化盛期为最佳防治适期进行喷雾，在7-10天后进行第二次施药，推荐用水量30-45升/亩；二化螟施药窗口较窄，应在幼虫蛀入稻茎前用药防治，可参考当地预测预报，施药时间宜早不宜迟。防治水稻稻纵卷叶螟，以稻纵卷叶螟卵孵化盛期至2龄幼虫盛期前为最佳防治适期进行喷雾，推荐用水量30-45升/亩。喷雾应对稻株进行均匀喷雾，每亩用水量不低于15升；防治草地贪夜蛾于玉米苗期至小喇叭口期，草地贪夜蛾低龄幼虫期喷雾施药1次。2.在黄瓜上使用的安全间隔期为1天，每个作物周期最多使用次数为1次；在豇豆上使用的安全间隔期为7天，每个作物周期最多使用次数为2次。在水稻上的使用的安全间隔期为14天，每季最多使用2次，在玉米上安全间隔期14天，每季作物最多用药1次。3.加强草地贪夜蛾对乙基多杀菌素的抗性监测；注意与其他不同作用机理药剂轮换使用。</w:t>
            </w:r>
          </w:p>
        </w:tc>
      </w:tr>
      <w:tr w14:paraId="6EEC06CB">
        <w:tblPrEx>
          <w:tblCellMar>
            <w:top w:w="0" w:type="dxa"/>
            <w:left w:w="0" w:type="dxa"/>
            <w:bottom w:w="0" w:type="dxa"/>
            <w:right w:w="0" w:type="dxa"/>
          </w:tblCellMar>
        </w:tblPrEx>
        <w:trPr>
          <w:tblCellSpacing w:w="0" w:type="dxa"/>
        </w:trPr>
        <w:tc>
          <w:tcPr>
            <w:tcW w:w="0" w:type="auto"/>
            <w:vAlign w:val="center"/>
          </w:tcPr>
          <w:p w14:paraId="2A058126">
            <w:r>
              <w:rPr>
                <w:rStyle w:val="9"/>
              </w:rPr>
              <w:t>产品性能:</w:t>
            </w:r>
            <w:r>
              <w:br w:type="textWrapping"/>
            </w:r>
            <w:r>
              <w:rPr>
                <w:rStyle w:val="10"/>
              </w:rPr>
              <w:t>本品乙基多杀菌素(Spinetoram)作用于昆虫神经系统，具有胃毒和触杀作用，可用于防治水稻二化螟、稻纵卷叶螟，黄瓜美洲斑潜蝇，豇豆豆荚螟，玉米草地贪夜蛾。</w:t>
            </w:r>
          </w:p>
        </w:tc>
      </w:tr>
      <w:tr w14:paraId="58F00635">
        <w:tblPrEx>
          <w:tblCellMar>
            <w:top w:w="0" w:type="dxa"/>
            <w:left w:w="0" w:type="dxa"/>
            <w:bottom w:w="0" w:type="dxa"/>
            <w:right w:w="0" w:type="dxa"/>
          </w:tblCellMar>
        </w:tblPrEx>
        <w:trPr>
          <w:tblCellSpacing w:w="0" w:type="dxa"/>
        </w:trPr>
        <w:tc>
          <w:tcPr>
            <w:tcW w:w="0" w:type="auto"/>
            <w:vAlign w:val="center"/>
          </w:tcPr>
          <w:p w14:paraId="1CC92928">
            <w:r>
              <w:rPr>
                <w:rStyle w:val="9"/>
              </w:rPr>
              <w:t>注意事项：</w:t>
            </w:r>
            <w:r>
              <w:br w:type="textWrapping"/>
            </w:r>
            <w:r>
              <w:rPr>
                <w:rStyle w:val="10"/>
              </w:rPr>
              <w:t>1、使用本品时应穿戴适当的防护服及用具(如长衣、长裤，手套，防护罩、口罩等），避免吸入药液。施药期间不可吃东西和饮水。施药后应及时洗手和洗脸。 2、本品对蜜蜂、家蚕等有毒。施药期间应避免影响周围蜂群，禁止在开花植物花期、蚕室和桑园附近使用，施药期间应密切关注对附近蜂群的影响。瓢虫等天敌放飞区域禁用。3、鱼和虾蟹套养稻田禁用，施药后的田水不得直接排入水体。水产养殖区、河塘等水体附近禁用，禁止在河塘等水体清洗施药器具。 4、用过的容器和废弃物应妥善处理，不可做他用，也不可随意丢弃。5、孕妇及哺乳期妇女避免接触。</w:t>
            </w:r>
          </w:p>
        </w:tc>
      </w:tr>
      <w:tr w14:paraId="74E229F2">
        <w:tblPrEx>
          <w:tblCellMar>
            <w:top w:w="0" w:type="dxa"/>
            <w:left w:w="0" w:type="dxa"/>
            <w:bottom w:w="0" w:type="dxa"/>
            <w:right w:w="0" w:type="dxa"/>
          </w:tblCellMar>
        </w:tblPrEx>
        <w:trPr>
          <w:tblCellSpacing w:w="0" w:type="dxa"/>
        </w:trPr>
        <w:tc>
          <w:tcPr>
            <w:tcW w:w="0" w:type="auto"/>
            <w:vAlign w:val="center"/>
          </w:tcPr>
          <w:p w14:paraId="609FAAD6">
            <w:r>
              <w:rPr>
                <w:rStyle w:val="9"/>
              </w:rPr>
              <w:t>中毒急救措施：</w:t>
            </w:r>
            <w:r>
              <w:br w:type="textWrapping"/>
            </w:r>
            <w:r>
              <w:rPr>
                <w:rStyle w:val="10"/>
              </w:rPr>
              <w:t>皮肤接触： 脱去被污染的衣物，立刻以大量清水冲洗皮肤15-20分钟。就医诊治。 眼睛接触：保持眼睛张开，用水缓慢轻柔地淋洗15到20分钟。就医诊治。 吸入：将患者转移置空气新鲜处。如无自主呼吸，请寻求急救帮助或救护车，然后给予人工呼吸。如采用口对口人工呼吸，需使用救护人员保护装备（袋装面罩等）。就医诊治。 误食：不需要进行紧急医治。 就医诊治。 给医护人员的提示：无特定解毒剂，请医生对症治疗。拨打中毒急救电话或就医时，请携带产品包装或标签。 24小时中毒急救热线：(0532) 8388 9090。</w:t>
            </w:r>
          </w:p>
        </w:tc>
      </w:tr>
      <w:tr w14:paraId="435D63AB">
        <w:tblPrEx>
          <w:tblCellMar>
            <w:top w:w="0" w:type="dxa"/>
            <w:left w:w="0" w:type="dxa"/>
            <w:bottom w:w="0" w:type="dxa"/>
            <w:right w:w="0" w:type="dxa"/>
          </w:tblCellMar>
        </w:tblPrEx>
        <w:trPr>
          <w:tblCellSpacing w:w="0" w:type="dxa"/>
        </w:trPr>
        <w:tc>
          <w:tcPr>
            <w:tcW w:w="0" w:type="auto"/>
            <w:vAlign w:val="center"/>
          </w:tcPr>
          <w:p w14:paraId="00697A0F">
            <w:r>
              <w:rPr>
                <w:rStyle w:val="9"/>
              </w:rPr>
              <w:t>储存和运输方法：</w:t>
            </w:r>
            <w:r>
              <w:br w:type="textWrapping"/>
            </w:r>
            <w:r>
              <w:rPr>
                <w:rStyle w:val="10"/>
              </w:rPr>
              <w:t>1．本品应密封贮存在干燥、阴凉、通风、防雨处，远离火源或热源。 2. 存放于儿童触及不到之处，并加锁。 3.勿与食品、饮料、粮食、饲料同贮同运。贮存或运输时堆层不得超过规定，注意轻拿轻放，以免损坏包装，导致产品泄漏。3. 在干燥环境中保存。 保存在原容器中。 不使用时保持容器紧闭。</w:t>
            </w:r>
          </w:p>
        </w:tc>
      </w:tr>
      <w:tr w14:paraId="6A1B4568">
        <w:tblPrEx>
          <w:tblCellMar>
            <w:top w:w="0" w:type="dxa"/>
            <w:left w:w="0" w:type="dxa"/>
            <w:bottom w:w="0" w:type="dxa"/>
            <w:right w:w="0" w:type="dxa"/>
          </w:tblCellMar>
        </w:tblPrEx>
        <w:trPr>
          <w:tblCellSpacing w:w="0" w:type="dxa"/>
        </w:trPr>
        <w:tc>
          <w:tcPr>
            <w:tcW w:w="0" w:type="auto"/>
            <w:vAlign w:val="center"/>
          </w:tcPr>
          <w:p w14:paraId="2CA7497B">
            <w:r>
              <w:rPr>
                <w:rStyle w:val="9"/>
              </w:rPr>
              <w:t>质量保证期：</w:t>
            </w:r>
            <w:r>
              <w:rPr>
                <w:rStyle w:val="10"/>
              </w:rPr>
              <w:t>2年</w:t>
            </w:r>
          </w:p>
        </w:tc>
      </w:tr>
      <w:tr w14:paraId="478CAC84">
        <w:tblPrEx>
          <w:tblCellMar>
            <w:top w:w="0" w:type="dxa"/>
            <w:left w:w="0" w:type="dxa"/>
            <w:bottom w:w="0" w:type="dxa"/>
            <w:right w:w="0" w:type="dxa"/>
          </w:tblCellMar>
        </w:tblPrEx>
        <w:trPr>
          <w:tblCellSpacing w:w="0" w:type="dxa"/>
        </w:trPr>
        <w:tc>
          <w:tcPr>
            <w:tcW w:w="0" w:type="auto"/>
            <w:vAlign w:val="center"/>
          </w:tcPr>
          <w:p w14:paraId="4E0B044E">
            <w:r>
              <w:rPr>
                <w:rStyle w:val="9"/>
              </w:rPr>
              <w:t>备注：</w:t>
            </w:r>
          </w:p>
        </w:tc>
      </w:tr>
    </w:tbl>
    <w:p w14:paraId="27F1066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DD7964E">
        <w:tblPrEx>
          <w:tblCellMar>
            <w:top w:w="0" w:type="dxa"/>
            <w:left w:w="0" w:type="dxa"/>
            <w:bottom w:w="0" w:type="dxa"/>
            <w:right w:w="0" w:type="dxa"/>
          </w:tblCellMar>
        </w:tblPrEx>
        <w:trPr>
          <w:tblCellSpacing w:w="0" w:type="dxa"/>
        </w:trPr>
        <w:tc>
          <w:tcPr>
            <w:tcW w:w="0" w:type="auto"/>
            <w:vAlign w:val="center"/>
          </w:tcPr>
          <w:p w14:paraId="15B6C64A">
            <w:r>
              <w:rPr>
                <w:rStyle w:val="9"/>
              </w:rPr>
              <w:t>登记证号：</w:t>
            </w:r>
            <w:r>
              <w:t>WP20180099</w:t>
            </w:r>
          </w:p>
        </w:tc>
      </w:tr>
      <w:tr w14:paraId="2E2E38C5">
        <w:tblPrEx>
          <w:tblCellMar>
            <w:top w:w="0" w:type="dxa"/>
            <w:left w:w="0" w:type="dxa"/>
            <w:bottom w:w="0" w:type="dxa"/>
            <w:right w:w="0" w:type="dxa"/>
          </w:tblCellMar>
        </w:tblPrEx>
        <w:trPr>
          <w:tblCellSpacing w:w="0" w:type="dxa"/>
        </w:trPr>
        <w:tc>
          <w:tcPr>
            <w:tcW w:w="0" w:type="auto"/>
            <w:vAlign w:val="center"/>
          </w:tcPr>
          <w:p w14:paraId="114F1E4F">
            <w:r>
              <w:rPr>
                <w:rStyle w:val="9"/>
              </w:rPr>
              <w:t>登记证持有人：</w:t>
            </w:r>
            <w:r>
              <w:t>江苏优嘉植物保护有限公司</w:t>
            </w:r>
          </w:p>
        </w:tc>
      </w:tr>
      <w:tr w14:paraId="26243A9B">
        <w:tblPrEx>
          <w:tblCellMar>
            <w:top w:w="0" w:type="dxa"/>
            <w:left w:w="0" w:type="dxa"/>
            <w:bottom w:w="0" w:type="dxa"/>
            <w:right w:w="0" w:type="dxa"/>
          </w:tblCellMar>
        </w:tblPrEx>
        <w:trPr>
          <w:tblCellSpacing w:w="0" w:type="dxa"/>
        </w:trPr>
        <w:tc>
          <w:tcPr>
            <w:tcW w:w="0" w:type="auto"/>
            <w:vAlign w:val="center"/>
          </w:tcPr>
          <w:p w14:paraId="32B940E1">
            <w:r>
              <w:rPr>
                <w:rStyle w:val="9"/>
              </w:rPr>
              <w:t>农药名称：</w:t>
            </w:r>
            <w:r>
              <w:t>氯菊·四氟醚</w:t>
            </w:r>
          </w:p>
        </w:tc>
      </w:tr>
      <w:tr w14:paraId="0676A9CD">
        <w:tblPrEx>
          <w:tblCellMar>
            <w:top w:w="0" w:type="dxa"/>
            <w:left w:w="0" w:type="dxa"/>
            <w:bottom w:w="0" w:type="dxa"/>
            <w:right w:w="0" w:type="dxa"/>
          </w:tblCellMar>
        </w:tblPrEx>
        <w:trPr>
          <w:tblCellSpacing w:w="0" w:type="dxa"/>
        </w:trPr>
        <w:tc>
          <w:tcPr>
            <w:tcW w:w="0" w:type="auto"/>
            <w:vAlign w:val="center"/>
          </w:tcPr>
          <w:p w14:paraId="4F8DB249">
            <w:r>
              <w:rPr>
                <w:rStyle w:val="9"/>
              </w:rPr>
              <w:t>剂型：</w:t>
            </w:r>
            <w:r>
              <w:t>乳油</w:t>
            </w:r>
          </w:p>
        </w:tc>
      </w:tr>
      <w:tr w14:paraId="285F597D">
        <w:tblPrEx>
          <w:tblCellMar>
            <w:top w:w="0" w:type="dxa"/>
            <w:left w:w="0" w:type="dxa"/>
            <w:bottom w:w="0" w:type="dxa"/>
            <w:right w:w="0" w:type="dxa"/>
          </w:tblCellMar>
        </w:tblPrEx>
        <w:trPr>
          <w:tblCellSpacing w:w="0" w:type="dxa"/>
        </w:trPr>
        <w:tc>
          <w:tcPr>
            <w:tcW w:w="0" w:type="auto"/>
            <w:vAlign w:val="center"/>
          </w:tcPr>
          <w:p w14:paraId="1BE7BEC6">
            <w:r>
              <w:rPr>
                <w:rStyle w:val="9"/>
              </w:rPr>
              <w:t>毒性及其标识：</w:t>
            </w:r>
            <w:r>
              <w:t xml:space="preserve"> </w:t>
            </w:r>
            <w:r>
              <w:drawing>
                <wp:inline distT="0" distB="0" distL="0" distR="0">
                  <wp:extent cx="480060" cy="322580"/>
                  <wp:effectExtent l="0" t="0" r="0" b="1270"/>
                  <wp:docPr id="347" name="图片 3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F854E29">
        <w:tblPrEx>
          <w:tblCellMar>
            <w:top w:w="0" w:type="dxa"/>
            <w:left w:w="0" w:type="dxa"/>
            <w:bottom w:w="0" w:type="dxa"/>
            <w:right w:w="0" w:type="dxa"/>
          </w:tblCellMar>
        </w:tblPrEx>
        <w:trPr>
          <w:tblCellSpacing w:w="0" w:type="dxa"/>
        </w:trPr>
        <w:tc>
          <w:tcPr>
            <w:tcW w:w="0" w:type="auto"/>
            <w:vAlign w:val="center"/>
          </w:tcPr>
          <w:p w14:paraId="76BEC399">
            <w:r>
              <w:rPr>
                <w:rStyle w:val="9"/>
              </w:rPr>
              <w:t>总有效成分含量：</w:t>
            </w:r>
            <w:r>
              <w:t>3.5%</w:t>
            </w:r>
          </w:p>
        </w:tc>
      </w:tr>
      <w:tr w14:paraId="46BF8DCF">
        <w:tblPrEx>
          <w:tblCellMar>
            <w:top w:w="0" w:type="dxa"/>
            <w:left w:w="0" w:type="dxa"/>
            <w:bottom w:w="0" w:type="dxa"/>
            <w:right w:w="0" w:type="dxa"/>
          </w:tblCellMar>
        </w:tblPrEx>
        <w:trPr>
          <w:tblCellSpacing w:w="0" w:type="dxa"/>
        </w:trPr>
        <w:tc>
          <w:tcPr>
            <w:tcW w:w="0" w:type="auto"/>
            <w:vAlign w:val="center"/>
          </w:tcPr>
          <w:p w14:paraId="6E6BB504">
            <w:r>
              <w:t xml:space="preserve">有效成分及其含量： </w:t>
            </w:r>
          </w:p>
          <w:p w14:paraId="50D43A23">
            <w:r>
              <w:t xml:space="preserve">    氯菊酯3%    四氟醚菊酯0.5%    </w:t>
            </w:r>
          </w:p>
        </w:tc>
      </w:tr>
      <w:tr w14:paraId="326C13E0">
        <w:tblPrEx>
          <w:tblCellMar>
            <w:top w:w="0" w:type="dxa"/>
            <w:left w:w="0" w:type="dxa"/>
            <w:bottom w:w="0" w:type="dxa"/>
            <w:right w:w="0" w:type="dxa"/>
          </w:tblCellMar>
        </w:tblPrEx>
        <w:trPr>
          <w:tblCellSpacing w:w="0" w:type="dxa"/>
        </w:trPr>
        <w:tc>
          <w:tcPr>
            <w:tcW w:w="0" w:type="auto"/>
            <w:vAlign w:val="center"/>
          </w:tcPr>
          <w:p w14:paraId="2564A04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B0F0D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2CA2F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D745A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6C1B2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7305010">
                  <w:r>
                    <w:rPr>
                      <w:rStyle w:val="10"/>
                    </w:rPr>
                    <w:t>施用方式</w:t>
                  </w:r>
                </w:p>
              </w:tc>
            </w:tr>
            <w:tr w14:paraId="2DC3D7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89886B">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4D21FF3C">
                  <w:r>
                    <w:rPr>
                      <w:rStyle w:val="10"/>
                    </w:rPr>
                    <w:t>蝇</w:t>
                  </w:r>
                </w:p>
              </w:tc>
              <w:tc>
                <w:tcPr>
                  <w:tcW w:w="0" w:type="auto"/>
                  <w:tcBorders>
                    <w:top w:val="outset" w:color="auto" w:sz="6" w:space="0"/>
                    <w:left w:val="outset" w:color="auto" w:sz="6" w:space="0"/>
                    <w:bottom w:val="outset" w:color="auto" w:sz="6" w:space="0"/>
                    <w:right w:val="outset" w:color="auto" w:sz="6" w:space="0"/>
                  </w:tcBorders>
                  <w:vAlign w:val="center"/>
                </w:tcPr>
                <w:p w14:paraId="34C9B342">
                  <w:r>
                    <w:rPr>
                      <w:rStyle w:val="10"/>
                    </w:rPr>
                    <w:t>0.03毫升/平方米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20C1EC08">
                  <w:r>
                    <w:rPr>
                      <w:rStyle w:val="10"/>
                    </w:rPr>
                    <w:t>超低容量喷雾</w:t>
                  </w:r>
                </w:p>
              </w:tc>
            </w:tr>
            <w:tr w14:paraId="7FFB8F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FBDCE51">
                  <w:r>
                    <w:rPr>
                      <w:rStyle w:val="10"/>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35FE1249">
                  <w:r>
                    <w:rPr>
                      <w:rStyle w:val="10"/>
                    </w:rPr>
                    <w:t>蚊</w:t>
                  </w:r>
                </w:p>
              </w:tc>
              <w:tc>
                <w:tcPr>
                  <w:tcW w:w="0" w:type="auto"/>
                  <w:tcBorders>
                    <w:top w:val="outset" w:color="auto" w:sz="6" w:space="0"/>
                    <w:left w:val="outset" w:color="auto" w:sz="6" w:space="0"/>
                    <w:bottom w:val="outset" w:color="auto" w:sz="6" w:space="0"/>
                    <w:right w:val="outset" w:color="auto" w:sz="6" w:space="0"/>
                  </w:tcBorders>
                  <w:vAlign w:val="center"/>
                </w:tcPr>
                <w:p w14:paraId="215F451E">
                  <w:r>
                    <w:rPr>
                      <w:rStyle w:val="10"/>
                    </w:rPr>
                    <w:t>0.03毫升/平方米</w:t>
                  </w:r>
                </w:p>
              </w:tc>
              <w:tc>
                <w:tcPr>
                  <w:tcW w:w="0" w:type="auto"/>
                  <w:tcBorders>
                    <w:top w:val="outset" w:color="auto" w:sz="6" w:space="0"/>
                    <w:left w:val="outset" w:color="auto" w:sz="6" w:space="0"/>
                    <w:bottom w:val="outset" w:color="auto" w:sz="6" w:space="0"/>
                    <w:right w:val="outset" w:color="auto" w:sz="6" w:space="0"/>
                  </w:tcBorders>
                  <w:vAlign w:val="center"/>
                </w:tcPr>
                <w:p w14:paraId="13C8A302">
                  <w:r>
                    <w:rPr>
                      <w:rStyle w:val="10"/>
                    </w:rPr>
                    <w:t>超低容量喷雾</w:t>
                  </w:r>
                </w:p>
              </w:tc>
            </w:tr>
          </w:tbl>
          <w:p w14:paraId="7E36C8E8"/>
        </w:tc>
      </w:tr>
      <w:tr w14:paraId="3723F135">
        <w:tblPrEx>
          <w:tblCellMar>
            <w:top w:w="0" w:type="dxa"/>
            <w:left w:w="0" w:type="dxa"/>
            <w:bottom w:w="0" w:type="dxa"/>
            <w:right w:w="0" w:type="dxa"/>
          </w:tblCellMar>
        </w:tblPrEx>
        <w:trPr>
          <w:tblCellSpacing w:w="0" w:type="dxa"/>
        </w:trPr>
        <w:tc>
          <w:tcPr>
            <w:tcW w:w="0" w:type="auto"/>
            <w:vAlign w:val="center"/>
          </w:tcPr>
          <w:p w14:paraId="31347E76">
            <w:r>
              <w:rPr>
                <w:rStyle w:val="9"/>
              </w:rPr>
              <w:t>使用技术要求:</w:t>
            </w:r>
            <w:r>
              <w:br w:type="textWrapping"/>
            </w:r>
            <w:r>
              <w:rPr>
                <w:rStyle w:val="10"/>
              </w:rPr>
              <w:t>本品以煤油稀释20倍，采用热雾机喷雾施药；或按照推荐剂量稀释20倍进行超低容量喷雾。</w:t>
            </w:r>
          </w:p>
        </w:tc>
      </w:tr>
      <w:tr w14:paraId="54BE0C71">
        <w:tblPrEx>
          <w:tblCellMar>
            <w:top w:w="0" w:type="dxa"/>
            <w:left w:w="0" w:type="dxa"/>
            <w:bottom w:w="0" w:type="dxa"/>
            <w:right w:w="0" w:type="dxa"/>
          </w:tblCellMar>
        </w:tblPrEx>
        <w:trPr>
          <w:tblCellSpacing w:w="0" w:type="dxa"/>
        </w:trPr>
        <w:tc>
          <w:tcPr>
            <w:tcW w:w="0" w:type="auto"/>
            <w:vAlign w:val="center"/>
          </w:tcPr>
          <w:p w14:paraId="2D85DE83">
            <w:r>
              <w:rPr>
                <w:rStyle w:val="9"/>
              </w:rPr>
              <w:t>产品性能:</w:t>
            </w:r>
            <w:r>
              <w:br w:type="textWrapping"/>
            </w:r>
            <w:r>
              <w:rPr>
                <w:rStyle w:val="10"/>
              </w:rPr>
              <w:t>本品是一种拟除虫菊酯类卫生杀虫剂，用于室外环境的喷洒，能有效防治蚊、蝇卫生害虫。</w:t>
            </w:r>
          </w:p>
        </w:tc>
      </w:tr>
      <w:tr w14:paraId="380AE72F">
        <w:tblPrEx>
          <w:tblCellMar>
            <w:top w:w="0" w:type="dxa"/>
            <w:left w:w="0" w:type="dxa"/>
            <w:bottom w:w="0" w:type="dxa"/>
            <w:right w:w="0" w:type="dxa"/>
          </w:tblCellMar>
        </w:tblPrEx>
        <w:trPr>
          <w:tblCellSpacing w:w="0" w:type="dxa"/>
        </w:trPr>
        <w:tc>
          <w:tcPr>
            <w:tcW w:w="0" w:type="auto"/>
            <w:vAlign w:val="center"/>
          </w:tcPr>
          <w:p w14:paraId="145B665C">
            <w:r>
              <w:rPr>
                <w:rStyle w:val="9"/>
              </w:rPr>
              <w:t>注意事项：</w:t>
            </w:r>
            <w:r>
              <w:br w:type="textWrapping"/>
            </w:r>
            <w:r>
              <w:rPr>
                <w:rStyle w:val="10"/>
              </w:rPr>
              <w:t>1.使用时应采取安全防护措施，穿戴防护服、靴和手套等劳保用品，避免药雾吸入或接触人体。使用时不可吃东西和饮水，使用后及时洗手和洗脸及暴露部位皮肤。 2.本品对蜜蜂、鸟、鱼类等水生生物、家蚕有毒，施药期间应避免对周围蜂群的影响，（周围）开花植物花期、蚕室和桑园附件禁用。鸟类保护区禁用。水产养殖区、河塘等水体附近禁用，禁止在河塘等水体清洗施药器具。3.不要与碱性物质混用。切勿向人体、食物使用。 4.过敏者禁用。孕妇及哺乳期妇女禁止接触本品。5.严禁水产养殖区、河塘等水体附近水域清洗施药器具。6.废弃物应妥善处理，不能乱丢乱放，也不能做他用。</w:t>
            </w:r>
          </w:p>
        </w:tc>
      </w:tr>
      <w:tr w14:paraId="5D079E5C">
        <w:tblPrEx>
          <w:tblCellMar>
            <w:top w:w="0" w:type="dxa"/>
            <w:left w:w="0" w:type="dxa"/>
            <w:bottom w:w="0" w:type="dxa"/>
            <w:right w:w="0" w:type="dxa"/>
          </w:tblCellMar>
        </w:tblPrEx>
        <w:trPr>
          <w:tblCellSpacing w:w="0" w:type="dxa"/>
        </w:trPr>
        <w:tc>
          <w:tcPr>
            <w:tcW w:w="0" w:type="auto"/>
            <w:vAlign w:val="center"/>
          </w:tcPr>
          <w:p w14:paraId="1C139F69">
            <w:r>
              <w:rPr>
                <w:rStyle w:val="9"/>
              </w:rPr>
              <w:t>中毒急救措施：</w:t>
            </w:r>
            <w:r>
              <w:br w:type="textWrapping"/>
            </w:r>
            <w:r>
              <w:rPr>
                <w:rStyle w:val="10"/>
              </w:rPr>
              <w:t>中毒症状表现为头痛、头昏、恶心、呕吐。不慎接触皮肤，用肥皂和大量清水冲洗；接触眼睛，应用清水冲洗至少15分钟；不慎吸入，应立即将患者转移至清新空气处。本品无专用解毒药，若误服、中毒或使用中有任何不良反应请立即携此标签就医诊治。</w:t>
            </w:r>
          </w:p>
        </w:tc>
      </w:tr>
      <w:tr w14:paraId="2C378192">
        <w:tblPrEx>
          <w:tblCellMar>
            <w:top w:w="0" w:type="dxa"/>
            <w:left w:w="0" w:type="dxa"/>
            <w:bottom w:w="0" w:type="dxa"/>
            <w:right w:w="0" w:type="dxa"/>
          </w:tblCellMar>
        </w:tblPrEx>
        <w:trPr>
          <w:tblCellSpacing w:w="0" w:type="dxa"/>
        </w:trPr>
        <w:tc>
          <w:tcPr>
            <w:tcW w:w="0" w:type="auto"/>
            <w:vAlign w:val="center"/>
          </w:tcPr>
          <w:p w14:paraId="2F2BF529">
            <w:r>
              <w:rPr>
                <w:rStyle w:val="9"/>
              </w:rPr>
              <w:t>储存和运输方法：</w:t>
            </w:r>
            <w:r>
              <w:br w:type="textWrapping"/>
            </w:r>
            <w:r>
              <w:rPr>
                <w:rStyle w:val="10"/>
              </w:rPr>
              <w:t>1.本品应贮存在干燥、阴凉、通风、防雨处，远离火源或热源存放。 2.不得与食品、饮料、粮食、种子、饲料等同贮同运。置于儿童接触不到之处，并加锁。 3.运输过程确保包装不泄漏、不倒塌、不损坏，防高温曝晒、防雨淋。</w:t>
            </w:r>
          </w:p>
        </w:tc>
      </w:tr>
      <w:tr w14:paraId="1F809952">
        <w:tblPrEx>
          <w:tblCellMar>
            <w:top w:w="0" w:type="dxa"/>
            <w:left w:w="0" w:type="dxa"/>
            <w:bottom w:w="0" w:type="dxa"/>
            <w:right w:w="0" w:type="dxa"/>
          </w:tblCellMar>
        </w:tblPrEx>
        <w:trPr>
          <w:tblCellSpacing w:w="0" w:type="dxa"/>
        </w:trPr>
        <w:tc>
          <w:tcPr>
            <w:tcW w:w="0" w:type="auto"/>
            <w:vAlign w:val="center"/>
          </w:tcPr>
          <w:p w14:paraId="7C59113E">
            <w:r>
              <w:rPr>
                <w:rStyle w:val="9"/>
              </w:rPr>
              <w:t>质量保证期：</w:t>
            </w:r>
            <w:r>
              <w:rPr>
                <w:rStyle w:val="10"/>
              </w:rPr>
              <w:t>2年</w:t>
            </w:r>
          </w:p>
        </w:tc>
      </w:tr>
      <w:tr w14:paraId="08FC199C">
        <w:tblPrEx>
          <w:tblCellMar>
            <w:top w:w="0" w:type="dxa"/>
            <w:left w:w="0" w:type="dxa"/>
            <w:bottom w:w="0" w:type="dxa"/>
            <w:right w:w="0" w:type="dxa"/>
          </w:tblCellMar>
        </w:tblPrEx>
        <w:trPr>
          <w:tblCellSpacing w:w="0" w:type="dxa"/>
        </w:trPr>
        <w:tc>
          <w:tcPr>
            <w:tcW w:w="0" w:type="auto"/>
            <w:vAlign w:val="center"/>
          </w:tcPr>
          <w:p w14:paraId="373C0455">
            <w:r>
              <w:rPr>
                <w:rStyle w:val="9"/>
              </w:rPr>
              <w:t>备注：</w:t>
            </w:r>
          </w:p>
        </w:tc>
      </w:tr>
    </w:tbl>
    <w:p w14:paraId="05BE6A8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DC636AA">
        <w:tblPrEx>
          <w:tblCellMar>
            <w:top w:w="0" w:type="dxa"/>
            <w:left w:w="0" w:type="dxa"/>
            <w:bottom w:w="0" w:type="dxa"/>
            <w:right w:w="0" w:type="dxa"/>
          </w:tblCellMar>
        </w:tblPrEx>
        <w:trPr>
          <w:tblCellSpacing w:w="0" w:type="dxa"/>
        </w:trPr>
        <w:tc>
          <w:tcPr>
            <w:tcW w:w="0" w:type="auto"/>
            <w:vAlign w:val="center"/>
          </w:tcPr>
          <w:p w14:paraId="4F8D7390">
            <w:r>
              <w:rPr>
                <w:rStyle w:val="9"/>
              </w:rPr>
              <w:t>登记证号：</w:t>
            </w:r>
            <w:r>
              <w:t>PD20098282</w:t>
            </w:r>
          </w:p>
        </w:tc>
      </w:tr>
      <w:tr w14:paraId="7A503331">
        <w:tblPrEx>
          <w:tblCellMar>
            <w:top w:w="0" w:type="dxa"/>
            <w:left w:w="0" w:type="dxa"/>
            <w:bottom w:w="0" w:type="dxa"/>
            <w:right w:w="0" w:type="dxa"/>
          </w:tblCellMar>
        </w:tblPrEx>
        <w:trPr>
          <w:tblCellSpacing w:w="0" w:type="dxa"/>
        </w:trPr>
        <w:tc>
          <w:tcPr>
            <w:tcW w:w="0" w:type="auto"/>
            <w:vAlign w:val="center"/>
          </w:tcPr>
          <w:p w14:paraId="2E8E2594">
            <w:r>
              <w:rPr>
                <w:rStyle w:val="9"/>
              </w:rPr>
              <w:t>登记证持有人：</w:t>
            </w:r>
            <w:r>
              <w:t>山东京蓬生物药业股份有限公司</w:t>
            </w:r>
          </w:p>
        </w:tc>
      </w:tr>
      <w:tr w14:paraId="4D93B18A">
        <w:tblPrEx>
          <w:tblCellMar>
            <w:top w:w="0" w:type="dxa"/>
            <w:left w:w="0" w:type="dxa"/>
            <w:bottom w:w="0" w:type="dxa"/>
            <w:right w:w="0" w:type="dxa"/>
          </w:tblCellMar>
        </w:tblPrEx>
        <w:trPr>
          <w:tblCellSpacing w:w="0" w:type="dxa"/>
        </w:trPr>
        <w:tc>
          <w:tcPr>
            <w:tcW w:w="0" w:type="auto"/>
            <w:vAlign w:val="center"/>
          </w:tcPr>
          <w:p w14:paraId="2B961D93">
            <w:r>
              <w:rPr>
                <w:rStyle w:val="9"/>
              </w:rPr>
              <w:t>农药名称：</w:t>
            </w:r>
            <w:r>
              <w:t>福美双</w:t>
            </w:r>
          </w:p>
        </w:tc>
      </w:tr>
      <w:tr w14:paraId="32CE7425">
        <w:tblPrEx>
          <w:tblCellMar>
            <w:top w:w="0" w:type="dxa"/>
            <w:left w:w="0" w:type="dxa"/>
            <w:bottom w:w="0" w:type="dxa"/>
            <w:right w:w="0" w:type="dxa"/>
          </w:tblCellMar>
        </w:tblPrEx>
        <w:trPr>
          <w:tblCellSpacing w:w="0" w:type="dxa"/>
        </w:trPr>
        <w:tc>
          <w:tcPr>
            <w:tcW w:w="0" w:type="auto"/>
            <w:vAlign w:val="center"/>
          </w:tcPr>
          <w:p w14:paraId="5D73141F">
            <w:r>
              <w:rPr>
                <w:rStyle w:val="9"/>
              </w:rPr>
              <w:t>剂型：</w:t>
            </w:r>
            <w:r>
              <w:t>可湿性粉剂</w:t>
            </w:r>
          </w:p>
        </w:tc>
      </w:tr>
      <w:tr w14:paraId="43AA2A2B">
        <w:trPr>
          <w:tblCellSpacing w:w="0" w:type="dxa"/>
        </w:trPr>
        <w:tc>
          <w:tcPr>
            <w:tcW w:w="0" w:type="auto"/>
            <w:vAlign w:val="center"/>
          </w:tcPr>
          <w:p w14:paraId="68C4CE00">
            <w:r>
              <w:rPr>
                <w:rStyle w:val="9"/>
              </w:rPr>
              <w:t>毒性及其标识：</w:t>
            </w:r>
            <w:r>
              <w:t xml:space="preserve"> </w:t>
            </w:r>
            <w:r>
              <w:drawing>
                <wp:inline distT="0" distB="0" distL="0" distR="0">
                  <wp:extent cx="480060" cy="322580"/>
                  <wp:effectExtent l="0" t="0" r="0" b="1270"/>
                  <wp:docPr id="348" name="图片 3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EDFC405">
        <w:tblPrEx>
          <w:tblCellMar>
            <w:top w:w="0" w:type="dxa"/>
            <w:left w:w="0" w:type="dxa"/>
            <w:bottom w:w="0" w:type="dxa"/>
            <w:right w:w="0" w:type="dxa"/>
          </w:tblCellMar>
        </w:tblPrEx>
        <w:trPr>
          <w:tblCellSpacing w:w="0" w:type="dxa"/>
        </w:trPr>
        <w:tc>
          <w:tcPr>
            <w:tcW w:w="0" w:type="auto"/>
            <w:vAlign w:val="center"/>
          </w:tcPr>
          <w:p w14:paraId="44AD24B5">
            <w:r>
              <w:rPr>
                <w:rStyle w:val="9"/>
              </w:rPr>
              <w:t>总有效成分含量：</w:t>
            </w:r>
            <w:r>
              <w:t>50%</w:t>
            </w:r>
          </w:p>
        </w:tc>
      </w:tr>
      <w:tr w14:paraId="4B4370A7">
        <w:tblPrEx>
          <w:tblCellMar>
            <w:top w:w="0" w:type="dxa"/>
            <w:left w:w="0" w:type="dxa"/>
            <w:bottom w:w="0" w:type="dxa"/>
            <w:right w:w="0" w:type="dxa"/>
          </w:tblCellMar>
        </w:tblPrEx>
        <w:trPr>
          <w:tblCellSpacing w:w="0" w:type="dxa"/>
        </w:trPr>
        <w:tc>
          <w:tcPr>
            <w:tcW w:w="0" w:type="auto"/>
            <w:vAlign w:val="center"/>
          </w:tcPr>
          <w:p w14:paraId="3F4B15AE">
            <w:r>
              <w:t xml:space="preserve">有效成分及其含量： </w:t>
            </w:r>
          </w:p>
          <w:p w14:paraId="707AAFD4">
            <w:r>
              <w:t xml:space="preserve">    福美双50%    </w:t>
            </w:r>
          </w:p>
        </w:tc>
      </w:tr>
      <w:tr w14:paraId="2307538E">
        <w:tblPrEx>
          <w:tblCellMar>
            <w:top w:w="0" w:type="dxa"/>
            <w:left w:w="0" w:type="dxa"/>
            <w:bottom w:w="0" w:type="dxa"/>
            <w:right w:w="0" w:type="dxa"/>
          </w:tblCellMar>
        </w:tblPrEx>
        <w:trPr>
          <w:tblCellSpacing w:w="0" w:type="dxa"/>
        </w:trPr>
        <w:tc>
          <w:tcPr>
            <w:tcW w:w="0" w:type="auto"/>
            <w:vAlign w:val="center"/>
          </w:tcPr>
          <w:p w14:paraId="73B8276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E8AC6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D211E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B1E496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A2986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08E1EA">
                  <w:r>
                    <w:rPr>
                      <w:rStyle w:val="10"/>
                    </w:rPr>
                    <w:t>施用方式</w:t>
                  </w:r>
                </w:p>
              </w:tc>
            </w:tr>
            <w:tr w14:paraId="10E512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6D109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700A0C5">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FCC9E0B">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3C8B2EA4">
                  <w:r>
                    <w:rPr>
                      <w:rStyle w:val="10"/>
                    </w:rPr>
                    <w:t>喷雾</w:t>
                  </w:r>
                </w:p>
              </w:tc>
            </w:tr>
          </w:tbl>
          <w:p w14:paraId="72DBBC68"/>
        </w:tc>
      </w:tr>
      <w:tr w14:paraId="61DE5A5E">
        <w:tblPrEx>
          <w:tblCellMar>
            <w:top w:w="0" w:type="dxa"/>
            <w:left w:w="0" w:type="dxa"/>
            <w:bottom w:w="0" w:type="dxa"/>
            <w:right w:w="0" w:type="dxa"/>
          </w:tblCellMar>
        </w:tblPrEx>
        <w:trPr>
          <w:tblCellSpacing w:w="0" w:type="dxa"/>
        </w:trPr>
        <w:tc>
          <w:tcPr>
            <w:tcW w:w="0" w:type="auto"/>
            <w:vAlign w:val="center"/>
          </w:tcPr>
          <w:p w14:paraId="7ABDBBDC">
            <w:r>
              <w:rPr>
                <w:rStyle w:val="9"/>
              </w:rPr>
              <w:t>使用技术要求:</w:t>
            </w:r>
            <w:r>
              <w:br w:type="textWrapping"/>
            </w:r>
            <w:r>
              <w:rPr>
                <w:rStyle w:val="10"/>
              </w:rPr>
              <w:t>1、在葡萄白腐病发病初期用药，注意喷雾均匀，每7天左右喷一次，连续施药3次，在葡萄上的安全间隔期为15天，每季度最多使用3次；在芦笋茎枯病发病前或发病初期兑水喷雾，每季作物最多施药2次，施药间隔7天，安全间隔期为3天。2、大风天或预计2小时内下雨请勿施药。</w:t>
            </w:r>
          </w:p>
        </w:tc>
      </w:tr>
      <w:tr w14:paraId="76F10A03">
        <w:tblPrEx>
          <w:tblCellMar>
            <w:top w:w="0" w:type="dxa"/>
            <w:left w:w="0" w:type="dxa"/>
            <w:bottom w:w="0" w:type="dxa"/>
            <w:right w:w="0" w:type="dxa"/>
          </w:tblCellMar>
        </w:tblPrEx>
        <w:trPr>
          <w:tblCellSpacing w:w="0" w:type="dxa"/>
        </w:trPr>
        <w:tc>
          <w:tcPr>
            <w:tcW w:w="0" w:type="auto"/>
            <w:vAlign w:val="center"/>
          </w:tcPr>
          <w:p w14:paraId="6A05E63D">
            <w:r>
              <w:rPr>
                <w:rStyle w:val="9"/>
              </w:rPr>
              <w:t>产品性能:</w:t>
            </w:r>
            <w:r>
              <w:br w:type="textWrapping"/>
            </w:r>
            <w:r>
              <w:rPr>
                <w:rStyle w:val="10"/>
              </w:rPr>
              <w:t>是一种具保护作用的杀菌剂，其抗菌谱广，用于葡萄白腐病、芦笋茎枯病的防治。</w:t>
            </w:r>
          </w:p>
        </w:tc>
      </w:tr>
      <w:tr w14:paraId="52045AC8">
        <w:tblPrEx>
          <w:tblCellMar>
            <w:top w:w="0" w:type="dxa"/>
            <w:left w:w="0" w:type="dxa"/>
            <w:bottom w:w="0" w:type="dxa"/>
            <w:right w:w="0" w:type="dxa"/>
          </w:tblCellMar>
        </w:tblPrEx>
        <w:trPr>
          <w:tblCellSpacing w:w="0" w:type="dxa"/>
        </w:trPr>
        <w:tc>
          <w:tcPr>
            <w:tcW w:w="0" w:type="auto"/>
            <w:vAlign w:val="center"/>
          </w:tcPr>
          <w:p w14:paraId="586A389D">
            <w:r>
              <w:rPr>
                <w:rStyle w:val="9"/>
              </w:rPr>
              <w:t>注意事项：</w:t>
            </w:r>
            <w:r>
              <w:br w:type="textWrapping"/>
            </w:r>
            <w:r>
              <w:rPr>
                <w:rStyle w:val="10"/>
              </w:rPr>
              <w:t>1、不能与呈碱性的农药等物质混合使用。 2、喷雾应细致周到，避免在大风、阴雨天用药。使用时要远离池塘、河边等以免污染水源。要严格按照推荐用药量用药。 3、本品对鱼类等水生生物均为中等毒，药物及包装物应远离蜜蜂养殖区及水产养殖区。 4、施药人员应戴劳动保护用品、风镜、口罩、手套等，施药期间不可吃东西、饮水等；施药后应及时洗手、洗脸等。施药后各种工具要注意清洗，包装物及清洗后的污水、废液应妥善处理，不得做他用或随处乱泼，污染环境。用过的容器应妥善处理，不可做他用，也不可随意丢弃。 5、孕妇及哺乳期妇女避免接触本品。 6、与其他不同作用机制的杀菌剂轮换使用。</w:t>
            </w:r>
          </w:p>
        </w:tc>
      </w:tr>
      <w:tr w14:paraId="7430830A">
        <w:tblPrEx>
          <w:tblCellMar>
            <w:top w:w="0" w:type="dxa"/>
            <w:left w:w="0" w:type="dxa"/>
            <w:bottom w:w="0" w:type="dxa"/>
            <w:right w:w="0" w:type="dxa"/>
          </w:tblCellMar>
        </w:tblPrEx>
        <w:trPr>
          <w:tblCellSpacing w:w="0" w:type="dxa"/>
        </w:trPr>
        <w:tc>
          <w:tcPr>
            <w:tcW w:w="0" w:type="auto"/>
            <w:vAlign w:val="center"/>
          </w:tcPr>
          <w:p w14:paraId="7320E0AD">
            <w:r>
              <w:rPr>
                <w:rStyle w:val="9"/>
              </w:rPr>
              <w:t>中毒急救措施：</w:t>
            </w:r>
            <w:r>
              <w:br w:type="textWrapping"/>
            </w:r>
            <w:r>
              <w:rPr>
                <w:rStyle w:val="10"/>
              </w:rPr>
              <w:t>1、恶心、呕吐、腹痛、腹泻，重者头痛、头晕，心律、呼吸加快，血压下降，抽搐、循环衰竭，呼吸麻痹而死。 2、不慎接触皮肤，清水及肥皂冲洗干净；眼睛受到沾染时用温水冲洗最少15分钟，仍有不适时，就医。误服，迅速携此标签到医院就医，可进行引吐、洗胃，亦可用阿托品治疗，直到症状消失。对症治疗。无特效解毒剂。 3、中毒期间忌油腻食物，不能喝酒。</w:t>
            </w:r>
          </w:p>
        </w:tc>
      </w:tr>
      <w:tr w14:paraId="39A577FC">
        <w:tblPrEx>
          <w:tblCellMar>
            <w:top w:w="0" w:type="dxa"/>
            <w:left w:w="0" w:type="dxa"/>
            <w:bottom w:w="0" w:type="dxa"/>
            <w:right w:w="0" w:type="dxa"/>
          </w:tblCellMar>
        </w:tblPrEx>
        <w:trPr>
          <w:tblCellSpacing w:w="0" w:type="dxa"/>
        </w:trPr>
        <w:tc>
          <w:tcPr>
            <w:tcW w:w="0" w:type="auto"/>
            <w:vAlign w:val="center"/>
          </w:tcPr>
          <w:p w14:paraId="6E93115D">
            <w:r>
              <w:rPr>
                <w:rStyle w:val="9"/>
              </w:rPr>
              <w:t>储存和运输方法：</w:t>
            </w:r>
            <w:r>
              <w:br w:type="textWrapping"/>
            </w:r>
            <w:r>
              <w:rPr>
                <w:rStyle w:val="10"/>
              </w:rPr>
              <w:t>1、本品应贮存于干燥、阴凉、通风处。远离火源或热源存放。 2、置于儿童、无关人员触及不到之处，并加锁。3、勿与食品、饮料、饲料、粮食等同贮同运。</w:t>
            </w:r>
          </w:p>
        </w:tc>
      </w:tr>
      <w:tr w14:paraId="565B766F">
        <w:tblPrEx>
          <w:tblCellMar>
            <w:top w:w="0" w:type="dxa"/>
            <w:left w:w="0" w:type="dxa"/>
            <w:bottom w:w="0" w:type="dxa"/>
            <w:right w:w="0" w:type="dxa"/>
          </w:tblCellMar>
        </w:tblPrEx>
        <w:trPr>
          <w:tblCellSpacing w:w="0" w:type="dxa"/>
        </w:trPr>
        <w:tc>
          <w:tcPr>
            <w:tcW w:w="0" w:type="auto"/>
            <w:vAlign w:val="center"/>
          </w:tcPr>
          <w:p w14:paraId="3C8FCC13">
            <w:r>
              <w:rPr>
                <w:rStyle w:val="9"/>
              </w:rPr>
              <w:t>质量保证期：</w:t>
            </w:r>
            <w:r>
              <w:rPr>
                <w:rStyle w:val="10"/>
              </w:rPr>
              <w:t>2年</w:t>
            </w:r>
          </w:p>
        </w:tc>
      </w:tr>
      <w:tr w14:paraId="1CAE2E4C">
        <w:tblPrEx>
          <w:tblCellMar>
            <w:top w:w="0" w:type="dxa"/>
            <w:left w:w="0" w:type="dxa"/>
            <w:bottom w:w="0" w:type="dxa"/>
            <w:right w:w="0" w:type="dxa"/>
          </w:tblCellMar>
        </w:tblPrEx>
        <w:trPr>
          <w:tblCellSpacing w:w="0" w:type="dxa"/>
        </w:trPr>
        <w:tc>
          <w:tcPr>
            <w:tcW w:w="0" w:type="auto"/>
            <w:vAlign w:val="center"/>
          </w:tcPr>
          <w:p w14:paraId="02C5156C">
            <w:r>
              <w:rPr>
                <w:rStyle w:val="9"/>
              </w:rPr>
              <w:t>备注：</w:t>
            </w:r>
          </w:p>
        </w:tc>
      </w:tr>
    </w:tbl>
    <w:p w14:paraId="4A8005F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DD5D590">
        <w:tblPrEx>
          <w:tblCellMar>
            <w:top w:w="0" w:type="dxa"/>
            <w:left w:w="0" w:type="dxa"/>
            <w:bottom w:w="0" w:type="dxa"/>
            <w:right w:w="0" w:type="dxa"/>
          </w:tblCellMar>
        </w:tblPrEx>
        <w:trPr>
          <w:tblCellSpacing w:w="0" w:type="dxa"/>
        </w:trPr>
        <w:tc>
          <w:tcPr>
            <w:tcW w:w="0" w:type="auto"/>
            <w:vAlign w:val="center"/>
          </w:tcPr>
          <w:p w14:paraId="33D064EB">
            <w:r>
              <w:rPr>
                <w:rStyle w:val="9"/>
              </w:rPr>
              <w:t>登记证号：</w:t>
            </w:r>
            <w:r>
              <w:t>PD20101664</w:t>
            </w:r>
          </w:p>
        </w:tc>
      </w:tr>
      <w:tr w14:paraId="38C6D2E9">
        <w:tblPrEx>
          <w:tblCellMar>
            <w:top w:w="0" w:type="dxa"/>
            <w:left w:w="0" w:type="dxa"/>
            <w:bottom w:w="0" w:type="dxa"/>
            <w:right w:w="0" w:type="dxa"/>
          </w:tblCellMar>
        </w:tblPrEx>
        <w:trPr>
          <w:tblCellSpacing w:w="0" w:type="dxa"/>
        </w:trPr>
        <w:tc>
          <w:tcPr>
            <w:tcW w:w="0" w:type="auto"/>
            <w:vAlign w:val="center"/>
          </w:tcPr>
          <w:p w14:paraId="735F617E">
            <w:r>
              <w:rPr>
                <w:rStyle w:val="9"/>
              </w:rPr>
              <w:t>登记证持有人：</w:t>
            </w:r>
            <w:r>
              <w:t>山东省济南赛普实业有限公司</w:t>
            </w:r>
          </w:p>
        </w:tc>
      </w:tr>
      <w:tr w14:paraId="3EDA21B6">
        <w:tblPrEx>
          <w:tblCellMar>
            <w:top w:w="0" w:type="dxa"/>
            <w:left w:w="0" w:type="dxa"/>
            <w:bottom w:w="0" w:type="dxa"/>
            <w:right w:w="0" w:type="dxa"/>
          </w:tblCellMar>
        </w:tblPrEx>
        <w:trPr>
          <w:tblCellSpacing w:w="0" w:type="dxa"/>
        </w:trPr>
        <w:tc>
          <w:tcPr>
            <w:tcW w:w="0" w:type="auto"/>
            <w:vAlign w:val="center"/>
          </w:tcPr>
          <w:p w14:paraId="49949A5B">
            <w:r>
              <w:rPr>
                <w:rStyle w:val="9"/>
              </w:rPr>
              <w:t>农药名称：</w:t>
            </w:r>
            <w:r>
              <w:t>福美双</w:t>
            </w:r>
          </w:p>
        </w:tc>
      </w:tr>
      <w:tr w14:paraId="1048E243">
        <w:tblPrEx>
          <w:tblCellMar>
            <w:top w:w="0" w:type="dxa"/>
            <w:left w:w="0" w:type="dxa"/>
            <w:bottom w:w="0" w:type="dxa"/>
            <w:right w:w="0" w:type="dxa"/>
          </w:tblCellMar>
        </w:tblPrEx>
        <w:trPr>
          <w:tblCellSpacing w:w="0" w:type="dxa"/>
        </w:trPr>
        <w:tc>
          <w:tcPr>
            <w:tcW w:w="0" w:type="auto"/>
            <w:vAlign w:val="center"/>
          </w:tcPr>
          <w:p w14:paraId="40A2F40A">
            <w:r>
              <w:rPr>
                <w:rStyle w:val="9"/>
              </w:rPr>
              <w:t>剂型：</w:t>
            </w:r>
            <w:r>
              <w:t>可湿性粉剂</w:t>
            </w:r>
          </w:p>
        </w:tc>
      </w:tr>
      <w:tr w14:paraId="56F50D1E">
        <w:tblPrEx>
          <w:tblCellMar>
            <w:top w:w="0" w:type="dxa"/>
            <w:left w:w="0" w:type="dxa"/>
            <w:bottom w:w="0" w:type="dxa"/>
            <w:right w:w="0" w:type="dxa"/>
          </w:tblCellMar>
        </w:tblPrEx>
        <w:trPr>
          <w:tblCellSpacing w:w="0" w:type="dxa"/>
        </w:trPr>
        <w:tc>
          <w:tcPr>
            <w:tcW w:w="0" w:type="auto"/>
            <w:vAlign w:val="center"/>
          </w:tcPr>
          <w:p w14:paraId="5FEF7C72">
            <w:r>
              <w:rPr>
                <w:rStyle w:val="9"/>
              </w:rPr>
              <w:t>毒性及其标识：</w:t>
            </w:r>
            <w:r>
              <w:t xml:space="preserve"> </w:t>
            </w:r>
            <w:r>
              <w:drawing>
                <wp:inline distT="0" distB="0" distL="0" distR="0">
                  <wp:extent cx="480060" cy="322580"/>
                  <wp:effectExtent l="0" t="0" r="0" b="1270"/>
                  <wp:docPr id="349" name="图片 3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7EA9D8F">
        <w:tblPrEx>
          <w:tblCellMar>
            <w:top w:w="0" w:type="dxa"/>
            <w:left w:w="0" w:type="dxa"/>
            <w:bottom w:w="0" w:type="dxa"/>
            <w:right w:w="0" w:type="dxa"/>
          </w:tblCellMar>
        </w:tblPrEx>
        <w:trPr>
          <w:tblCellSpacing w:w="0" w:type="dxa"/>
        </w:trPr>
        <w:tc>
          <w:tcPr>
            <w:tcW w:w="0" w:type="auto"/>
            <w:vAlign w:val="center"/>
          </w:tcPr>
          <w:p w14:paraId="52742D64">
            <w:r>
              <w:rPr>
                <w:rStyle w:val="9"/>
              </w:rPr>
              <w:t>总有效成分含量：</w:t>
            </w:r>
            <w:r>
              <w:t>70%</w:t>
            </w:r>
          </w:p>
        </w:tc>
      </w:tr>
      <w:tr w14:paraId="529F0EA4">
        <w:tblPrEx>
          <w:tblCellMar>
            <w:top w:w="0" w:type="dxa"/>
            <w:left w:w="0" w:type="dxa"/>
            <w:bottom w:w="0" w:type="dxa"/>
            <w:right w:w="0" w:type="dxa"/>
          </w:tblCellMar>
        </w:tblPrEx>
        <w:trPr>
          <w:tblCellSpacing w:w="0" w:type="dxa"/>
        </w:trPr>
        <w:tc>
          <w:tcPr>
            <w:tcW w:w="0" w:type="auto"/>
            <w:vAlign w:val="center"/>
          </w:tcPr>
          <w:p w14:paraId="65D205A8">
            <w:r>
              <w:t xml:space="preserve">有效成分及其含量： </w:t>
            </w:r>
          </w:p>
          <w:p w14:paraId="40FC0594">
            <w:r>
              <w:t xml:space="preserve">    福美双70%    </w:t>
            </w:r>
          </w:p>
        </w:tc>
      </w:tr>
      <w:tr w14:paraId="153A7DC6">
        <w:tblPrEx>
          <w:tblCellMar>
            <w:top w:w="0" w:type="dxa"/>
            <w:left w:w="0" w:type="dxa"/>
            <w:bottom w:w="0" w:type="dxa"/>
            <w:right w:w="0" w:type="dxa"/>
          </w:tblCellMar>
        </w:tblPrEx>
        <w:trPr>
          <w:tblCellSpacing w:w="0" w:type="dxa"/>
        </w:trPr>
        <w:tc>
          <w:tcPr>
            <w:tcW w:w="0" w:type="auto"/>
            <w:vAlign w:val="center"/>
          </w:tcPr>
          <w:p w14:paraId="3069358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C293E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9146D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3D10CB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786870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8A1DE6F">
                  <w:r>
                    <w:rPr>
                      <w:rStyle w:val="10"/>
                    </w:rPr>
                    <w:t>施用方式</w:t>
                  </w:r>
                </w:p>
              </w:tc>
            </w:tr>
            <w:tr w14:paraId="5C15E4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520E1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BA504D0">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5A10A0D8">
                  <w:r>
                    <w:rPr>
                      <w:rStyle w:val="10"/>
                    </w:rPr>
                    <w:t>71-107克/亩</w:t>
                  </w:r>
                </w:p>
              </w:tc>
              <w:tc>
                <w:tcPr>
                  <w:tcW w:w="0" w:type="auto"/>
                  <w:tcBorders>
                    <w:top w:val="outset" w:color="auto" w:sz="6" w:space="0"/>
                    <w:left w:val="outset" w:color="auto" w:sz="6" w:space="0"/>
                    <w:bottom w:val="outset" w:color="auto" w:sz="6" w:space="0"/>
                    <w:right w:val="outset" w:color="auto" w:sz="6" w:space="0"/>
                  </w:tcBorders>
                  <w:vAlign w:val="center"/>
                </w:tcPr>
                <w:p w14:paraId="508269CE">
                  <w:r>
                    <w:rPr>
                      <w:rStyle w:val="10"/>
                    </w:rPr>
                    <w:t>喷雾</w:t>
                  </w:r>
                </w:p>
              </w:tc>
            </w:tr>
          </w:tbl>
          <w:p w14:paraId="53E7D1B6"/>
        </w:tc>
      </w:tr>
      <w:tr w14:paraId="60F4B990">
        <w:tblPrEx>
          <w:tblCellMar>
            <w:top w:w="0" w:type="dxa"/>
            <w:left w:w="0" w:type="dxa"/>
            <w:bottom w:w="0" w:type="dxa"/>
            <w:right w:w="0" w:type="dxa"/>
          </w:tblCellMar>
        </w:tblPrEx>
        <w:trPr>
          <w:tblCellSpacing w:w="0" w:type="dxa"/>
        </w:trPr>
        <w:tc>
          <w:tcPr>
            <w:tcW w:w="0" w:type="auto"/>
            <w:vAlign w:val="center"/>
          </w:tcPr>
          <w:p w14:paraId="244C6FCA">
            <w:r>
              <w:rPr>
                <w:rStyle w:val="9"/>
              </w:rPr>
              <w:t>使用技术要求:</w:t>
            </w:r>
            <w:r>
              <w:br w:type="textWrapping"/>
            </w:r>
            <w:r>
              <w:rPr>
                <w:rStyle w:val="10"/>
              </w:rPr>
              <w:t>1. 在黄瓜霜霉病发病初期喷雾施药，在芦笋茎枯病发生前或发病初期喷雾施药。.叶面喷雾，注意喷雾均匀。黄瓜上使用安全间隔期为14天,每季最多使用次数3次；芦笋上安全间隔期3天，每季最多施药2次。 2.本品施药时应避免药液漂移到其它作物上，以防产生药害；3.大风天或预计1小时内降雨，请勿施药。</w:t>
            </w:r>
          </w:p>
        </w:tc>
      </w:tr>
      <w:tr w14:paraId="42C3134B">
        <w:tblPrEx>
          <w:tblCellMar>
            <w:top w:w="0" w:type="dxa"/>
            <w:left w:w="0" w:type="dxa"/>
            <w:bottom w:w="0" w:type="dxa"/>
            <w:right w:w="0" w:type="dxa"/>
          </w:tblCellMar>
        </w:tblPrEx>
        <w:trPr>
          <w:tblCellSpacing w:w="0" w:type="dxa"/>
        </w:trPr>
        <w:tc>
          <w:tcPr>
            <w:tcW w:w="0" w:type="auto"/>
            <w:vAlign w:val="center"/>
          </w:tcPr>
          <w:p w14:paraId="03772140">
            <w:r>
              <w:rPr>
                <w:rStyle w:val="9"/>
              </w:rPr>
              <w:t>产品性能:</w:t>
            </w:r>
            <w:r>
              <w:br w:type="textWrapping"/>
            </w:r>
            <w:r>
              <w:rPr>
                <w:rStyle w:val="10"/>
              </w:rPr>
              <w:t>福美双是一种具保护作用的杀菌剂。可用于防治黄瓜霜霉病、芦笋茎枯病。</w:t>
            </w:r>
          </w:p>
        </w:tc>
      </w:tr>
      <w:tr w14:paraId="1A47CFA2">
        <w:tblPrEx>
          <w:tblCellMar>
            <w:top w:w="0" w:type="dxa"/>
            <w:left w:w="0" w:type="dxa"/>
            <w:bottom w:w="0" w:type="dxa"/>
            <w:right w:w="0" w:type="dxa"/>
          </w:tblCellMar>
        </w:tblPrEx>
        <w:trPr>
          <w:tblCellSpacing w:w="0" w:type="dxa"/>
        </w:trPr>
        <w:tc>
          <w:tcPr>
            <w:tcW w:w="0" w:type="auto"/>
            <w:vAlign w:val="center"/>
          </w:tcPr>
          <w:p w14:paraId="396A585B">
            <w:r>
              <w:rPr>
                <w:rStyle w:val="9"/>
              </w:rPr>
              <w:t>注意事项：</w:t>
            </w:r>
            <w:r>
              <w:br w:type="textWrapping"/>
            </w:r>
            <w:r>
              <w:rPr>
                <w:rStyle w:val="10"/>
              </w:rPr>
              <w:t>1.本品对蜜蜂、鱼类等水生生物、家蚕有毒，施药期间应避免对周围蜂群的影响、蜂源作物花期、蚕室和桑园附近禁用。远离水产养殖区施药，禁止在河塘等水体中清洗施药器具，避免污染水源。 2.本品不可与呈碱性的农药等物质混合使用。 3.使用本品时应穿戴防护服和手套、口罩，避免吸入药液。施药期间不可吃东西和饮水。施药后应及时洗手和洗脸及暴露部位皮肤。 4.建议与其它不同作用机制的杀菌剂轮换使用，以延缓抗性产生。5.在高温高湿条件下叶面喷雾对黄瓜可能有药害，要避开高温高湿天气。 6.避免孕妇和哺乳期妇女接触本品。过敏者禁用，使用中有任何不良反应请及时就医。7.本品对皮肤有刺激性，饮酒后请勿施药。8.用过的容器应妥善处理，不可作他用，也不可随意丢弃。9.不能与铜、汞剂及碱性药剂混用或前后紧接使用。</w:t>
            </w:r>
          </w:p>
        </w:tc>
      </w:tr>
      <w:tr w14:paraId="6B69DBE9">
        <w:tblPrEx>
          <w:tblCellMar>
            <w:top w:w="0" w:type="dxa"/>
            <w:left w:w="0" w:type="dxa"/>
            <w:bottom w:w="0" w:type="dxa"/>
            <w:right w:w="0" w:type="dxa"/>
          </w:tblCellMar>
        </w:tblPrEx>
        <w:trPr>
          <w:tblCellSpacing w:w="0" w:type="dxa"/>
        </w:trPr>
        <w:tc>
          <w:tcPr>
            <w:tcW w:w="0" w:type="auto"/>
            <w:vAlign w:val="center"/>
          </w:tcPr>
          <w:p w14:paraId="032BD816">
            <w:r>
              <w:rPr>
                <w:rStyle w:val="9"/>
              </w:rPr>
              <w:t>中毒急救措施：</w:t>
            </w:r>
            <w:r>
              <w:br w:type="textWrapping"/>
            </w:r>
            <w:r>
              <w:rPr>
                <w:rStyle w:val="10"/>
              </w:rPr>
              <w:t>1、若药液溅入眼内，立即用清水冲洗10—15分钟，再送医院治疗。2、若皮肤沾上此药，请立即擦掉，并用清水冲洗。3、如误服，应迅速催吐、洗胃、导泻。对症治疗。忌油类食物，禁酒。4、目前尚无特效解毒药。</w:t>
            </w:r>
          </w:p>
        </w:tc>
      </w:tr>
      <w:tr w14:paraId="06D172FD">
        <w:tblPrEx>
          <w:tblCellMar>
            <w:top w:w="0" w:type="dxa"/>
            <w:left w:w="0" w:type="dxa"/>
            <w:bottom w:w="0" w:type="dxa"/>
            <w:right w:w="0" w:type="dxa"/>
          </w:tblCellMar>
        </w:tblPrEx>
        <w:trPr>
          <w:tblCellSpacing w:w="0" w:type="dxa"/>
        </w:trPr>
        <w:tc>
          <w:tcPr>
            <w:tcW w:w="0" w:type="auto"/>
            <w:vAlign w:val="center"/>
          </w:tcPr>
          <w:p w14:paraId="03D7282D">
            <w:r>
              <w:rPr>
                <w:rStyle w:val="9"/>
              </w:rPr>
              <w:t>储存和运输方法：</w:t>
            </w:r>
            <w:r>
              <w:br w:type="textWrapping"/>
            </w:r>
            <w:r>
              <w:rPr>
                <w:rStyle w:val="10"/>
              </w:rPr>
              <w:t>本品应贮存在干燥、阴凉、通风、防雨处，远离火源货热源。置于儿童触及不到之处，并加锁。勿与食品、饮料、饲料、粮食、种子等其他商品同贮同运。</w:t>
            </w:r>
          </w:p>
        </w:tc>
      </w:tr>
      <w:tr w14:paraId="4A1C190C">
        <w:tblPrEx>
          <w:tblCellMar>
            <w:top w:w="0" w:type="dxa"/>
            <w:left w:w="0" w:type="dxa"/>
            <w:bottom w:w="0" w:type="dxa"/>
            <w:right w:w="0" w:type="dxa"/>
          </w:tblCellMar>
        </w:tblPrEx>
        <w:trPr>
          <w:tblCellSpacing w:w="0" w:type="dxa"/>
        </w:trPr>
        <w:tc>
          <w:tcPr>
            <w:tcW w:w="0" w:type="auto"/>
            <w:vAlign w:val="center"/>
          </w:tcPr>
          <w:p w14:paraId="695B75A7">
            <w:r>
              <w:rPr>
                <w:rStyle w:val="9"/>
              </w:rPr>
              <w:t>质量保证期：</w:t>
            </w:r>
            <w:r>
              <w:rPr>
                <w:rStyle w:val="10"/>
              </w:rPr>
              <w:t>2年</w:t>
            </w:r>
          </w:p>
        </w:tc>
      </w:tr>
      <w:tr w14:paraId="682409F0">
        <w:tblPrEx>
          <w:tblCellMar>
            <w:top w:w="0" w:type="dxa"/>
            <w:left w:w="0" w:type="dxa"/>
            <w:bottom w:w="0" w:type="dxa"/>
            <w:right w:w="0" w:type="dxa"/>
          </w:tblCellMar>
        </w:tblPrEx>
        <w:trPr>
          <w:tblCellSpacing w:w="0" w:type="dxa"/>
        </w:trPr>
        <w:tc>
          <w:tcPr>
            <w:tcW w:w="0" w:type="auto"/>
            <w:vAlign w:val="center"/>
          </w:tcPr>
          <w:p w14:paraId="70439CD2">
            <w:r>
              <w:rPr>
                <w:rStyle w:val="9"/>
              </w:rPr>
              <w:t>备注：</w:t>
            </w:r>
          </w:p>
        </w:tc>
      </w:tr>
    </w:tbl>
    <w:p w14:paraId="2F26AAF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65897E6">
        <w:tblPrEx>
          <w:tblCellMar>
            <w:top w:w="0" w:type="dxa"/>
            <w:left w:w="0" w:type="dxa"/>
            <w:bottom w:w="0" w:type="dxa"/>
            <w:right w:w="0" w:type="dxa"/>
          </w:tblCellMar>
        </w:tblPrEx>
        <w:trPr>
          <w:tblCellSpacing w:w="0" w:type="dxa"/>
        </w:trPr>
        <w:tc>
          <w:tcPr>
            <w:tcW w:w="0" w:type="auto"/>
            <w:vAlign w:val="center"/>
          </w:tcPr>
          <w:p w14:paraId="1C22109C">
            <w:r>
              <w:rPr>
                <w:rStyle w:val="9"/>
              </w:rPr>
              <w:t>登记证号：</w:t>
            </w:r>
            <w:r>
              <w:t>PD20140038</w:t>
            </w:r>
          </w:p>
        </w:tc>
      </w:tr>
      <w:tr w14:paraId="18FE4F5B">
        <w:tblPrEx>
          <w:tblCellMar>
            <w:top w:w="0" w:type="dxa"/>
            <w:left w:w="0" w:type="dxa"/>
            <w:bottom w:w="0" w:type="dxa"/>
            <w:right w:w="0" w:type="dxa"/>
          </w:tblCellMar>
        </w:tblPrEx>
        <w:trPr>
          <w:tblCellSpacing w:w="0" w:type="dxa"/>
        </w:trPr>
        <w:tc>
          <w:tcPr>
            <w:tcW w:w="0" w:type="auto"/>
            <w:vAlign w:val="center"/>
          </w:tcPr>
          <w:p w14:paraId="53E695AF">
            <w:r>
              <w:rPr>
                <w:rStyle w:val="9"/>
              </w:rPr>
              <w:t>登记证持有人：</w:t>
            </w:r>
            <w:r>
              <w:t>山东省联合农药工业有限公司</w:t>
            </w:r>
          </w:p>
        </w:tc>
      </w:tr>
      <w:tr w14:paraId="0F8BF26E">
        <w:tblPrEx>
          <w:tblCellMar>
            <w:top w:w="0" w:type="dxa"/>
            <w:left w:w="0" w:type="dxa"/>
            <w:bottom w:w="0" w:type="dxa"/>
            <w:right w:w="0" w:type="dxa"/>
          </w:tblCellMar>
        </w:tblPrEx>
        <w:trPr>
          <w:tblCellSpacing w:w="0" w:type="dxa"/>
        </w:trPr>
        <w:tc>
          <w:tcPr>
            <w:tcW w:w="0" w:type="auto"/>
            <w:vAlign w:val="center"/>
          </w:tcPr>
          <w:p w14:paraId="35FB2B91">
            <w:r>
              <w:rPr>
                <w:rStyle w:val="9"/>
              </w:rPr>
              <w:t>农药名称：</w:t>
            </w:r>
            <w:r>
              <w:t>嘧菌酯</w:t>
            </w:r>
          </w:p>
        </w:tc>
      </w:tr>
      <w:tr w14:paraId="7225A041">
        <w:tblPrEx>
          <w:tblCellMar>
            <w:top w:w="0" w:type="dxa"/>
            <w:left w:w="0" w:type="dxa"/>
            <w:bottom w:w="0" w:type="dxa"/>
            <w:right w:w="0" w:type="dxa"/>
          </w:tblCellMar>
        </w:tblPrEx>
        <w:trPr>
          <w:tblCellSpacing w:w="0" w:type="dxa"/>
        </w:trPr>
        <w:tc>
          <w:tcPr>
            <w:tcW w:w="0" w:type="auto"/>
            <w:vAlign w:val="center"/>
          </w:tcPr>
          <w:p w14:paraId="715C0794">
            <w:r>
              <w:rPr>
                <w:rStyle w:val="9"/>
              </w:rPr>
              <w:t>剂型：</w:t>
            </w:r>
            <w:r>
              <w:t>悬浮剂</w:t>
            </w:r>
          </w:p>
        </w:tc>
      </w:tr>
      <w:tr w14:paraId="587AFDDE">
        <w:tblPrEx>
          <w:tblCellMar>
            <w:top w:w="0" w:type="dxa"/>
            <w:left w:w="0" w:type="dxa"/>
            <w:bottom w:w="0" w:type="dxa"/>
            <w:right w:w="0" w:type="dxa"/>
          </w:tblCellMar>
        </w:tblPrEx>
        <w:trPr>
          <w:tblCellSpacing w:w="0" w:type="dxa"/>
        </w:trPr>
        <w:tc>
          <w:tcPr>
            <w:tcW w:w="0" w:type="auto"/>
            <w:vAlign w:val="center"/>
          </w:tcPr>
          <w:p w14:paraId="0AE9FCCD">
            <w:r>
              <w:rPr>
                <w:rStyle w:val="9"/>
              </w:rPr>
              <w:t>毒性及其标识：</w:t>
            </w:r>
            <w:r>
              <w:t xml:space="preserve"> </w:t>
            </w:r>
            <w:r>
              <w:drawing>
                <wp:inline distT="0" distB="0" distL="0" distR="0">
                  <wp:extent cx="480060" cy="322580"/>
                  <wp:effectExtent l="0" t="0" r="0" b="1270"/>
                  <wp:docPr id="350" name="图片 3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FCA1755">
        <w:tblPrEx>
          <w:tblCellMar>
            <w:top w:w="0" w:type="dxa"/>
            <w:left w:w="0" w:type="dxa"/>
            <w:bottom w:w="0" w:type="dxa"/>
            <w:right w:w="0" w:type="dxa"/>
          </w:tblCellMar>
        </w:tblPrEx>
        <w:trPr>
          <w:tblCellSpacing w:w="0" w:type="dxa"/>
        </w:trPr>
        <w:tc>
          <w:tcPr>
            <w:tcW w:w="0" w:type="auto"/>
            <w:vAlign w:val="center"/>
          </w:tcPr>
          <w:p w14:paraId="0F1A40A7">
            <w:r>
              <w:rPr>
                <w:rStyle w:val="9"/>
              </w:rPr>
              <w:t>总有效成分含量：</w:t>
            </w:r>
            <w:r>
              <w:t>250克/升</w:t>
            </w:r>
          </w:p>
        </w:tc>
      </w:tr>
      <w:tr w14:paraId="092D3D05">
        <w:tblPrEx>
          <w:tblCellMar>
            <w:top w:w="0" w:type="dxa"/>
            <w:left w:w="0" w:type="dxa"/>
            <w:bottom w:w="0" w:type="dxa"/>
            <w:right w:w="0" w:type="dxa"/>
          </w:tblCellMar>
        </w:tblPrEx>
        <w:trPr>
          <w:tblCellSpacing w:w="0" w:type="dxa"/>
        </w:trPr>
        <w:tc>
          <w:tcPr>
            <w:tcW w:w="0" w:type="auto"/>
            <w:vAlign w:val="center"/>
          </w:tcPr>
          <w:p w14:paraId="528B3AED">
            <w:r>
              <w:t xml:space="preserve">有效成分及其含量： </w:t>
            </w:r>
          </w:p>
          <w:p w14:paraId="11322C08">
            <w:r>
              <w:t xml:space="preserve">    嘧菌酯250克/升    </w:t>
            </w:r>
          </w:p>
        </w:tc>
      </w:tr>
      <w:tr w14:paraId="1098E418">
        <w:tblPrEx>
          <w:tblCellMar>
            <w:top w:w="0" w:type="dxa"/>
            <w:left w:w="0" w:type="dxa"/>
            <w:bottom w:w="0" w:type="dxa"/>
            <w:right w:w="0" w:type="dxa"/>
          </w:tblCellMar>
        </w:tblPrEx>
        <w:trPr>
          <w:tblCellSpacing w:w="0" w:type="dxa"/>
        </w:trPr>
        <w:tc>
          <w:tcPr>
            <w:tcW w:w="0" w:type="auto"/>
            <w:vAlign w:val="center"/>
          </w:tcPr>
          <w:p w14:paraId="3569A3E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8D6E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537E3D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167176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CE4D3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092F8B">
                  <w:r>
                    <w:rPr>
                      <w:rStyle w:val="10"/>
                    </w:rPr>
                    <w:t>施用方式</w:t>
                  </w:r>
                </w:p>
              </w:tc>
            </w:tr>
            <w:tr w14:paraId="2F69CE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876710">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820F0D8">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22AD0E14">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1BC18F3D">
                  <w:r>
                    <w:rPr>
                      <w:rStyle w:val="10"/>
                    </w:rPr>
                    <w:t>喷雾</w:t>
                  </w:r>
                </w:p>
              </w:tc>
            </w:tr>
          </w:tbl>
          <w:p w14:paraId="6B562CC1"/>
        </w:tc>
      </w:tr>
      <w:tr w14:paraId="1B3EDE2A">
        <w:tblPrEx>
          <w:tblCellMar>
            <w:top w:w="0" w:type="dxa"/>
            <w:left w:w="0" w:type="dxa"/>
            <w:bottom w:w="0" w:type="dxa"/>
            <w:right w:w="0" w:type="dxa"/>
          </w:tblCellMar>
        </w:tblPrEx>
        <w:trPr>
          <w:tblCellSpacing w:w="0" w:type="dxa"/>
        </w:trPr>
        <w:tc>
          <w:tcPr>
            <w:tcW w:w="0" w:type="auto"/>
            <w:vAlign w:val="center"/>
          </w:tcPr>
          <w:p w14:paraId="0EAB3FE7">
            <w:r>
              <w:rPr>
                <w:rStyle w:val="9"/>
              </w:rPr>
              <w:t>使用技术要求:</w:t>
            </w:r>
            <w:r>
              <w:br w:type="textWrapping"/>
            </w:r>
            <w:r>
              <w:rPr>
                <w:rStyle w:val="10"/>
              </w:rPr>
              <w:t>1. 本品应于葡萄白腐病、番茄叶霉病发病初期使用，摘除病果粒和病叶后，均匀喷雾；莲藕叶斑病发生前期或初期、姜炭疽病发生前或发生初期使用，均匀喷雾；防治芦笋茎枯病与芦笋养根期使用，均匀喷雾。 2. 严格按照推荐用量使用，以避免产生药害。 3. 大风天或预计1小时内降雨，请勿施药。 4. 本品安全间隔期在番茄上为5天，在葡萄上为14天，在莲藕上为21天，在姜上为14天，在芦笋上为5天；每个生长季最多施药次数：番茄3次，葡萄4次，莲藕2次，姜2次，芦笋2次。</w:t>
            </w:r>
          </w:p>
        </w:tc>
      </w:tr>
      <w:tr w14:paraId="3818E782">
        <w:tblPrEx>
          <w:tblCellMar>
            <w:top w:w="0" w:type="dxa"/>
            <w:left w:w="0" w:type="dxa"/>
            <w:bottom w:w="0" w:type="dxa"/>
            <w:right w:w="0" w:type="dxa"/>
          </w:tblCellMar>
        </w:tblPrEx>
        <w:trPr>
          <w:tblCellSpacing w:w="0" w:type="dxa"/>
        </w:trPr>
        <w:tc>
          <w:tcPr>
            <w:tcW w:w="0" w:type="auto"/>
            <w:vAlign w:val="center"/>
          </w:tcPr>
          <w:p w14:paraId="31E71961">
            <w:r>
              <w:rPr>
                <w:rStyle w:val="9"/>
              </w:rPr>
              <w:t>产品性能:</w:t>
            </w:r>
            <w:r>
              <w:br w:type="textWrapping"/>
            </w:r>
            <w:r>
              <w:rPr>
                <w:rStyle w:val="10"/>
              </w:rPr>
              <w:t>嘧菌酯的作用机理是通过作用于真菌线粒体，与线粒体内电子传递链中cyt b复合物的Q0部位结合，从而阻止电子传递，抑制病菌的呼吸作用，破坏病菌的能量合成，使其丧失生命力。本品可用于防治番茄叶霉病、葡萄白腐病、莲藕叶斑病、姜炭疽病和芦笋茎枯病。</w:t>
            </w:r>
          </w:p>
        </w:tc>
      </w:tr>
      <w:tr w14:paraId="607F1EC5">
        <w:tblPrEx>
          <w:tblCellMar>
            <w:top w:w="0" w:type="dxa"/>
            <w:left w:w="0" w:type="dxa"/>
            <w:bottom w:w="0" w:type="dxa"/>
            <w:right w:w="0" w:type="dxa"/>
          </w:tblCellMar>
        </w:tblPrEx>
        <w:trPr>
          <w:tblCellSpacing w:w="0" w:type="dxa"/>
        </w:trPr>
        <w:tc>
          <w:tcPr>
            <w:tcW w:w="0" w:type="auto"/>
            <w:vAlign w:val="center"/>
          </w:tcPr>
          <w:p w14:paraId="1A2AD141">
            <w:r>
              <w:rPr>
                <w:rStyle w:val="9"/>
              </w:rPr>
              <w:t>注意事项：</w:t>
            </w:r>
            <w:r>
              <w:br w:type="textWrapping"/>
            </w:r>
            <w:r>
              <w:rPr>
                <w:rStyle w:val="10"/>
              </w:rPr>
              <w:t>1. 使用本品时应穿戴防护服和手套，避免吸入药液，施药期间不可吃东西和饮水，施药后应及时洗手和洗脸。2. 施药后，彻底清洗防护用具，洗澡，并更换和清洗工作服。3 嘧菌酯对鱼类高毒，勿将药液或空包装弃于水中或在河塘中洗涤喷雾器械，避免影响鱼类和污染水源。水产养殖区、河塘等水体附近禁用；赤眼蜂等天敌放飞区禁用。禁止在河塘等水域清洗施药器具；鱼或虾蟹套养藕田禁用。施药后的田水不可直接排入水体。4. 建议与其他作用机制不同的杀菌剂轮换使用，以延缓抗性产生。5. 孕妇及哺乳期妇女禁止接触。6. 本品不可与呈碱性的农药等物质混合使用。7.用过的容器应妥善处理，不可做他用，也不可随意丢弃。</w:t>
            </w:r>
          </w:p>
        </w:tc>
      </w:tr>
      <w:tr w14:paraId="19CF3075">
        <w:tblPrEx>
          <w:tblCellMar>
            <w:top w:w="0" w:type="dxa"/>
            <w:left w:w="0" w:type="dxa"/>
            <w:bottom w:w="0" w:type="dxa"/>
            <w:right w:w="0" w:type="dxa"/>
          </w:tblCellMar>
        </w:tblPrEx>
        <w:trPr>
          <w:tblCellSpacing w:w="0" w:type="dxa"/>
        </w:trPr>
        <w:tc>
          <w:tcPr>
            <w:tcW w:w="0" w:type="auto"/>
            <w:vAlign w:val="center"/>
          </w:tcPr>
          <w:p w14:paraId="3619061C">
            <w:r>
              <w:rPr>
                <w:rStyle w:val="9"/>
              </w:rPr>
              <w:t>中毒急救措施：</w:t>
            </w:r>
            <w:r>
              <w:br w:type="textWrapping"/>
            </w:r>
            <w:r>
              <w:rPr>
                <w:rStyle w:val="10"/>
              </w:rPr>
              <w:t>不慎接触，立即脱掉被污染的衣物，用大量清水冲洗被污染的皮肤，再用肥皂清洗，然后用清水冲净。溅入眼睛，立即将眼睑翻开，用清水冲洗至少15分钟，再请医生诊治。误吸应立即将吸入者转移到空气新鲜处，如果吸入者停止呼吸，需进行人工呼吸，请医生诊治。误服后，请勿引吐，立即携带标签，送医就诊。紧急医疗措施：使用医用活性炭洗胃，注意防止胃容物进入呼吸道。无专用解毒剂，对症治疗。</w:t>
            </w:r>
          </w:p>
        </w:tc>
      </w:tr>
      <w:tr w14:paraId="0F7CFFF5">
        <w:tblPrEx>
          <w:tblCellMar>
            <w:top w:w="0" w:type="dxa"/>
            <w:left w:w="0" w:type="dxa"/>
            <w:bottom w:w="0" w:type="dxa"/>
            <w:right w:w="0" w:type="dxa"/>
          </w:tblCellMar>
        </w:tblPrEx>
        <w:trPr>
          <w:tblCellSpacing w:w="0" w:type="dxa"/>
        </w:trPr>
        <w:tc>
          <w:tcPr>
            <w:tcW w:w="0" w:type="auto"/>
            <w:vAlign w:val="center"/>
          </w:tcPr>
          <w:p w14:paraId="4FEC64D0">
            <w:r>
              <w:rPr>
                <w:rStyle w:val="9"/>
              </w:rPr>
              <w:t>储存和运输方法：</w:t>
            </w:r>
            <w:r>
              <w:br w:type="textWrapping"/>
            </w:r>
            <w:r>
              <w:rPr>
                <w:rStyle w:val="10"/>
              </w:rPr>
              <w:t>本品应贮存在干燥、阴凉、通风、防雨处，远离火源或热源。置于儿童触及不到之处，并加锁。勿与食品、饮料、饲料、粮食等其他商品同贮同运。</w:t>
            </w:r>
          </w:p>
        </w:tc>
      </w:tr>
      <w:tr w14:paraId="074403F5">
        <w:tblPrEx>
          <w:tblCellMar>
            <w:top w:w="0" w:type="dxa"/>
            <w:left w:w="0" w:type="dxa"/>
            <w:bottom w:w="0" w:type="dxa"/>
            <w:right w:w="0" w:type="dxa"/>
          </w:tblCellMar>
        </w:tblPrEx>
        <w:trPr>
          <w:tblCellSpacing w:w="0" w:type="dxa"/>
        </w:trPr>
        <w:tc>
          <w:tcPr>
            <w:tcW w:w="0" w:type="auto"/>
            <w:vAlign w:val="center"/>
          </w:tcPr>
          <w:p w14:paraId="7A64BE0F">
            <w:r>
              <w:rPr>
                <w:rStyle w:val="9"/>
              </w:rPr>
              <w:t>质量保证期：</w:t>
            </w:r>
            <w:r>
              <w:rPr>
                <w:rStyle w:val="10"/>
              </w:rPr>
              <w:t>2年</w:t>
            </w:r>
          </w:p>
        </w:tc>
      </w:tr>
      <w:tr w14:paraId="16BFAD22">
        <w:tblPrEx>
          <w:tblCellMar>
            <w:top w:w="0" w:type="dxa"/>
            <w:left w:w="0" w:type="dxa"/>
            <w:bottom w:w="0" w:type="dxa"/>
            <w:right w:w="0" w:type="dxa"/>
          </w:tblCellMar>
        </w:tblPrEx>
        <w:trPr>
          <w:tblCellSpacing w:w="0" w:type="dxa"/>
        </w:trPr>
        <w:tc>
          <w:tcPr>
            <w:tcW w:w="0" w:type="auto"/>
            <w:vAlign w:val="center"/>
          </w:tcPr>
          <w:p w14:paraId="430E7B44">
            <w:r>
              <w:rPr>
                <w:rStyle w:val="9"/>
              </w:rPr>
              <w:t>备注：</w:t>
            </w:r>
          </w:p>
        </w:tc>
      </w:tr>
    </w:tbl>
    <w:p w14:paraId="6350CEE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2E63D20">
        <w:tblPrEx>
          <w:tblCellMar>
            <w:top w:w="0" w:type="dxa"/>
            <w:left w:w="0" w:type="dxa"/>
            <w:bottom w:w="0" w:type="dxa"/>
            <w:right w:w="0" w:type="dxa"/>
          </w:tblCellMar>
        </w:tblPrEx>
        <w:trPr>
          <w:tblCellSpacing w:w="0" w:type="dxa"/>
        </w:trPr>
        <w:tc>
          <w:tcPr>
            <w:tcW w:w="0" w:type="auto"/>
            <w:vAlign w:val="center"/>
          </w:tcPr>
          <w:p w14:paraId="3F1DDCAA">
            <w:r>
              <w:rPr>
                <w:rStyle w:val="9"/>
              </w:rPr>
              <w:t>登记证号：</w:t>
            </w:r>
            <w:r>
              <w:t>PD20170955</w:t>
            </w:r>
          </w:p>
        </w:tc>
      </w:tr>
      <w:tr w14:paraId="32D6A755">
        <w:tblPrEx>
          <w:tblCellMar>
            <w:top w:w="0" w:type="dxa"/>
            <w:left w:w="0" w:type="dxa"/>
            <w:bottom w:w="0" w:type="dxa"/>
            <w:right w:w="0" w:type="dxa"/>
          </w:tblCellMar>
        </w:tblPrEx>
        <w:trPr>
          <w:tblCellSpacing w:w="0" w:type="dxa"/>
        </w:trPr>
        <w:tc>
          <w:tcPr>
            <w:tcW w:w="0" w:type="auto"/>
            <w:vAlign w:val="center"/>
          </w:tcPr>
          <w:p w14:paraId="167C7B2A">
            <w:r>
              <w:rPr>
                <w:rStyle w:val="9"/>
              </w:rPr>
              <w:t>登记证持有人：</w:t>
            </w:r>
            <w:r>
              <w:t>山东垄喜植物保护有限公司</w:t>
            </w:r>
          </w:p>
        </w:tc>
      </w:tr>
      <w:tr w14:paraId="27BCB14F">
        <w:tblPrEx>
          <w:tblCellMar>
            <w:top w:w="0" w:type="dxa"/>
            <w:left w:w="0" w:type="dxa"/>
            <w:bottom w:w="0" w:type="dxa"/>
            <w:right w:w="0" w:type="dxa"/>
          </w:tblCellMar>
        </w:tblPrEx>
        <w:trPr>
          <w:tblCellSpacing w:w="0" w:type="dxa"/>
        </w:trPr>
        <w:tc>
          <w:tcPr>
            <w:tcW w:w="0" w:type="auto"/>
            <w:vAlign w:val="center"/>
          </w:tcPr>
          <w:p w14:paraId="498681C6">
            <w:r>
              <w:rPr>
                <w:rStyle w:val="9"/>
              </w:rPr>
              <w:t>农药名称：</w:t>
            </w:r>
            <w:r>
              <w:t>噻虫嗪</w:t>
            </w:r>
          </w:p>
        </w:tc>
      </w:tr>
      <w:tr w14:paraId="15D6EE31">
        <w:tblPrEx>
          <w:tblCellMar>
            <w:top w:w="0" w:type="dxa"/>
            <w:left w:w="0" w:type="dxa"/>
            <w:bottom w:w="0" w:type="dxa"/>
            <w:right w:w="0" w:type="dxa"/>
          </w:tblCellMar>
        </w:tblPrEx>
        <w:trPr>
          <w:tblCellSpacing w:w="0" w:type="dxa"/>
        </w:trPr>
        <w:tc>
          <w:tcPr>
            <w:tcW w:w="0" w:type="auto"/>
            <w:vAlign w:val="center"/>
          </w:tcPr>
          <w:p w14:paraId="0ED7323D">
            <w:r>
              <w:rPr>
                <w:rStyle w:val="9"/>
              </w:rPr>
              <w:t>剂型：</w:t>
            </w:r>
            <w:r>
              <w:t>水分散粒剂</w:t>
            </w:r>
          </w:p>
        </w:tc>
      </w:tr>
      <w:tr w14:paraId="36B43E22">
        <w:tblPrEx>
          <w:tblCellMar>
            <w:top w:w="0" w:type="dxa"/>
            <w:left w:w="0" w:type="dxa"/>
            <w:bottom w:w="0" w:type="dxa"/>
            <w:right w:w="0" w:type="dxa"/>
          </w:tblCellMar>
        </w:tblPrEx>
        <w:trPr>
          <w:tblCellSpacing w:w="0" w:type="dxa"/>
        </w:trPr>
        <w:tc>
          <w:tcPr>
            <w:tcW w:w="0" w:type="auto"/>
            <w:vAlign w:val="center"/>
          </w:tcPr>
          <w:p w14:paraId="7AE70B69">
            <w:r>
              <w:rPr>
                <w:rStyle w:val="9"/>
              </w:rPr>
              <w:t>毒性及其标识：</w:t>
            </w:r>
            <w:r>
              <w:t xml:space="preserve"> 微毒 </w:t>
            </w:r>
          </w:p>
        </w:tc>
      </w:tr>
      <w:tr w14:paraId="623A1C7D">
        <w:tblPrEx>
          <w:tblCellMar>
            <w:top w:w="0" w:type="dxa"/>
            <w:left w:w="0" w:type="dxa"/>
            <w:bottom w:w="0" w:type="dxa"/>
            <w:right w:w="0" w:type="dxa"/>
          </w:tblCellMar>
        </w:tblPrEx>
        <w:trPr>
          <w:tblCellSpacing w:w="0" w:type="dxa"/>
        </w:trPr>
        <w:tc>
          <w:tcPr>
            <w:tcW w:w="0" w:type="auto"/>
            <w:vAlign w:val="center"/>
          </w:tcPr>
          <w:p w14:paraId="7E07F126">
            <w:r>
              <w:rPr>
                <w:rStyle w:val="9"/>
              </w:rPr>
              <w:t>总有效成分含量：</w:t>
            </w:r>
            <w:r>
              <w:t>25%</w:t>
            </w:r>
          </w:p>
        </w:tc>
      </w:tr>
      <w:tr w14:paraId="2A2D11CE">
        <w:tblPrEx>
          <w:tblCellMar>
            <w:top w:w="0" w:type="dxa"/>
            <w:left w:w="0" w:type="dxa"/>
            <w:bottom w:w="0" w:type="dxa"/>
            <w:right w:w="0" w:type="dxa"/>
          </w:tblCellMar>
        </w:tblPrEx>
        <w:trPr>
          <w:tblCellSpacing w:w="0" w:type="dxa"/>
        </w:trPr>
        <w:tc>
          <w:tcPr>
            <w:tcW w:w="0" w:type="auto"/>
            <w:vAlign w:val="center"/>
          </w:tcPr>
          <w:p w14:paraId="397BAF66">
            <w:r>
              <w:t xml:space="preserve">有效成分及其含量： </w:t>
            </w:r>
          </w:p>
          <w:p w14:paraId="0F3D10A6">
            <w:r>
              <w:t xml:space="preserve">    噻虫嗪25%    </w:t>
            </w:r>
          </w:p>
        </w:tc>
      </w:tr>
      <w:tr w14:paraId="068D41D8">
        <w:tblPrEx>
          <w:tblCellMar>
            <w:top w:w="0" w:type="dxa"/>
            <w:left w:w="0" w:type="dxa"/>
            <w:bottom w:w="0" w:type="dxa"/>
            <w:right w:w="0" w:type="dxa"/>
          </w:tblCellMar>
        </w:tblPrEx>
        <w:trPr>
          <w:tblCellSpacing w:w="0" w:type="dxa"/>
        </w:trPr>
        <w:tc>
          <w:tcPr>
            <w:tcW w:w="0" w:type="auto"/>
            <w:vAlign w:val="center"/>
          </w:tcPr>
          <w:p w14:paraId="513A6F9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7A9DD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C3696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DBC48A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1DDD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033EFAB">
                  <w:r>
                    <w:rPr>
                      <w:rStyle w:val="10"/>
                    </w:rPr>
                    <w:t>施用方式</w:t>
                  </w:r>
                </w:p>
              </w:tc>
            </w:tr>
            <w:tr w14:paraId="592AB3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B97C70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10A7D426">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0CA2C67F">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234CF30C">
                  <w:r>
                    <w:rPr>
                      <w:rStyle w:val="10"/>
                    </w:rPr>
                    <w:t>喷雾</w:t>
                  </w:r>
                </w:p>
              </w:tc>
            </w:tr>
          </w:tbl>
          <w:p w14:paraId="56378021"/>
        </w:tc>
      </w:tr>
      <w:tr w14:paraId="5BFB2587">
        <w:tblPrEx>
          <w:tblCellMar>
            <w:top w:w="0" w:type="dxa"/>
            <w:left w:w="0" w:type="dxa"/>
            <w:bottom w:w="0" w:type="dxa"/>
            <w:right w:w="0" w:type="dxa"/>
          </w:tblCellMar>
        </w:tblPrEx>
        <w:trPr>
          <w:tblCellSpacing w:w="0" w:type="dxa"/>
        </w:trPr>
        <w:tc>
          <w:tcPr>
            <w:tcW w:w="0" w:type="auto"/>
            <w:vAlign w:val="center"/>
          </w:tcPr>
          <w:p w14:paraId="0D0DDD9D">
            <w:r>
              <w:rPr>
                <w:rStyle w:val="9"/>
              </w:rPr>
              <w:t>使用技术要求:</w:t>
            </w:r>
            <w:r>
              <w:br w:type="textWrapping"/>
            </w:r>
            <w:r>
              <w:rPr>
                <w:rStyle w:val="10"/>
              </w:rPr>
              <w:t>1、于稻飞虱若虫盛发期，每亩兑水40-60公斤，均匀喷雾；芦笋蓟马始发期喷雾1次 ，应避开高温时间施药。2、大风天气或雨天请勿施药。 3、在水稻上每季最多使用2次，安全间隔期28天；在芦笋上安全间隔期为3天，每季最多施药1次。</w:t>
            </w:r>
          </w:p>
        </w:tc>
      </w:tr>
      <w:tr w14:paraId="4606687A">
        <w:tblPrEx>
          <w:tblCellMar>
            <w:top w:w="0" w:type="dxa"/>
            <w:left w:w="0" w:type="dxa"/>
            <w:bottom w:w="0" w:type="dxa"/>
            <w:right w:w="0" w:type="dxa"/>
          </w:tblCellMar>
        </w:tblPrEx>
        <w:trPr>
          <w:tblCellSpacing w:w="0" w:type="dxa"/>
        </w:trPr>
        <w:tc>
          <w:tcPr>
            <w:tcW w:w="0" w:type="auto"/>
            <w:vAlign w:val="center"/>
          </w:tcPr>
          <w:p w14:paraId="2DA1B7E3">
            <w:r>
              <w:rPr>
                <w:rStyle w:val="9"/>
              </w:rPr>
              <w:t>产品性能:</w:t>
            </w:r>
            <w:r>
              <w:br w:type="textWrapping"/>
            </w:r>
            <w:r>
              <w:rPr>
                <w:rStyle w:val="10"/>
              </w:rPr>
              <w:t>噻虫嗪是新烟碱类高效低毒杀虫剂，对害虫具有胃毒、触杀及内吸活性，其施药后迅速被内吸，并传导到植株各部位，可用于防治水稻稻飞虱、芦笋蓟马。</w:t>
            </w:r>
          </w:p>
        </w:tc>
      </w:tr>
      <w:tr w14:paraId="3D6FEA6F">
        <w:tblPrEx>
          <w:tblCellMar>
            <w:top w:w="0" w:type="dxa"/>
            <w:left w:w="0" w:type="dxa"/>
            <w:bottom w:w="0" w:type="dxa"/>
            <w:right w:w="0" w:type="dxa"/>
          </w:tblCellMar>
        </w:tblPrEx>
        <w:trPr>
          <w:tblCellSpacing w:w="0" w:type="dxa"/>
        </w:trPr>
        <w:tc>
          <w:tcPr>
            <w:tcW w:w="0" w:type="auto"/>
            <w:vAlign w:val="center"/>
          </w:tcPr>
          <w:p w14:paraId="5C3DBABB">
            <w:r>
              <w:rPr>
                <w:rStyle w:val="9"/>
              </w:rPr>
              <w:t>注意事项：</w:t>
            </w:r>
            <w:r>
              <w:br w:type="textWrapping"/>
            </w:r>
            <w:r>
              <w:rPr>
                <w:rStyle w:val="10"/>
              </w:rPr>
              <w:t>1、建议与其它作用机制的杀虫剂轮换使用。2、使用本品时应穿戴适当的防护服及用具，避免吸入药液。施药期间不可吃东西和饮水。施药后应及时洗手和洗脸。药液及其废液不得污染各类水域、土壤等环境。3、本品对鱼类等水生生物极为敏感、对蜜蜂、家蚕有毒，施药期间应避免对周围蜂群的影响，蚕室和桑园附近禁用，赤眼蜂等天敌放飞区域禁用。地下水、饮用水水源地禁用。4、远离水产养殖区、禁止在河塘等水体中清洗施药器具。（周围）开花植物花期禁用，施药期间应密切关注对附近蜂群的影响。5、用过的容器应妥善处理，不可做他用，也不可随意丢弃。6、孕妇及哺乳期妇女禁止接触本品。</w:t>
            </w:r>
          </w:p>
        </w:tc>
      </w:tr>
      <w:tr w14:paraId="31BEBF46">
        <w:tblPrEx>
          <w:tblCellMar>
            <w:top w:w="0" w:type="dxa"/>
            <w:left w:w="0" w:type="dxa"/>
            <w:bottom w:w="0" w:type="dxa"/>
            <w:right w:w="0" w:type="dxa"/>
          </w:tblCellMar>
        </w:tblPrEx>
        <w:trPr>
          <w:tblCellSpacing w:w="0" w:type="dxa"/>
        </w:trPr>
        <w:tc>
          <w:tcPr>
            <w:tcW w:w="0" w:type="auto"/>
            <w:vAlign w:val="center"/>
          </w:tcPr>
          <w:p w14:paraId="4B542E8A">
            <w:r>
              <w:rPr>
                <w:rStyle w:val="9"/>
              </w:rPr>
              <w:t>中毒急救措施：</w:t>
            </w:r>
            <w:r>
              <w:br w:type="textWrapping"/>
            </w:r>
            <w:r>
              <w:rPr>
                <w:rStyle w:val="10"/>
              </w:rPr>
              <w:t>不慎吸入，应将病人移至空气流通处。不慎接触皮肤或溅入眼睛，应用大量清水冲洗至少15分钟。发生中毒立即携此标签将病人送医院救治。无特殊解毒剂，对症治疗。</w:t>
            </w:r>
          </w:p>
        </w:tc>
      </w:tr>
      <w:tr w14:paraId="7448961B">
        <w:tblPrEx>
          <w:tblCellMar>
            <w:top w:w="0" w:type="dxa"/>
            <w:left w:w="0" w:type="dxa"/>
            <w:bottom w:w="0" w:type="dxa"/>
            <w:right w:w="0" w:type="dxa"/>
          </w:tblCellMar>
        </w:tblPrEx>
        <w:trPr>
          <w:tblCellSpacing w:w="0" w:type="dxa"/>
        </w:trPr>
        <w:tc>
          <w:tcPr>
            <w:tcW w:w="0" w:type="auto"/>
            <w:vAlign w:val="center"/>
          </w:tcPr>
          <w:p w14:paraId="7E123DE8">
            <w:r>
              <w:rPr>
                <w:rStyle w:val="9"/>
              </w:rPr>
              <w:t>储存和运输方法：</w:t>
            </w:r>
            <w:r>
              <w:br w:type="textWrapping"/>
            </w:r>
            <w:r>
              <w:rPr>
                <w:rStyle w:val="10"/>
              </w:rPr>
              <w:t>本品应贮存在干燥、阴凉、通风、防雨处，远离火源或热源。置于儿童及无关人员触及不到之处，并加锁。勿与食品、饮料、粮食、饲料等物品同贮同运。</w:t>
            </w:r>
          </w:p>
        </w:tc>
      </w:tr>
      <w:tr w14:paraId="201D89E2">
        <w:tblPrEx>
          <w:tblCellMar>
            <w:top w:w="0" w:type="dxa"/>
            <w:left w:w="0" w:type="dxa"/>
            <w:bottom w:w="0" w:type="dxa"/>
            <w:right w:w="0" w:type="dxa"/>
          </w:tblCellMar>
        </w:tblPrEx>
        <w:trPr>
          <w:tblCellSpacing w:w="0" w:type="dxa"/>
        </w:trPr>
        <w:tc>
          <w:tcPr>
            <w:tcW w:w="0" w:type="auto"/>
            <w:vAlign w:val="center"/>
          </w:tcPr>
          <w:p w14:paraId="713DBC84">
            <w:r>
              <w:rPr>
                <w:rStyle w:val="9"/>
              </w:rPr>
              <w:t>质量保证期：</w:t>
            </w:r>
            <w:r>
              <w:rPr>
                <w:rStyle w:val="10"/>
              </w:rPr>
              <w:t>2年</w:t>
            </w:r>
          </w:p>
        </w:tc>
      </w:tr>
      <w:tr w14:paraId="46B2BF38">
        <w:tblPrEx>
          <w:tblCellMar>
            <w:top w:w="0" w:type="dxa"/>
            <w:left w:w="0" w:type="dxa"/>
            <w:bottom w:w="0" w:type="dxa"/>
            <w:right w:w="0" w:type="dxa"/>
          </w:tblCellMar>
        </w:tblPrEx>
        <w:trPr>
          <w:tblCellSpacing w:w="0" w:type="dxa"/>
        </w:trPr>
        <w:tc>
          <w:tcPr>
            <w:tcW w:w="0" w:type="auto"/>
            <w:vAlign w:val="center"/>
          </w:tcPr>
          <w:p w14:paraId="27211D00">
            <w:r>
              <w:rPr>
                <w:rStyle w:val="9"/>
              </w:rPr>
              <w:t>备注：</w:t>
            </w:r>
          </w:p>
        </w:tc>
      </w:tr>
    </w:tbl>
    <w:p w14:paraId="70C0F99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E0284B8">
        <w:tblPrEx>
          <w:tblCellMar>
            <w:top w:w="0" w:type="dxa"/>
            <w:left w:w="0" w:type="dxa"/>
            <w:bottom w:w="0" w:type="dxa"/>
            <w:right w:w="0" w:type="dxa"/>
          </w:tblCellMar>
        </w:tblPrEx>
        <w:trPr>
          <w:tblCellSpacing w:w="0" w:type="dxa"/>
        </w:trPr>
        <w:tc>
          <w:tcPr>
            <w:tcW w:w="0" w:type="auto"/>
            <w:vAlign w:val="center"/>
          </w:tcPr>
          <w:p w14:paraId="5CAE52CA">
            <w:r>
              <w:rPr>
                <w:rStyle w:val="9"/>
              </w:rPr>
              <w:t>登记证号：</w:t>
            </w:r>
            <w:r>
              <w:t>PD20120105</w:t>
            </w:r>
          </w:p>
        </w:tc>
      </w:tr>
      <w:tr w14:paraId="557F9C1E">
        <w:tblPrEx>
          <w:tblCellMar>
            <w:top w:w="0" w:type="dxa"/>
            <w:left w:w="0" w:type="dxa"/>
            <w:bottom w:w="0" w:type="dxa"/>
            <w:right w:w="0" w:type="dxa"/>
          </w:tblCellMar>
        </w:tblPrEx>
        <w:trPr>
          <w:tblCellSpacing w:w="0" w:type="dxa"/>
        </w:trPr>
        <w:tc>
          <w:tcPr>
            <w:tcW w:w="0" w:type="auto"/>
            <w:vAlign w:val="center"/>
          </w:tcPr>
          <w:p w14:paraId="68F34395">
            <w:r>
              <w:rPr>
                <w:rStyle w:val="9"/>
              </w:rPr>
              <w:t>登记证持有人：</w:t>
            </w:r>
            <w:r>
              <w:t>山东京蓬生物药业股份有限公司</w:t>
            </w:r>
          </w:p>
        </w:tc>
      </w:tr>
      <w:tr w14:paraId="40FFAA75">
        <w:tblPrEx>
          <w:tblCellMar>
            <w:top w:w="0" w:type="dxa"/>
            <w:left w:w="0" w:type="dxa"/>
            <w:bottom w:w="0" w:type="dxa"/>
            <w:right w:w="0" w:type="dxa"/>
          </w:tblCellMar>
        </w:tblPrEx>
        <w:trPr>
          <w:tblCellSpacing w:w="0" w:type="dxa"/>
        </w:trPr>
        <w:tc>
          <w:tcPr>
            <w:tcW w:w="0" w:type="auto"/>
            <w:vAlign w:val="center"/>
          </w:tcPr>
          <w:p w14:paraId="1F61B108">
            <w:r>
              <w:rPr>
                <w:rStyle w:val="9"/>
              </w:rPr>
              <w:t>农药名称：</w:t>
            </w:r>
            <w:r>
              <w:t>甲氨基阿维菌素苯甲酸盐</w:t>
            </w:r>
          </w:p>
        </w:tc>
      </w:tr>
      <w:tr w14:paraId="066D172D">
        <w:tblPrEx>
          <w:tblCellMar>
            <w:top w:w="0" w:type="dxa"/>
            <w:left w:w="0" w:type="dxa"/>
            <w:bottom w:w="0" w:type="dxa"/>
            <w:right w:w="0" w:type="dxa"/>
          </w:tblCellMar>
        </w:tblPrEx>
        <w:trPr>
          <w:tblCellSpacing w:w="0" w:type="dxa"/>
        </w:trPr>
        <w:tc>
          <w:tcPr>
            <w:tcW w:w="0" w:type="auto"/>
            <w:vAlign w:val="center"/>
          </w:tcPr>
          <w:p w14:paraId="223E63F1">
            <w:r>
              <w:rPr>
                <w:rStyle w:val="9"/>
              </w:rPr>
              <w:t>剂型：</w:t>
            </w:r>
            <w:r>
              <w:t>微乳剂</w:t>
            </w:r>
          </w:p>
        </w:tc>
      </w:tr>
      <w:tr w14:paraId="29B19478">
        <w:tblPrEx>
          <w:tblCellMar>
            <w:top w:w="0" w:type="dxa"/>
            <w:left w:w="0" w:type="dxa"/>
            <w:bottom w:w="0" w:type="dxa"/>
            <w:right w:w="0" w:type="dxa"/>
          </w:tblCellMar>
        </w:tblPrEx>
        <w:trPr>
          <w:tblCellSpacing w:w="0" w:type="dxa"/>
        </w:trPr>
        <w:tc>
          <w:tcPr>
            <w:tcW w:w="0" w:type="auto"/>
            <w:vAlign w:val="center"/>
          </w:tcPr>
          <w:p w14:paraId="5FB9D05C">
            <w:r>
              <w:rPr>
                <w:rStyle w:val="9"/>
              </w:rPr>
              <w:t>毒性及其标识：</w:t>
            </w:r>
            <w:r>
              <w:t xml:space="preserve"> </w:t>
            </w:r>
            <w:r>
              <w:drawing>
                <wp:inline distT="0" distB="0" distL="0" distR="0">
                  <wp:extent cx="480060" cy="322580"/>
                  <wp:effectExtent l="0" t="0" r="0" b="1270"/>
                  <wp:docPr id="351" name="图片 3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2F0A5CF">
        <w:tblPrEx>
          <w:tblCellMar>
            <w:top w:w="0" w:type="dxa"/>
            <w:left w:w="0" w:type="dxa"/>
            <w:bottom w:w="0" w:type="dxa"/>
            <w:right w:w="0" w:type="dxa"/>
          </w:tblCellMar>
        </w:tblPrEx>
        <w:trPr>
          <w:tblCellSpacing w:w="0" w:type="dxa"/>
        </w:trPr>
        <w:tc>
          <w:tcPr>
            <w:tcW w:w="0" w:type="auto"/>
            <w:vAlign w:val="center"/>
          </w:tcPr>
          <w:p w14:paraId="09666FA9">
            <w:r>
              <w:rPr>
                <w:rStyle w:val="9"/>
              </w:rPr>
              <w:t>总有效成分含量：</w:t>
            </w:r>
            <w:r>
              <w:t>0.5%</w:t>
            </w:r>
          </w:p>
        </w:tc>
      </w:tr>
      <w:tr w14:paraId="520C17F3">
        <w:tblPrEx>
          <w:tblCellMar>
            <w:top w:w="0" w:type="dxa"/>
            <w:left w:w="0" w:type="dxa"/>
            <w:bottom w:w="0" w:type="dxa"/>
            <w:right w:w="0" w:type="dxa"/>
          </w:tblCellMar>
        </w:tblPrEx>
        <w:trPr>
          <w:tblCellSpacing w:w="0" w:type="dxa"/>
        </w:trPr>
        <w:tc>
          <w:tcPr>
            <w:tcW w:w="0" w:type="auto"/>
            <w:vAlign w:val="center"/>
          </w:tcPr>
          <w:p w14:paraId="46A9AE75">
            <w:r>
              <w:t xml:space="preserve">有效成分及其含量： </w:t>
            </w:r>
          </w:p>
          <w:p w14:paraId="4FF85A45">
            <w:r>
              <w:t xml:space="preserve">    甲氨基阿维菌素0.5%    </w:t>
            </w:r>
          </w:p>
        </w:tc>
      </w:tr>
      <w:tr w14:paraId="1C53C4D3">
        <w:tblPrEx>
          <w:tblCellMar>
            <w:top w:w="0" w:type="dxa"/>
            <w:left w:w="0" w:type="dxa"/>
            <w:bottom w:w="0" w:type="dxa"/>
            <w:right w:w="0" w:type="dxa"/>
          </w:tblCellMar>
        </w:tblPrEx>
        <w:trPr>
          <w:tblCellSpacing w:w="0" w:type="dxa"/>
        </w:trPr>
        <w:tc>
          <w:tcPr>
            <w:tcW w:w="0" w:type="auto"/>
            <w:vAlign w:val="center"/>
          </w:tcPr>
          <w:p w14:paraId="39AB75B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26C3A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710B7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049C63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248AC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502C368">
                  <w:r>
                    <w:rPr>
                      <w:rStyle w:val="10"/>
                    </w:rPr>
                    <w:t>施用方式</w:t>
                  </w:r>
                </w:p>
              </w:tc>
            </w:tr>
            <w:tr w14:paraId="381F37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2DA5F1">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E66B907">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77FD8B38">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4CB8D503">
                  <w:r>
                    <w:rPr>
                      <w:rStyle w:val="10"/>
                    </w:rPr>
                    <w:t>喷雾</w:t>
                  </w:r>
                </w:p>
              </w:tc>
            </w:tr>
          </w:tbl>
          <w:p w14:paraId="73688FDC"/>
        </w:tc>
      </w:tr>
      <w:tr w14:paraId="5A59AF5A">
        <w:tblPrEx>
          <w:tblCellMar>
            <w:top w:w="0" w:type="dxa"/>
            <w:left w:w="0" w:type="dxa"/>
            <w:bottom w:w="0" w:type="dxa"/>
            <w:right w:w="0" w:type="dxa"/>
          </w:tblCellMar>
        </w:tblPrEx>
        <w:trPr>
          <w:tblCellSpacing w:w="0" w:type="dxa"/>
        </w:trPr>
        <w:tc>
          <w:tcPr>
            <w:tcW w:w="0" w:type="auto"/>
            <w:vAlign w:val="center"/>
          </w:tcPr>
          <w:p w14:paraId="5F13BE99">
            <w:r>
              <w:rPr>
                <w:rStyle w:val="9"/>
              </w:rPr>
              <w:t>使用技术要求:</w:t>
            </w:r>
            <w:r>
              <w:br w:type="textWrapping"/>
            </w:r>
            <w:r>
              <w:rPr>
                <w:rStyle w:val="10"/>
              </w:rPr>
              <w:t>1、防治甘蓝甜菜夜蛾卵孵盛期或低龄幼虫盛发期使用；防治韭菜葱须鳞蛾适宜施药时期为低龄幼虫发生期用药，均匀喷雾不能漏喷；防治大葱甜菜夜蛾适宜施药时期为低龄幼虫发生期用药，均匀喷雾不能漏喷；防治芦笋甜菜夜蛾于低龄幼虫发生始盛期喷雾施药。2、大风天或预计1小时内降雨，请勿施药。3.本品在甘蓝上的安全间隔期为7天，每季作物最多使用2次；在韭菜上的安全间隔期为14天，每季作物最多使用1次；在大葱上的安全间隔期为14天，每季作物最多使用1次；在芦笋上安全间隔期为3天，每季作物最多使用1次。</w:t>
            </w:r>
          </w:p>
        </w:tc>
      </w:tr>
      <w:tr w14:paraId="29CE7275">
        <w:tblPrEx>
          <w:tblCellMar>
            <w:top w:w="0" w:type="dxa"/>
            <w:left w:w="0" w:type="dxa"/>
            <w:bottom w:w="0" w:type="dxa"/>
            <w:right w:w="0" w:type="dxa"/>
          </w:tblCellMar>
        </w:tblPrEx>
        <w:trPr>
          <w:tblCellSpacing w:w="0" w:type="dxa"/>
        </w:trPr>
        <w:tc>
          <w:tcPr>
            <w:tcW w:w="0" w:type="auto"/>
            <w:vAlign w:val="center"/>
          </w:tcPr>
          <w:p w14:paraId="2E839CFD">
            <w:r>
              <w:rPr>
                <w:rStyle w:val="9"/>
              </w:rPr>
              <w:t>产品性能:</w:t>
            </w:r>
            <w:r>
              <w:br w:type="textWrapping"/>
            </w:r>
            <w:r>
              <w:rPr>
                <w:rStyle w:val="10"/>
              </w:rPr>
              <w:t>本品具有胃毒和触杀作用，主要是通过增强神经递质如谷氨酸和γ一氨基丁酸的作用，从而使大量氯离子进入神经细胞，使细胞功能丧失而死亡，对甘蓝甜菜夜蛾、韭菜葱须鳞蛾、大葱甜菜夜蛾、芦笋甜菜夜蛾有较好的防治效果。</w:t>
            </w:r>
          </w:p>
        </w:tc>
      </w:tr>
      <w:tr w14:paraId="531026F7">
        <w:tblPrEx>
          <w:tblCellMar>
            <w:top w:w="0" w:type="dxa"/>
            <w:left w:w="0" w:type="dxa"/>
            <w:bottom w:w="0" w:type="dxa"/>
            <w:right w:w="0" w:type="dxa"/>
          </w:tblCellMar>
        </w:tblPrEx>
        <w:trPr>
          <w:tblCellSpacing w:w="0" w:type="dxa"/>
        </w:trPr>
        <w:tc>
          <w:tcPr>
            <w:tcW w:w="0" w:type="auto"/>
            <w:vAlign w:val="center"/>
          </w:tcPr>
          <w:p w14:paraId="19E5000D">
            <w:r>
              <w:rPr>
                <w:rStyle w:val="9"/>
              </w:rPr>
              <w:t>注意事项：</w:t>
            </w:r>
            <w:r>
              <w:br w:type="textWrapping"/>
            </w:r>
            <w:r>
              <w:rPr>
                <w:rStyle w:val="10"/>
              </w:rPr>
              <w:t>[1]不能与呈碱性的农药等物质混用。[2]本品对蜜蜂、鱼类等水生生物、家蚕有毒，施药期间应避免对周围蜂群的影响，开花植物花期、蚕室和桑园附近禁用。远离水产养殖区、河塘施药，禁止在河塘等水体中清洗施药器具[3]使用本品时应穿防护服和戴手套等，避免吸入药液。施药期间不可吃东西和饮水。施药后应及时洗手和洗脸。[4]孕妇及哺乳期妇女避免接触本品。[5]建议与其他作用机制不同的杀虫剂轮换使用，以延缓抗性产生。[6]赤眼蜂等天敌放飞区域禁用。[7]用过的容器应妥善处理，不可做他用，也不可随意丢弃。</w:t>
            </w:r>
          </w:p>
        </w:tc>
      </w:tr>
      <w:tr w14:paraId="4006535C">
        <w:tblPrEx>
          <w:tblCellMar>
            <w:top w:w="0" w:type="dxa"/>
            <w:left w:w="0" w:type="dxa"/>
            <w:bottom w:w="0" w:type="dxa"/>
            <w:right w:w="0" w:type="dxa"/>
          </w:tblCellMar>
        </w:tblPrEx>
        <w:trPr>
          <w:tblCellSpacing w:w="0" w:type="dxa"/>
        </w:trPr>
        <w:tc>
          <w:tcPr>
            <w:tcW w:w="0" w:type="auto"/>
            <w:vAlign w:val="center"/>
          </w:tcPr>
          <w:p w14:paraId="2A6C80AA">
            <w:r>
              <w:rPr>
                <w:rStyle w:val="9"/>
              </w:rPr>
              <w:t>中毒急救措施：</w:t>
            </w:r>
            <w:r>
              <w:br w:type="textWrapping"/>
            </w:r>
            <w:r>
              <w:rPr>
                <w:rStyle w:val="10"/>
              </w:rPr>
              <w:t>中毒症状:早期症状为瞳孔放大，行动失调，肌肉抖，严重时导致呕吐。不慎吸入，应立即将病人移至空气流通处。不慎接触皮肤或溅入眼睛，应用大量清水冲洗至少15分钟。误服需立即送医院治疗引吐并给患者服用吐根糖浆或麻黄素，但勿给昏迷患者僧吐或灌任何东西。抢救时避免给患者使用增强γ一氨基酸活性的药物，如巴比妥、丙戊酸等。</w:t>
            </w:r>
          </w:p>
        </w:tc>
      </w:tr>
      <w:tr w14:paraId="228A1B5F">
        <w:tblPrEx>
          <w:tblCellMar>
            <w:top w:w="0" w:type="dxa"/>
            <w:left w:w="0" w:type="dxa"/>
            <w:bottom w:w="0" w:type="dxa"/>
            <w:right w:w="0" w:type="dxa"/>
          </w:tblCellMar>
        </w:tblPrEx>
        <w:trPr>
          <w:tblCellSpacing w:w="0" w:type="dxa"/>
        </w:trPr>
        <w:tc>
          <w:tcPr>
            <w:tcW w:w="0" w:type="auto"/>
            <w:vAlign w:val="center"/>
          </w:tcPr>
          <w:p w14:paraId="28AC7A0A">
            <w:r>
              <w:rPr>
                <w:rStyle w:val="9"/>
              </w:rPr>
              <w:t>储存和运输方法：</w:t>
            </w:r>
            <w:r>
              <w:br w:type="textWrapping"/>
            </w:r>
            <w:r>
              <w:rPr>
                <w:rStyle w:val="10"/>
              </w:rPr>
              <w:t>本品应贮存在干燥、阴凉通风、防雨处，远离火源或热源。置于儿童、无关人员触及不到之处，并加锁。不能与食品、饮料、粮食、饲料等混合贮存。</w:t>
            </w:r>
          </w:p>
        </w:tc>
      </w:tr>
      <w:tr w14:paraId="01053E66">
        <w:tblPrEx>
          <w:tblCellMar>
            <w:top w:w="0" w:type="dxa"/>
            <w:left w:w="0" w:type="dxa"/>
            <w:bottom w:w="0" w:type="dxa"/>
            <w:right w:w="0" w:type="dxa"/>
          </w:tblCellMar>
        </w:tblPrEx>
        <w:trPr>
          <w:tblCellSpacing w:w="0" w:type="dxa"/>
        </w:trPr>
        <w:tc>
          <w:tcPr>
            <w:tcW w:w="0" w:type="auto"/>
            <w:vAlign w:val="center"/>
          </w:tcPr>
          <w:p w14:paraId="68E8DF42">
            <w:r>
              <w:rPr>
                <w:rStyle w:val="9"/>
              </w:rPr>
              <w:t>质量保证期：</w:t>
            </w:r>
            <w:r>
              <w:rPr>
                <w:rStyle w:val="10"/>
              </w:rPr>
              <w:t>2年</w:t>
            </w:r>
          </w:p>
        </w:tc>
      </w:tr>
      <w:tr w14:paraId="1780F995">
        <w:tblPrEx>
          <w:tblCellMar>
            <w:top w:w="0" w:type="dxa"/>
            <w:left w:w="0" w:type="dxa"/>
            <w:bottom w:w="0" w:type="dxa"/>
            <w:right w:w="0" w:type="dxa"/>
          </w:tblCellMar>
        </w:tblPrEx>
        <w:trPr>
          <w:tblCellSpacing w:w="0" w:type="dxa"/>
        </w:trPr>
        <w:tc>
          <w:tcPr>
            <w:tcW w:w="0" w:type="auto"/>
            <w:vAlign w:val="center"/>
          </w:tcPr>
          <w:p w14:paraId="4E55B635">
            <w:r>
              <w:rPr>
                <w:rStyle w:val="9"/>
              </w:rPr>
              <w:t>备注：</w:t>
            </w:r>
            <w:r>
              <w:br w:type="textWrapping"/>
            </w:r>
            <w:r>
              <w:rPr>
                <w:rStyle w:val="10"/>
              </w:rPr>
              <w:t>甲氨基阿维菌素苯甲酸盐含量:0.57%。</w:t>
            </w:r>
          </w:p>
        </w:tc>
      </w:tr>
    </w:tbl>
    <w:p w14:paraId="2793D02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B1F320">
        <w:tblPrEx>
          <w:tblCellMar>
            <w:top w:w="0" w:type="dxa"/>
            <w:left w:w="0" w:type="dxa"/>
            <w:bottom w:w="0" w:type="dxa"/>
            <w:right w:w="0" w:type="dxa"/>
          </w:tblCellMar>
        </w:tblPrEx>
        <w:trPr>
          <w:tblCellSpacing w:w="0" w:type="dxa"/>
        </w:trPr>
        <w:tc>
          <w:tcPr>
            <w:tcW w:w="0" w:type="auto"/>
            <w:vAlign w:val="center"/>
          </w:tcPr>
          <w:p w14:paraId="3F579EEA">
            <w:r>
              <w:rPr>
                <w:rStyle w:val="9"/>
              </w:rPr>
              <w:t>登记证号：</w:t>
            </w:r>
            <w:r>
              <w:t>PD20130213</w:t>
            </w:r>
          </w:p>
        </w:tc>
      </w:tr>
      <w:tr w14:paraId="39DB6141">
        <w:tblPrEx>
          <w:tblCellMar>
            <w:top w:w="0" w:type="dxa"/>
            <w:left w:w="0" w:type="dxa"/>
            <w:bottom w:w="0" w:type="dxa"/>
            <w:right w:w="0" w:type="dxa"/>
          </w:tblCellMar>
        </w:tblPrEx>
        <w:trPr>
          <w:tblCellSpacing w:w="0" w:type="dxa"/>
        </w:trPr>
        <w:tc>
          <w:tcPr>
            <w:tcW w:w="0" w:type="auto"/>
            <w:vAlign w:val="center"/>
          </w:tcPr>
          <w:p w14:paraId="4040691A">
            <w:r>
              <w:rPr>
                <w:rStyle w:val="9"/>
              </w:rPr>
              <w:t>登记证持有人：</w:t>
            </w:r>
            <w:r>
              <w:t>海利尔药业集团股份有限公司</w:t>
            </w:r>
          </w:p>
        </w:tc>
      </w:tr>
      <w:tr w14:paraId="2A75324F">
        <w:tblPrEx>
          <w:tblCellMar>
            <w:top w:w="0" w:type="dxa"/>
            <w:left w:w="0" w:type="dxa"/>
            <w:bottom w:w="0" w:type="dxa"/>
            <w:right w:w="0" w:type="dxa"/>
          </w:tblCellMar>
        </w:tblPrEx>
        <w:trPr>
          <w:tblCellSpacing w:w="0" w:type="dxa"/>
        </w:trPr>
        <w:tc>
          <w:tcPr>
            <w:tcW w:w="0" w:type="auto"/>
            <w:vAlign w:val="center"/>
          </w:tcPr>
          <w:p w14:paraId="0D0C4CDC">
            <w:r>
              <w:rPr>
                <w:rStyle w:val="9"/>
              </w:rPr>
              <w:t>农药名称：</w:t>
            </w:r>
            <w:r>
              <w:t>茚虫威</w:t>
            </w:r>
          </w:p>
        </w:tc>
      </w:tr>
      <w:tr w14:paraId="13EB0A6D">
        <w:tblPrEx>
          <w:tblCellMar>
            <w:top w:w="0" w:type="dxa"/>
            <w:left w:w="0" w:type="dxa"/>
            <w:bottom w:w="0" w:type="dxa"/>
            <w:right w:w="0" w:type="dxa"/>
          </w:tblCellMar>
        </w:tblPrEx>
        <w:trPr>
          <w:tblCellSpacing w:w="0" w:type="dxa"/>
        </w:trPr>
        <w:tc>
          <w:tcPr>
            <w:tcW w:w="0" w:type="auto"/>
            <w:vAlign w:val="center"/>
          </w:tcPr>
          <w:p w14:paraId="675EF3C1">
            <w:r>
              <w:rPr>
                <w:rStyle w:val="9"/>
              </w:rPr>
              <w:t>剂型：</w:t>
            </w:r>
            <w:r>
              <w:t>悬浮剂</w:t>
            </w:r>
          </w:p>
        </w:tc>
      </w:tr>
      <w:tr w14:paraId="4B56C640">
        <w:tblPrEx>
          <w:tblCellMar>
            <w:top w:w="0" w:type="dxa"/>
            <w:left w:w="0" w:type="dxa"/>
            <w:bottom w:w="0" w:type="dxa"/>
            <w:right w:w="0" w:type="dxa"/>
          </w:tblCellMar>
        </w:tblPrEx>
        <w:trPr>
          <w:tblCellSpacing w:w="0" w:type="dxa"/>
        </w:trPr>
        <w:tc>
          <w:tcPr>
            <w:tcW w:w="0" w:type="auto"/>
            <w:vAlign w:val="center"/>
          </w:tcPr>
          <w:p w14:paraId="3C4114ED">
            <w:r>
              <w:rPr>
                <w:rStyle w:val="9"/>
              </w:rPr>
              <w:t>毒性及其标识：</w:t>
            </w:r>
            <w:r>
              <w:t xml:space="preserve"> </w:t>
            </w:r>
            <w:r>
              <w:drawing>
                <wp:inline distT="0" distB="0" distL="0" distR="0">
                  <wp:extent cx="480060" cy="322580"/>
                  <wp:effectExtent l="0" t="0" r="0" b="1270"/>
                  <wp:docPr id="352" name="图片 3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60CE994">
        <w:tblPrEx>
          <w:tblCellMar>
            <w:top w:w="0" w:type="dxa"/>
            <w:left w:w="0" w:type="dxa"/>
            <w:bottom w:w="0" w:type="dxa"/>
            <w:right w:w="0" w:type="dxa"/>
          </w:tblCellMar>
        </w:tblPrEx>
        <w:trPr>
          <w:tblCellSpacing w:w="0" w:type="dxa"/>
        </w:trPr>
        <w:tc>
          <w:tcPr>
            <w:tcW w:w="0" w:type="auto"/>
            <w:vAlign w:val="center"/>
          </w:tcPr>
          <w:p w14:paraId="3D8BFD7B">
            <w:r>
              <w:rPr>
                <w:rStyle w:val="9"/>
              </w:rPr>
              <w:t>总有效成分含量：</w:t>
            </w:r>
            <w:r>
              <w:t>15%</w:t>
            </w:r>
          </w:p>
        </w:tc>
      </w:tr>
      <w:tr w14:paraId="09DDFC05">
        <w:tblPrEx>
          <w:tblCellMar>
            <w:top w:w="0" w:type="dxa"/>
            <w:left w:w="0" w:type="dxa"/>
            <w:bottom w:w="0" w:type="dxa"/>
            <w:right w:w="0" w:type="dxa"/>
          </w:tblCellMar>
        </w:tblPrEx>
        <w:trPr>
          <w:tblCellSpacing w:w="0" w:type="dxa"/>
        </w:trPr>
        <w:tc>
          <w:tcPr>
            <w:tcW w:w="0" w:type="auto"/>
            <w:vAlign w:val="center"/>
          </w:tcPr>
          <w:p w14:paraId="1F20439C">
            <w:r>
              <w:t xml:space="preserve">有效成分及其含量： </w:t>
            </w:r>
          </w:p>
          <w:p w14:paraId="410978AB">
            <w:r>
              <w:t xml:space="preserve">    茚虫威15%    </w:t>
            </w:r>
          </w:p>
        </w:tc>
      </w:tr>
      <w:tr w14:paraId="52EAF31D">
        <w:tblPrEx>
          <w:tblCellMar>
            <w:top w:w="0" w:type="dxa"/>
            <w:left w:w="0" w:type="dxa"/>
            <w:bottom w:w="0" w:type="dxa"/>
            <w:right w:w="0" w:type="dxa"/>
          </w:tblCellMar>
        </w:tblPrEx>
        <w:trPr>
          <w:tblCellSpacing w:w="0" w:type="dxa"/>
        </w:trPr>
        <w:tc>
          <w:tcPr>
            <w:tcW w:w="0" w:type="auto"/>
            <w:vAlign w:val="center"/>
          </w:tcPr>
          <w:p w14:paraId="21AAAFD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067A5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75B80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20042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42E10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4A2857">
                  <w:r>
                    <w:rPr>
                      <w:rStyle w:val="10"/>
                    </w:rPr>
                    <w:t>施用方式</w:t>
                  </w:r>
                </w:p>
              </w:tc>
            </w:tr>
            <w:tr w14:paraId="1A12A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864F27">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6DA251B">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3AB61BC">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1984D85B">
                  <w:r>
                    <w:rPr>
                      <w:rStyle w:val="10"/>
                    </w:rPr>
                    <w:t>喷雾</w:t>
                  </w:r>
                </w:p>
              </w:tc>
            </w:tr>
          </w:tbl>
          <w:p w14:paraId="59AAF31A"/>
        </w:tc>
      </w:tr>
      <w:tr w14:paraId="002A193B">
        <w:tblPrEx>
          <w:tblCellMar>
            <w:top w:w="0" w:type="dxa"/>
            <w:left w:w="0" w:type="dxa"/>
            <w:bottom w:w="0" w:type="dxa"/>
            <w:right w:w="0" w:type="dxa"/>
          </w:tblCellMar>
        </w:tblPrEx>
        <w:trPr>
          <w:tblCellSpacing w:w="0" w:type="dxa"/>
        </w:trPr>
        <w:tc>
          <w:tcPr>
            <w:tcW w:w="0" w:type="auto"/>
            <w:vAlign w:val="center"/>
          </w:tcPr>
          <w:p w14:paraId="747C4D96">
            <w:r>
              <w:rPr>
                <w:rStyle w:val="9"/>
              </w:rPr>
              <w:t>使用技术要求:</w:t>
            </w:r>
            <w:r>
              <w:br w:type="textWrapping"/>
            </w:r>
            <w:r>
              <w:rPr>
                <w:rStyle w:val="10"/>
              </w:rPr>
              <w:t>（1）本品应于稻纵卷叶螟卵孵化高峰期或一、二龄幼虫发生高峰期用药，与姜甜菜夜蛾卵孵盛期至低龄幼虫期用药，于金银花棉铃虫低龄幼虫发生始盛期用药，金银花尺蠖发生期使用，于大葱甜菜夜蛾低龄幼虫发生期用药，于芦笋甜菜夜蛾低龄幼虫发生始盛期喷雾使用。（2）施药时应避免药液漂移到其它作物上，以防产生药害。 （3）大风天或预计2小时内降雨，请勿施药。（4）在水稻上的安全间隔期为28天，每季最多使用2次；在大葱上的安全间隔期10天，每季最多使用1次；在芦笋上的安全间隔期3天，每季作物最多使用1次。</w:t>
            </w:r>
          </w:p>
        </w:tc>
      </w:tr>
      <w:tr w14:paraId="3481ABC7">
        <w:tblPrEx>
          <w:tblCellMar>
            <w:top w:w="0" w:type="dxa"/>
            <w:left w:w="0" w:type="dxa"/>
            <w:bottom w:w="0" w:type="dxa"/>
            <w:right w:w="0" w:type="dxa"/>
          </w:tblCellMar>
        </w:tblPrEx>
        <w:trPr>
          <w:tblCellSpacing w:w="0" w:type="dxa"/>
        </w:trPr>
        <w:tc>
          <w:tcPr>
            <w:tcW w:w="0" w:type="auto"/>
            <w:vAlign w:val="center"/>
          </w:tcPr>
          <w:p w14:paraId="6EAA87AF">
            <w:r>
              <w:rPr>
                <w:rStyle w:val="9"/>
              </w:rPr>
              <w:t>产品性能:</w:t>
            </w:r>
            <w:r>
              <w:br w:type="textWrapping"/>
            </w:r>
            <w:r>
              <w:rPr>
                <w:rStyle w:val="10"/>
              </w:rPr>
              <w:t>本品是一种属噁二嗪类新型高效杀虫剂，作用机理为钠通道抑制剂，主要是阻断害虫神经细胞中的钠通道，导致靶标害虫协调、麻痹、最终死亡，具有触杀和胃毒作用。对水稻稻纵卷叶螟等水稻害虫有较好的防治效果。</w:t>
            </w:r>
          </w:p>
        </w:tc>
      </w:tr>
      <w:tr w14:paraId="0FCBBAF6">
        <w:tblPrEx>
          <w:tblCellMar>
            <w:top w:w="0" w:type="dxa"/>
            <w:left w:w="0" w:type="dxa"/>
            <w:bottom w:w="0" w:type="dxa"/>
            <w:right w:w="0" w:type="dxa"/>
          </w:tblCellMar>
        </w:tblPrEx>
        <w:trPr>
          <w:tblCellSpacing w:w="0" w:type="dxa"/>
        </w:trPr>
        <w:tc>
          <w:tcPr>
            <w:tcW w:w="0" w:type="auto"/>
            <w:vAlign w:val="center"/>
          </w:tcPr>
          <w:p w14:paraId="57EBAA77">
            <w:r>
              <w:rPr>
                <w:rStyle w:val="9"/>
              </w:rPr>
              <w:t>注意事项：</w:t>
            </w:r>
            <w:r>
              <w:br w:type="textWrapping"/>
            </w:r>
            <w:r>
              <w:rPr>
                <w:rStyle w:val="10"/>
              </w:rPr>
              <w:t>1、施药时应穿戴好手套等防护用品，使用后用肥皂洗净手和脸。2、本品对蜜蜂、鱼类等水生生物、家蚕有毒，施药期间应避免对周围蜂群的影响，禁止在开花植物花期、蚕室和桑园附近使用。3、建议与其他作用机制不同的制剂轮换使用，以延缓抗性产生。4、赤眼蜂等天敌放飞区禁用。5、鱼、虾、蟹套养稻田禁用，施药后的药水禁止排入水体。6、使用本品时应穿戴防护服和手套，避免吸入药液，施药期间不可吃东西和饮水，施药后应及时洗手和洗脸。7、孕妇及哺乳期妇女应避免接触本品。8、用过的容器应妥善处理，不可做他用，也不可随意丢弃。</w:t>
            </w:r>
          </w:p>
        </w:tc>
      </w:tr>
      <w:tr w14:paraId="2200C2E5">
        <w:tblPrEx>
          <w:tblCellMar>
            <w:top w:w="0" w:type="dxa"/>
            <w:left w:w="0" w:type="dxa"/>
            <w:bottom w:w="0" w:type="dxa"/>
            <w:right w:w="0" w:type="dxa"/>
          </w:tblCellMar>
        </w:tblPrEx>
        <w:trPr>
          <w:tblCellSpacing w:w="0" w:type="dxa"/>
        </w:trPr>
        <w:tc>
          <w:tcPr>
            <w:tcW w:w="0" w:type="auto"/>
            <w:vAlign w:val="center"/>
          </w:tcPr>
          <w:p w14:paraId="15BF5264">
            <w:r>
              <w:rPr>
                <w:rStyle w:val="9"/>
              </w:rPr>
              <w:t>中毒急救措施：</w:t>
            </w:r>
            <w:r>
              <w:br w:type="textWrapping"/>
            </w:r>
            <w:r>
              <w:rPr>
                <w:rStyle w:val="10"/>
              </w:rPr>
              <w:t>如果药剂进入眼睛：请用清水直接洗眼；如果接触皮肤，请用水和肥皂清洗；如误服，请用清水充分漱口后，立即送医院诊治。</w:t>
            </w:r>
          </w:p>
        </w:tc>
      </w:tr>
      <w:tr w14:paraId="7047F982">
        <w:tblPrEx>
          <w:tblCellMar>
            <w:top w:w="0" w:type="dxa"/>
            <w:left w:w="0" w:type="dxa"/>
            <w:bottom w:w="0" w:type="dxa"/>
            <w:right w:w="0" w:type="dxa"/>
          </w:tblCellMar>
        </w:tblPrEx>
        <w:trPr>
          <w:tblCellSpacing w:w="0" w:type="dxa"/>
        </w:trPr>
        <w:tc>
          <w:tcPr>
            <w:tcW w:w="0" w:type="auto"/>
            <w:vAlign w:val="center"/>
          </w:tcPr>
          <w:p w14:paraId="2BACCA51">
            <w:r>
              <w:rPr>
                <w:rStyle w:val="9"/>
              </w:rPr>
              <w:t>储存和运输方法：</w:t>
            </w:r>
            <w:r>
              <w:br w:type="textWrapping"/>
            </w:r>
            <w:r>
              <w:rPr>
                <w:rStyle w:val="10"/>
              </w:rPr>
              <w:t>本品应贮存在干燥、阴凉、通风、防雨处，远离火源或热源。置于儿童及无关人员触及不到之处，并加锁。勿与食品、饮料、粮食、饲料等其他商品同贮同运。</w:t>
            </w:r>
          </w:p>
        </w:tc>
      </w:tr>
      <w:tr w14:paraId="3DE8CE10">
        <w:tblPrEx>
          <w:tblCellMar>
            <w:top w:w="0" w:type="dxa"/>
            <w:left w:w="0" w:type="dxa"/>
            <w:bottom w:w="0" w:type="dxa"/>
            <w:right w:w="0" w:type="dxa"/>
          </w:tblCellMar>
        </w:tblPrEx>
        <w:trPr>
          <w:tblCellSpacing w:w="0" w:type="dxa"/>
        </w:trPr>
        <w:tc>
          <w:tcPr>
            <w:tcW w:w="0" w:type="auto"/>
            <w:vAlign w:val="center"/>
          </w:tcPr>
          <w:p w14:paraId="70E0ED31">
            <w:r>
              <w:rPr>
                <w:rStyle w:val="9"/>
              </w:rPr>
              <w:t>质量保证期：</w:t>
            </w:r>
            <w:r>
              <w:rPr>
                <w:rStyle w:val="10"/>
              </w:rPr>
              <w:t>2年</w:t>
            </w:r>
          </w:p>
        </w:tc>
      </w:tr>
      <w:tr w14:paraId="02CFB03C">
        <w:tblPrEx>
          <w:tblCellMar>
            <w:top w:w="0" w:type="dxa"/>
            <w:left w:w="0" w:type="dxa"/>
            <w:bottom w:w="0" w:type="dxa"/>
            <w:right w:w="0" w:type="dxa"/>
          </w:tblCellMar>
        </w:tblPrEx>
        <w:trPr>
          <w:tblCellSpacing w:w="0" w:type="dxa"/>
        </w:trPr>
        <w:tc>
          <w:tcPr>
            <w:tcW w:w="0" w:type="auto"/>
            <w:vAlign w:val="center"/>
          </w:tcPr>
          <w:p w14:paraId="5420750A">
            <w:r>
              <w:rPr>
                <w:rStyle w:val="9"/>
              </w:rPr>
              <w:t>备注：</w:t>
            </w:r>
          </w:p>
        </w:tc>
      </w:tr>
    </w:tbl>
    <w:p w14:paraId="1ED9495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D321085">
        <w:tblPrEx>
          <w:tblCellMar>
            <w:top w:w="0" w:type="dxa"/>
            <w:left w:w="0" w:type="dxa"/>
            <w:bottom w:w="0" w:type="dxa"/>
            <w:right w:w="0" w:type="dxa"/>
          </w:tblCellMar>
        </w:tblPrEx>
        <w:trPr>
          <w:tblCellSpacing w:w="0" w:type="dxa"/>
        </w:trPr>
        <w:tc>
          <w:tcPr>
            <w:tcW w:w="0" w:type="auto"/>
            <w:vAlign w:val="center"/>
          </w:tcPr>
          <w:p w14:paraId="5FDD6C21">
            <w:r>
              <w:rPr>
                <w:rStyle w:val="9"/>
              </w:rPr>
              <w:t>登记证号：</w:t>
            </w:r>
            <w:r>
              <w:t>PD20151938</w:t>
            </w:r>
          </w:p>
        </w:tc>
      </w:tr>
      <w:tr w14:paraId="607F208B">
        <w:tblPrEx>
          <w:tblCellMar>
            <w:top w:w="0" w:type="dxa"/>
            <w:left w:w="0" w:type="dxa"/>
            <w:bottom w:w="0" w:type="dxa"/>
            <w:right w:w="0" w:type="dxa"/>
          </w:tblCellMar>
        </w:tblPrEx>
        <w:trPr>
          <w:tblCellSpacing w:w="0" w:type="dxa"/>
        </w:trPr>
        <w:tc>
          <w:tcPr>
            <w:tcW w:w="0" w:type="auto"/>
            <w:vAlign w:val="center"/>
          </w:tcPr>
          <w:p w14:paraId="3AED8113">
            <w:r>
              <w:rPr>
                <w:rStyle w:val="9"/>
              </w:rPr>
              <w:t>登记证持有人：</w:t>
            </w:r>
            <w:r>
              <w:t>山东申达作物科技有限公司</w:t>
            </w:r>
          </w:p>
        </w:tc>
      </w:tr>
      <w:tr w14:paraId="7F7AD81C">
        <w:tblPrEx>
          <w:tblCellMar>
            <w:top w:w="0" w:type="dxa"/>
            <w:left w:w="0" w:type="dxa"/>
            <w:bottom w:w="0" w:type="dxa"/>
            <w:right w:w="0" w:type="dxa"/>
          </w:tblCellMar>
        </w:tblPrEx>
        <w:trPr>
          <w:tblCellSpacing w:w="0" w:type="dxa"/>
        </w:trPr>
        <w:tc>
          <w:tcPr>
            <w:tcW w:w="0" w:type="auto"/>
            <w:vAlign w:val="center"/>
          </w:tcPr>
          <w:p w14:paraId="0400E83C">
            <w:r>
              <w:rPr>
                <w:rStyle w:val="9"/>
              </w:rPr>
              <w:t>农药名称：</w:t>
            </w:r>
            <w:r>
              <w:t>茚虫威</w:t>
            </w:r>
          </w:p>
        </w:tc>
      </w:tr>
      <w:tr w14:paraId="2EBA140E">
        <w:tblPrEx>
          <w:tblCellMar>
            <w:top w:w="0" w:type="dxa"/>
            <w:left w:w="0" w:type="dxa"/>
            <w:bottom w:w="0" w:type="dxa"/>
            <w:right w:w="0" w:type="dxa"/>
          </w:tblCellMar>
        </w:tblPrEx>
        <w:trPr>
          <w:tblCellSpacing w:w="0" w:type="dxa"/>
        </w:trPr>
        <w:tc>
          <w:tcPr>
            <w:tcW w:w="0" w:type="auto"/>
            <w:vAlign w:val="center"/>
          </w:tcPr>
          <w:p w14:paraId="1D2B8394">
            <w:r>
              <w:rPr>
                <w:rStyle w:val="9"/>
              </w:rPr>
              <w:t>剂型：</w:t>
            </w:r>
            <w:r>
              <w:t>悬浮剂</w:t>
            </w:r>
          </w:p>
        </w:tc>
      </w:tr>
      <w:tr w14:paraId="7A791F46">
        <w:tblPrEx>
          <w:tblCellMar>
            <w:top w:w="0" w:type="dxa"/>
            <w:left w:w="0" w:type="dxa"/>
            <w:bottom w:w="0" w:type="dxa"/>
            <w:right w:w="0" w:type="dxa"/>
          </w:tblCellMar>
        </w:tblPrEx>
        <w:trPr>
          <w:tblCellSpacing w:w="0" w:type="dxa"/>
        </w:trPr>
        <w:tc>
          <w:tcPr>
            <w:tcW w:w="0" w:type="auto"/>
            <w:vAlign w:val="center"/>
          </w:tcPr>
          <w:p w14:paraId="554E6166">
            <w:r>
              <w:rPr>
                <w:rStyle w:val="9"/>
              </w:rPr>
              <w:t>毒性及其标识：</w:t>
            </w:r>
            <w:r>
              <w:t xml:space="preserve"> </w:t>
            </w:r>
            <w:r>
              <w:drawing>
                <wp:inline distT="0" distB="0" distL="0" distR="0">
                  <wp:extent cx="480060" cy="322580"/>
                  <wp:effectExtent l="0" t="0" r="0" b="1270"/>
                  <wp:docPr id="353" name="图片 3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F453A48">
        <w:tblPrEx>
          <w:tblCellMar>
            <w:top w:w="0" w:type="dxa"/>
            <w:left w:w="0" w:type="dxa"/>
            <w:bottom w:w="0" w:type="dxa"/>
            <w:right w:w="0" w:type="dxa"/>
          </w:tblCellMar>
        </w:tblPrEx>
        <w:trPr>
          <w:tblCellSpacing w:w="0" w:type="dxa"/>
        </w:trPr>
        <w:tc>
          <w:tcPr>
            <w:tcW w:w="0" w:type="auto"/>
            <w:vAlign w:val="center"/>
          </w:tcPr>
          <w:p w14:paraId="7689B35E">
            <w:r>
              <w:rPr>
                <w:rStyle w:val="9"/>
              </w:rPr>
              <w:t>总有效成分含量：</w:t>
            </w:r>
            <w:r>
              <w:t>150克/升</w:t>
            </w:r>
          </w:p>
        </w:tc>
      </w:tr>
      <w:tr w14:paraId="73B7955D">
        <w:tblPrEx>
          <w:tblCellMar>
            <w:top w:w="0" w:type="dxa"/>
            <w:left w:w="0" w:type="dxa"/>
            <w:bottom w:w="0" w:type="dxa"/>
            <w:right w:w="0" w:type="dxa"/>
          </w:tblCellMar>
        </w:tblPrEx>
        <w:trPr>
          <w:tblCellSpacing w:w="0" w:type="dxa"/>
        </w:trPr>
        <w:tc>
          <w:tcPr>
            <w:tcW w:w="0" w:type="auto"/>
            <w:vAlign w:val="center"/>
          </w:tcPr>
          <w:p w14:paraId="3F80B620">
            <w:r>
              <w:t xml:space="preserve">有效成分及其含量： </w:t>
            </w:r>
          </w:p>
          <w:p w14:paraId="1415F607">
            <w:r>
              <w:t xml:space="preserve">    茚虫威150克/升    </w:t>
            </w:r>
          </w:p>
        </w:tc>
      </w:tr>
      <w:tr w14:paraId="1884D1B0">
        <w:tblPrEx>
          <w:tblCellMar>
            <w:top w:w="0" w:type="dxa"/>
            <w:left w:w="0" w:type="dxa"/>
            <w:bottom w:w="0" w:type="dxa"/>
            <w:right w:w="0" w:type="dxa"/>
          </w:tblCellMar>
        </w:tblPrEx>
        <w:trPr>
          <w:tblCellSpacing w:w="0" w:type="dxa"/>
        </w:trPr>
        <w:tc>
          <w:tcPr>
            <w:tcW w:w="0" w:type="auto"/>
            <w:vAlign w:val="center"/>
          </w:tcPr>
          <w:p w14:paraId="688299C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56442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0AA41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32CB2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06C188">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68D98A3">
                  <w:r>
                    <w:rPr>
                      <w:rStyle w:val="10"/>
                    </w:rPr>
                    <w:t>施用方式</w:t>
                  </w:r>
                </w:p>
              </w:tc>
            </w:tr>
            <w:tr w14:paraId="2F478D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B7BA309">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EC8311C">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1A0895AB">
                  <w:r>
                    <w:rPr>
                      <w:rStyle w:val="10"/>
                    </w:rPr>
                    <w:t>14-18毫升/亩</w:t>
                  </w:r>
                </w:p>
              </w:tc>
              <w:tc>
                <w:tcPr>
                  <w:tcW w:w="0" w:type="auto"/>
                  <w:tcBorders>
                    <w:top w:val="outset" w:color="auto" w:sz="6" w:space="0"/>
                    <w:left w:val="outset" w:color="auto" w:sz="6" w:space="0"/>
                    <w:bottom w:val="outset" w:color="auto" w:sz="6" w:space="0"/>
                    <w:right w:val="outset" w:color="auto" w:sz="6" w:space="0"/>
                  </w:tcBorders>
                  <w:vAlign w:val="center"/>
                </w:tcPr>
                <w:p w14:paraId="7AE72251">
                  <w:r>
                    <w:rPr>
                      <w:rStyle w:val="10"/>
                    </w:rPr>
                    <w:t>喷雾</w:t>
                  </w:r>
                </w:p>
              </w:tc>
            </w:tr>
          </w:tbl>
          <w:p w14:paraId="4C0D3278"/>
        </w:tc>
      </w:tr>
      <w:tr w14:paraId="3C6842D0">
        <w:tblPrEx>
          <w:tblCellMar>
            <w:top w:w="0" w:type="dxa"/>
            <w:left w:w="0" w:type="dxa"/>
            <w:bottom w:w="0" w:type="dxa"/>
            <w:right w:w="0" w:type="dxa"/>
          </w:tblCellMar>
        </w:tblPrEx>
        <w:trPr>
          <w:tblCellSpacing w:w="0" w:type="dxa"/>
        </w:trPr>
        <w:tc>
          <w:tcPr>
            <w:tcW w:w="0" w:type="auto"/>
            <w:vAlign w:val="center"/>
          </w:tcPr>
          <w:p w14:paraId="28B5010C">
            <w:r>
              <w:rPr>
                <w:rStyle w:val="9"/>
              </w:rPr>
              <w:t>使用技术要求:</w:t>
            </w:r>
            <w:r>
              <w:br w:type="textWrapping"/>
            </w:r>
            <w:r>
              <w:rPr>
                <w:rStyle w:val="10"/>
              </w:rPr>
              <w:t>1、在甘蓝作物上每季作物最多使用3次，安全间隔期为3天；在金银花作物上每季最多施药1次，安全间隔期为5天；在姜作物上每季最多施药1次，安全间隔期为7天；在大葱作物每季最多施药1次，安全间隔期为10天；在芦笋上每季作物最多使用1次，安全间隔期3天。2、施药时期在菜青虫、甜菜夜蛾和棉铃虫低龄幼虫发生始盛期施药。3、大风天或预计1小时内降雨，请勿施药。</w:t>
            </w:r>
          </w:p>
        </w:tc>
      </w:tr>
      <w:tr w14:paraId="6EF6ABE5">
        <w:tblPrEx>
          <w:tblCellMar>
            <w:top w:w="0" w:type="dxa"/>
            <w:left w:w="0" w:type="dxa"/>
            <w:bottom w:w="0" w:type="dxa"/>
            <w:right w:w="0" w:type="dxa"/>
          </w:tblCellMar>
        </w:tblPrEx>
        <w:trPr>
          <w:tblCellSpacing w:w="0" w:type="dxa"/>
        </w:trPr>
        <w:tc>
          <w:tcPr>
            <w:tcW w:w="0" w:type="auto"/>
            <w:vAlign w:val="center"/>
          </w:tcPr>
          <w:p w14:paraId="393D240F">
            <w:r>
              <w:rPr>
                <w:rStyle w:val="9"/>
              </w:rPr>
              <w:t>产品性能:</w:t>
            </w:r>
            <w:r>
              <w:br w:type="textWrapping"/>
            </w:r>
            <w:r>
              <w:rPr>
                <w:rStyle w:val="10"/>
              </w:rPr>
              <w:t>本产品是有效成分为茚虫威，属噁二嗪类，通过干扰钠离子通道导致害虫中毒，随即麻痹直至僵死。以胃毒作用为主兼触杀活性，施药后害虫停止取食，甘蓝菜青虫、金银花棉铃虫和姜、大葱甜菜夜蛾有较好的防效。</w:t>
            </w:r>
          </w:p>
        </w:tc>
      </w:tr>
      <w:tr w14:paraId="6181A693">
        <w:tblPrEx>
          <w:tblCellMar>
            <w:top w:w="0" w:type="dxa"/>
            <w:left w:w="0" w:type="dxa"/>
            <w:bottom w:w="0" w:type="dxa"/>
            <w:right w:w="0" w:type="dxa"/>
          </w:tblCellMar>
        </w:tblPrEx>
        <w:trPr>
          <w:tblCellSpacing w:w="0" w:type="dxa"/>
        </w:trPr>
        <w:tc>
          <w:tcPr>
            <w:tcW w:w="0" w:type="auto"/>
            <w:vAlign w:val="center"/>
          </w:tcPr>
          <w:p w14:paraId="650C1469">
            <w:r>
              <w:rPr>
                <w:rStyle w:val="9"/>
              </w:rPr>
              <w:t>注意事项：</w:t>
            </w:r>
            <w:r>
              <w:br w:type="textWrapping"/>
            </w:r>
            <w:r>
              <w:rPr>
                <w:rStyle w:val="10"/>
              </w:rPr>
              <w:t>1、为延缓害虫抗性产生，建议与其它不同作用机理的杀虫剂交替使用。 2、施药前：详细阅读产品标签。配药时应穿长袖衬衣、长裤和戴手套。避免身体接触药液，配好后须洗净双手。施药时：必须穿戴保护衣物，避免吸入雾滴或直接接触药液。不可进食或抽烟。必须远离水源、禽畜区。避免药雾漂移到其他人体或牲畜上。施药后：药液干后方可进入施药区。清洗全身并换洗喷药时穿的衣物。用后的空药袋，绝不盛载其它物品，应打洞埋入土中。 3、清洗药械后的废液应引入废水沟中，避免污染河流和其它水源。 4、本品对蜜蜂、赤眼蜂、家蚕有毒，施药期间应避免对周围蜂群的影响。蜜源作物花期、蚕室和桑园附近禁用。远离水产养殖区施药，禁止在河塘等水体中清洗施药器具。 5、用过发容器应妥善处理，不可作他用，也不可随意丢弃。 6、避免孕妇及哺乳期妇女接触本品。</w:t>
            </w:r>
          </w:p>
        </w:tc>
      </w:tr>
      <w:tr w14:paraId="3B27D6FC">
        <w:tblPrEx>
          <w:tblCellMar>
            <w:top w:w="0" w:type="dxa"/>
            <w:left w:w="0" w:type="dxa"/>
            <w:bottom w:w="0" w:type="dxa"/>
            <w:right w:w="0" w:type="dxa"/>
          </w:tblCellMar>
        </w:tblPrEx>
        <w:trPr>
          <w:tblCellSpacing w:w="0" w:type="dxa"/>
        </w:trPr>
        <w:tc>
          <w:tcPr>
            <w:tcW w:w="0" w:type="auto"/>
            <w:vAlign w:val="center"/>
          </w:tcPr>
          <w:p w14:paraId="0FB9AD7D">
            <w:r>
              <w:rPr>
                <w:rStyle w:val="9"/>
              </w:rPr>
              <w:t>中毒急救措施：</w:t>
            </w:r>
            <w:r>
              <w:br w:type="textWrapping"/>
            </w:r>
            <w:r>
              <w:rPr>
                <w:rStyle w:val="10"/>
              </w:rPr>
              <w:t>误触：皮肤接触药液后，请立即用水和肥皂清洗。误服：饮水1－2杯后，用手指抠喉管引吐，并请医生治疗。误吸：移到空气流通处，并请医生治疗。误入眼睛：用大量清水冲洗眼睛15分钟，并请医生治疗。遇以上情况均需同时持此标签立即请医生治疗。</w:t>
            </w:r>
          </w:p>
        </w:tc>
      </w:tr>
      <w:tr w14:paraId="1F59A9C5">
        <w:tblPrEx>
          <w:tblCellMar>
            <w:top w:w="0" w:type="dxa"/>
            <w:left w:w="0" w:type="dxa"/>
            <w:bottom w:w="0" w:type="dxa"/>
            <w:right w:w="0" w:type="dxa"/>
          </w:tblCellMar>
        </w:tblPrEx>
        <w:trPr>
          <w:tblCellSpacing w:w="0" w:type="dxa"/>
        </w:trPr>
        <w:tc>
          <w:tcPr>
            <w:tcW w:w="0" w:type="auto"/>
            <w:vAlign w:val="center"/>
          </w:tcPr>
          <w:p w14:paraId="41B7371A">
            <w:r>
              <w:rPr>
                <w:rStyle w:val="9"/>
              </w:rPr>
              <w:t>储存和运输方法：</w:t>
            </w:r>
            <w:r>
              <w:br w:type="textWrapping"/>
            </w:r>
            <w:r>
              <w:rPr>
                <w:rStyle w:val="10"/>
              </w:rPr>
              <w:t>本品应贮存在干燥、阴凉、通风、防雨处，远离火源或热源。本品应当置于儿童、无关人员接触不到的地方，并加锁保存。勿与食品、种子、粮食、饲料等同贮同运。</w:t>
            </w:r>
          </w:p>
        </w:tc>
      </w:tr>
      <w:tr w14:paraId="1F1BCE73">
        <w:tblPrEx>
          <w:tblCellMar>
            <w:top w:w="0" w:type="dxa"/>
            <w:left w:w="0" w:type="dxa"/>
            <w:bottom w:w="0" w:type="dxa"/>
            <w:right w:w="0" w:type="dxa"/>
          </w:tblCellMar>
        </w:tblPrEx>
        <w:trPr>
          <w:tblCellSpacing w:w="0" w:type="dxa"/>
        </w:trPr>
        <w:tc>
          <w:tcPr>
            <w:tcW w:w="0" w:type="auto"/>
            <w:vAlign w:val="center"/>
          </w:tcPr>
          <w:p w14:paraId="427126FC">
            <w:r>
              <w:rPr>
                <w:rStyle w:val="9"/>
              </w:rPr>
              <w:t>质量保证期：</w:t>
            </w:r>
            <w:r>
              <w:rPr>
                <w:rStyle w:val="10"/>
              </w:rPr>
              <w:t>2年</w:t>
            </w:r>
          </w:p>
        </w:tc>
      </w:tr>
      <w:tr w14:paraId="0F1B2A8D">
        <w:tblPrEx>
          <w:tblCellMar>
            <w:top w:w="0" w:type="dxa"/>
            <w:left w:w="0" w:type="dxa"/>
            <w:bottom w:w="0" w:type="dxa"/>
            <w:right w:w="0" w:type="dxa"/>
          </w:tblCellMar>
        </w:tblPrEx>
        <w:trPr>
          <w:tblCellSpacing w:w="0" w:type="dxa"/>
        </w:trPr>
        <w:tc>
          <w:tcPr>
            <w:tcW w:w="0" w:type="auto"/>
            <w:vAlign w:val="center"/>
          </w:tcPr>
          <w:p w14:paraId="3EDB3F65">
            <w:r>
              <w:rPr>
                <w:rStyle w:val="9"/>
              </w:rPr>
              <w:t>备注：</w:t>
            </w:r>
          </w:p>
        </w:tc>
      </w:tr>
    </w:tbl>
    <w:p w14:paraId="13C3AE1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0A0C6C">
        <w:trPr>
          <w:tblCellSpacing w:w="0" w:type="dxa"/>
        </w:trPr>
        <w:tc>
          <w:tcPr>
            <w:tcW w:w="0" w:type="auto"/>
            <w:vAlign w:val="center"/>
          </w:tcPr>
          <w:p w14:paraId="6E7F0975">
            <w:r>
              <w:rPr>
                <w:rStyle w:val="9"/>
              </w:rPr>
              <w:t>登记证号：</w:t>
            </w:r>
            <w:r>
              <w:t>PD20183045</w:t>
            </w:r>
          </w:p>
        </w:tc>
      </w:tr>
      <w:tr w14:paraId="0DE8F9D2">
        <w:tblPrEx>
          <w:tblCellMar>
            <w:top w:w="0" w:type="dxa"/>
            <w:left w:w="0" w:type="dxa"/>
            <w:bottom w:w="0" w:type="dxa"/>
            <w:right w:w="0" w:type="dxa"/>
          </w:tblCellMar>
        </w:tblPrEx>
        <w:trPr>
          <w:tblCellSpacing w:w="0" w:type="dxa"/>
        </w:trPr>
        <w:tc>
          <w:tcPr>
            <w:tcW w:w="0" w:type="auto"/>
            <w:vAlign w:val="center"/>
          </w:tcPr>
          <w:p w14:paraId="435C7B51">
            <w:r>
              <w:rPr>
                <w:rStyle w:val="9"/>
              </w:rPr>
              <w:t>登记证持有人：</w:t>
            </w:r>
            <w:r>
              <w:t>济南仕邦农化有限公司</w:t>
            </w:r>
          </w:p>
        </w:tc>
      </w:tr>
      <w:tr w14:paraId="0571588B">
        <w:tblPrEx>
          <w:tblCellMar>
            <w:top w:w="0" w:type="dxa"/>
            <w:left w:w="0" w:type="dxa"/>
            <w:bottom w:w="0" w:type="dxa"/>
            <w:right w:w="0" w:type="dxa"/>
          </w:tblCellMar>
        </w:tblPrEx>
        <w:trPr>
          <w:tblCellSpacing w:w="0" w:type="dxa"/>
        </w:trPr>
        <w:tc>
          <w:tcPr>
            <w:tcW w:w="0" w:type="auto"/>
            <w:vAlign w:val="center"/>
          </w:tcPr>
          <w:p w14:paraId="5D6CB626">
            <w:r>
              <w:rPr>
                <w:rStyle w:val="9"/>
              </w:rPr>
              <w:t>农药名称：</w:t>
            </w:r>
            <w:r>
              <w:t>己唑醇</w:t>
            </w:r>
          </w:p>
        </w:tc>
      </w:tr>
      <w:tr w14:paraId="31A6CE70">
        <w:trPr>
          <w:tblCellSpacing w:w="0" w:type="dxa"/>
        </w:trPr>
        <w:tc>
          <w:tcPr>
            <w:tcW w:w="0" w:type="auto"/>
            <w:vAlign w:val="center"/>
          </w:tcPr>
          <w:p w14:paraId="7424BB99">
            <w:r>
              <w:rPr>
                <w:rStyle w:val="9"/>
              </w:rPr>
              <w:t>剂型：</w:t>
            </w:r>
            <w:r>
              <w:t>悬浮剂</w:t>
            </w:r>
          </w:p>
        </w:tc>
      </w:tr>
      <w:tr w14:paraId="35CA03A1">
        <w:tblPrEx>
          <w:tblCellMar>
            <w:top w:w="0" w:type="dxa"/>
            <w:left w:w="0" w:type="dxa"/>
            <w:bottom w:w="0" w:type="dxa"/>
            <w:right w:w="0" w:type="dxa"/>
          </w:tblCellMar>
        </w:tblPrEx>
        <w:trPr>
          <w:tblCellSpacing w:w="0" w:type="dxa"/>
        </w:trPr>
        <w:tc>
          <w:tcPr>
            <w:tcW w:w="0" w:type="auto"/>
            <w:vAlign w:val="center"/>
          </w:tcPr>
          <w:p w14:paraId="045E5DDD">
            <w:r>
              <w:rPr>
                <w:rStyle w:val="9"/>
              </w:rPr>
              <w:t>毒性及其标识：</w:t>
            </w:r>
            <w:r>
              <w:t xml:space="preserve"> 微毒 </w:t>
            </w:r>
          </w:p>
        </w:tc>
      </w:tr>
      <w:tr w14:paraId="46DE75A9">
        <w:tblPrEx>
          <w:tblCellMar>
            <w:top w:w="0" w:type="dxa"/>
            <w:left w:w="0" w:type="dxa"/>
            <w:bottom w:w="0" w:type="dxa"/>
            <w:right w:w="0" w:type="dxa"/>
          </w:tblCellMar>
        </w:tblPrEx>
        <w:trPr>
          <w:tblCellSpacing w:w="0" w:type="dxa"/>
        </w:trPr>
        <w:tc>
          <w:tcPr>
            <w:tcW w:w="0" w:type="auto"/>
            <w:vAlign w:val="center"/>
          </w:tcPr>
          <w:p w14:paraId="32EE26C6">
            <w:r>
              <w:rPr>
                <w:rStyle w:val="9"/>
              </w:rPr>
              <w:t>总有效成分含量：</w:t>
            </w:r>
            <w:r>
              <w:t>5%</w:t>
            </w:r>
          </w:p>
        </w:tc>
      </w:tr>
      <w:tr w14:paraId="2AAF2809">
        <w:tblPrEx>
          <w:tblCellMar>
            <w:top w:w="0" w:type="dxa"/>
            <w:left w:w="0" w:type="dxa"/>
            <w:bottom w:w="0" w:type="dxa"/>
            <w:right w:w="0" w:type="dxa"/>
          </w:tblCellMar>
        </w:tblPrEx>
        <w:trPr>
          <w:tblCellSpacing w:w="0" w:type="dxa"/>
        </w:trPr>
        <w:tc>
          <w:tcPr>
            <w:tcW w:w="0" w:type="auto"/>
            <w:vAlign w:val="center"/>
          </w:tcPr>
          <w:p w14:paraId="624B0EEE">
            <w:r>
              <w:t xml:space="preserve">有效成分及其含量： </w:t>
            </w:r>
          </w:p>
          <w:p w14:paraId="6ED983F1">
            <w:r>
              <w:t xml:space="preserve">    己唑醇5%    </w:t>
            </w:r>
          </w:p>
        </w:tc>
      </w:tr>
      <w:tr w14:paraId="6CEDA34B">
        <w:trPr>
          <w:tblCellSpacing w:w="0" w:type="dxa"/>
        </w:trPr>
        <w:tc>
          <w:tcPr>
            <w:tcW w:w="0" w:type="auto"/>
            <w:vAlign w:val="center"/>
          </w:tcPr>
          <w:p w14:paraId="4FE374B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35DB3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0EA611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A52E8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8A3BB9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E5A0EE">
                  <w:r>
                    <w:rPr>
                      <w:rStyle w:val="10"/>
                    </w:rPr>
                    <w:t>施用方式</w:t>
                  </w:r>
                </w:p>
              </w:tc>
            </w:tr>
            <w:tr w14:paraId="3326A9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BB7C4F">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DAF62C3">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4E74142">
                  <w:r>
                    <w:rPr>
                      <w:rStyle w:val="10"/>
                    </w:rPr>
                    <w:t>75-125毫升/亩</w:t>
                  </w:r>
                </w:p>
              </w:tc>
              <w:tc>
                <w:tcPr>
                  <w:tcW w:w="0" w:type="auto"/>
                  <w:tcBorders>
                    <w:top w:val="outset" w:color="auto" w:sz="6" w:space="0"/>
                    <w:left w:val="outset" w:color="auto" w:sz="6" w:space="0"/>
                    <w:bottom w:val="outset" w:color="auto" w:sz="6" w:space="0"/>
                    <w:right w:val="outset" w:color="auto" w:sz="6" w:space="0"/>
                  </w:tcBorders>
                  <w:vAlign w:val="center"/>
                </w:tcPr>
                <w:p w14:paraId="15AD5E37">
                  <w:r>
                    <w:rPr>
                      <w:rStyle w:val="10"/>
                    </w:rPr>
                    <w:t>喷雾</w:t>
                  </w:r>
                </w:p>
              </w:tc>
            </w:tr>
          </w:tbl>
          <w:p w14:paraId="61BBF645"/>
        </w:tc>
      </w:tr>
      <w:tr w14:paraId="15CC2B72">
        <w:tblPrEx>
          <w:tblCellMar>
            <w:top w:w="0" w:type="dxa"/>
            <w:left w:w="0" w:type="dxa"/>
            <w:bottom w:w="0" w:type="dxa"/>
            <w:right w:w="0" w:type="dxa"/>
          </w:tblCellMar>
        </w:tblPrEx>
        <w:trPr>
          <w:tblCellSpacing w:w="0" w:type="dxa"/>
        </w:trPr>
        <w:tc>
          <w:tcPr>
            <w:tcW w:w="0" w:type="auto"/>
            <w:vAlign w:val="center"/>
          </w:tcPr>
          <w:p w14:paraId="26EB9C7A">
            <w:r>
              <w:rPr>
                <w:rStyle w:val="9"/>
              </w:rPr>
              <w:t>使用技术要求:</w:t>
            </w:r>
            <w:r>
              <w:br w:type="textWrapping"/>
            </w:r>
            <w:r>
              <w:rPr>
                <w:rStyle w:val="10"/>
              </w:rPr>
              <w:t>1、本品建议于水稻纹枯病发病初期喷雾施药，每次施药间隔7-10天，每季作物最多使用3次，在水稻上使用的安全间隔期为28天。于芦笋褐斑病发病前或发病初期喷雾施药，每次施药间隔7天，每季作物最多使用2次，在芦笋上使用的安全间隔期为3天。 2、大风天或预计1小时内降雨，请勿施药。</w:t>
            </w:r>
          </w:p>
        </w:tc>
      </w:tr>
      <w:tr w14:paraId="50019325">
        <w:tblPrEx>
          <w:tblCellMar>
            <w:top w:w="0" w:type="dxa"/>
            <w:left w:w="0" w:type="dxa"/>
            <w:bottom w:w="0" w:type="dxa"/>
            <w:right w:w="0" w:type="dxa"/>
          </w:tblCellMar>
        </w:tblPrEx>
        <w:trPr>
          <w:tblCellSpacing w:w="0" w:type="dxa"/>
        </w:trPr>
        <w:tc>
          <w:tcPr>
            <w:tcW w:w="0" w:type="auto"/>
            <w:vAlign w:val="center"/>
          </w:tcPr>
          <w:p w14:paraId="0B78B8CA">
            <w:r>
              <w:rPr>
                <w:rStyle w:val="9"/>
              </w:rPr>
              <w:t>产品性能:</w:t>
            </w:r>
            <w:r>
              <w:br w:type="textWrapping"/>
            </w:r>
            <w:r>
              <w:rPr>
                <w:rStyle w:val="10"/>
              </w:rPr>
              <w:t>本品属三唑类杀菌剂，对真菌尤其是担子菌门和子囊菌门引起的病害有广谱性的保护和治疗作用，可用于防治水稻纹枯病、芦笋褐斑病。</w:t>
            </w:r>
          </w:p>
        </w:tc>
      </w:tr>
      <w:tr w14:paraId="15D2EA6A">
        <w:tblPrEx>
          <w:tblCellMar>
            <w:top w:w="0" w:type="dxa"/>
            <w:left w:w="0" w:type="dxa"/>
            <w:bottom w:w="0" w:type="dxa"/>
            <w:right w:w="0" w:type="dxa"/>
          </w:tblCellMar>
        </w:tblPrEx>
        <w:trPr>
          <w:tblCellSpacing w:w="0" w:type="dxa"/>
        </w:trPr>
        <w:tc>
          <w:tcPr>
            <w:tcW w:w="0" w:type="auto"/>
            <w:vAlign w:val="center"/>
          </w:tcPr>
          <w:p w14:paraId="3D38FFB3">
            <w:r>
              <w:rPr>
                <w:rStyle w:val="9"/>
              </w:rPr>
              <w:t>注意事项：</w:t>
            </w:r>
            <w:r>
              <w:br w:type="textWrapping"/>
            </w:r>
            <w:r>
              <w:rPr>
                <w:rStyle w:val="10"/>
              </w:rPr>
              <w:t>1、使用前请仔细阅读本标签，须按照本标签说明使用。药液及废液不得污染各类水域。 2、本品对鱼类、大型蚤、斜生栅藻等水生生物、鸟类有毒，施药时应尽可能避开鸟类养殖区，鱼类及水生生物养殖区，水源地及附近水域禁止使用。禁止在河塘等水体中清洗施药器具。鱼或虾蟹套养稻田禁用，施药后田水不得直接排入水体。 3、本品为液体，开启时应注意不要用力过大，以防止药液洒漏。 4、使用本品时应穿戴防护服和手套，避免吸入药液。施药期间不可吃东西和饮水；施药后应及时洗手和洗脸。用过的容器应妥善处理，不可做它用，也不可随意丢弃。 5、建议与其它作用机制不同的杀菌剂轮换使用，以延缓抗性产生。 6、孕妇及哺乳期妇女禁止接触本品。</w:t>
            </w:r>
          </w:p>
        </w:tc>
      </w:tr>
      <w:tr w14:paraId="62C1F266">
        <w:tblPrEx>
          <w:tblCellMar>
            <w:top w:w="0" w:type="dxa"/>
            <w:left w:w="0" w:type="dxa"/>
            <w:bottom w:w="0" w:type="dxa"/>
            <w:right w:w="0" w:type="dxa"/>
          </w:tblCellMar>
        </w:tblPrEx>
        <w:trPr>
          <w:tblCellSpacing w:w="0" w:type="dxa"/>
        </w:trPr>
        <w:tc>
          <w:tcPr>
            <w:tcW w:w="0" w:type="auto"/>
            <w:vAlign w:val="center"/>
          </w:tcPr>
          <w:p w14:paraId="56B147E3">
            <w:r>
              <w:rPr>
                <w:rStyle w:val="9"/>
              </w:rPr>
              <w:t>中毒急救措施：</w:t>
            </w:r>
            <w:r>
              <w:br w:type="textWrapping"/>
            </w:r>
            <w:r>
              <w:rPr>
                <w:rStyle w:val="10"/>
              </w:rPr>
              <w:t>对眼睛有刺激性，使用中或使用后如果感觉不适，应立即停止工作，采取急救措施。不慎吸入，应将病人移至空气流通处。不慎接触皮肤或溅入眼睛，应用大量清水冲洗至少15分钟。如误服，不要引吐，立即送医救治，如进行洗胃，应防止呕吐物进入呼吸道，考虑使用活性炭和泻药。</w:t>
            </w:r>
          </w:p>
        </w:tc>
      </w:tr>
      <w:tr w14:paraId="363F2887">
        <w:tblPrEx>
          <w:tblCellMar>
            <w:top w:w="0" w:type="dxa"/>
            <w:left w:w="0" w:type="dxa"/>
            <w:bottom w:w="0" w:type="dxa"/>
            <w:right w:w="0" w:type="dxa"/>
          </w:tblCellMar>
        </w:tblPrEx>
        <w:trPr>
          <w:tblCellSpacing w:w="0" w:type="dxa"/>
        </w:trPr>
        <w:tc>
          <w:tcPr>
            <w:tcW w:w="0" w:type="auto"/>
            <w:vAlign w:val="center"/>
          </w:tcPr>
          <w:p w14:paraId="30DD2249">
            <w:r>
              <w:rPr>
                <w:rStyle w:val="9"/>
              </w:rPr>
              <w:t>储存和运输方法：</w:t>
            </w:r>
            <w:r>
              <w:br w:type="textWrapping"/>
            </w:r>
            <w:r>
              <w:rPr>
                <w:rStyle w:val="10"/>
              </w:rPr>
              <w:t>1、本品应贮存在干燥、阴凉、通风、防雨处，远离火源或热源。置于儿童触及不到之处，并加锁。 2、勿与食品、饮料、粮食、饲料等其他商品同贮同运。</w:t>
            </w:r>
          </w:p>
        </w:tc>
      </w:tr>
      <w:tr w14:paraId="05D8C503">
        <w:tblPrEx>
          <w:tblCellMar>
            <w:top w:w="0" w:type="dxa"/>
            <w:left w:w="0" w:type="dxa"/>
            <w:bottom w:w="0" w:type="dxa"/>
            <w:right w:w="0" w:type="dxa"/>
          </w:tblCellMar>
        </w:tblPrEx>
        <w:trPr>
          <w:tblCellSpacing w:w="0" w:type="dxa"/>
        </w:trPr>
        <w:tc>
          <w:tcPr>
            <w:tcW w:w="0" w:type="auto"/>
            <w:vAlign w:val="center"/>
          </w:tcPr>
          <w:p w14:paraId="6CA1DB8B">
            <w:r>
              <w:rPr>
                <w:rStyle w:val="9"/>
              </w:rPr>
              <w:t>质量保证期：</w:t>
            </w:r>
            <w:r>
              <w:rPr>
                <w:rStyle w:val="10"/>
              </w:rPr>
              <w:t>2年</w:t>
            </w:r>
          </w:p>
        </w:tc>
      </w:tr>
      <w:tr w14:paraId="15E123CA">
        <w:tblPrEx>
          <w:tblCellMar>
            <w:top w:w="0" w:type="dxa"/>
            <w:left w:w="0" w:type="dxa"/>
            <w:bottom w:w="0" w:type="dxa"/>
            <w:right w:w="0" w:type="dxa"/>
          </w:tblCellMar>
        </w:tblPrEx>
        <w:trPr>
          <w:tblCellSpacing w:w="0" w:type="dxa"/>
        </w:trPr>
        <w:tc>
          <w:tcPr>
            <w:tcW w:w="0" w:type="auto"/>
            <w:vAlign w:val="center"/>
          </w:tcPr>
          <w:p w14:paraId="0B244BD5">
            <w:r>
              <w:rPr>
                <w:rStyle w:val="9"/>
              </w:rPr>
              <w:t>备注：</w:t>
            </w:r>
          </w:p>
        </w:tc>
      </w:tr>
    </w:tbl>
    <w:p w14:paraId="7D897F1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EE20EFD">
        <w:tblPrEx>
          <w:tblCellMar>
            <w:top w:w="0" w:type="dxa"/>
            <w:left w:w="0" w:type="dxa"/>
            <w:bottom w:w="0" w:type="dxa"/>
            <w:right w:w="0" w:type="dxa"/>
          </w:tblCellMar>
        </w:tblPrEx>
        <w:trPr>
          <w:tblCellSpacing w:w="0" w:type="dxa"/>
        </w:trPr>
        <w:tc>
          <w:tcPr>
            <w:tcW w:w="0" w:type="auto"/>
            <w:vAlign w:val="center"/>
          </w:tcPr>
          <w:p w14:paraId="05D176D1">
            <w:r>
              <w:rPr>
                <w:rStyle w:val="9"/>
              </w:rPr>
              <w:t>登记证号：</w:t>
            </w:r>
            <w:r>
              <w:t>PD20161137</w:t>
            </w:r>
          </w:p>
        </w:tc>
      </w:tr>
      <w:tr w14:paraId="34E7A75D">
        <w:tblPrEx>
          <w:tblCellMar>
            <w:top w:w="0" w:type="dxa"/>
            <w:left w:w="0" w:type="dxa"/>
            <w:bottom w:w="0" w:type="dxa"/>
            <w:right w:w="0" w:type="dxa"/>
          </w:tblCellMar>
        </w:tblPrEx>
        <w:trPr>
          <w:tblCellSpacing w:w="0" w:type="dxa"/>
        </w:trPr>
        <w:tc>
          <w:tcPr>
            <w:tcW w:w="0" w:type="auto"/>
            <w:vAlign w:val="center"/>
          </w:tcPr>
          <w:p w14:paraId="0C3B7C65">
            <w:r>
              <w:rPr>
                <w:rStyle w:val="9"/>
              </w:rPr>
              <w:t>登记证持有人：</w:t>
            </w:r>
            <w:r>
              <w:t>山东贵合生物科技有限公司</w:t>
            </w:r>
          </w:p>
        </w:tc>
      </w:tr>
      <w:tr w14:paraId="64BDB039">
        <w:tblPrEx>
          <w:tblCellMar>
            <w:top w:w="0" w:type="dxa"/>
            <w:left w:w="0" w:type="dxa"/>
            <w:bottom w:w="0" w:type="dxa"/>
            <w:right w:w="0" w:type="dxa"/>
          </w:tblCellMar>
        </w:tblPrEx>
        <w:trPr>
          <w:tblCellSpacing w:w="0" w:type="dxa"/>
        </w:trPr>
        <w:tc>
          <w:tcPr>
            <w:tcW w:w="0" w:type="auto"/>
            <w:vAlign w:val="center"/>
          </w:tcPr>
          <w:p w14:paraId="6C19EBDC">
            <w:r>
              <w:rPr>
                <w:rStyle w:val="9"/>
              </w:rPr>
              <w:t>农药名称：</w:t>
            </w:r>
            <w:r>
              <w:t>己唑醇</w:t>
            </w:r>
          </w:p>
        </w:tc>
      </w:tr>
      <w:tr w14:paraId="300B7B78">
        <w:tblPrEx>
          <w:tblCellMar>
            <w:top w:w="0" w:type="dxa"/>
            <w:left w:w="0" w:type="dxa"/>
            <w:bottom w:w="0" w:type="dxa"/>
            <w:right w:w="0" w:type="dxa"/>
          </w:tblCellMar>
        </w:tblPrEx>
        <w:trPr>
          <w:tblCellSpacing w:w="0" w:type="dxa"/>
        </w:trPr>
        <w:tc>
          <w:tcPr>
            <w:tcW w:w="0" w:type="auto"/>
            <w:vAlign w:val="center"/>
          </w:tcPr>
          <w:p w14:paraId="31703ECB">
            <w:r>
              <w:rPr>
                <w:rStyle w:val="9"/>
              </w:rPr>
              <w:t>剂型：</w:t>
            </w:r>
            <w:r>
              <w:t>悬浮剂</w:t>
            </w:r>
          </w:p>
        </w:tc>
      </w:tr>
      <w:tr w14:paraId="4FDC106C">
        <w:tblPrEx>
          <w:tblCellMar>
            <w:top w:w="0" w:type="dxa"/>
            <w:left w:w="0" w:type="dxa"/>
            <w:bottom w:w="0" w:type="dxa"/>
            <w:right w:w="0" w:type="dxa"/>
          </w:tblCellMar>
        </w:tblPrEx>
        <w:trPr>
          <w:tblCellSpacing w:w="0" w:type="dxa"/>
        </w:trPr>
        <w:tc>
          <w:tcPr>
            <w:tcW w:w="0" w:type="auto"/>
            <w:vAlign w:val="center"/>
          </w:tcPr>
          <w:p w14:paraId="28C4AE49">
            <w:r>
              <w:rPr>
                <w:rStyle w:val="9"/>
              </w:rPr>
              <w:t>毒性及其标识：</w:t>
            </w:r>
            <w:r>
              <w:t xml:space="preserve"> </w:t>
            </w:r>
            <w:r>
              <w:drawing>
                <wp:inline distT="0" distB="0" distL="0" distR="0">
                  <wp:extent cx="480060" cy="322580"/>
                  <wp:effectExtent l="0" t="0" r="0" b="1270"/>
                  <wp:docPr id="354" name="图片 3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BAB0094">
        <w:tblPrEx>
          <w:tblCellMar>
            <w:top w:w="0" w:type="dxa"/>
            <w:left w:w="0" w:type="dxa"/>
            <w:bottom w:w="0" w:type="dxa"/>
            <w:right w:w="0" w:type="dxa"/>
          </w:tblCellMar>
        </w:tblPrEx>
        <w:trPr>
          <w:tblCellSpacing w:w="0" w:type="dxa"/>
        </w:trPr>
        <w:tc>
          <w:tcPr>
            <w:tcW w:w="0" w:type="auto"/>
            <w:vAlign w:val="center"/>
          </w:tcPr>
          <w:p w14:paraId="33F0F5BB">
            <w:r>
              <w:rPr>
                <w:rStyle w:val="9"/>
              </w:rPr>
              <w:t>总有效成分含量：</w:t>
            </w:r>
            <w:r>
              <w:t>10%</w:t>
            </w:r>
          </w:p>
        </w:tc>
      </w:tr>
      <w:tr w14:paraId="07664F64">
        <w:tblPrEx>
          <w:tblCellMar>
            <w:top w:w="0" w:type="dxa"/>
            <w:left w:w="0" w:type="dxa"/>
            <w:bottom w:w="0" w:type="dxa"/>
            <w:right w:w="0" w:type="dxa"/>
          </w:tblCellMar>
        </w:tblPrEx>
        <w:trPr>
          <w:tblCellSpacing w:w="0" w:type="dxa"/>
        </w:trPr>
        <w:tc>
          <w:tcPr>
            <w:tcW w:w="0" w:type="auto"/>
            <w:vAlign w:val="center"/>
          </w:tcPr>
          <w:p w14:paraId="7E3AE122">
            <w:r>
              <w:t xml:space="preserve">有效成分及其含量： </w:t>
            </w:r>
          </w:p>
          <w:p w14:paraId="519784F6">
            <w:r>
              <w:t xml:space="preserve">    己唑醇10%    </w:t>
            </w:r>
          </w:p>
        </w:tc>
      </w:tr>
      <w:tr w14:paraId="203DB3EA">
        <w:tblPrEx>
          <w:tblCellMar>
            <w:top w:w="0" w:type="dxa"/>
            <w:left w:w="0" w:type="dxa"/>
            <w:bottom w:w="0" w:type="dxa"/>
            <w:right w:w="0" w:type="dxa"/>
          </w:tblCellMar>
        </w:tblPrEx>
        <w:trPr>
          <w:tblCellSpacing w:w="0" w:type="dxa"/>
        </w:trPr>
        <w:tc>
          <w:tcPr>
            <w:tcW w:w="0" w:type="auto"/>
            <w:vAlign w:val="center"/>
          </w:tcPr>
          <w:p w14:paraId="3BAB1FC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47E4C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6A6571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6195B6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FD122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9750E23">
                  <w:r>
                    <w:rPr>
                      <w:rStyle w:val="10"/>
                    </w:rPr>
                    <w:t>施用方式</w:t>
                  </w:r>
                </w:p>
              </w:tc>
            </w:tr>
            <w:tr w14:paraId="71EA78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34BF1E">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ECD1927">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5556049">
                  <w:r>
                    <w:rPr>
                      <w:rStyle w:val="10"/>
                    </w:rPr>
                    <w:t>37.5-62.5毫升/亩</w:t>
                  </w:r>
                </w:p>
              </w:tc>
              <w:tc>
                <w:tcPr>
                  <w:tcW w:w="0" w:type="auto"/>
                  <w:tcBorders>
                    <w:top w:val="outset" w:color="auto" w:sz="6" w:space="0"/>
                    <w:left w:val="outset" w:color="auto" w:sz="6" w:space="0"/>
                    <w:bottom w:val="outset" w:color="auto" w:sz="6" w:space="0"/>
                    <w:right w:val="outset" w:color="auto" w:sz="6" w:space="0"/>
                  </w:tcBorders>
                  <w:vAlign w:val="center"/>
                </w:tcPr>
                <w:p w14:paraId="0C4C8953">
                  <w:r>
                    <w:rPr>
                      <w:rStyle w:val="10"/>
                    </w:rPr>
                    <w:t>喷雾</w:t>
                  </w:r>
                </w:p>
              </w:tc>
            </w:tr>
          </w:tbl>
          <w:p w14:paraId="4147AF54"/>
        </w:tc>
      </w:tr>
      <w:tr w14:paraId="1025A8D3">
        <w:tblPrEx>
          <w:tblCellMar>
            <w:top w:w="0" w:type="dxa"/>
            <w:left w:w="0" w:type="dxa"/>
            <w:bottom w:w="0" w:type="dxa"/>
            <w:right w:w="0" w:type="dxa"/>
          </w:tblCellMar>
        </w:tblPrEx>
        <w:trPr>
          <w:tblCellSpacing w:w="0" w:type="dxa"/>
        </w:trPr>
        <w:tc>
          <w:tcPr>
            <w:tcW w:w="0" w:type="auto"/>
            <w:vAlign w:val="center"/>
          </w:tcPr>
          <w:p w14:paraId="7161E02C">
            <w:r>
              <w:rPr>
                <w:rStyle w:val="9"/>
              </w:rPr>
              <w:t>使用技术要求:</w:t>
            </w:r>
            <w:r>
              <w:br w:type="textWrapping"/>
            </w:r>
            <w:r>
              <w:rPr>
                <w:rStyle w:val="10"/>
              </w:rPr>
              <w:t>1、在水稻纹枯病\、芦笋褐斑病发病前或初期开始防治，蒜薹叶枯病于采摘入库时用药，注意喷雾均匀、周到。 2、大风天或预计1小时内有降雨，请勿施药。3、在水稻纹枯病上根据病情间隔7-10天喷一次，可连喷2-3次。4、在蒜薹叶枯病上安全间隔期为90天，每季最多施药1次。在水稻上安全间隔期28天，每季最多施药3次。在芦笋上安全间隔期3天，每季最多施药2次。</w:t>
            </w:r>
          </w:p>
        </w:tc>
      </w:tr>
      <w:tr w14:paraId="2DE1990D">
        <w:tblPrEx>
          <w:tblCellMar>
            <w:top w:w="0" w:type="dxa"/>
            <w:left w:w="0" w:type="dxa"/>
            <w:bottom w:w="0" w:type="dxa"/>
            <w:right w:w="0" w:type="dxa"/>
          </w:tblCellMar>
        </w:tblPrEx>
        <w:trPr>
          <w:tblCellSpacing w:w="0" w:type="dxa"/>
        </w:trPr>
        <w:tc>
          <w:tcPr>
            <w:tcW w:w="0" w:type="auto"/>
            <w:vAlign w:val="center"/>
          </w:tcPr>
          <w:p w14:paraId="1EBA839F">
            <w:r>
              <w:rPr>
                <w:rStyle w:val="9"/>
              </w:rPr>
              <w:t>产品性能:</w:t>
            </w:r>
            <w:r>
              <w:br w:type="textWrapping"/>
            </w:r>
            <w:r>
              <w:rPr>
                <w:rStyle w:val="10"/>
              </w:rPr>
              <w:t>已唑醇属三唑类杀菌剂，具有内吸性。可用于防治水稻纹枯病、蒜薹叶枯病、芦笋褐斑病。</w:t>
            </w:r>
          </w:p>
        </w:tc>
      </w:tr>
      <w:tr w14:paraId="4668E940">
        <w:tblPrEx>
          <w:tblCellMar>
            <w:top w:w="0" w:type="dxa"/>
            <w:left w:w="0" w:type="dxa"/>
            <w:bottom w:w="0" w:type="dxa"/>
            <w:right w:w="0" w:type="dxa"/>
          </w:tblCellMar>
        </w:tblPrEx>
        <w:trPr>
          <w:tblCellSpacing w:w="0" w:type="dxa"/>
        </w:trPr>
        <w:tc>
          <w:tcPr>
            <w:tcW w:w="0" w:type="auto"/>
            <w:vAlign w:val="center"/>
          </w:tcPr>
          <w:p w14:paraId="432CBD93">
            <w:r>
              <w:rPr>
                <w:rStyle w:val="9"/>
              </w:rPr>
              <w:t>注意事项：</w:t>
            </w:r>
            <w:r>
              <w:br w:type="textWrapping"/>
            </w:r>
            <w:r>
              <w:rPr>
                <w:rStyle w:val="10"/>
              </w:rPr>
              <w:t>1、药液及其废液不得污染各类水域土壤等环境。使用时注意对蜜蜂和鸟类的不利影响，开花植物花期不得使用。使用时远离水产养殖区施药，严禁药液流入河塘等水体，施药器械不得在河塘等水体内洗涤，以免造成水体污染。鱼或虾蟹套养稻田等禁用，施药后的田水不得直接排入水体。2、蚕室、桑园附近禁止使用。赤眼蜂等天敌昆虫放飞区，鸟类等自然保护区禁用。 3、使用时操作人员应穿戴防护服和手套、防尘口罩等劳动保持用品，施药期间禁止吸烟、饮食，施药后及时清洗手和脸等。 4、孕妇、哺乳期妇女避免接触产品。 5、建议与其他作用机制不同的杀菌剂轮换使用，以延缓抗性产生。6、用过的容器应妥善处理，不可做他用，也不可随意丢弃。</w:t>
            </w:r>
          </w:p>
        </w:tc>
      </w:tr>
      <w:tr w14:paraId="11244071">
        <w:tblPrEx>
          <w:tblCellMar>
            <w:top w:w="0" w:type="dxa"/>
            <w:left w:w="0" w:type="dxa"/>
            <w:bottom w:w="0" w:type="dxa"/>
            <w:right w:w="0" w:type="dxa"/>
          </w:tblCellMar>
        </w:tblPrEx>
        <w:trPr>
          <w:tblCellSpacing w:w="0" w:type="dxa"/>
        </w:trPr>
        <w:tc>
          <w:tcPr>
            <w:tcW w:w="0" w:type="auto"/>
            <w:vAlign w:val="center"/>
          </w:tcPr>
          <w:p w14:paraId="572DE98D">
            <w:r>
              <w:rPr>
                <w:rStyle w:val="9"/>
              </w:rPr>
              <w:t>中毒急救措施：</w:t>
            </w:r>
            <w:r>
              <w:br w:type="textWrapping"/>
            </w:r>
            <w:r>
              <w:rPr>
                <w:rStyle w:val="10"/>
              </w:rPr>
              <w:t>使用中或使用后，如果感觉不适，应立即停止工作，采取急救措施。1、不慎吸入：应将病人移至空气流通处处理，严重者立即送医院治疗。 2、不慎溅入眼中，请立即用大量清水冲洗至少15分钟，如沾附皮肤后，脱掉沾药衣服，用肥皂和清水冲洗。若不慎误服，发生中毒时，请立即携此标签就医，对症治疗。</w:t>
            </w:r>
          </w:p>
        </w:tc>
      </w:tr>
      <w:tr w14:paraId="5FF72000">
        <w:tblPrEx>
          <w:tblCellMar>
            <w:top w:w="0" w:type="dxa"/>
            <w:left w:w="0" w:type="dxa"/>
            <w:bottom w:w="0" w:type="dxa"/>
            <w:right w:w="0" w:type="dxa"/>
          </w:tblCellMar>
        </w:tblPrEx>
        <w:trPr>
          <w:tblCellSpacing w:w="0" w:type="dxa"/>
        </w:trPr>
        <w:tc>
          <w:tcPr>
            <w:tcW w:w="0" w:type="auto"/>
            <w:vAlign w:val="center"/>
          </w:tcPr>
          <w:p w14:paraId="648DBDCE">
            <w:r>
              <w:rPr>
                <w:rStyle w:val="9"/>
              </w:rPr>
              <w:t>储存和运输方法：</w:t>
            </w:r>
            <w:r>
              <w:br w:type="textWrapping"/>
            </w:r>
            <w:r>
              <w:rPr>
                <w:rStyle w:val="10"/>
              </w:rPr>
              <w:t>本品应贮存在干燥、阴凉、通风、防雨处，远离火源或热源。置于儿童、无关人员触及不到之处，并加锁。勿与食品、饮料、粮食、饲料等同贮同运。</w:t>
            </w:r>
          </w:p>
        </w:tc>
      </w:tr>
      <w:tr w14:paraId="082BCD9B">
        <w:tblPrEx>
          <w:tblCellMar>
            <w:top w:w="0" w:type="dxa"/>
            <w:left w:w="0" w:type="dxa"/>
            <w:bottom w:w="0" w:type="dxa"/>
            <w:right w:w="0" w:type="dxa"/>
          </w:tblCellMar>
        </w:tblPrEx>
        <w:trPr>
          <w:tblCellSpacing w:w="0" w:type="dxa"/>
        </w:trPr>
        <w:tc>
          <w:tcPr>
            <w:tcW w:w="0" w:type="auto"/>
            <w:vAlign w:val="center"/>
          </w:tcPr>
          <w:p w14:paraId="5C6D0CE0">
            <w:r>
              <w:rPr>
                <w:rStyle w:val="9"/>
              </w:rPr>
              <w:t>质量保证期：</w:t>
            </w:r>
            <w:r>
              <w:rPr>
                <w:rStyle w:val="10"/>
              </w:rPr>
              <w:t>2年</w:t>
            </w:r>
          </w:p>
        </w:tc>
      </w:tr>
      <w:tr w14:paraId="6E8BBF07">
        <w:tblPrEx>
          <w:tblCellMar>
            <w:top w:w="0" w:type="dxa"/>
            <w:left w:w="0" w:type="dxa"/>
            <w:bottom w:w="0" w:type="dxa"/>
            <w:right w:w="0" w:type="dxa"/>
          </w:tblCellMar>
        </w:tblPrEx>
        <w:trPr>
          <w:tblCellSpacing w:w="0" w:type="dxa"/>
        </w:trPr>
        <w:tc>
          <w:tcPr>
            <w:tcW w:w="0" w:type="auto"/>
            <w:vAlign w:val="center"/>
          </w:tcPr>
          <w:p w14:paraId="511483CE">
            <w:r>
              <w:rPr>
                <w:rStyle w:val="9"/>
              </w:rPr>
              <w:t>备注：</w:t>
            </w:r>
          </w:p>
        </w:tc>
      </w:tr>
    </w:tbl>
    <w:p w14:paraId="1A0DB42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CB96B8">
        <w:tblPrEx>
          <w:tblCellMar>
            <w:top w:w="0" w:type="dxa"/>
            <w:left w:w="0" w:type="dxa"/>
            <w:bottom w:w="0" w:type="dxa"/>
            <w:right w:w="0" w:type="dxa"/>
          </w:tblCellMar>
        </w:tblPrEx>
        <w:trPr>
          <w:tblCellSpacing w:w="0" w:type="dxa"/>
        </w:trPr>
        <w:tc>
          <w:tcPr>
            <w:tcW w:w="0" w:type="auto"/>
            <w:vAlign w:val="center"/>
          </w:tcPr>
          <w:p w14:paraId="559FCD34">
            <w:r>
              <w:rPr>
                <w:rStyle w:val="9"/>
              </w:rPr>
              <w:t>登记证号：</w:t>
            </w:r>
            <w:r>
              <w:t>PD20140058</w:t>
            </w:r>
          </w:p>
        </w:tc>
      </w:tr>
      <w:tr w14:paraId="20852A7D">
        <w:tblPrEx>
          <w:tblCellMar>
            <w:top w:w="0" w:type="dxa"/>
            <w:left w:w="0" w:type="dxa"/>
            <w:bottom w:w="0" w:type="dxa"/>
            <w:right w:w="0" w:type="dxa"/>
          </w:tblCellMar>
        </w:tblPrEx>
        <w:trPr>
          <w:tblCellSpacing w:w="0" w:type="dxa"/>
        </w:trPr>
        <w:tc>
          <w:tcPr>
            <w:tcW w:w="0" w:type="auto"/>
            <w:vAlign w:val="center"/>
          </w:tcPr>
          <w:p w14:paraId="5FBCCF5F">
            <w:r>
              <w:rPr>
                <w:rStyle w:val="9"/>
              </w:rPr>
              <w:t>登记证持有人：</w:t>
            </w:r>
            <w:r>
              <w:t>山东潍坊双星农药有限公司</w:t>
            </w:r>
          </w:p>
        </w:tc>
      </w:tr>
      <w:tr w14:paraId="6787E4FC">
        <w:tblPrEx>
          <w:tblCellMar>
            <w:top w:w="0" w:type="dxa"/>
            <w:left w:w="0" w:type="dxa"/>
            <w:bottom w:w="0" w:type="dxa"/>
            <w:right w:w="0" w:type="dxa"/>
          </w:tblCellMar>
        </w:tblPrEx>
        <w:trPr>
          <w:tblCellSpacing w:w="0" w:type="dxa"/>
        </w:trPr>
        <w:tc>
          <w:tcPr>
            <w:tcW w:w="0" w:type="auto"/>
            <w:vAlign w:val="center"/>
          </w:tcPr>
          <w:p w14:paraId="5CBF71D9">
            <w:r>
              <w:rPr>
                <w:rStyle w:val="9"/>
              </w:rPr>
              <w:t>农药名称：</w:t>
            </w:r>
            <w:r>
              <w:t>虫螨腈</w:t>
            </w:r>
          </w:p>
        </w:tc>
      </w:tr>
      <w:tr w14:paraId="673740DC">
        <w:tblPrEx>
          <w:tblCellMar>
            <w:top w:w="0" w:type="dxa"/>
            <w:left w:w="0" w:type="dxa"/>
            <w:bottom w:w="0" w:type="dxa"/>
            <w:right w:w="0" w:type="dxa"/>
          </w:tblCellMar>
        </w:tblPrEx>
        <w:trPr>
          <w:tblCellSpacing w:w="0" w:type="dxa"/>
        </w:trPr>
        <w:tc>
          <w:tcPr>
            <w:tcW w:w="0" w:type="auto"/>
            <w:vAlign w:val="center"/>
          </w:tcPr>
          <w:p w14:paraId="2B26513B">
            <w:r>
              <w:rPr>
                <w:rStyle w:val="9"/>
              </w:rPr>
              <w:t>剂型：</w:t>
            </w:r>
            <w:r>
              <w:t>悬浮剂</w:t>
            </w:r>
          </w:p>
        </w:tc>
      </w:tr>
      <w:tr w14:paraId="41C26B6A">
        <w:tblPrEx>
          <w:tblCellMar>
            <w:top w:w="0" w:type="dxa"/>
            <w:left w:w="0" w:type="dxa"/>
            <w:bottom w:w="0" w:type="dxa"/>
            <w:right w:w="0" w:type="dxa"/>
          </w:tblCellMar>
        </w:tblPrEx>
        <w:trPr>
          <w:tblCellSpacing w:w="0" w:type="dxa"/>
        </w:trPr>
        <w:tc>
          <w:tcPr>
            <w:tcW w:w="0" w:type="auto"/>
            <w:vAlign w:val="center"/>
          </w:tcPr>
          <w:p w14:paraId="1A8A48D8">
            <w:r>
              <w:rPr>
                <w:rStyle w:val="9"/>
              </w:rPr>
              <w:t>毒性及其标识：</w:t>
            </w:r>
            <w:r>
              <w:t xml:space="preserve"> </w:t>
            </w:r>
            <w:r>
              <w:drawing>
                <wp:inline distT="0" distB="0" distL="0" distR="0">
                  <wp:extent cx="480060" cy="322580"/>
                  <wp:effectExtent l="0" t="0" r="0" b="1270"/>
                  <wp:docPr id="355" name="图片 3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487325D">
        <w:tblPrEx>
          <w:tblCellMar>
            <w:top w:w="0" w:type="dxa"/>
            <w:left w:w="0" w:type="dxa"/>
            <w:bottom w:w="0" w:type="dxa"/>
            <w:right w:w="0" w:type="dxa"/>
          </w:tblCellMar>
        </w:tblPrEx>
        <w:trPr>
          <w:tblCellSpacing w:w="0" w:type="dxa"/>
        </w:trPr>
        <w:tc>
          <w:tcPr>
            <w:tcW w:w="0" w:type="auto"/>
            <w:vAlign w:val="center"/>
          </w:tcPr>
          <w:p w14:paraId="4B4B0A21">
            <w:r>
              <w:rPr>
                <w:rStyle w:val="9"/>
              </w:rPr>
              <w:t>总有效成分含量：</w:t>
            </w:r>
            <w:r>
              <w:t>240克/升</w:t>
            </w:r>
          </w:p>
        </w:tc>
      </w:tr>
      <w:tr w14:paraId="3AFC7652">
        <w:tblPrEx>
          <w:tblCellMar>
            <w:top w:w="0" w:type="dxa"/>
            <w:left w:w="0" w:type="dxa"/>
            <w:bottom w:w="0" w:type="dxa"/>
            <w:right w:w="0" w:type="dxa"/>
          </w:tblCellMar>
        </w:tblPrEx>
        <w:trPr>
          <w:tblCellSpacing w:w="0" w:type="dxa"/>
        </w:trPr>
        <w:tc>
          <w:tcPr>
            <w:tcW w:w="0" w:type="auto"/>
            <w:vAlign w:val="center"/>
          </w:tcPr>
          <w:p w14:paraId="7BBCFEAE">
            <w:r>
              <w:t xml:space="preserve">有效成分及其含量： </w:t>
            </w:r>
          </w:p>
          <w:p w14:paraId="0C272B61">
            <w:r>
              <w:t xml:space="preserve">    虫螨腈240克/升    </w:t>
            </w:r>
          </w:p>
        </w:tc>
      </w:tr>
      <w:tr w14:paraId="13C57757">
        <w:tblPrEx>
          <w:tblCellMar>
            <w:top w:w="0" w:type="dxa"/>
            <w:left w:w="0" w:type="dxa"/>
            <w:bottom w:w="0" w:type="dxa"/>
            <w:right w:w="0" w:type="dxa"/>
          </w:tblCellMar>
        </w:tblPrEx>
        <w:trPr>
          <w:tblCellSpacing w:w="0" w:type="dxa"/>
        </w:trPr>
        <w:tc>
          <w:tcPr>
            <w:tcW w:w="0" w:type="auto"/>
            <w:vAlign w:val="center"/>
          </w:tcPr>
          <w:p w14:paraId="2F2D636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53E8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6FB76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3A38BC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94970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89594EC">
                  <w:r>
                    <w:rPr>
                      <w:rStyle w:val="10"/>
                    </w:rPr>
                    <w:t>施用方式</w:t>
                  </w:r>
                </w:p>
              </w:tc>
            </w:tr>
            <w:tr w14:paraId="4FECF1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7D14F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C888C20">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180623AE">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2C3F36CC">
                  <w:r>
                    <w:rPr>
                      <w:rStyle w:val="10"/>
                    </w:rPr>
                    <w:t>喷雾</w:t>
                  </w:r>
                </w:p>
              </w:tc>
            </w:tr>
          </w:tbl>
          <w:p w14:paraId="5EB2E9DC"/>
        </w:tc>
      </w:tr>
      <w:tr w14:paraId="7E43CD75">
        <w:tblPrEx>
          <w:tblCellMar>
            <w:top w:w="0" w:type="dxa"/>
            <w:left w:w="0" w:type="dxa"/>
            <w:bottom w:w="0" w:type="dxa"/>
            <w:right w:w="0" w:type="dxa"/>
          </w:tblCellMar>
        </w:tblPrEx>
        <w:trPr>
          <w:tblCellSpacing w:w="0" w:type="dxa"/>
        </w:trPr>
        <w:tc>
          <w:tcPr>
            <w:tcW w:w="0" w:type="auto"/>
            <w:vAlign w:val="center"/>
          </w:tcPr>
          <w:p w14:paraId="599F26B5">
            <w:r>
              <w:rPr>
                <w:rStyle w:val="9"/>
              </w:rPr>
              <w:t>使用技术要求:</w:t>
            </w:r>
            <w:r>
              <w:br w:type="textWrapping"/>
            </w:r>
            <w:r>
              <w:rPr>
                <w:rStyle w:val="10"/>
              </w:rPr>
              <w:t>1.为达到最佳防治效果，推荐在卵孵盛期或在幼虫发育初期使用。每亩使用制剂量兑水45-60千克均匀喷雾。2.茶树在若虫盛发期施药，连续使用两次。大葱、芦笋在蓟马盛发初期施药1次。 3.大风天或预计1小时降雨，请勿施药。傍晚施药更有利于药效的充分发挥。4.本品在茶树上的安全间隔期为7天，每生长季使用不超过2次；在姜上的安全间隔期为14天，每生长季使用不超过1次；在大葱上的安全间隔期为10天，每生长季使用不超过1次；在芦笋上的安全间隔期为3天，每生长季使用不超过1次。</w:t>
            </w:r>
          </w:p>
        </w:tc>
      </w:tr>
      <w:tr w14:paraId="2892A7AE">
        <w:tblPrEx>
          <w:tblCellMar>
            <w:top w:w="0" w:type="dxa"/>
            <w:left w:w="0" w:type="dxa"/>
            <w:bottom w:w="0" w:type="dxa"/>
            <w:right w:w="0" w:type="dxa"/>
          </w:tblCellMar>
        </w:tblPrEx>
        <w:trPr>
          <w:tblCellSpacing w:w="0" w:type="dxa"/>
        </w:trPr>
        <w:tc>
          <w:tcPr>
            <w:tcW w:w="0" w:type="auto"/>
            <w:vAlign w:val="center"/>
          </w:tcPr>
          <w:p w14:paraId="58BDA0F1">
            <w:r>
              <w:rPr>
                <w:rStyle w:val="9"/>
              </w:rPr>
              <w:t>产品性能:</w:t>
            </w:r>
            <w:r>
              <w:br w:type="textWrapping"/>
            </w:r>
            <w:r>
              <w:rPr>
                <w:rStyle w:val="10"/>
              </w:rPr>
              <w:t>该产品对茶小绿叶蝉、甜菜夜蛾、蓟马等具有较好的防治效果。</w:t>
            </w:r>
          </w:p>
        </w:tc>
      </w:tr>
      <w:tr w14:paraId="4877F21B">
        <w:tblPrEx>
          <w:tblCellMar>
            <w:top w:w="0" w:type="dxa"/>
            <w:left w:w="0" w:type="dxa"/>
            <w:bottom w:w="0" w:type="dxa"/>
            <w:right w:w="0" w:type="dxa"/>
          </w:tblCellMar>
        </w:tblPrEx>
        <w:trPr>
          <w:tblCellSpacing w:w="0" w:type="dxa"/>
        </w:trPr>
        <w:tc>
          <w:tcPr>
            <w:tcW w:w="0" w:type="auto"/>
            <w:vAlign w:val="center"/>
          </w:tcPr>
          <w:p w14:paraId="7493D6CB">
            <w:r>
              <w:rPr>
                <w:rStyle w:val="9"/>
              </w:rPr>
              <w:t>注意事项：</w:t>
            </w:r>
            <w:r>
              <w:br w:type="textWrapping"/>
            </w:r>
            <w:r>
              <w:rPr>
                <w:rStyle w:val="10"/>
              </w:rPr>
              <w:t>1.本品不可与呈碱性的农药等物质混合使用。 2.本品对蜜蜂、鱼等水生动物、家蚕有毒。开花植物花期、蚕室和桑园附近禁用。施药期间应避免对周围蜂群的影响，远离水产养殖区施药。禁止在河塘等水体中清洗施药器具。赤眼蜂等天敌放飞区域禁用。 3. 在高虫口密度或作为清除害虫处理时使用登记批准高剂量。建议与其它作用机制不同的杀虫轮换使用，以延缓抗性产生。 4.使用本品时应穿戴防护服和手套，避免吸入药液。施药期间不可吃东西和饮水。施药后应及时洗手和洗脸。 5.用过的容器要妥善处理，不可做他用，也不可随意丢弃。 6.孕妇及哺乳期妇女避免接触本品。</w:t>
            </w:r>
          </w:p>
        </w:tc>
      </w:tr>
      <w:tr w14:paraId="3A7DA5D7">
        <w:tblPrEx>
          <w:tblCellMar>
            <w:top w:w="0" w:type="dxa"/>
            <w:left w:w="0" w:type="dxa"/>
            <w:bottom w:w="0" w:type="dxa"/>
            <w:right w:w="0" w:type="dxa"/>
          </w:tblCellMar>
        </w:tblPrEx>
        <w:trPr>
          <w:tblCellSpacing w:w="0" w:type="dxa"/>
        </w:trPr>
        <w:tc>
          <w:tcPr>
            <w:tcW w:w="0" w:type="auto"/>
            <w:vAlign w:val="center"/>
          </w:tcPr>
          <w:p w14:paraId="6181D9F0">
            <w:r>
              <w:rPr>
                <w:rStyle w:val="9"/>
              </w:rPr>
              <w:t>中毒急救措施：</w:t>
            </w:r>
            <w:r>
              <w:br w:type="textWrapping"/>
            </w:r>
            <w:r>
              <w:rPr>
                <w:rStyle w:val="10"/>
              </w:rPr>
              <w:t>中毒症状：误服，可导致腹泻发生。1.不慎将药液接触皮肤或眼睛，立即用肥皂和大量清水冲洗至少15分钟，或请教内科医生。2.不慎吞服，勿催吐，应立即携此标签请医生诊治。3.医生使用：此化合物没有特殊的解毒药，误服的治疗应控制中毒症状及临床状况。</w:t>
            </w:r>
          </w:p>
        </w:tc>
      </w:tr>
      <w:tr w14:paraId="724EDDB5">
        <w:tblPrEx>
          <w:tblCellMar>
            <w:top w:w="0" w:type="dxa"/>
            <w:left w:w="0" w:type="dxa"/>
            <w:bottom w:w="0" w:type="dxa"/>
            <w:right w:w="0" w:type="dxa"/>
          </w:tblCellMar>
        </w:tblPrEx>
        <w:trPr>
          <w:tblCellSpacing w:w="0" w:type="dxa"/>
        </w:trPr>
        <w:tc>
          <w:tcPr>
            <w:tcW w:w="0" w:type="auto"/>
            <w:vAlign w:val="center"/>
          </w:tcPr>
          <w:p w14:paraId="3BCAD4D6">
            <w:r>
              <w:rPr>
                <w:rStyle w:val="9"/>
              </w:rPr>
              <w:t>储存和运输方法：</w:t>
            </w:r>
            <w:r>
              <w:br w:type="textWrapping"/>
            </w:r>
            <w:r>
              <w:rPr>
                <w:rStyle w:val="10"/>
              </w:rPr>
              <w:t>本品应以原包装放置于阴凉、干燥处，避免阳光直接照射，远离火源或热源。置于儿童及无关人员触及不到的地方，并加锁。不能与食品、饮料、饲料、粮食等同贮同运，搬运及运输过程中，轻拿轻放。</w:t>
            </w:r>
          </w:p>
        </w:tc>
      </w:tr>
      <w:tr w14:paraId="7A1A300F">
        <w:tblPrEx>
          <w:tblCellMar>
            <w:top w:w="0" w:type="dxa"/>
            <w:left w:w="0" w:type="dxa"/>
            <w:bottom w:w="0" w:type="dxa"/>
            <w:right w:w="0" w:type="dxa"/>
          </w:tblCellMar>
        </w:tblPrEx>
        <w:trPr>
          <w:tblCellSpacing w:w="0" w:type="dxa"/>
        </w:trPr>
        <w:tc>
          <w:tcPr>
            <w:tcW w:w="0" w:type="auto"/>
            <w:vAlign w:val="center"/>
          </w:tcPr>
          <w:p w14:paraId="3C6400D6">
            <w:r>
              <w:rPr>
                <w:rStyle w:val="9"/>
              </w:rPr>
              <w:t>质量保证期：</w:t>
            </w:r>
            <w:r>
              <w:rPr>
                <w:rStyle w:val="10"/>
              </w:rPr>
              <w:t>2年</w:t>
            </w:r>
          </w:p>
        </w:tc>
      </w:tr>
      <w:tr w14:paraId="4F7848FD">
        <w:tblPrEx>
          <w:tblCellMar>
            <w:top w:w="0" w:type="dxa"/>
            <w:left w:w="0" w:type="dxa"/>
            <w:bottom w:w="0" w:type="dxa"/>
            <w:right w:w="0" w:type="dxa"/>
          </w:tblCellMar>
        </w:tblPrEx>
        <w:trPr>
          <w:tblCellSpacing w:w="0" w:type="dxa"/>
        </w:trPr>
        <w:tc>
          <w:tcPr>
            <w:tcW w:w="0" w:type="auto"/>
            <w:vAlign w:val="center"/>
          </w:tcPr>
          <w:p w14:paraId="4367D265">
            <w:r>
              <w:rPr>
                <w:rStyle w:val="9"/>
              </w:rPr>
              <w:t>备注：</w:t>
            </w:r>
          </w:p>
        </w:tc>
      </w:tr>
    </w:tbl>
    <w:p w14:paraId="2D4B303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B5740B9">
        <w:tblPrEx>
          <w:tblCellMar>
            <w:top w:w="0" w:type="dxa"/>
            <w:left w:w="0" w:type="dxa"/>
            <w:bottom w:w="0" w:type="dxa"/>
            <w:right w:w="0" w:type="dxa"/>
          </w:tblCellMar>
        </w:tblPrEx>
        <w:trPr>
          <w:tblCellSpacing w:w="0" w:type="dxa"/>
        </w:trPr>
        <w:tc>
          <w:tcPr>
            <w:tcW w:w="0" w:type="auto"/>
            <w:vAlign w:val="center"/>
          </w:tcPr>
          <w:p w14:paraId="0F5A870F">
            <w:r>
              <w:rPr>
                <w:rStyle w:val="9"/>
              </w:rPr>
              <w:t>登记证号：</w:t>
            </w:r>
            <w:r>
              <w:t>PD20141372</w:t>
            </w:r>
          </w:p>
        </w:tc>
      </w:tr>
      <w:tr w14:paraId="5679B209">
        <w:tblPrEx>
          <w:tblCellMar>
            <w:top w:w="0" w:type="dxa"/>
            <w:left w:w="0" w:type="dxa"/>
            <w:bottom w:w="0" w:type="dxa"/>
            <w:right w:w="0" w:type="dxa"/>
          </w:tblCellMar>
        </w:tblPrEx>
        <w:trPr>
          <w:tblCellSpacing w:w="0" w:type="dxa"/>
        </w:trPr>
        <w:tc>
          <w:tcPr>
            <w:tcW w:w="0" w:type="auto"/>
            <w:vAlign w:val="center"/>
          </w:tcPr>
          <w:p w14:paraId="66ADD4AB">
            <w:r>
              <w:rPr>
                <w:rStyle w:val="9"/>
              </w:rPr>
              <w:t>登记证持有人：</w:t>
            </w:r>
            <w:r>
              <w:t>山东东泰农化有限公司</w:t>
            </w:r>
          </w:p>
        </w:tc>
      </w:tr>
      <w:tr w14:paraId="22D1B5B5">
        <w:tblPrEx>
          <w:tblCellMar>
            <w:top w:w="0" w:type="dxa"/>
            <w:left w:w="0" w:type="dxa"/>
            <w:bottom w:w="0" w:type="dxa"/>
            <w:right w:w="0" w:type="dxa"/>
          </w:tblCellMar>
        </w:tblPrEx>
        <w:trPr>
          <w:tblCellSpacing w:w="0" w:type="dxa"/>
        </w:trPr>
        <w:tc>
          <w:tcPr>
            <w:tcW w:w="0" w:type="auto"/>
            <w:vAlign w:val="center"/>
          </w:tcPr>
          <w:p w14:paraId="56E2FA21">
            <w:r>
              <w:rPr>
                <w:rStyle w:val="9"/>
              </w:rPr>
              <w:t>农药名称：</w:t>
            </w:r>
            <w:r>
              <w:t>氟铃脲</w:t>
            </w:r>
          </w:p>
        </w:tc>
      </w:tr>
      <w:tr w14:paraId="70DD9EF6">
        <w:tblPrEx>
          <w:tblCellMar>
            <w:top w:w="0" w:type="dxa"/>
            <w:left w:w="0" w:type="dxa"/>
            <w:bottom w:w="0" w:type="dxa"/>
            <w:right w:w="0" w:type="dxa"/>
          </w:tblCellMar>
        </w:tblPrEx>
        <w:trPr>
          <w:tblCellSpacing w:w="0" w:type="dxa"/>
        </w:trPr>
        <w:tc>
          <w:tcPr>
            <w:tcW w:w="0" w:type="auto"/>
            <w:vAlign w:val="center"/>
          </w:tcPr>
          <w:p w14:paraId="6C829721">
            <w:r>
              <w:rPr>
                <w:rStyle w:val="9"/>
              </w:rPr>
              <w:t>剂型：</w:t>
            </w:r>
            <w:r>
              <w:t>乳油</w:t>
            </w:r>
          </w:p>
        </w:tc>
      </w:tr>
      <w:tr w14:paraId="2E05E174">
        <w:tblPrEx>
          <w:tblCellMar>
            <w:top w:w="0" w:type="dxa"/>
            <w:left w:w="0" w:type="dxa"/>
            <w:bottom w:w="0" w:type="dxa"/>
            <w:right w:w="0" w:type="dxa"/>
          </w:tblCellMar>
        </w:tblPrEx>
        <w:trPr>
          <w:tblCellSpacing w:w="0" w:type="dxa"/>
        </w:trPr>
        <w:tc>
          <w:tcPr>
            <w:tcW w:w="0" w:type="auto"/>
            <w:vAlign w:val="center"/>
          </w:tcPr>
          <w:p w14:paraId="236AC720">
            <w:r>
              <w:rPr>
                <w:rStyle w:val="9"/>
              </w:rPr>
              <w:t>毒性及其标识：</w:t>
            </w:r>
            <w:r>
              <w:t xml:space="preserve"> </w:t>
            </w:r>
            <w:r>
              <w:drawing>
                <wp:inline distT="0" distB="0" distL="0" distR="0">
                  <wp:extent cx="480060" cy="322580"/>
                  <wp:effectExtent l="0" t="0" r="0" b="1270"/>
                  <wp:docPr id="356" name="图片 3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A2CD835">
        <w:tblPrEx>
          <w:tblCellMar>
            <w:top w:w="0" w:type="dxa"/>
            <w:left w:w="0" w:type="dxa"/>
            <w:bottom w:w="0" w:type="dxa"/>
            <w:right w:w="0" w:type="dxa"/>
          </w:tblCellMar>
        </w:tblPrEx>
        <w:trPr>
          <w:tblCellSpacing w:w="0" w:type="dxa"/>
        </w:trPr>
        <w:tc>
          <w:tcPr>
            <w:tcW w:w="0" w:type="auto"/>
            <w:vAlign w:val="center"/>
          </w:tcPr>
          <w:p w14:paraId="5B41F4E2">
            <w:r>
              <w:rPr>
                <w:rStyle w:val="9"/>
              </w:rPr>
              <w:t>总有效成分含量：</w:t>
            </w:r>
            <w:r>
              <w:t>5%</w:t>
            </w:r>
          </w:p>
        </w:tc>
      </w:tr>
      <w:tr w14:paraId="47D665FF">
        <w:tblPrEx>
          <w:tblCellMar>
            <w:top w:w="0" w:type="dxa"/>
            <w:left w:w="0" w:type="dxa"/>
            <w:bottom w:w="0" w:type="dxa"/>
            <w:right w:w="0" w:type="dxa"/>
          </w:tblCellMar>
        </w:tblPrEx>
        <w:trPr>
          <w:tblCellSpacing w:w="0" w:type="dxa"/>
        </w:trPr>
        <w:tc>
          <w:tcPr>
            <w:tcW w:w="0" w:type="auto"/>
            <w:vAlign w:val="center"/>
          </w:tcPr>
          <w:p w14:paraId="660B9F0A">
            <w:r>
              <w:t xml:space="preserve">有效成分及其含量： </w:t>
            </w:r>
          </w:p>
          <w:p w14:paraId="68246D5D">
            <w:r>
              <w:t xml:space="preserve">    氟铃脲5%    </w:t>
            </w:r>
          </w:p>
        </w:tc>
      </w:tr>
      <w:tr w14:paraId="77C13D3F">
        <w:tblPrEx>
          <w:tblCellMar>
            <w:top w:w="0" w:type="dxa"/>
            <w:left w:w="0" w:type="dxa"/>
            <w:bottom w:w="0" w:type="dxa"/>
            <w:right w:w="0" w:type="dxa"/>
          </w:tblCellMar>
        </w:tblPrEx>
        <w:trPr>
          <w:tblCellSpacing w:w="0" w:type="dxa"/>
        </w:trPr>
        <w:tc>
          <w:tcPr>
            <w:tcW w:w="0" w:type="auto"/>
            <w:vAlign w:val="center"/>
          </w:tcPr>
          <w:p w14:paraId="483B500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0E9C7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AB802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26944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204C2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8ACB48">
                  <w:r>
                    <w:rPr>
                      <w:rStyle w:val="10"/>
                    </w:rPr>
                    <w:t>施用方式</w:t>
                  </w:r>
                </w:p>
              </w:tc>
            </w:tr>
            <w:tr w14:paraId="7DEF90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C8AF398">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056D291F">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12AF6A9B">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42EC2DFE">
                  <w:r>
                    <w:rPr>
                      <w:rStyle w:val="10"/>
                    </w:rPr>
                    <w:t>喷淋</w:t>
                  </w:r>
                </w:p>
              </w:tc>
            </w:tr>
          </w:tbl>
          <w:p w14:paraId="4D76AF2B"/>
        </w:tc>
      </w:tr>
      <w:tr w14:paraId="543307AC">
        <w:tblPrEx>
          <w:tblCellMar>
            <w:top w:w="0" w:type="dxa"/>
            <w:left w:w="0" w:type="dxa"/>
            <w:bottom w:w="0" w:type="dxa"/>
            <w:right w:w="0" w:type="dxa"/>
          </w:tblCellMar>
        </w:tblPrEx>
        <w:trPr>
          <w:tblCellSpacing w:w="0" w:type="dxa"/>
        </w:trPr>
        <w:tc>
          <w:tcPr>
            <w:tcW w:w="0" w:type="auto"/>
            <w:vAlign w:val="center"/>
          </w:tcPr>
          <w:p w14:paraId="21F08675">
            <w:r>
              <w:rPr>
                <w:rStyle w:val="9"/>
              </w:rPr>
              <w:t>使用技术要求:</w:t>
            </w:r>
            <w:r>
              <w:br w:type="textWrapping"/>
            </w:r>
            <w:r>
              <w:rPr>
                <w:rStyle w:val="10"/>
              </w:rPr>
              <w:t>1、本品在甘蓝甜菜夜蛾发生初期使用，喷雾要均匀；在韭菜韭蛆发生初期兑水根部喷淋；田间大蒜可见少量黄叶尖，大蒜根蛆（葱蝇、迟眼蕈蚊）始发期喷淋根部1次。 2、大风天或预计一小时降雨，请勿施药。 3、本品具有光活化作用，晴天或早上施药较好。 4、本品在甘蓝上使用的安全间隔期14天，每季最多使用2次；在韭菜使用的安全间隔期14天，每季最多使用1次；在青蒜和蒜薹的安全间隔期为10天，大蒜的安全间隔期为收获期，每季最多施药1次。</w:t>
            </w:r>
          </w:p>
        </w:tc>
      </w:tr>
      <w:tr w14:paraId="7BFA429E">
        <w:tblPrEx>
          <w:tblCellMar>
            <w:top w:w="0" w:type="dxa"/>
            <w:left w:w="0" w:type="dxa"/>
            <w:bottom w:w="0" w:type="dxa"/>
            <w:right w:w="0" w:type="dxa"/>
          </w:tblCellMar>
        </w:tblPrEx>
        <w:trPr>
          <w:tblCellSpacing w:w="0" w:type="dxa"/>
        </w:trPr>
        <w:tc>
          <w:tcPr>
            <w:tcW w:w="0" w:type="auto"/>
            <w:vAlign w:val="center"/>
          </w:tcPr>
          <w:p w14:paraId="404B9CBE">
            <w:r>
              <w:rPr>
                <w:rStyle w:val="9"/>
              </w:rPr>
              <w:t>产品性能:</w:t>
            </w:r>
            <w:r>
              <w:br w:type="textWrapping"/>
            </w:r>
            <w:r>
              <w:rPr>
                <w:rStyle w:val="10"/>
              </w:rPr>
              <w:t>本品属硫脲类杀虫剂，是几丁质合成抑制剂。具有触杀作用，防治甘蓝甜菜夜蛾、韭菜韭蛆、大蒜根蛆有较好的效果。</w:t>
            </w:r>
          </w:p>
        </w:tc>
      </w:tr>
      <w:tr w14:paraId="79E35244">
        <w:tblPrEx>
          <w:tblCellMar>
            <w:top w:w="0" w:type="dxa"/>
            <w:left w:w="0" w:type="dxa"/>
            <w:bottom w:w="0" w:type="dxa"/>
            <w:right w:w="0" w:type="dxa"/>
          </w:tblCellMar>
        </w:tblPrEx>
        <w:trPr>
          <w:tblCellSpacing w:w="0" w:type="dxa"/>
        </w:trPr>
        <w:tc>
          <w:tcPr>
            <w:tcW w:w="0" w:type="auto"/>
            <w:vAlign w:val="center"/>
          </w:tcPr>
          <w:p w14:paraId="2DFA3850">
            <w:r>
              <w:rPr>
                <w:rStyle w:val="9"/>
              </w:rPr>
              <w:t>注意事项：</w:t>
            </w:r>
            <w:r>
              <w:br w:type="textWrapping"/>
            </w:r>
            <w:r>
              <w:rPr>
                <w:rStyle w:val="10"/>
              </w:rPr>
              <w:t>（1）不能与呈碱性的农药等物质混用。（2）本品对蜜蜂、鱼类等水生生物、家蚕有毒，施药期间应避免对周围蜂群的影响，蜜源作物花期、蚕室和桑园附近禁用。远离水产养殖区、河塘等水域附近施药，禁止在河塘等水体中清洗施药器具。（3）使用本品时应穿防护服和戴手套等，避免吸入药液。施药 期间不可吃东西和饮水。施药后应及时洗手和洗脸。（4）孕妇及哺乳期妇 女避免接触本品。（5）建议与其他作用机制不同的杀虫剂轮换使用，以延缓抗 性产生。（6）用过的容器应妥善处理，不可做他用，也不可随意丢弃。</w:t>
            </w:r>
          </w:p>
        </w:tc>
      </w:tr>
      <w:tr w14:paraId="6659BCD0">
        <w:tblPrEx>
          <w:tblCellMar>
            <w:top w:w="0" w:type="dxa"/>
            <w:left w:w="0" w:type="dxa"/>
            <w:bottom w:w="0" w:type="dxa"/>
            <w:right w:w="0" w:type="dxa"/>
          </w:tblCellMar>
        </w:tblPrEx>
        <w:trPr>
          <w:tblCellSpacing w:w="0" w:type="dxa"/>
        </w:trPr>
        <w:tc>
          <w:tcPr>
            <w:tcW w:w="0" w:type="auto"/>
            <w:vAlign w:val="center"/>
          </w:tcPr>
          <w:p w14:paraId="46F0962A">
            <w:r>
              <w:rPr>
                <w:rStyle w:val="9"/>
              </w:rPr>
              <w:t>中毒急救措施：</w:t>
            </w:r>
            <w:r>
              <w:br w:type="textWrapping"/>
            </w:r>
            <w:r>
              <w:rPr>
                <w:rStyle w:val="10"/>
              </w:rPr>
              <w:t>使用中或使用后若感觉不适，应立即停止工作，采取急救措施。 不慎吸入，应将病人移至空气流通处。不慎接触皮肤或溅入眼睛，应用大 量清水冲洗至少15分钟。误服携此标签速送医院对症治疗，本品无特殊解 毒剂，对症治疗。</w:t>
            </w:r>
          </w:p>
        </w:tc>
      </w:tr>
      <w:tr w14:paraId="3CD5ED14">
        <w:tblPrEx>
          <w:tblCellMar>
            <w:top w:w="0" w:type="dxa"/>
            <w:left w:w="0" w:type="dxa"/>
            <w:bottom w:w="0" w:type="dxa"/>
            <w:right w:w="0" w:type="dxa"/>
          </w:tblCellMar>
        </w:tblPrEx>
        <w:trPr>
          <w:tblCellSpacing w:w="0" w:type="dxa"/>
        </w:trPr>
        <w:tc>
          <w:tcPr>
            <w:tcW w:w="0" w:type="auto"/>
            <w:vAlign w:val="center"/>
          </w:tcPr>
          <w:p w14:paraId="775E8881">
            <w:r>
              <w:rPr>
                <w:rStyle w:val="9"/>
              </w:rPr>
              <w:t>储存和运输方法：</w:t>
            </w:r>
            <w:r>
              <w:br w:type="textWrapping"/>
            </w:r>
            <w:r>
              <w:rPr>
                <w:rStyle w:val="10"/>
              </w:rPr>
              <w:t>本品应贮存在干燥、阴凉、通风、防雨处，远离火源或热源。置于儿童、无关人员触及不到之处，并加锁。勿与粮食、食品、饮料、饲料等其他商品同贮同运。</w:t>
            </w:r>
          </w:p>
        </w:tc>
      </w:tr>
      <w:tr w14:paraId="6A52D7BB">
        <w:tblPrEx>
          <w:tblCellMar>
            <w:top w:w="0" w:type="dxa"/>
            <w:left w:w="0" w:type="dxa"/>
            <w:bottom w:w="0" w:type="dxa"/>
            <w:right w:w="0" w:type="dxa"/>
          </w:tblCellMar>
        </w:tblPrEx>
        <w:trPr>
          <w:tblCellSpacing w:w="0" w:type="dxa"/>
        </w:trPr>
        <w:tc>
          <w:tcPr>
            <w:tcW w:w="0" w:type="auto"/>
            <w:vAlign w:val="center"/>
          </w:tcPr>
          <w:p w14:paraId="31BAC93A">
            <w:r>
              <w:rPr>
                <w:rStyle w:val="9"/>
              </w:rPr>
              <w:t>质量保证期：</w:t>
            </w:r>
            <w:r>
              <w:rPr>
                <w:rStyle w:val="10"/>
              </w:rPr>
              <w:t>2年</w:t>
            </w:r>
          </w:p>
        </w:tc>
      </w:tr>
      <w:tr w14:paraId="63536440">
        <w:tblPrEx>
          <w:tblCellMar>
            <w:top w:w="0" w:type="dxa"/>
            <w:left w:w="0" w:type="dxa"/>
            <w:bottom w:w="0" w:type="dxa"/>
            <w:right w:w="0" w:type="dxa"/>
          </w:tblCellMar>
        </w:tblPrEx>
        <w:trPr>
          <w:tblCellSpacing w:w="0" w:type="dxa"/>
        </w:trPr>
        <w:tc>
          <w:tcPr>
            <w:tcW w:w="0" w:type="auto"/>
            <w:vAlign w:val="center"/>
          </w:tcPr>
          <w:p w14:paraId="14C31474">
            <w:r>
              <w:rPr>
                <w:rStyle w:val="9"/>
              </w:rPr>
              <w:t>备注：</w:t>
            </w:r>
          </w:p>
        </w:tc>
      </w:tr>
    </w:tbl>
    <w:p w14:paraId="2482043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212624">
        <w:tblPrEx>
          <w:tblCellMar>
            <w:top w:w="0" w:type="dxa"/>
            <w:left w:w="0" w:type="dxa"/>
            <w:bottom w:w="0" w:type="dxa"/>
            <w:right w:w="0" w:type="dxa"/>
          </w:tblCellMar>
        </w:tblPrEx>
        <w:trPr>
          <w:tblCellSpacing w:w="0" w:type="dxa"/>
        </w:trPr>
        <w:tc>
          <w:tcPr>
            <w:tcW w:w="0" w:type="auto"/>
            <w:vAlign w:val="center"/>
          </w:tcPr>
          <w:p w14:paraId="6A30FEB0">
            <w:r>
              <w:rPr>
                <w:rStyle w:val="9"/>
              </w:rPr>
              <w:t>登记证号：</w:t>
            </w:r>
            <w:r>
              <w:t>PD20210307</w:t>
            </w:r>
          </w:p>
        </w:tc>
      </w:tr>
      <w:tr w14:paraId="7B07D561">
        <w:tblPrEx>
          <w:tblCellMar>
            <w:top w:w="0" w:type="dxa"/>
            <w:left w:w="0" w:type="dxa"/>
            <w:bottom w:w="0" w:type="dxa"/>
            <w:right w:w="0" w:type="dxa"/>
          </w:tblCellMar>
        </w:tblPrEx>
        <w:trPr>
          <w:tblCellSpacing w:w="0" w:type="dxa"/>
        </w:trPr>
        <w:tc>
          <w:tcPr>
            <w:tcW w:w="0" w:type="auto"/>
            <w:vAlign w:val="center"/>
          </w:tcPr>
          <w:p w14:paraId="686E3D42">
            <w:r>
              <w:rPr>
                <w:rStyle w:val="9"/>
              </w:rPr>
              <w:t>登记证持有人：</w:t>
            </w:r>
            <w:r>
              <w:t>山东滨农科技有限公司</w:t>
            </w:r>
          </w:p>
        </w:tc>
      </w:tr>
      <w:tr w14:paraId="128D8F11">
        <w:tblPrEx>
          <w:tblCellMar>
            <w:top w:w="0" w:type="dxa"/>
            <w:left w:w="0" w:type="dxa"/>
            <w:bottom w:w="0" w:type="dxa"/>
            <w:right w:w="0" w:type="dxa"/>
          </w:tblCellMar>
        </w:tblPrEx>
        <w:trPr>
          <w:tblCellSpacing w:w="0" w:type="dxa"/>
        </w:trPr>
        <w:tc>
          <w:tcPr>
            <w:tcW w:w="0" w:type="auto"/>
            <w:vAlign w:val="center"/>
          </w:tcPr>
          <w:p w14:paraId="096BDB3D">
            <w:r>
              <w:rPr>
                <w:rStyle w:val="9"/>
              </w:rPr>
              <w:t>农药名称：</w:t>
            </w:r>
            <w:r>
              <w:t>丙炔氟草胺</w:t>
            </w:r>
          </w:p>
        </w:tc>
      </w:tr>
      <w:tr w14:paraId="4E7A7325">
        <w:tblPrEx>
          <w:tblCellMar>
            <w:top w:w="0" w:type="dxa"/>
            <w:left w:w="0" w:type="dxa"/>
            <w:bottom w:w="0" w:type="dxa"/>
            <w:right w:w="0" w:type="dxa"/>
          </w:tblCellMar>
        </w:tblPrEx>
        <w:trPr>
          <w:tblCellSpacing w:w="0" w:type="dxa"/>
        </w:trPr>
        <w:tc>
          <w:tcPr>
            <w:tcW w:w="0" w:type="auto"/>
            <w:vAlign w:val="center"/>
          </w:tcPr>
          <w:p w14:paraId="3943E53D">
            <w:r>
              <w:rPr>
                <w:rStyle w:val="9"/>
              </w:rPr>
              <w:t>剂型：</w:t>
            </w:r>
            <w:r>
              <w:t>可湿性粉剂</w:t>
            </w:r>
          </w:p>
        </w:tc>
      </w:tr>
      <w:tr w14:paraId="051BE413">
        <w:tblPrEx>
          <w:tblCellMar>
            <w:top w:w="0" w:type="dxa"/>
            <w:left w:w="0" w:type="dxa"/>
            <w:bottom w:w="0" w:type="dxa"/>
            <w:right w:w="0" w:type="dxa"/>
          </w:tblCellMar>
        </w:tblPrEx>
        <w:trPr>
          <w:tblCellSpacing w:w="0" w:type="dxa"/>
        </w:trPr>
        <w:tc>
          <w:tcPr>
            <w:tcW w:w="0" w:type="auto"/>
            <w:vAlign w:val="center"/>
          </w:tcPr>
          <w:p w14:paraId="1D46F548">
            <w:r>
              <w:rPr>
                <w:rStyle w:val="9"/>
              </w:rPr>
              <w:t>毒性及其标识：</w:t>
            </w:r>
            <w:r>
              <w:t xml:space="preserve"> </w:t>
            </w:r>
            <w:r>
              <w:drawing>
                <wp:inline distT="0" distB="0" distL="0" distR="0">
                  <wp:extent cx="480060" cy="322580"/>
                  <wp:effectExtent l="0" t="0" r="0" b="1270"/>
                  <wp:docPr id="357" name="图片 3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F2CBDCC">
        <w:tblPrEx>
          <w:tblCellMar>
            <w:top w:w="0" w:type="dxa"/>
            <w:left w:w="0" w:type="dxa"/>
            <w:bottom w:w="0" w:type="dxa"/>
            <w:right w:w="0" w:type="dxa"/>
          </w:tblCellMar>
        </w:tblPrEx>
        <w:trPr>
          <w:tblCellSpacing w:w="0" w:type="dxa"/>
        </w:trPr>
        <w:tc>
          <w:tcPr>
            <w:tcW w:w="0" w:type="auto"/>
            <w:vAlign w:val="center"/>
          </w:tcPr>
          <w:p w14:paraId="277DB775">
            <w:r>
              <w:rPr>
                <w:rStyle w:val="9"/>
              </w:rPr>
              <w:t>总有效成分含量：</w:t>
            </w:r>
            <w:r>
              <w:t>50%</w:t>
            </w:r>
          </w:p>
        </w:tc>
      </w:tr>
      <w:tr w14:paraId="7CFE047E">
        <w:tblPrEx>
          <w:tblCellMar>
            <w:top w:w="0" w:type="dxa"/>
            <w:left w:w="0" w:type="dxa"/>
            <w:bottom w:w="0" w:type="dxa"/>
            <w:right w:w="0" w:type="dxa"/>
          </w:tblCellMar>
        </w:tblPrEx>
        <w:trPr>
          <w:tblCellSpacing w:w="0" w:type="dxa"/>
        </w:trPr>
        <w:tc>
          <w:tcPr>
            <w:tcW w:w="0" w:type="auto"/>
            <w:vAlign w:val="center"/>
          </w:tcPr>
          <w:p w14:paraId="2F6ADB32">
            <w:r>
              <w:t xml:space="preserve">有效成分及其含量： </w:t>
            </w:r>
          </w:p>
          <w:p w14:paraId="15EDA867">
            <w:r>
              <w:t xml:space="preserve">    丙炔氟草胺50%    </w:t>
            </w:r>
          </w:p>
        </w:tc>
      </w:tr>
      <w:tr w14:paraId="0A9BDC09">
        <w:tblPrEx>
          <w:tblCellMar>
            <w:top w:w="0" w:type="dxa"/>
            <w:left w:w="0" w:type="dxa"/>
            <w:bottom w:w="0" w:type="dxa"/>
            <w:right w:w="0" w:type="dxa"/>
          </w:tblCellMar>
        </w:tblPrEx>
        <w:trPr>
          <w:tblCellSpacing w:w="0" w:type="dxa"/>
        </w:trPr>
        <w:tc>
          <w:tcPr>
            <w:tcW w:w="0" w:type="auto"/>
            <w:vAlign w:val="center"/>
          </w:tcPr>
          <w:p w14:paraId="5437CF4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814E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62F1F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A9D66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C62B7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E410C9">
                  <w:r>
                    <w:rPr>
                      <w:rStyle w:val="10"/>
                    </w:rPr>
                    <w:t>施用方式</w:t>
                  </w:r>
                </w:p>
              </w:tc>
            </w:tr>
            <w:tr w14:paraId="182B4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EDA937">
                  <w:r>
                    <w:rPr>
                      <w:rStyle w:val="10"/>
                    </w:rPr>
                    <w:t>大豆田</w:t>
                  </w:r>
                </w:p>
              </w:tc>
              <w:tc>
                <w:tcPr>
                  <w:tcW w:w="0" w:type="auto"/>
                  <w:tcBorders>
                    <w:top w:val="outset" w:color="auto" w:sz="6" w:space="0"/>
                    <w:left w:val="outset" w:color="auto" w:sz="6" w:space="0"/>
                    <w:bottom w:val="outset" w:color="auto" w:sz="6" w:space="0"/>
                    <w:right w:val="outset" w:color="auto" w:sz="6" w:space="0"/>
                  </w:tcBorders>
                  <w:vAlign w:val="center"/>
                </w:tcPr>
                <w:p w14:paraId="37BDCBCA">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52EFC36">
                  <w:r>
                    <w:rPr>
                      <w:rStyle w:val="10"/>
                    </w:rPr>
                    <w:t>8-12克/亩</w:t>
                  </w:r>
                </w:p>
              </w:tc>
              <w:tc>
                <w:tcPr>
                  <w:tcW w:w="0" w:type="auto"/>
                  <w:tcBorders>
                    <w:top w:val="outset" w:color="auto" w:sz="6" w:space="0"/>
                    <w:left w:val="outset" w:color="auto" w:sz="6" w:space="0"/>
                    <w:bottom w:val="outset" w:color="auto" w:sz="6" w:space="0"/>
                    <w:right w:val="outset" w:color="auto" w:sz="6" w:space="0"/>
                  </w:tcBorders>
                  <w:vAlign w:val="center"/>
                </w:tcPr>
                <w:p w14:paraId="17E98299">
                  <w:r>
                    <w:rPr>
                      <w:rStyle w:val="10"/>
                    </w:rPr>
                    <w:t>土壤喷雾</w:t>
                  </w:r>
                </w:p>
              </w:tc>
            </w:tr>
          </w:tbl>
          <w:p w14:paraId="35FF2B71"/>
        </w:tc>
      </w:tr>
      <w:tr w14:paraId="3EBCE7F6">
        <w:tblPrEx>
          <w:tblCellMar>
            <w:top w:w="0" w:type="dxa"/>
            <w:left w:w="0" w:type="dxa"/>
            <w:bottom w:w="0" w:type="dxa"/>
            <w:right w:w="0" w:type="dxa"/>
          </w:tblCellMar>
        </w:tblPrEx>
        <w:trPr>
          <w:tblCellSpacing w:w="0" w:type="dxa"/>
        </w:trPr>
        <w:tc>
          <w:tcPr>
            <w:tcW w:w="0" w:type="auto"/>
            <w:vAlign w:val="center"/>
          </w:tcPr>
          <w:p w14:paraId="3929DE74">
            <w:r>
              <w:rPr>
                <w:rStyle w:val="9"/>
              </w:rPr>
              <w:t>使用技术要求:</w:t>
            </w:r>
            <w:r>
              <w:br w:type="textWrapping"/>
            </w:r>
            <w:r>
              <w:rPr>
                <w:rStyle w:val="10"/>
              </w:rPr>
              <w:t xml:space="preserve">作物播前或播后苗前，土壤均匀喷雾，一般播后不超过三天施药。不可过量使用，作物拱土或出苗期不能施药，大风天或预计1小时内降雨请勿施药。花生、大豆拱土或出苗期不能施药。避免对邻近作物飘移产生药害。每季最多使用1次。 </w:t>
            </w:r>
          </w:p>
        </w:tc>
      </w:tr>
      <w:tr w14:paraId="6CB38516">
        <w:tblPrEx>
          <w:tblCellMar>
            <w:top w:w="0" w:type="dxa"/>
            <w:left w:w="0" w:type="dxa"/>
            <w:bottom w:w="0" w:type="dxa"/>
            <w:right w:w="0" w:type="dxa"/>
          </w:tblCellMar>
        </w:tblPrEx>
        <w:trPr>
          <w:tblCellSpacing w:w="0" w:type="dxa"/>
        </w:trPr>
        <w:tc>
          <w:tcPr>
            <w:tcW w:w="0" w:type="auto"/>
            <w:vAlign w:val="center"/>
          </w:tcPr>
          <w:p w14:paraId="79BFB443">
            <w:r>
              <w:rPr>
                <w:rStyle w:val="9"/>
              </w:rPr>
              <w:t>产品性能:</w:t>
            </w:r>
            <w:r>
              <w:br w:type="textWrapping"/>
            </w:r>
            <w:r>
              <w:rPr>
                <w:rStyle w:val="10"/>
              </w:rPr>
              <w:t>丙炔氟草胺是新型触杀型选择性除草剂，可被植物的幼芽和叶片吸收，用于防治一年生阔叶杂草及禾本科杂草，活性高，用量少。</w:t>
            </w:r>
          </w:p>
        </w:tc>
      </w:tr>
      <w:tr w14:paraId="387C40BE">
        <w:tblPrEx>
          <w:tblCellMar>
            <w:top w:w="0" w:type="dxa"/>
            <w:left w:w="0" w:type="dxa"/>
            <w:bottom w:w="0" w:type="dxa"/>
            <w:right w:w="0" w:type="dxa"/>
          </w:tblCellMar>
        </w:tblPrEx>
        <w:trPr>
          <w:tblCellSpacing w:w="0" w:type="dxa"/>
        </w:trPr>
        <w:tc>
          <w:tcPr>
            <w:tcW w:w="0" w:type="auto"/>
            <w:vAlign w:val="center"/>
          </w:tcPr>
          <w:p w14:paraId="7DFFA782">
            <w:r>
              <w:rPr>
                <w:rStyle w:val="9"/>
              </w:rPr>
              <w:t>注意事项：</w:t>
            </w:r>
            <w:r>
              <w:br w:type="textWrapping"/>
            </w:r>
            <w:r>
              <w:rPr>
                <w:rStyle w:val="10"/>
              </w:rPr>
              <w:t>1.禾本科杂草较多的田块，可与其他防除禾本科杂草的除草剂混用，避免药液漂移到邻近敏感作物上。 2.远离水产养殖区施药，禁止在河塘等水体清洗施药器具，清洗施药器具的废水不可倒入河流、池塘等水体。 3.施药时遵守《农药安全使用规定》。避免药液溅及眼睛、衣服和皮肤。喷药人员要穿防护服，喷药后要彻底冲洗。 4.用过的容器应妥善处理，不可做他用，也不可随意丢弃。 5.孕妇及哺乳期妇女应避免接触。</w:t>
            </w:r>
          </w:p>
        </w:tc>
      </w:tr>
      <w:tr w14:paraId="012EEE88">
        <w:tblPrEx>
          <w:tblCellMar>
            <w:top w:w="0" w:type="dxa"/>
            <w:left w:w="0" w:type="dxa"/>
            <w:bottom w:w="0" w:type="dxa"/>
            <w:right w:w="0" w:type="dxa"/>
          </w:tblCellMar>
        </w:tblPrEx>
        <w:trPr>
          <w:tblCellSpacing w:w="0" w:type="dxa"/>
        </w:trPr>
        <w:tc>
          <w:tcPr>
            <w:tcW w:w="0" w:type="auto"/>
            <w:vAlign w:val="center"/>
          </w:tcPr>
          <w:p w14:paraId="124BFF01">
            <w:r>
              <w:rPr>
                <w:rStyle w:val="9"/>
              </w:rPr>
              <w:t>中毒急救措施：</w:t>
            </w:r>
            <w:r>
              <w:br w:type="textWrapping"/>
            </w:r>
            <w:r>
              <w:rPr>
                <w:rStyle w:val="10"/>
              </w:rPr>
              <w:t>中毒症状：对眼、皮肤、粘膜有刺激作用，使用时避免药液接触眼睛。 皮肤接触：立即脱掉被污染的衣物，用肥皂和大量清水彻底清洗受污染的皮肤。 眼睛溅药：立即将眼睑翻开，用清水冲洗10-15分钟，再请医生诊治。 不慎吸入：立即将吸入者转移到空气新鲜处，请医生诊治。 若误服，要催吐，无解毒剂，立即送医院，对症治疗。</w:t>
            </w:r>
          </w:p>
        </w:tc>
      </w:tr>
      <w:tr w14:paraId="09E5C413">
        <w:tblPrEx>
          <w:tblCellMar>
            <w:top w:w="0" w:type="dxa"/>
            <w:left w:w="0" w:type="dxa"/>
            <w:bottom w:w="0" w:type="dxa"/>
            <w:right w:w="0" w:type="dxa"/>
          </w:tblCellMar>
        </w:tblPrEx>
        <w:trPr>
          <w:tblCellSpacing w:w="0" w:type="dxa"/>
        </w:trPr>
        <w:tc>
          <w:tcPr>
            <w:tcW w:w="0" w:type="auto"/>
            <w:vAlign w:val="center"/>
          </w:tcPr>
          <w:p w14:paraId="236A961C">
            <w:r>
              <w:rPr>
                <w:rStyle w:val="9"/>
              </w:rPr>
              <w:t>储存和运输方法：</w:t>
            </w:r>
            <w:r>
              <w:br w:type="textWrapping"/>
            </w:r>
            <w:r>
              <w:rPr>
                <w:rStyle w:val="10"/>
              </w:rPr>
              <w:t>本品应贮存在干燥、阴凉、通风、防雨处，远离火源或热源。置于儿童、无关人员触及不到之处，并加锁保存。不能与食品、饮料、粮食、饲料等物品同贮同运。</w:t>
            </w:r>
          </w:p>
        </w:tc>
      </w:tr>
      <w:tr w14:paraId="59B62AD8">
        <w:tblPrEx>
          <w:tblCellMar>
            <w:top w:w="0" w:type="dxa"/>
            <w:left w:w="0" w:type="dxa"/>
            <w:bottom w:w="0" w:type="dxa"/>
            <w:right w:w="0" w:type="dxa"/>
          </w:tblCellMar>
        </w:tblPrEx>
        <w:trPr>
          <w:tblCellSpacing w:w="0" w:type="dxa"/>
        </w:trPr>
        <w:tc>
          <w:tcPr>
            <w:tcW w:w="0" w:type="auto"/>
            <w:vAlign w:val="center"/>
          </w:tcPr>
          <w:p w14:paraId="639FAC07">
            <w:r>
              <w:rPr>
                <w:rStyle w:val="9"/>
              </w:rPr>
              <w:t>质量保证期：</w:t>
            </w:r>
            <w:r>
              <w:rPr>
                <w:rStyle w:val="10"/>
              </w:rPr>
              <w:t>2年</w:t>
            </w:r>
          </w:p>
        </w:tc>
      </w:tr>
      <w:tr w14:paraId="1D96CE04">
        <w:tblPrEx>
          <w:tblCellMar>
            <w:top w:w="0" w:type="dxa"/>
            <w:left w:w="0" w:type="dxa"/>
            <w:bottom w:w="0" w:type="dxa"/>
            <w:right w:w="0" w:type="dxa"/>
          </w:tblCellMar>
        </w:tblPrEx>
        <w:trPr>
          <w:tblCellSpacing w:w="0" w:type="dxa"/>
        </w:trPr>
        <w:tc>
          <w:tcPr>
            <w:tcW w:w="0" w:type="auto"/>
            <w:vAlign w:val="center"/>
          </w:tcPr>
          <w:p w14:paraId="1C829D8B">
            <w:r>
              <w:rPr>
                <w:rStyle w:val="9"/>
              </w:rPr>
              <w:t>备注：</w:t>
            </w:r>
          </w:p>
        </w:tc>
      </w:tr>
    </w:tbl>
    <w:p w14:paraId="3D2A450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965802C">
        <w:trPr>
          <w:tblCellSpacing w:w="0" w:type="dxa"/>
        </w:trPr>
        <w:tc>
          <w:tcPr>
            <w:tcW w:w="0" w:type="auto"/>
            <w:vAlign w:val="center"/>
          </w:tcPr>
          <w:p w14:paraId="47C1A54D">
            <w:r>
              <w:rPr>
                <w:rStyle w:val="9"/>
              </w:rPr>
              <w:t>登记证号：</w:t>
            </w:r>
            <w:r>
              <w:t>PD20060064</w:t>
            </w:r>
          </w:p>
        </w:tc>
      </w:tr>
      <w:tr w14:paraId="597C7334">
        <w:tblPrEx>
          <w:tblCellMar>
            <w:top w:w="0" w:type="dxa"/>
            <w:left w:w="0" w:type="dxa"/>
            <w:bottom w:w="0" w:type="dxa"/>
            <w:right w:w="0" w:type="dxa"/>
          </w:tblCellMar>
        </w:tblPrEx>
        <w:trPr>
          <w:tblCellSpacing w:w="0" w:type="dxa"/>
        </w:trPr>
        <w:tc>
          <w:tcPr>
            <w:tcW w:w="0" w:type="auto"/>
            <w:vAlign w:val="center"/>
          </w:tcPr>
          <w:p w14:paraId="3E16DD21">
            <w:r>
              <w:rPr>
                <w:rStyle w:val="9"/>
              </w:rPr>
              <w:t>登记证持有人：</w:t>
            </w:r>
            <w:r>
              <w:t>重庆重大生物技术发展有限公司</w:t>
            </w:r>
          </w:p>
        </w:tc>
      </w:tr>
      <w:tr w14:paraId="609E320E">
        <w:tblPrEx>
          <w:tblCellMar>
            <w:top w:w="0" w:type="dxa"/>
            <w:left w:w="0" w:type="dxa"/>
            <w:bottom w:w="0" w:type="dxa"/>
            <w:right w:w="0" w:type="dxa"/>
          </w:tblCellMar>
        </w:tblPrEx>
        <w:trPr>
          <w:tblCellSpacing w:w="0" w:type="dxa"/>
        </w:trPr>
        <w:tc>
          <w:tcPr>
            <w:tcW w:w="0" w:type="auto"/>
            <w:vAlign w:val="center"/>
          </w:tcPr>
          <w:p w14:paraId="2FF234DF">
            <w:r>
              <w:rPr>
                <w:rStyle w:val="9"/>
              </w:rPr>
              <w:t>农药名称：</w:t>
            </w:r>
            <w:r>
              <w:t>金龟子绿僵菌</w:t>
            </w:r>
          </w:p>
        </w:tc>
      </w:tr>
      <w:tr w14:paraId="63E0D884">
        <w:tblPrEx>
          <w:tblCellMar>
            <w:top w:w="0" w:type="dxa"/>
            <w:left w:w="0" w:type="dxa"/>
            <w:bottom w:w="0" w:type="dxa"/>
            <w:right w:w="0" w:type="dxa"/>
          </w:tblCellMar>
        </w:tblPrEx>
        <w:trPr>
          <w:tblCellSpacing w:w="0" w:type="dxa"/>
        </w:trPr>
        <w:tc>
          <w:tcPr>
            <w:tcW w:w="0" w:type="auto"/>
            <w:vAlign w:val="center"/>
          </w:tcPr>
          <w:p w14:paraId="02A3AFE2">
            <w:r>
              <w:rPr>
                <w:rStyle w:val="9"/>
              </w:rPr>
              <w:t>剂型：</w:t>
            </w:r>
            <w:r>
              <w:t>油悬浮剂</w:t>
            </w:r>
          </w:p>
        </w:tc>
      </w:tr>
      <w:tr w14:paraId="2681946B">
        <w:tblPrEx>
          <w:tblCellMar>
            <w:top w:w="0" w:type="dxa"/>
            <w:left w:w="0" w:type="dxa"/>
            <w:bottom w:w="0" w:type="dxa"/>
            <w:right w:w="0" w:type="dxa"/>
          </w:tblCellMar>
        </w:tblPrEx>
        <w:trPr>
          <w:tblCellSpacing w:w="0" w:type="dxa"/>
        </w:trPr>
        <w:tc>
          <w:tcPr>
            <w:tcW w:w="0" w:type="auto"/>
            <w:vAlign w:val="center"/>
          </w:tcPr>
          <w:p w14:paraId="4B834D36">
            <w:r>
              <w:rPr>
                <w:rStyle w:val="9"/>
              </w:rPr>
              <w:t>毒性及其标识：</w:t>
            </w:r>
            <w:r>
              <w:t xml:space="preserve"> 微毒 </w:t>
            </w:r>
          </w:p>
        </w:tc>
      </w:tr>
      <w:tr w14:paraId="41572ACF">
        <w:tblPrEx>
          <w:tblCellMar>
            <w:top w:w="0" w:type="dxa"/>
            <w:left w:w="0" w:type="dxa"/>
            <w:bottom w:w="0" w:type="dxa"/>
            <w:right w:w="0" w:type="dxa"/>
          </w:tblCellMar>
        </w:tblPrEx>
        <w:trPr>
          <w:tblCellSpacing w:w="0" w:type="dxa"/>
        </w:trPr>
        <w:tc>
          <w:tcPr>
            <w:tcW w:w="0" w:type="auto"/>
            <w:vAlign w:val="center"/>
          </w:tcPr>
          <w:p w14:paraId="19C11412">
            <w:r>
              <w:rPr>
                <w:rStyle w:val="9"/>
              </w:rPr>
              <w:t>总有效成分含量：</w:t>
            </w:r>
            <w:r>
              <w:t>100亿孢子/毫升</w:t>
            </w:r>
          </w:p>
        </w:tc>
      </w:tr>
      <w:tr w14:paraId="59B4AD61">
        <w:tblPrEx>
          <w:tblCellMar>
            <w:top w:w="0" w:type="dxa"/>
            <w:left w:w="0" w:type="dxa"/>
            <w:bottom w:w="0" w:type="dxa"/>
            <w:right w:w="0" w:type="dxa"/>
          </w:tblCellMar>
        </w:tblPrEx>
        <w:trPr>
          <w:tblCellSpacing w:w="0" w:type="dxa"/>
        </w:trPr>
        <w:tc>
          <w:tcPr>
            <w:tcW w:w="0" w:type="auto"/>
            <w:vAlign w:val="center"/>
          </w:tcPr>
          <w:p w14:paraId="70AAF039">
            <w:r>
              <w:t xml:space="preserve">有效成分及其含量： </w:t>
            </w:r>
          </w:p>
          <w:p w14:paraId="77CB5B37">
            <w:r>
              <w:t xml:space="preserve">    金龟子绿僵菌100亿孢子/毫升     </w:t>
            </w:r>
          </w:p>
        </w:tc>
      </w:tr>
      <w:tr w14:paraId="3C21DCC0">
        <w:tblPrEx>
          <w:tblCellMar>
            <w:top w:w="0" w:type="dxa"/>
            <w:left w:w="0" w:type="dxa"/>
            <w:bottom w:w="0" w:type="dxa"/>
            <w:right w:w="0" w:type="dxa"/>
          </w:tblCellMar>
        </w:tblPrEx>
        <w:trPr>
          <w:tblCellSpacing w:w="0" w:type="dxa"/>
        </w:trPr>
        <w:tc>
          <w:tcPr>
            <w:tcW w:w="0" w:type="auto"/>
            <w:vAlign w:val="center"/>
          </w:tcPr>
          <w:p w14:paraId="110A397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9FC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32318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9971D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B4F04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879B96F">
                  <w:r>
                    <w:rPr>
                      <w:rStyle w:val="10"/>
                    </w:rPr>
                    <w:t>施用方式</w:t>
                  </w:r>
                </w:p>
              </w:tc>
            </w:tr>
            <w:tr w14:paraId="3E88D1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ACF5BF">
                  <w:r>
                    <w:rPr>
                      <w:rStyle w:val="10"/>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1CE74249">
                  <w:r>
                    <w:rPr>
                      <w:rStyle w:val="10"/>
                    </w:rPr>
                    <w:t>烟粉虱</w:t>
                  </w:r>
                </w:p>
              </w:tc>
              <w:tc>
                <w:tcPr>
                  <w:tcW w:w="0" w:type="auto"/>
                  <w:tcBorders>
                    <w:top w:val="outset" w:color="auto" w:sz="6" w:space="0"/>
                    <w:left w:val="outset" w:color="auto" w:sz="6" w:space="0"/>
                    <w:bottom w:val="outset" w:color="auto" w:sz="6" w:space="0"/>
                    <w:right w:val="outset" w:color="auto" w:sz="6" w:space="0"/>
                  </w:tcBorders>
                  <w:vAlign w:val="center"/>
                </w:tcPr>
                <w:p w14:paraId="4C51A94C">
                  <w:r>
                    <w:rPr>
                      <w:rStyle w:val="10"/>
                    </w:rPr>
                    <w:t>100-150毫升/亩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148E4A70">
                  <w:r>
                    <w:rPr>
                      <w:rStyle w:val="10"/>
                    </w:rPr>
                    <w:t>喷雾</w:t>
                  </w:r>
                </w:p>
              </w:tc>
            </w:tr>
            <w:tr w14:paraId="55D308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6D0085">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446CA2BD">
                  <w:r>
                    <w:rPr>
                      <w:rStyle w:val="10"/>
                    </w:rPr>
                    <w:t>草地贪夜蛾</w:t>
                  </w:r>
                </w:p>
              </w:tc>
              <w:tc>
                <w:tcPr>
                  <w:tcW w:w="0" w:type="auto"/>
                  <w:tcBorders>
                    <w:top w:val="outset" w:color="auto" w:sz="6" w:space="0"/>
                    <w:left w:val="outset" w:color="auto" w:sz="6" w:space="0"/>
                    <w:bottom w:val="outset" w:color="auto" w:sz="6" w:space="0"/>
                    <w:right w:val="outset" w:color="auto" w:sz="6" w:space="0"/>
                  </w:tcBorders>
                  <w:vAlign w:val="center"/>
                </w:tcPr>
                <w:p w14:paraId="76F304DB">
                  <w:r>
                    <w:rPr>
                      <w:rStyle w:val="10"/>
                    </w:rPr>
                    <w:t>100-150毫升/亩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0CC4626D">
                  <w:r>
                    <w:rPr>
                      <w:rStyle w:val="10"/>
                    </w:rPr>
                    <w:t>喷雾</w:t>
                  </w:r>
                </w:p>
              </w:tc>
            </w:tr>
            <w:tr w14:paraId="2DC415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44B2AD">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09A67BC5">
                  <w:r>
                    <w:rPr>
                      <w:rStyle w:val="10"/>
                    </w:rPr>
                    <w:t>二化螟</w:t>
                  </w:r>
                </w:p>
              </w:tc>
              <w:tc>
                <w:tcPr>
                  <w:tcW w:w="0" w:type="auto"/>
                  <w:tcBorders>
                    <w:top w:val="outset" w:color="auto" w:sz="6" w:space="0"/>
                    <w:left w:val="outset" w:color="auto" w:sz="6" w:space="0"/>
                    <w:bottom w:val="outset" w:color="auto" w:sz="6" w:space="0"/>
                    <w:right w:val="outset" w:color="auto" w:sz="6" w:space="0"/>
                  </w:tcBorders>
                  <w:vAlign w:val="center"/>
                </w:tcPr>
                <w:p w14:paraId="4A424FE9">
                  <w:r>
                    <w:rPr>
                      <w:rStyle w:val="10"/>
                    </w:rPr>
                    <w:t>100-150毫升/亩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362EFE91">
                  <w:r>
                    <w:rPr>
                      <w:rStyle w:val="10"/>
                    </w:rPr>
                    <w:t>喷雾</w:t>
                  </w:r>
                </w:p>
              </w:tc>
            </w:tr>
            <w:tr w14:paraId="53C218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4765EB">
                  <w:r>
                    <w:rPr>
                      <w:rStyle w:val="10"/>
                    </w:rPr>
                    <w:t>芒果树</w:t>
                  </w:r>
                </w:p>
              </w:tc>
              <w:tc>
                <w:tcPr>
                  <w:tcW w:w="0" w:type="auto"/>
                  <w:tcBorders>
                    <w:top w:val="outset" w:color="auto" w:sz="6" w:space="0"/>
                    <w:left w:val="outset" w:color="auto" w:sz="6" w:space="0"/>
                    <w:bottom w:val="outset" w:color="auto" w:sz="6" w:space="0"/>
                    <w:right w:val="outset" w:color="auto" w:sz="6" w:space="0"/>
                  </w:tcBorders>
                  <w:vAlign w:val="center"/>
                </w:tcPr>
                <w:p w14:paraId="6D0B8A6F">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57590C90">
                  <w:r>
                    <w:rPr>
                      <w:rStyle w:val="10"/>
                    </w:rPr>
                    <w:t>1000-1500倍液</w:t>
                  </w:r>
                </w:p>
              </w:tc>
              <w:tc>
                <w:tcPr>
                  <w:tcW w:w="0" w:type="auto"/>
                  <w:tcBorders>
                    <w:top w:val="outset" w:color="auto" w:sz="6" w:space="0"/>
                    <w:left w:val="outset" w:color="auto" w:sz="6" w:space="0"/>
                    <w:bottom w:val="outset" w:color="auto" w:sz="6" w:space="0"/>
                    <w:right w:val="outset" w:color="auto" w:sz="6" w:space="0"/>
                  </w:tcBorders>
                  <w:vAlign w:val="center"/>
                </w:tcPr>
                <w:p w14:paraId="5697487A">
                  <w:r>
                    <w:rPr>
                      <w:rStyle w:val="10"/>
                    </w:rPr>
                    <w:t>喷雾</w:t>
                  </w:r>
                </w:p>
              </w:tc>
            </w:tr>
          </w:tbl>
          <w:p w14:paraId="46A41966"/>
        </w:tc>
      </w:tr>
      <w:tr w14:paraId="4D012453">
        <w:tblPrEx>
          <w:tblCellMar>
            <w:top w:w="0" w:type="dxa"/>
            <w:left w:w="0" w:type="dxa"/>
            <w:bottom w:w="0" w:type="dxa"/>
            <w:right w:w="0" w:type="dxa"/>
          </w:tblCellMar>
        </w:tblPrEx>
        <w:trPr>
          <w:tblCellSpacing w:w="0" w:type="dxa"/>
        </w:trPr>
        <w:tc>
          <w:tcPr>
            <w:tcW w:w="0" w:type="auto"/>
            <w:vAlign w:val="center"/>
          </w:tcPr>
          <w:p w14:paraId="79D24354">
            <w:r>
              <w:rPr>
                <w:rStyle w:val="9"/>
              </w:rPr>
              <w:t>使用技术要求:</w:t>
            </w:r>
            <w:r>
              <w:br w:type="textWrapping"/>
            </w:r>
            <w:r>
              <w:rPr>
                <w:rStyle w:val="10"/>
              </w:rPr>
              <w:t>1.施药前将油悬浮剂摇匀后使用。2.施药适期：飞蝗：本品适宜在3-4龄蝗蝻期间施药。二化螟、草地贪夜蛾、蓟马：应于低龄幼虫盛发期喷雾1次，之后视虫害发生情况，二化螟隔14天，其它隔7-10天左右再施药一次，每季作物可连续使用1~2 次。烟粉虱：应于烟草烟粉虱成虫始盛期喷雾1次，之后视虫害发生情况，7~10 天左右再施药一次。每季作物最多使用2次。3 遇大风和降雨天气，请勿施药，以免影响药液沉降和有效附着。</w:t>
            </w:r>
          </w:p>
        </w:tc>
      </w:tr>
      <w:tr w14:paraId="345910C6">
        <w:tblPrEx>
          <w:tblCellMar>
            <w:top w:w="0" w:type="dxa"/>
            <w:left w:w="0" w:type="dxa"/>
            <w:bottom w:w="0" w:type="dxa"/>
            <w:right w:w="0" w:type="dxa"/>
          </w:tblCellMar>
        </w:tblPrEx>
        <w:trPr>
          <w:tblCellSpacing w:w="0" w:type="dxa"/>
        </w:trPr>
        <w:tc>
          <w:tcPr>
            <w:tcW w:w="0" w:type="auto"/>
            <w:vAlign w:val="center"/>
          </w:tcPr>
          <w:p w14:paraId="406A960B">
            <w:r>
              <w:rPr>
                <w:rStyle w:val="9"/>
              </w:rPr>
              <w:t>产品性能:</w:t>
            </w:r>
            <w:r>
              <w:br w:type="textWrapping"/>
            </w:r>
            <w:r>
              <w:rPr>
                <w:rStyle w:val="10"/>
              </w:rPr>
              <w:t>金龟子绿僵菌是一种广谱性的杀虫真菌，由昆虫体壁进行主动入侵而感染不同昆虫，在昆虫血腔中可进行酵母状繁殖，产生虫菌体，同时可产生破坏素（非核糖体多肽类毒素）等杀虫毒素，抑制昆虫免疫、加速杀虫。以触杀作用为主。</w:t>
            </w:r>
          </w:p>
        </w:tc>
      </w:tr>
      <w:tr w14:paraId="47ECACA1">
        <w:tblPrEx>
          <w:tblCellMar>
            <w:top w:w="0" w:type="dxa"/>
            <w:left w:w="0" w:type="dxa"/>
            <w:bottom w:w="0" w:type="dxa"/>
            <w:right w:w="0" w:type="dxa"/>
          </w:tblCellMar>
        </w:tblPrEx>
        <w:trPr>
          <w:tblCellSpacing w:w="0" w:type="dxa"/>
        </w:trPr>
        <w:tc>
          <w:tcPr>
            <w:tcW w:w="0" w:type="auto"/>
            <w:vAlign w:val="center"/>
          </w:tcPr>
          <w:p w14:paraId="7A64A9DF">
            <w:r>
              <w:rPr>
                <w:rStyle w:val="9"/>
              </w:rPr>
              <w:t>注意事项：</w:t>
            </w:r>
            <w:r>
              <w:br w:type="textWrapping"/>
            </w:r>
            <w:r>
              <w:rPr>
                <w:rStyle w:val="10"/>
              </w:rPr>
              <w:t>1.使用本品时应穿防护服和戴手套，避免吸入、接触到农药。施药期间不可吃东西和饮水。施药后应及时清洗暴露部位皮肤并更换衣物。2.不可与呈碱性的农药和杀菌剂等物质混合使用。3.该产品耐热性能较差，不宜在高温下存放。4.油悬浮剂与稀释液混合后不能存放，应现配现用。5.水产养殖区附近禁用。禁止在河塘等水源地清洗施药器具，避免药液污染水源。6.建议与其他不同作用机制的杀虫剂轮换使用，以延缓抗性产生。7.用过的容器应妥善处理，不可做他用，也不可随意丢弃。8.蚕室及桑园附近禁用。9.孕妇及哺乳期妇女避免接触。</w:t>
            </w:r>
          </w:p>
        </w:tc>
      </w:tr>
      <w:tr w14:paraId="7934C07D">
        <w:tblPrEx>
          <w:tblCellMar>
            <w:top w:w="0" w:type="dxa"/>
            <w:left w:w="0" w:type="dxa"/>
            <w:bottom w:w="0" w:type="dxa"/>
            <w:right w:w="0" w:type="dxa"/>
          </w:tblCellMar>
        </w:tblPrEx>
        <w:trPr>
          <w:tblCellSpacing w:w="0" w:type="dxa"/>
        </w:trPr>
        <w:tc>
          <w:tcPr>
            <w:tcW w:w="0" w:type="auto"/>
            <w:vAlign w:val="center"/>
          </w:tcPr>
          <w:p w14:paraId="0E600593">
            <w:r>
              <w:rPr>
                <w:rStyle w:val="9"/>
              </w:rPr>
              <w:t>中毒急救措施：</w:t>
            </w:r>
            <w:r>
              <w:br w:type="textWrapping"/>
            </w:r>
            <w:r>
              <w:rPr>
                <w:rStyle w:val="10"/>
              </w:rPr>
              <w:t xml:space="preserve">本产品稀释时应注意不要溅射到眼睛内，如不慎溅入眼睛，应立即用清水冲洗15分钟。接触皮肤应及时用肥皂清洗。如误食应及时携此标签就医。 </w:t>
            </w:r>
          </w:p>
        </w:tc>
      </w:tr>
      <w:tr w14:paraId="5B37AF82">
        <w:tblPrEx>
          <w:tblCellMar>
            <w:top w:w="0" w:type="dxa"/>
            <w:left w:w="0" w:type="dxa"/>
            <w:bottom w:w="0" w:type="dxa"/>
            <w:right w:w="0" w:type="dxa"/>
          </w:tblCellMar>
        </w:tblPrEx>
        <w:trPr>
          <w:tblCellSpacing w:w="0" w:type="dxa"/>
        </w:trPr>
        <w:tc>
          <w:tcPr>
            <w:tcW w:w="0" w:type="auto"/>
            <w:vAlign w:val="center"/>
          </w:tcPr>
          <w:p w14:paraId="7A436B01">
            <w:r>
              <w:rPr>
                <w:rStyle w:val="9"/>
              </w:rPr>
              <w:t>储存和运输方法：</w:t>
            </w:r>
            <w:r>
              <w:br w:type="textWrapping"/>
            </w:r>
            <w:r>
              <w:rPr>
                <w:rStyle w:val="10"/>
              </w:rPr>
              <w:t>1.本品应贮存在干燥、阴凉、通风、防雨处，远离火源或热源。 2.勿与食品、饮料、饲料、粮食等同贮同运。 3.置于儿童触及不到的地方，并加锁。4.贮运时，严防潮湿、日晒及高温。</w:t>
            </w:r>
          </w:p>
        </w:tc>
      </w:tr>
      <w:tr w14:paraId="06C7DA69">
        <w:tblPrEx>
          <w:tblCellMar>
            <w:top w:w="0" w:type="dxa"/>
            <w:left w:w="0" w:type="dxa"/>
            <w:bottom w:w="0" w:type="dxa"/>
            <w:right w:w="0" w:type="dxa"/>
          </w:tblCellMar>
        </w:tblPrEx>
        <w:trPr>
          <w:tblCellSpacing w:w="0" w:type="dxa"/>
        </w:trPr>
        <w:tc>
          <w:tcPr>
            <w:tcW w:w="0" w:type="auto"/>
            <w:vAlign w:val="center"/>
          </w:tcPr>
          <w:p w14:paraId="5625B3A4">
            <w:r>
              <w:rPr>
                <w:rStyle w:val="9"/>
              </w:rPr>
              <w:t>质量保证期：</w:t>
            </w:r>
            <w:r>
              <w:rPr>
                <w:rStyle w:val="10"/>
              </w:rPr>
              <w:t>1年</w:t>
            </w:r>
          </w:p>
        </w:tc>
      </w:tr>
      <w:tr w14:paraId="659C0E71">
        <w:tblPrEx>
          <w:tblCellMar>
            <w:top w:w="0" w:type="dxa"/>
            <w:left w:w="0" w:type="dxa"/>
            <w:bottom w:w="0" w:type="dxa"/>
            <w:right w:w="0" w:type="dxa"/>
          </w:tblCellMar>
        </w:tblPrEx>
        <w:trPr>
          <w:tblCellSpacing w:w="0" w:type="dxa"/>
        </w:trPr>
        <w:tc>
          <w:tcPr>
            <w:tcW w:w="0" w:type="auto"/>
            <w:vAlign w:val="center"/>
          </w:tcPr>
          <w:p w14:paraId="45644B65">
            <w:r>
              <w:rPr>
                <w:rStyle w:val="9"/>
              </w:rPr>
              <w:t>备注：</w:t>
            </w:r>
          </w:p>
        </w:tc>
      </w:tr>
    </w:tbl>
    <w:p w14:paraId="3E57887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3AEB338">
        <w:tblPrEx>
          <w:tblCellMar>
            <w:top w:w="0" w:type="dxa"/>
            <w:left w:w="0" w:type="dxa"/>
            <w:bottom w:w="0" w:type="dxa"/>
            <w:right w:w="0" w:type="dxa"/>
          </w:tblCellMar>
        </w:tblPrEx>
        <w:trPr>
          <w:tblCellSpacing w:w="0" w:type="dxa"/>
        </w:trPr>
        <w:tc>
          <w:tcPr>
            <w:tcW w:w="0" w:type="auto"/>
            <w:vAlign w:val="center"/>
          </w:tcPr>
          <w:p w14:paraId="3AA40370">
            <w:r>
              <w:rPr>
                <w:rStyle w:val="9"/>
              </w:rPr>
              <w:t>登记证号：</w:t>
            </w:r>
            <w:r>
              <w:t>PD20172575</w:t>
            </w:r>
          </w:p>
        </w:tc>
      </w:tr>
      <w:tr w14:paraId="4D170A60">
        <w:tblPrEx>
          <w:tblCellMar>
            <w:top w:w="0" w:type="dxa"/>
            <w:left w:w="0" w:type="dxa"/>
            <w:bottom w:w="0" w:type="dxa"/>
            <w:right w:w="0" w:type="dxa"/>
          </w:tblCellMar>
        </w:tblPrEx>
        <w:trPr>
          <w:tblCellSpacing w:w="0" w:type="dxa"/>
        </w:trPr>
        <w:tc>
          <w:tcPr>
            <w:tcW w:w="0" w:type="auto"/>
            <w:vAlign w:val="center"/>
          </w:tcPr>
          <w:p w14:paraId="42B5497D">
            <w:r>
              <w:rPr>
                <w:rStyle w:val="9"/>
              </w:rPr>
              <w:t>登记证持有人：</w:t>
            </w:r>
            <w:r>
              <w:t>吉林省八达农药有限公司</w:t>
            </w:r>
          </w:p>
        </w:tc>
      </w:tr>
      <w:tr w14:paraId="0FDC641E">
        <w:tblPrEx>
          <w:tblCellMar>
            <w:top w:w="0" w:type="dxa"/>
            <w:left w:w="0" w:type="dxa"/>
            <w:bottom w:w="0" w:type="dxa"/>
            <w:right w:w="0" w:type="dxa"/>
          </w:tblCellMar>
        </w:tblPrEx>
        <w:trPr>
          <w:tblCellSpacing w:w="0" w:type="dxa"/>
        </w:trPr>
        <w:tc>
          <w:tcPr>
            <w:tcW w:w="0" w:type="auto"/>
            <w:vAlign w:val="center"/>
          </w:tcPr>
          <w:p w14:paraId="70525963">
            <w:r>
              <w:rPr>
                <w:rStyle w:val="9"/>
              </w:rPr>
              <w:t>农药名称：</w:t>
            </w:r>
            <w:r>
              <w:t>噻虫嗪</w:t>
            </w:r>
          </w:p>
        </w:tc>
      </w:tr>
      <w:tr w14:paraId="2AABBEE5">
        <w:tblPrEx>
          <w:tblCellMar>
            <w:top w:w="0" w:type="dxa"/>
            <w:left w:w="0" w:type="dxa"/>
            <w:bottom w:w="0" w:type="dxa"/>
            <w:right w:w="0" w:type="dxa"/>
          </w:tblCellMar>
        </w:tblPrEx>
        <w:trPr>
          <w:tblCellSpacing w:w="0" w:type="dxa"/>
        </w:trPr>
        <w:tc>
          <w:tcPr>
            <w:tcW w:w="0" w:type="auto"/>
            <w:vAlign w:val="center"/>
          </w:tcPr>
          <w:p w14:paraId="42E479FE">
            <w:r>
              <w:rPr>
                <w:rStyle w:val="9"/>
              </w:rPr>
              <w:t>剂型：</w:t>
            </w:r>
            <w:r>
              <w:t>悬浮种衣剂</w:t>
            </w:r>
          </w:p>
        </w:tc>
      </w:tr>
      <w:tr w14:paraId="4912BE06">
        <w:tblPrEx>
          <w:tblCellMar>
            <w:top w:w="0" w:type="dxa"/>
            <w:left w:w="0" w:type="dxa"/>
            <w:bottom w:w="0" w:type="dxa"/>
            <w:right w:w="0" w:type="dxa"/>
          </w:tblCellMar>
        </w:tblPrEx>
        <w:trPr>
          <w:tblCellSpacing w:w="0" w:type="dxa"/>
        </w:trPr>
        <w:tc>
          <w:tcPr>
            <w:tcW w:w="0" w:type="auto"/>
            <w:vAlign w:val="center"/>
          </w:tcPr>
          <w:p w14:paraId="3F6A8529">
            <w:r>
              <w:rPr>
                <w:rStyle w:val="9"/>
              </w:rPr>
              <w:t>毒性及其标识：</w:t>
            </w:r>
            <w:r>
              <w:t xml:space="preserve"> </w:t>
            </w:r>
            <w:r>
              <w:drawing>
                <wp:inline distT="0" distB="0" distL="0" distR="0">
                  <wp:extent cx="480060" cy="322580"/>
                  <wp:effectExtent l="0" t="0" r="0" b="1270"/>
                  <wp:docPr id="358" name="图片 3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BDA45E9">
        <w:tblPrEx>
          <w:tblCellMar>
            <w:top w:w="0" w:type="dxa"/>
            <w:left w:w="0" w:type="dxa"/>
            <w:bottom w:w="0" w:type="dxa"/>
            <w:right w:w="0" w:type="dxa"/>
          </w:tblCellMar>
        </w:tblPrEx>
        <w:trPr>
          <w:tblCellSpacing w:w="0" w:type="dxa"/>
        </w:trPr>
        <w:tc>
          <w:tcPr>
            <w:tcW w:w="0" w:type="auto"/>
            <w:vAlign w:val="center"/>
          </w:tcPr>
          <w:p w14:paraId="3A4BC7E5">
            <w:r>
              <w:rPr>
                <w:rStyle w:val="9"/>
              </w:rPr>
              <w:t>总有效成分含量：</w:t>
            </w:r>
            <w:r>
              <w:t>35%</w:t>
            </w:r>
          </w:p>
        </w:tc>
      </w:tr>
      <w:tr w14:paraId="716B5C2E">
        <w:tblPrEx>
          <w:tblCellMar>
            <w:top w:w="0" w:type="dxa"/>
            <w:left w:w="0" w:type="dxa"/>
            <w:bottom w:w="0" w:type="dxa"/>
            <w:right w:w="0" w:type="dxa"/>
          </w:tblCellMar>
        </w:tblPrEx>
        <w:trPr>
          <w:tblCellSpacing w:w="0" w:type="dxa"/>
        </w:trPr>
        <w:tc>
          <w:tcPr>
            <w:tcW w:w="0" w:type="auto"/>
            <w:vAlign w:val="center"/>
          </w:tcPr>
          <w:p w14:paraId="694CD6BB">
            <w:r>
              <w:t xml:space="preserve">有效成分及其含量： </w:t>
            </w:r>
          </w:p>
          <w:p w14:paraId="7C8690CD">
            <w:r>
              <w:t xml:space="preserve">    噻虫嗪35%    </w:t>
            </w:r>
          </w:p>
        </w:tc>
      </w:tr>
      <w:tr w14:paraId="7EEECD3D">
        <w:tblPrEx>
          <w:tblCellMar>
            <w:top w:w="0" w:type="dxa"/>
            <w:left w:w="0" w:type="dxa"/>
            <w:bottom w:w="0" w:type="dxa"/>
            <w:right w:w="0" w:type="dxa"/>
          </w:tblCellMar>
        </w:tblPrEx>
        <w:trPr>
          <w:tblCellSpacing w:w="0" w:type="dxa"/>
        </w:trPr>
        <w:tc>
          <w:tcPr>
            <w:tcW w:w="0" w:type="auto"/>
            <w:vAlign w:val="center"/>
          </w:tcPr>
          <w:p w14:paraId="312305E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6DE3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E3465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A9B5491">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D5BD2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3064A3">
                  <w:r>
                    <w:rPr>
                      <w:rStyle w:val="10"/>
                    </w:rPr>
                    <w:t>施用方式</w:t>
                  </w:r>
                </w:p>
              </w:tc>
            </w:tr>
            <w:tr w14:paraId="1C3811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9133F1">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0A05CCBE">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67D9E6F5">
                  <w:r>
                    <w:rPr>
                      <w:rStyle w:val="10"/>
                    </w:rPr>
                    <w:t>200-300毫升/100千克种子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6A11939">
                  <w:r>
                    <w:rPr>
                      <w:rStyle w:val="10"/>
                    </w:rPr>
                    <w:t>种子包衣</w:t>
                  </w:r>
                </w:p>
              </w:tc>
            </w:tr>
          </w:tbl>
          <w:p w14:paraId="000E0DBA"/>
        </w:tc>
      </w:tr>
      <w:tr w14:paraId="470C1CEA">
        <w:tblPrEx>
          <w:tblCellMar>
            <w:top w:w="0" w:type="dxa"/>
            <w:left w:w="0" w:type="dxa"/>
            <w:bottom w:w="0" w:type="dxa"/>
            <w:right w:w="0" w:type="dxa"/>
          </w:tblCellMar>
        </w:tblPrEx>
        <w:trPr>
          <w:tblCellSpacing w:w="0" w:type="dxa"/>
        </w:trPr>
        <w:tc>
          <w:tcPr>
            <w:tcW w:w="0" w:type="auto"/>
            <w:vAlign w:val="center"/>
          </w:tcPr>
          <w:p w14:paraId="61D7EEB0">
            <w:r>
              <w:rPr>
                <w:rStyle w:val="9"/>
              </w:rPr>
              <w:t>使用技术要求:</w:t>
            </w:r>
            <w:r>
              <w:br w:type="textWrapping"/>
            </w:r>
            <w:r>
              <w:rPr>
                <w:rStyle w:val="10"/>
              </w:rPr>
              <w:t>1.玉米种子包衣：（1）采用种子包衣法施药，搅拌均匀后按药种比1：300-500进行拌种。使种子均匀地沾上药剂，包衣的种子阴干后，立即播种。可机械包衣，亦可人工包衣。（2）播种深度掌握在3—4厘米，土质粘重、水份充足、拱土能力弱时，深度3厘米为宜，土质疏松、水份较少、拱土能力强时，深度4厘米为宜。（3）供包衣的种子，应符合国家规定的良种标准。 2.小麦种子包衣：（1）取适量药剂兑水2-3倍混合均匀后进行播前种子包衣，使种子均匀地沾上药剂，种子阴干后，立即播种。（2）按药种比采用机械包衣或手工包衣。（3）视包衣机械的性能，本品可减少兑水量，扩大机械包衣比例，从而减少包衣后种子的含水量。（4）包衣播种后应有良好覆土并保持土壤水份。3.水稻包衣：（1）于水稻播种前种子包衣施药1次。（2）拌种应均匀，种子阴干后，立即播种。（3）供包衣的种子，应符合国家规定的良种标准。</w:t>
            </w:r>
          </w:p>
        </w:tc>
      </w:tr>
      <w:tr w14:paraId="1AF0C73D">
        <w:tblPrEx>
          <w:tblCellMar>
            <w:top w:w="0" w:type="dxa"/>
            <w:left w:w="0" w:type="dxa"/>
            <w:bottom w:w="0" w:type="dxa"/>
            <w:right w:w="0" w:type="dxa"/>
          </w:tblCellMar>
        </w:tblPrEx>
        <w:trPr>
          <w:tblCellSpacing w:w="0" w:type="dxa"/>
        </w:trPr>
        <w:tc>
          <w:tcPr>
            <w:tcW w:w="0" w:type="auto"/>
            <w:vAlign w:val="center"/>
          </w:tcPr>
          <w:p w14:paraId="217182CE">
            <w:r>
              <w:rPr>
                <w:rStyle w:val="9"/>
              </w:rPr>
              <w:t>产品性能:</w:t>
            </w:r>
            <w:r>
              <w:br w:type="textWrapping"/>
            </w:r>
            <w:r>
              <w:rPr>
                <w:rStyle w:val="10"/>
              </w:rPr>
              <w:t>本品为内吸传导性种子处理杀虫剂，兼具胃毒和触杀作用。用于种子处理，可防治玉米灰飞虱、小麦金针虫。</w:t>
            </w:r>
          </w:p>
        </w:tc>
      </w:tr>
      <w:tr w14:paraId="719B0FE2">
        <w:tblPrEx>
          <w:tblCellMar>
            <w:top w:w="0" w:type="dxa"/>
            <w:left w:w="0" w:type="dxa"/>
            <w:bottom w:w="0" w:type="dxa"/>
            <w:right w:w="0" w:type="dxa"/>
          </w:tblCellMar>
        </w:tblPrEx>
        <w:trPr>
          <w:tblCellSpacing w:w="0" w:type="dxa"/>
        </w:trPr>
        <w:tc>
          <w:tcPr>
            <w:tcW w:w="0" w:type="auto"/>
            <w:vAlign w:val="center"/>
          </w:tcPr>
          <w:p w14:paraId="6DF35752">
            <w:r>
              <w:rPr>
                <w:rStyle w:val="9"/>
              </w:rPr>
              <w:t>注意事项：</w:t>
            </w:r>
            <w:r>
              <w:br w:type="textWrapping"/>
            </w:r>
            <w:r>
              <w:rPr>
                <w:rStyle w:val="10"/>
              </w:rPr>
              <w:t>1.使用时穿戴长衣、长裤、帽子、口罩、手套等安全防护措施；此时不能吸烟、吃东西、饮水等；施药后及时洗手、洗脸及暴露部位皮肤，并及时更换衣物。 2.本品对鸟、家蚕、蜜蜂、赤眼蜂有毒，养蜂区、蚕室及桑园附近、开花植物花期、赤眼蜂等天敌放飞区禁用。勿将本品及其废液弃于池塘、河溪、湖泊等，以免污染水源。禁止在河塘等水体中清洗施药器具。 3.处理后的种子禁止供人畜食用，也不要与未处理种子混合或一起存放。 4.鸟类保护期禁用，播种后立即覆土。 5.避免孕妇及哺乳期妇女接触本品。 6.使用后的容器应妥善处理，不得他用或者随意丢弃。</w:t>
            </w:r>
          </w:p>
        </w:tc>
      </w:tr>
      <w:tr w14:paraId="5F2CF3C6">
        <w:tblPrEx>
          <w:tblCellMar>
            <w:top w:w="0" w:type="dxa"/>
            <w:left w:w="0" w:type="dxa"/>
            <w:bottom w:w="0" w:type="dxa"/>
            <w:right w:w="0" w:type="dxa"/>
          </w:tblCellMar>
        </w:tblPrEx>
        <w:trPr>
          <w:tblCellSpacing w:w="0" w:type="dxa"/>
        </w:trPr>
        <w:tc>
          <w:tcPr>
            <w:tcW w:w="0" w:type="auto"/>
            <w:vAlign w:val="center"/>
          </w:tcPr>
          <w:p w14:paraId="77FBAE99">
            <w:r>
              <w:rPr>
                <w:rStyle w:val="9"/>
              </w:rPr>
              <w:t>中毒急救措施：</w:t>
            </w:r>
            <w:r>
              <w:br w:type="textWrapping"/>
            </w:r>
            <w:r>
              <w:rPr>
                <w:rStyle w:val="10"/>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立即用大量清水漱口，并立即携带标签，送医就诊。紧急医疗措施：使用医用活性炭洗胃，洗胃时注意防止胃容物进入呼吸道。注意：对昏迷病人，切勿经口喂入任何东西或引吐。解毒剂：无专用解毒剂，对症治疗。</w:t>
            </w:r>
          </w:p>
        </w:tc>
      </w:tr>
      <w:tr w14:paraId="7376CB64">
        <w:tblPrEx>
          <w:tblCellMar>
            <w:top w:w="0" w:type="dxa"/>
            <w:left w:w="0" w:type="dxa"/>
            <w:bottom w:w="0" w:type="dxa"/>
            <w:right w:w="0" w:type="dxa"/>
          </w:tblCellMar>
        </w:tblPrEx>
        <w:trPr>
          <w:tblCellSpacing w:w="0" w:type="dxa"/>
        </w:trPr>
        <w:tc>
          <w:tcPr>
            <w:tcW w:w="0" w:type="auto"/>
            <w:vAlign w:val="center"/>
          </w:tcPr>
          <w:p w14:paraId="788170B1">
            <w:r>
              <w:rPr>
                <w:rStyle w:val="9"/>
              </w:rPr>
              <w:t>储存和运输方法：</w:t>
            </w:r>
            <w:r>
              <w:br w:type="textWrapping"/>
            </w:r>
            <w:r>
              <w:rPr>
                <w:rStyle w:val="10"/>
              </w:rPr>
              <w:t>本品应贮存在干燥、阴凉、通风、防雨处，远离种子粮仓、火源和热源。置于儿童不宜触及之处，并加锁。勿与食品、饮料、饲料、种子粮食等其它商品同贮同运。冬季防冻保存。</w:t>
            </w:r>
          </w:p>
        </w:tc>
      </w:tr>
      <w:tr w14:paraId="0D5E7D3F">
        <w:tblPrEx>
          <w:tblCellMar>
            <w:top w:w="0" w:type="dxa"/>
            <w:left w:w="0" w:type="dxa"/>
            <w:bottom w:w="0" w:type="dxa"/>
            <w:right w:w="0" w:type="dxa"/>
          </w:tblCellMar>
        </w:tblPrEx>
        <w:trPr>
          <w:tblCellSpacing w:w="0" w:type="dxa"/>
        </w:trPr>
        <w:tc>
          <w:tcPr>
            <w:tcW w:w="0" w:type="auto"/>
            <w:vAlign w:val="center"/>
          </w:tcPr>
          <w:p w14:paraId="65A8332C">
            <w:r>
              <w:rPr>
                <w:rStyle w:val="9"/>
              </w:rPr>
              <w:t>质量保证期：</w:t>
            </w:r>
            <w:r>
              <w:rPr>
                <w:rStyle w:val="10"/>
              </w:rPr>
              <w:t>2年</w:t>
            </w:r>
          </w:p>
        </w:tc>
      </w:tr>
      <w:tr w14:paraId="6D33C013">
        <w:tblPrEx>
          <w:tblCellMar>
            <w:top w:w="0" w:type="dxa"/>
            <w:left w:w="0" w:type="dxa"/>
            <w:bottom w:w="0" w:type="dxa"/>
            <w:right w:w="0" w:type="dxa"/>
          </w:tblCellMar>
        </w:tblPrEx>
        <w:trPr>
          <w:tblCellSpacing w:w="0" w:type="dxa"/>
        </w:trPr>
        <w:tc>
          <w:tcPr>
            <w:tcW w:w="0" w:type="auto"/>
            <w:vAlign w:val="center"/>
          </w:tcPr>
          <w:p w14:paraId="4831615E">
            <w:r>
              <w:rPr>
                <w:rStyle w:val="9"/>
              </w:rPr>
              <w:t>备注：</w:t>
            </w:r>
          </w:p>
        </w:tc>
      </w:tr>
    </w:tbl>
    <w:p w14:paraId="61FE4D9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08A365">
        <w:tblPrEx>
          <w:tblCellMar>
            <w:top w:w="0" w:type="dxa"/>
            <w:left w:w="0" w:type="dxa"/>
            <w:bottom w:w="0" w:type="dxa"/>
            <w:right w:w="0" w:type="dxa"/>
          </w:tblCellMar>
        </w:tblPrEx>
        <w:trPr>
          <w:tblCellSpacing w:w="0" w:type="dxa"/>
        </w:trPr>
        <w:tc>
          <w:tcPr>
            <w:tcW w:w="0" w:type="auto"/>
            <w:vAlign w:val="center"/>
          </w:tcPr>
          <w:p w14:paraId="36B90123">
            <w:r>
              <w:rPr>
                <w:rStyle w:val="9"/>
              </w:rPr>
              <w:t>登记证号：</w:t>
            </w:r>
            <w:r>
              <w:t>PD20090050</w:t>
            </w:r>
          </w:p>
        </w:tc>
      </w:tr>
      <w:tr w14:paraId="1C03C66C">
        <w:tblPrEx>
          <w:tblCellMar>
            <w:top w:w="0" w:type="dxa"/>
            <w:left w:w="0" w:type="dxa"/>
            <w:bottom w:w="0" w:type="dxa"/>
            <w:right w:w="0" w:type="dxa"/>
          </w:tblCellMar>
        </w:tblPrEx>
        <w:trPr>
          <w:tblCellSpacing w:w="0" w:type="dxa"/>
        </w:trPr>
        <w:tc>
          <w:tcPr>
            <w:tcW w:w="0" w:type="auto"/>
            <w:vAlign w:val="center"/>
          </w:tcPr>
          <w:p w14:paraId="45AF5394">
            <w:r>
              <w:rPr>
                <w:rStyle w:val="9"/>
              </w:rPr>
              <w:t>登记证持有人：</w:t>
            </w:r>
            <w:r>
              <w:t>浙江省长兴第一化工有限公司</w:t>
            </w:r>
          </w:p>
        </w:tc>
      </w:tr>
      <w:tr w14:paraId="1636410D">
        <w:tblPrEx>
          <w:tblCellMar>
            <w:top w:w="0" w:type="dxa"/>
            <w:left w:w="0" w:type="dxa"/>
            <w:bottom w:w="0" w:type="dxa"/>
            <w:right w:w="0" w:type="dxa"/>
          </w:tblCellMar>
        </w:tblPrEx>
        <w:trPr>
          <w:tblCellSpacing w:w="0" w:type="dxa"/>
        </w:trPr>
        <w:tc>
          <w:tcPr>
            <w:tcW w:w="0" w:type="auto"/>
            <w:vAlign w:val="center"/>
          </w:tcPr>
          <w:p w14:paraId="537CD42F">
            <w:r>
              <w:rPr>
                <w:rStyle w:val="9"/>
              </w:rPr>
              <w:t>农药名称：</w:t>
            </w:r>
            <w:r>
              <w:t>扑草净</w:t>
            </w:r>
          </w:p>
        </w:tc>
      </w:tr>
      <w:tr w14:paraId="29EC8372">
        <w:tblPrEx>
          <w:tblCellMar>
            <w:top w:w="0" w:type="dxa"/>
            <w:left w:w="0" w:type="dxa"/>
            <w:bottom w:w="0" w:type="dxa"/>
            <w:right w:w="0" w:type="dxa"/>
          </w:tblCellMar>
        </w:tblPrEx>
        <w:trPr>
          <w:tblCellSpacing w:w="0" w:type="dxa"/>
        </w:trPr>
        <w:tc>
          <w:tcPr>
            <w:tcW w:w="0" w:type="auto"/>
            <w:vAlign w:val="center"/>
          </w:tcPr>
          <w:p w14:paraId="1EFF9072">
            <w:r>
              <w:rPr>
                <w:rStyle w:val="9"/>
              </w:rPr>
              <w:t>剂型：</w:t>
            </w:r>
            <w:r>
              <w:t>悬浮剂</w:t>
            </w:r>
          </w:p>
        </w:tc>
      </w:tr>
      <w:tr w14:paraId="1D922BED">
        <w:tblPrEx>
          <w:tblCellMar>
            <w:top w:w="0" w:type="dxa"/>
            <w:left w:w="0" w:type="dxa"/>
            <w:bottom w:w="0" w:type="dxa"/>
            <w:right w:w="0" w:type="dxa"/>
          </w:tblCellMar>
        </w:tblPrEx>
        <w:trPr>
          <w:tblCellSpacing w:w="0" w:type="dxa"/>
        </w:trPr>
        <w:tc>
          <w:tcPr>
            <w:tcW w:w="0" w:type="auto"/>
            <w:vAlign w:val="center"/>
          </w:tcPr>
          <w:p w14:paraId="1EA6CE5D">
            <w:r>
              <w:rPr>
                <w:rStyle w:val="9"/>
              </w:rPr>
              <w:t>毒性及其标识：</w:t>
            </w:r>
            <w:r>
              <w:t xml:space="preserve"> </w:t>
            </w:r>
            <w:r>
              <w:drawing>
                <wp:inline distT="0" distB="0" distL="0" distR="0">
                  <wp:extent cx="480060" cy="322580"/>
                  <wp:effectExtent l="0" t="0" r="0" b="1270"/>
                  <wp:docPr id="359" name="图片 3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31C12B6">
        <w:tblPrEx>
          <w:tblCellMar>
            <w:top w:w="0" w:type="dxa"/>
            <w:left w:w="0" w:type="dxa"/>
            <w:bottom w:w="0" w:type="dxa"/>
            <w:right w:w="0" w:type="dxa"/>
          </w:tblCellMar>
        </w:tblPrEx>
        <w:trPr>
          <w:tblCellSpacing w:w="0" w:type="dxa"/>
        </w:trPr>
        <w:tc>
          <w:tcPr>
            <w:tcW w:w="0" w:type="auto"/>
            <w:vAlign w:val="center"/>
          </w:tcPr>
          <w:p w14:paraId="0E9A7C32">
            <w:r>
              <w:rPr>
                <w:rStyle w:val="9"/>
              </w:rPr>
              <w:t>总有效成分含量：</w:t>
            </w:r>
            <w:r>
              <w:t>50%</w:t>
            </w:r>
          </w:p>
        </w:tc>
      </w:tr>
      <w:tr w14:paraId="5F5C6118">
        <w:tblPrEx>
          <w:tblCellMar>
            <w:top w:w="0" w:type="dxa"/>
            <w:left w:w="0" w:type="dxa"/>
            <w:bottom w:w="0" w:type="dxa"/>
            <w:right w:w="0" w:type="dxa"/>
          </w:tblCellMar>
        </w:tblPrEx>
        <w:trPr>
          <w:tblCellSpacing w:w="0" w:type="dxa"/>
        </w:trPr>
        <w:tc>
          <w:tcPr>
            <w:tcW w:w="0" w:type="auto"/>
            <w:vAlign w:val="center"/>
          </w:tcPr>
          <w:p w14:paraId="23FCF881">
            <w:r>
              <w:t xml:space="preserve">有效成分及其含量： </w:t>
            </w:r>
          </w:p>
          <w:p w14:paraId="108D79C0">
            <w:r>
              <w:t xml:space="preserve">    扑草净50%    </w:t>
            </w:r>
          </w:p>
        </w:tc>
      </w:tr>
      <w:tr w14:paraId="71418A80">
        <w:tblPrEx>
          <w:tblCellMar>
            <w:top w:w="0" w:type="dxa"/>
            <w:left w:w="0" w:type="dxa"/>
            <w:bottom w:w="0" w:type="dxa"/>
            <w:right w:w="0" w:type="dxa"/>
          </w:tblCellMar>
        </w:tblPrEx>
        <w:trPr>
          <w:tblCellSpacing w:w="0" w:type="dxa"/>
        </w:trPr>
        <w:tc>
          <w:tcPr>
            <w:tcW w:w="0" w:type="auto"/>
            <w:vAlign w:val="center"/>
          </w:tcPr>
          <w:p w14:paraId="08F3CC3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807E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E35E39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CE8B03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A5D6C1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79B51C">
                  <w:r>
                    <w:rPr>
                      <w:rStyle w:val="10"/>
                    </w:rPr>
                    <w:t>施用方式</w:t>
                  </w:r>
                </w:p>
              </w:tc>
            </w:tr>
            <w:tr w14:paraId="3EAF2B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D6C6FA3">
                  <w:r>
                    <w:rPr>
                      <w:rStyle w:val="10"/>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09C6F9C4">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ACAD95A">
                  <w:r>
                    <w:rPr>
                      <w:rStyle w:val="10"/>
                    </w:rPr>
                    <w:t>100-150毫升/亩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248DA3C7">
                  <w:r>
                    <w:rPr>
                      <w:rStyle w:val="10"/>
                    </w:rPr>
                    <w:t>播后苗前土壤喷雾</w:t>
                  </w:r>
                </w:p>
              </w:tc>
            </w:tr>
          </w:tbl>
          <w:p w14:paraId="02DD63E1"/>
        </w:tc>
      </w:tr>
      <w:tr w14:paraId="5A34AE04">
        <w:tblPrEx>
          <w:tblCellMar>
            <w:top w:w="0" w:type="dxa"/>
            <w:left w:w="0" w:type="dxa"/>
            <w:bottom w:w="0" w:type="dxa"/>
            <w:right w:w="0" w:type="dxa"/>
          </w:tblCellMar>
        </w:tblPrEx>
        <w:trPr>
          <w:tblCellSpacing w:w="0" w:type="dxa"/>
        </w:trPr>
        <w:tc>
          <w:tcPr>
            <w:tcW w:w="0" w:type="auto"/>
            <w:vAlign w:val="center"/>
          </w:tcPr>
          <w:p w14:paraId="24BCB704">
            <w:r>
              <w:rPr>
                <w:rStyle w:val="9"/>
              </w:rPr>
              <w:t>使用技术要求:</w:t>
            </w:r>
            <w:r>
              <w:br w:type="textWrapping"/>
            </w:r>
            <w:r>
              <w:rPr>
                <w:rStyle w:val="10"/>
              </w:rPr>
              <w:t>1.花生播后苗前，亩用本品120~150毫升，兑水30~50千克，充分搅拌后，均匀喷雾于杂草及土壤表面。棉花播后苗前，亩用本品100~150毫升，兑水30~50千克，土壤处理1次。2.每季作物周期最多使用1次。3.本品用于花生苗出土前，杂草刚萌发时施药喷雾地表防效最好。 4.有机质含量低的沙质土田不宜使用，避免高温时施药，气温超过30℃时易产生药害，不可扩大使用范围及随意加大用药量 。5.适当的土壤水分是充分发挥药效的重要因素。用药前有一次降雨或浇过一次小水有利于药效的发挥。</w:t>
            </w:r>
          </w:p>
        </w:tc>
      </w:tr>
      <w:tr w14:paraId="3100A2B1">
        <w:tblPrEx>
          <w:tblCellMar>
            <w:top w:w="0" w:type="dxa"/>
            <w:left w:w="0" w:type="dxa"/>
            <w:bottom w:w="0" w:type="dxa"/>
            <w:right w:w="0" w:type="dxa"/>
          </w:tblCellMar>
        </w:tblPrEx>
        <w:trPr>
          <w:tblCellSpacing w:w="0" w:type="dxa"/>
        </w:trPr>
        <w:tc>
          <w:tcPr>
            <w:tcW w:w="0" w:type="auto"/>
            <w:vAlign w:val="center"/>
          </w:tcPr>
          <w:p w14:paraId="4CDD197F">
            <w:r>
              <w:rPr>
                <w:rStyle w:val="9"/>
              </w:rPr>
              <w:t>产品性能:</w:t>
            </w:r>
            <w:r>
              <w:br w:type="textWrapping"/>
            </w:r>
            <w:r>
              <w:rPr>
                <w:rStyle w:val="10"/>
              </w:rPr>
              <w:t>本品为选择性内吸传导型除草剂，以根部吸收为主，也可通过茎、叶渗入植物体内。植物吸收的扑草净通过蒸腾流进行传导，抑制光合作用的希尔反应，使植物失绿，干枯死亡，持效期20-70天。本品适用于花生田、棉花田防除杂草。</w:t>
            </w:r>
          </w:p>
        </w:tc>
      </w:tr>
      <w:tr w14:paraId="41A0219E">
        <w:tblPrEx>
          <w:tblCellMar>
            <w:top w:w="0" w:type="dxa"/>
            <w:left w:w="0" w:type="dxa"/>
            <w:bottom w:w="0" w:type="dxa"/>
            <w:right w:w="0" w:type="dxa"/>
          </w:tblCellMar>
        </w:tblPrEx>
        <w:trPr>
          <w:tblCellSpacing w:w="0" w:type="dxa"/>
        </w:trPr>
        <w:tc>
          <w:tcPr>
            <w:tcW w:w="0" w:type="auto"/>
            <w:vAlign w:val="center"/>
          </w:tcPr>
          <w:p w14:paraId="79D8178B">
            <w:r>
              <w:rPr>
                <w:rStyle w:val="9"/>
              </w:rPr>
              <w:t>注意事项：</w:t>
            </w:r>
            <w:r>
              <w:br w:type="textWrapping"/>
            </w:r>
            <w:r>
              <w:rPr>
                <w:rStyle w:val="10"/>
              </w:rPr>
              <w:t>1. 本品为花生田专用除草剂，未经试验不可用于其它作物田。花生出苗后禁止用药。 2. 按照农药田间操作规程施药，开启包装物时小心旋开瓶盖。使用时穿戴长衣、长裤、帽子、口罩、手套等安全防护措施，施药期间不可吃东西和饮水。施药后应及时洗手和洗脸。施药器械和用过的容器在施药后应认真清洗，污水应妥善处理，不可随意乱倒和随意丢弃，也不可作他用。 3. 孕妇及哺乳期的妇女禁止接触本品。4. 水产养殖区、河塘等水体附近禁用，禁止在河塘等水域清洗施药器具。</w:t>
            </w:r>
          </w:p>
        </w:tc>
      </w:tr>
      <w:tr w14:paraId="465232A6">
        <w:tblPrEx>
          <w:tblCellMar>
            <w:top w:w="0" w:type="dxa"/>
            <w:left w:w="0" w:type="dxa"/>
            <w:bottom w:w="0" w:type="dxa"/>
            <w:right w:w="0" w:type="dxa"/>
          </w:tblCellMar>
        </w:tblPrEx>
        <w:trPr>
          <w:tblCellSpacing w:w="0" w:type="dxa"/>
        </w:trPr>
        <w:tc>
          <w:tcPr>
            <w:tcW w:w="0" w:type="auto"/>
            <w:vAlign w:val="center"/>
          </w:tcPr>
          <w:p w14:paraId="663981B2">
            <w:r>
              <w:rPr>
                <w:rStyle w:val="9"/>
              </w:rPr>
              <w:t>中毒急救措施：</w:t>
            </w:r>
            <w:r>
              <w:br w:type="textWrapping"/>
            </w:r>
            <w:r>
              <w:rPr>
                <w:rStyle w:val="10"/>
              </w:rPr>
              <w:t>中毒症状：对皮肤、眼睛和上呼吸道有刺激作用。如误服，请携带标签送医院诊治，不要自行引吐，对症治疗；如不慎吸入，应立即将病人移至空气清新处；对眼睛和皮肤有轻微刺激，如不慎溅及眼睛或皮肤，立即用大量清水冲洗至少15分钟；如有刺激或不适感觉，请医生治疗，无特效解毒剂。</w:t>
            </w:r>
          </w:p>
        </w:tc>
      </w:tr>
      <w:tr w14:paraId="28EFFC66">
        <w:tblPrEx>
          <w:tblCellMar>
            <w:top w:w="0" w:type="dxa"/>
            <w:left w:w="0" w:type="dxa"/>
            <w:bottom w:w="0" w:type="dxa"/>
            <w:right w:w="0" w:type="dxa"/>
          </w:tblCellMar>
        </w:tblPrEx>
        <w:trPr>
          <w:tblCellSpacing w:w="0" w:type="dxa"/>
        </w:trPr>
        <w:tc>
          <w:tcPr>
            <w:tcW w:w="0" w:type="auto"/>
            <w:vAlign w:val="center"/>
          </w:tcPr>
          <w:p w14:paraId="06177580">
            <w:r>
              <w:rPr>
                <w:rStyle w:val="9"/>
              </w:rPr>
              <w:t>储存和运输方法：</w:t>
            </w:r>
            <w:r>
              <w:br w:type="textWrapping"/>
            </w:r>
            <w:r>
              <w:rPr>
                <w:rStyle w:val="10"/>
              </w:rPr>
              <w:t>本品在储存和运输时请远离火源、热源，装卸轻拿轻放，切勿倒置。运输时要确保不倾倒、不泄漏、不损坏，防止高温、雨淋，勿与食品、饮料、饲料、粮食等同贮同运。应储存于阴凉、通风、干燥的库房中。置于儿童、无关人员触及不到之处，并加锁。</w:t>
            </w:r>
          </w:p>
        </w:tc>
      </w:tr>
      <w:tr w14:paraId="0B22729C">
        <w:tblPrEx>
          <w:tblCellMar>
            <w:top w:w="0" w:type="dxa"/>
            <w:left w:w="0" w:type="dxa"/>
            <w:bottom w:w="0" w:type="dxa"/>
            <w:right w:w="0" w:type="dxa"/>
          </w:tblCellMar>
        </w:tblPrEx>
        <w:trPr>
          <w:tblCellSpacing w:w="0" w:type="dxa"/>
        </w:trPr>
        <w:tc>
          <w:tcPr>
            <w:tcW w:w="0" w:type="auto"/>
            <w:vAlign w:val="center"/>
          </w:tcPr>
          <w:p w14:paraId="494A96A8">
            <w:r>
              <w:rPr>
                <w:rStyle w:val="9"/>
              </w:rPr>
              <w:t>质量保证期：</w:t>
            </w:r>
            <w:r>
              <w:rPr>
                <w:rStyle w:val="10"/>
              </w:rPr>
              <w:t>2年</w:t>
            </w:r>
          </w:p>
        </w:tc>
      </w:tr>
      <w:tr w14:paraId="11D243F4">
        <w:tblPrEx>
          <w:tblCellMar>
            <w:top w:w="0" w:type="dxa"/>
            <w:left w:w="0" w:type="dxa"/>
            <w:bottom w:w="0" w:type="dxa"/>
            <w:right w:w="0" w:type="dxa"/>
          </w:tblCellMar>
        </w:tblPrEx>
        <w:trPr>
          <w:tblCellSpacing w:w="0" w:type="dxa"/>
        </w:trPr>
        <w:tc>
          <w:tcPr>
            <w:tcW w:w="0" w:type="auto"/>
            <w:vAlign w:val="center"/>
          </w:tcPr>
          <w:p w14:paraId="4BB698C5">
            <w:r>
              <w:rPr>
                <w:rStyle w:val="9"/>
              </w:rPr>
              <w:t>备注：</w:t>
            </w:r>
          </w:p>
        </w:tc>
      </w:tr>
    </w:tbl>
    <w:p w14:paraId="031C3D0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A7EA2FC">
        <w:trPr>
          <w:tblCellSpacing w:w="0" w:type="dxa"/>
        </w:trPr>
        <w:tc>
          <w:tcPr>
            <w:tcW w:w="0" w:type="auto"/>
            <w:vAlign w:val="center"/>
          </w:tcPr>
          <w:p w14:paraId="58F159A1">
            <w:r>
              <w:rPr>
                <w:rStyle w:val="9"/>
              </w:rPr>
              <w:t>登记证号：</w:t>
            </w:r>
            <w:r>
              <w:t>PD20171882</w:t>
            </w:r>
          </w:p>
        </w:tc>
      </w:tr>
      <w:tr w14:paraId="21672608">
        <w:tblPrEx>
          <w:tblCellMar>
            <w:top w:w="0" w:type="dxa"/>
            <w:left w:w="0" w:type="dxa"/>
            <w:bottom w:w="0" w:type="dxa"/>
            <w:right w:w="0" w:type="dxa"/>
          </w:tblCellMar>
        </w:tblPrEx>
        <w:trPr>
          <w:tblCellSpacing w:w="0" w:type="dxa"/>
        </w:trPr>
        <w:tc>
          <w:tcPr>
            <w:tcW w:w="0" w:type="auto"/>
            <w:vAlign w:val="center"/>
          </w:tcPr>
          <w:p w14:paraId="1C46E0FF">
            <w:r>
              <w:rPr>
                <w:rStyle w:val="9"/>
              </w:rPr>
              <w:t>登记证持有人：</w:t>
            </w:r>
            <w:r>
              <w:t>湖南新长山农业发展股份有限公司</w:t>
            </w:r>
          </w:p>
        </w:tc>
      </w:tr>
      <w:tr w14:paraId="667631F0">
        <w:trPr>
          <w:tblCellSpacing w:w="0" w:type="dxa"/>
        </w:trPr>
        <w:tc>
          <w:tcPr>
            <w:tcW w:w="0" w:type="auto"/>
            <w:vAlign w:val="center"/>
          </w:tcPr>
          <w:p w14:paraId="26015E69">
            <w:r>
              <w:rPr>
                <w:rStyle w:val="9"/>
              </w:rPr>
              <w:t>农药名称：</w:t>
            </w:r>
            <w:r>
              <w:t>噻虫·咯·霜灵</w:t>
            </w:r>
          </w:p>
        </w:tc>
      </w:tr>
      <w:tr w14:paraId="6B6C75BB">
        <w:tblPrEx>
          <w:tblCellMar>
            <w:top w:w="0" w:type="dxa"/>
            <w:left w:w="0" w:type="dxa"/>
            <w:bottom w:w="0" w:type="dxa"/>
            <w:right w:w="0" w:type="dxa"/>
          </w:tblCellMar>
        </w:tblPrEx>
        <w:trPr>
          <w:tblCellSpacing w:w="0" w:type="dxa"/>
        </w:trPr>
        <w:tc>
          <w:tcPr>
            <w:tcW w:w="0" w:type="auto"/>
            <w:vAlign w:val="center"/>
          </w:tcPr>
          <w:p w14:paraId="760D8055">
            <w:r>
              <w:rPr>
                <w:rStyle w:val="9"/>
              </w:rPr>
              <w:t>剂型：</w:t>
            </w:r>
            <w:r>
              <w:t>悬浮种衣剂</w:t>
            </w:r>
          </w:p>
        </w:tc>
      </w:tr>
      <w:tr w14:paraId="0009DA69">
        <w:tblPrEx>
          <w:tblCellMar>
            <w:top w:w="0" w:type="dxa"/>
            <w:left w:w="0" w:type="dxa"/>
            <w:bottom w:w="0" w:type="dxa"/>
            <w:right w:w="0" w:type="dxa"/>
          </w:tblCellMar>
        </w:tblPrEx>
        <w:trPr>
          <w:tblCellSpacing w:w="0" w:type="dxa"/>
        </w:trPr>
        <w:tc>
          <w:tcPr>
            <w:tcW w:w="0" w:type="auto"/>
            <w:vAlign w:val="center"/>
          </w:tcPr>
          <w:p w14:paraId="7367AFC0">
            <w:r>
              <w:rPr>
                <w:rStyle w:val="9"/>
              </w:rPr>
              <w:t>毒性及其标识：</w:t>
            </w:r>
            <w:r>
              <w:t xml:space="preserve"> </w:t>
            </w:r>
            <w:r>
              <w:drawing>
                <wp:inline distT="0" distB="0" distL="0" distR="0">
                  <wp:extent cx="480060" cy="322580"/>
                  <wp:effectExtent l="0" t="0" r="0" b="1270"/>
                  <wp:docPr id="360" name="图片 3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BC579F8">
        <w:tblPrEx>
          <w:tblCellMar>
            <w:top w:w="0" w:type="dxa"/>
            <w:left w:w="0" w:type="dxa"/>
            <w:bottom w:w="0" w:type="dxa"/>
            <w:right w:w="0" w:type="dxa"/>
          </w:tblCellMar>
        </w:tblPrEx>
        <w:trPr>
          <w:tblCellSpacing w:w="0" w:type="dxa"/>
        </w:trPr>
        <w:tc>
          <w:tcPr>
            <w:tcW w:w="0" w:type="auto"/>
            <w:vAlign w:val="center"/>
          </w:tcPr>
          <w:p w14:paraId="6C1A5A18">
            <w:r>
              <w:rPr>
                <w:rStyle w:val="9"/>
              </w:rPr>
              <w:t>总有效成分含量：</w:t>
            </w:r>
            <w:r>
              <w:t>25%</w:t>
            </w:r>
          </w:p>
        </w:tc>
      </w:tr>
      <w:tr w14:paraId="26FA7581">
        <w:tblPrEx>
          <w:tblCellMar>
            <w:top w:w="0" w:type="dxa"/>
            <w:left w:w="0" w:type="dxa"/>
            <w:bottom w:w="0" w:type="dxa"/>
            <w:right w:w="0" w:type="dxa"/>
          </w:tblCellMar>
        </w:tblPrEx>
        <w:trPr>
          <w:tblCellSpacing w:w="0" w:type="dxa"/>
        </w:trPr>
        <w:tc>
          <w:tcPr>
            <w:tcW w:w="0" w:type="auto"/>
            <w:vAlign w:val="center"/>
          </w:tcPr>
          <w:p w14:paraId="452C4287">
            <w:r>
              <w:t xml:space="preserve">有效成分及其含量： </w:t>
            </w:r>
          </w:p>
          <w:p w14:paraId="17595126">
            <w:r>
              <w:t xml:space="preserve">    精甲霜灵1.7%    噻虫嗪22.2%    咯菌腈1.1%    </w:t>
            </w:r>
          </w:p>
        </w:tc>
      </w:tr>
      <w:tr w14:paraId="04016DF4">
        <w:tblPrEx>
          <w:tblCellMar>
            <w:top w:w="0" w:type="dxa"/>
            <w:left w:w="0" w:type="dxa"/>
            <w:bottom w:w="0" w:type="dxa"/>
            <w:right w:w="0" w:type="dxa"/>
          </w:tblCellMar>
        </w:tblPrEx>
        <w:trPr>
          <w:tblCellSpacing w:w="0" w:type="dxa"/>
        </w:trPr>
        <w:tc>
          <w:tcPr>
            <w:tcW w:w="0" w:type="auto"/>
            <w:vAlign w:val="center"/>
          </w:tcPr>
          <w:p w14:paraId="483E5C2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FD9C1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78459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B2C55C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90FB9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C1C5087">
                  <w:r>
                    <w:rPr>
                      <w:rStyle w:val="10"/>
                    </w:rPr>
                    <w:t>施用方式</w:t>
                  </w:r>
                </w:p>
              </w:tc>
            </w:tr>
            <w:tr w14:paraId="2C46DB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FDFCF48">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4CEB6C18">
                  <w:r>
                    <w:rPr>
                      <w:rStyle w:val="10"/>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588BFD95">
                  <w:r>
                    <w:rPr>
                      <w:rStyle w:val="10"/>
                    </w:rPr>
                    <w:t>300-400毫升/100千克种子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A8E4E14">
                  <w:r>
                    <w:rPr>
                      <w:rStyle w:val="10"/>
                    </w:rPr>
                    <w:t>种子包衣</w:t>
                  </w:r>
                </w:p>
              </w:tc>
            </w:tr>
            <w:tr w14:paraId="032FF6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F0BCC8">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4B6CA671">
                  <w:r>
                    <w:rPr>
                      <w:rStyle w:val="10"/>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3BAA16EB">
                  <w:r>
                    <w:rPr>
                      <w:rStyle w:val="10"/>
                    </w:rPr>
                    <w:t>500-700毫升/100千克种子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44ADF98">
                  <w:r>
                    <w:rPr>
                      <w:rStyle w:val="10"/>
                    </w:rPr>
                    <w:t>种子包衣</w:t>
                  </w:r>
                </w:p>
              </w:tc>
            </w:tr>
            <w:tr w14:paraId="66391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D703C11">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701FB4B6">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549683DB">
                  <w:r>
                    <w:rPr>
                      <w:rStyle w:val="10"/>
                    </w:rPr>
                    <w:t>500-700毫升/100千克种子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4E9A5B0">
                  <w:r>
                    <w:rPr>
                      <w:rStyle w:val="10"/>
                    </w:rPr>
                    <w:t>种子包衣</w:t>
                  </w:r>
                </w:p>
              </w:tc>
            </w:tr>
          </w:tbl>
          <w:p w14:paraId="4AA8DF59"/>
        </w:tc>
      </w:tr>
      <w:tr w14:paraId="083BCC65">
        <w:tblPrEx>
          <w:tblCellMar>
            <w:top w:w="0" w:type="dxa"/>
            <w:left w:w="0" w:type="dxa"/>
            <w:bottom w:w="0" w:type="dxa"/>
            <w:right w:w="0" w:type="dxa"/>
          </w:tblCellMar>
        </w:tblPrEx>
        <w:trPr>
          <w:tblCellSpacing w:w="0" w:type="dxa"/>
        </w:trPr>
        <w:tc>
          <w:tcPr>
            <w:tcW w:w="0" w:type="auto"/>
            <w:vAlign w:val="center"/>
          </w:tcPr>
          <w:p w14:paraId="7C0794F8">
            <w:r>
              <w:rPr>
                <w:rStyle w:val="9"/>
              </w:rPr>
              <w:t>使用技术要求:</w:t>
            </w:r>
            <w:r>
              <w:br w:type="textWrapping"/>
            </w:r>
            <w:r>
              <w:rPr>
                <w:rStyle w:val="10"/>
              </w:rPr>
              <w:t>1.种子包衣方法：按照播种量，量取推荐用量的药剂，加入适量水稀释并搅拌均匀成药浆，将种子倒入，充分搅拌均匀，晾干后即可播种。</w:t>
            </w:r>
          </w:p>
        </w:tc>
      </w:tr>
      <w:tr w14:paraId="25AD6882">
        <w:tblPrEx>
          <w:tblCellMar>
            <w:top w:w="0" w:type="dxa"/>
            <w:left w:w="0" w:type="dxa"/>
            <w:bottom w:w="0" w:type="dxa"/>
            <w:right w:w="0" w:type="dxa"/>
          </w:tblCellMar>
        </w:tblPrEx>
        <w:trPr>
          <w:tblCellSpacing w:w="0" w:type="dxa"/>
        </w:trPr>
        <w:tc>
          <w:tcPr>
            <w:tcW w:w="0" w:type="auto"/>
            <w:vAlign w:val="center"/>
          </w:tcPr>
          <w:p w14:paraId="57B88B8B">
            <w:r>
              <w:rPr>
                <w:rStyle w:val="9"/>
              </w:rPr>
              <w:t>产品性能:</w:t>
            </w:r>
            <w:r>
              <w:br w:type="textWrapping"/>
            </w:r>
            <w:r>
              <w:rPr>
                <w:rStyle w:val="10"/>
              </w:rPr>
              <w:t>本品为三元复配杀虫杀菌剂。其中的噻虫嗪是一种结构全新的高效、广谱、低毒的烟碱类杀虫剂。用于种子处理，可被作物根迅速内吸，并传导到植株各部位。精甲霜灵为内吸性苯胺类化合物，对卵菌纲真菌如腐霉、绵霉等低等真菌引起的多种种传和土传病害有非常好的防效。咯菌腈为非内吸苯吡咯类化合物，高效广谱，对子囊菌、担子菌、半知菌等许多病原菌引起的种传和土传病害有非常好的防效。</w:t>
            </w:r>
          </w:p>
        </w:tc>
      </w:tr>
      <w:tr w14:paraId="409228C7">
        <w:tblPrEx>
          <w:tblCellMar>
            <w:top w:w="0" w:type="dxa"/>
            <w:left w:w="0" w:type="dxa"/>
            <w:bottom w:w="0" w:type="dxa"/>
            <w:right w:w="0" w:type="dxa"/>
          </w:tblCellMar>
        </w:tblPrEx>
        <w:trPr>
          <w:tblCellSpacing w:w="0" w:type="dxa"/>
        </w:trPr>
        <w:tc>
          <w:tcPr>
            <w:tcW w:w="0" w:type="auto"/>
            <w:vAlign w:val="center"/>
          </w:tcPr>
          <w:p w14:paraId="08F9D02F">
            <w:r>
              <w:rPr>
                <w:rStyle w:val="9"/>
              </w:rPr>
              <w:t>注意事项：</w:t>
            </w:r>
            <w:r>
              <w:br w:type="textWrapping"/>
            </w:r>
            <w:r>
              <w:rPr>
                <w:rStyle w:val="10"/>
              </w:rPr>
              <w:t>1.请按照农药安全使用准则使用本品。避免药液接触皮肤、眼睛和污染衣物，避免吸入药液。 2.使用时穿戴长衣、长裤、帽子、口罩、手套等安全防护措施。 此时不可饮食、吸烟等。 3.处理过的种子必须放置在有明显标签的容器内。 4.播种后必须覆土，严禁畜禽进入。鱼或虾蟹套养稻田禁用。 5.所有施药器具，用后应立即用清水或适当的洗涤剂清洗。 6.本品对蜜蜂高毒，开花植物花期禁用。禁止在河塘等水体中清洗施药器具，勿将本品及其废液弃于池塘、河溪、湖泊等，以免污染水源。 7.未用完的制剂应放在原包装内密封保存，切勿将本品置于饮、食容器内。 8.孕妇及哺乳期的妇女避免接触本品。禁止在河塘等水域清洗施药器具。</w:t>
            </w:r>
          </w:p>
        </w:tc>
      </w:tr>
      <w:tr w14:paraId="7B400194">
        <w:tblPrEx>
          <w:tblCellMar>
            <w:top w:w="0" w:type="dxa"/>
            <w:left w:w="0" w:type="dxa"/>
            <w:bottom w:w="0" w:type="dxa"/>
            <w:right w:w="0" w:type="dxa"/>
          </w:tblCellMar>
        </w:tblPrEx>
        <w:trPr>
          <w:tblCellSpacing w:w="0" w:type="dxa"/>
        </w:trPr>
        <w:tc>
          <w:tcPr>
            <w:tcW w:w="0" w:type="auto"/>
            <w:vAlign w:val="center"/>
          </w:tcPr>
          <w:p w14:paraId="6112E210">
            <w:r>
              <w:rPr>
                <w:rStyle w:val="9"/>
              </w:rPr>
              <w:t>中毒急救措施：</w:t>
            </w:r>
            <w:r>
              <w:br w:type="textWrapping"/>
            </w:r>
            <w:r>
              <w:rPr>
                <w:rStyle w:val="10"/>
              </w:rPr>
              <w:t>1.用药时如果感觉不适，立即停止工作，采取急救措施，并携此标签送医就诊。 2.皮肤接触：立即脱掉被污染的衣物，用肥皂和大量清水彻底清洗受污染的皮肤。 3.眼睛溅药：立即将眼睑翻开，用清水冲洗至少15分钟，再请医生诊治。 4.发生吸入：立即将吸入者转移到空气新鲜处，注意保暖和休息，请医生诊治。 5.误服：请勿引吐。立即携带标签，送医就诊。</w:t>
            </w:r>
          </w:p>
        </w:tc>
      </w:tr>
      <w:tr w14:paraId="636DB3DA">
        <w:tblPrEx>
          <w:tblCellMar>
            <w:top w:w="0" w:type="dxa"/>
            <w:left w:w="0" w:type="dxa"/>
            <w:bottom w:w="0" w:type="dxa"/>
            <w:right w:w="0" w:type="dxa"/>
          </w:tblCellMar>
        </w:tblPrEx>
        <w:trPr>
          <w:tblCellSpacing w:w="0" w:type="dxa"/>
        </w:trPr>
        <w:tc>
          <w:tcPr>
            <w:tcW w:w="0" w:type="auto"/>
            <w:vAlign w:val="center"/>
          </w:tcPr>
          <w:p w14:paraId="363A0270">
            <w:r>
              <w:rPr>
                <w:rStyle w:val="9"/>
              </w:rPr>
              <w:t>储存和运输方法：</w:t>
            </w:r>
            <w:r>
              <w:br w:type="textWrapping"/>
            </w:r>
            <w:r>
              <w:rPr>
                <w:rStyle w:val="10"/>
              </w:rPr>
              <w:t>1、本品应以原包装加锁放置于阴凉（小于40℃）干燥处和儿童触及不到的地方。 2、避免阳光直接照射，勿与食品、饮料、饲料、种子、肥料等其他商品同贮同运。 3、搬运及运输过程中，轻拿轻放。运输中应注意防雨防潮。</w:t>
            </w:r>
          </w:p>
        </w:tc>
      </w:tr>
      <w:tr w14:paraId="5A2639ED">
        <w:tblPrEx>
          <w:tblCellMar>
            <w:top w:w="0" w:type="dxa"/>
            <w:left w:w="0" w:type="dxa"/>
            <w:bottom w:w="0" w:type="dxa"/>
            <w:right w:w="0" w:type="dxa"/>
          </w:tblCellMar>
        </w:tblPrEx>
        <w:trPr>
          <w:tblCellSpacing w:w="0" w:type="dxa"/>
        </w:trPr>
        <w:tc>
          <w:tcPr>
            <w:tcW w:w="0" w:type="auto"/>
            <w:vAlign w:val="center"/>
          </w:tcPr>
          <w:p w14:paraId="1C13B81E">
            <w:r>
              <w:rPr>
                <w:rStyle w:val="9"/>
              </w:rPr>
              <w:t>质量保证期：</w:t>
            </w:r>
            <w:r>
              <w:rPr>
                <w:rStyle w:val="10"/>
              </w:rPr>
              <w:t>2年</w:t>
            </w:r>
          </w:p>
        </w:tc>
      </w:tr>
      <w:tr w14:paraId="7B900ECC">
        <w:tblPrEx>
          <w:tblCellMar>
            <w:top w:w="0" w:type="dxa"/>
            <w:left w:w="0" w:type="dxa"/>
            <w:bottom w:w="0" w:type="dxa"/>
            <w:right w:w="0" w:type="dxa"/>
          </w:tblCellMar>
        </w:tblPrEx>
        <w:trPr>
          <w:tblCellSpacing w:w="0" w:type="dxa"/>
        </w:trPr>
        <w:tc>
          <w:tcPr>
            <w:tcW w:w="0" w:type="auto"/>
            <w:vAlign w:val="center"/>
          </w:tcPr>
          <w:p w14:paraId="72966BED">
            <w:r>
              <w:rPr>
                <w:rStyle w:val="9"/>
              </w:rPr>
              <w:t>备注：</w:t>
            </w:r>
          </w:p>
        </w:tc>
      </w:tr>
    </w:tbl>
    <w:p w14:paraId="1B16FF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C6805B0">
        <w:trPr>
          <w:tblCellSpacing w:w="0" w:type="dxa"/>
        </w:trPr>
        <w:tc>
          <w:tcPr>
            <w:tcW w:w="0" w:type="auto"/>
            <w:vAlign w:val="center"/>
          </w:tcPr>
          <w:p w14:paraId="1482CFDD">
            <w:r>
              <w:rPr>
                <w:rStyle w:val="9"/>
              </w:rPr>
              <w:t>登记证号：</w:t>
            </w:r>
            <w:r>
              <w:t>PD20101015</w:t>
            </w:r>
          </w:p>
        </w:tc>
      </w:tr>
      <w:tr w14:paraId="0F10FB75">
        <w:tblPrEx>
          <w:tblCellMar>
            <w:top w:w="0" w:type="dxa"/>
            <w:left w:w="0" w:type="dxa"/>
            <w:bottom w:w="0" w:type="dxa"/>
            <w:right w:w="0" w:type="dxa"/>
          </w:tblCellMar>
        </w:tblPrEx>
        <w:trPr>
          <w:tblCellSpacing w:w="0" w:type="dxa"/>
        </w:trPr>
        <w:tc>
          <w:tcPr>
            <w:tcW w:w="0" w:type="auto"/>
            <w:vAlign w:val="center"/>
          </w:tcPr>
          <w:p w14:paraId="5C652B6A">
            <w:r>
              <w:rPr>
                <w:rStyle w:val="9"/>
              </w:rPr>
              <w:t>登记证持有人：</w:t>
            </w:r>
            <w:r>
              <w:t>山东贵合生物科技有限公司</w:t>
            </w:r>
          </w:p>
        </w:tc>
      </w:tr>
      <w:tr w14:paraId="3DED88B8">
        <w:tblPrEx>
          <w:tblCellMar>
            <w:top w:w="0" w:type="dxa"/>
            <w:left w:w="0" w:type="dxa"/>
            <w:bottom w:w="0" w:type="dxa"/>
            <w:right w:w="0" w:type="dxa"/>
          </w:tblCellMar>
        </w:tblPrEx>
        <w:trPr>
          <w:tblCellSpacing w:w="0" w:type="dxa"/>
        </w:trPr>
        <w:tc>
          <w:tcPr>
            <w:tcW w:w="0" w:type="auto"/>
            <w:vAlign w:val="center"/>
          </w:tcPr>
          <w:p w14:paraId="70C6D2B1">
            <w:r>
              <w:rPr>
                <w:rStyle w:val="9"/>
              </w:rPr>
              <w:t>农药名称：</w:t>
            </w:r>
            <w:r>
              <w:t>福美双</w:t>
            </w:r>
          </w:p>
        </w:tc>
      </w:tr>
      <w:tr w14:paraId="3BDE3833">
        <w:trPr>
          <w:tblCellSpacing w:w="0" w:type="dxa"/>
        </w:trPr>
        <w:tc>
          <w:tcPr>
            <w:tcW w:w="0" w:type="auto"/>
            <w:vAlign w:val="center"/>
          </w:tcPr>
          <w:p w14:paraId="2A0BE8DA">
            <w:r>
              <w:rPr>
                <w:rStyle w:val="9"/>
              </w:rPr>
              <w:t>剂型：</w:t>
            </w:r>
            <w:r>
              <w:t>可湿性粉剂</w:t>
            </w:r>
          </w:p>
        </w:tc>
      </w:tr>
      <w:tr w14:paraId="46C071AE">
        <w:tblPrEx>
          <w:tblCellMar>
            <w:top w:w="0" w:type="dxa"/>
            <w:left w:w="0" w:type="dxa"/>
            <w:bottom w:w="0" w:type="dxa"/>
            <w:right w:w="0" w:type="dxa"/>
          </w:tblCellMar>
        </w:tblPrEx>
        <w:trPr>
          <w:tblCellSpacing w:w="0" w:type="dxa"/>
        </w:trPr>
        <w:tc>
          <w:tcPr>
            <w:tcW w:w="0" w:type="auto"/>
            <w:vAlign w:val="center"/>
          </w:tcPr>
          <w:p w14:paraId="48F89AF8">
            <w:r>
              <w:rPr>
                <w:rStyle w:val="9"/>
              </w:rPr>
              <w:t>毒性及其标识：</w:t>
            </w:r>
            <w:r>
              <w:t xml:space="preserve"> </w:t>
            </w:r>
            <w:r>
              <w:drawing>
                <wp:inline distT="0" distB="0" distL="0" distR="0">
                  <wp:extent cx="480060" cy="322580"/>
                  <wp:effectExtent l="0" t="0" r="0" b="1270"/>
                  <wp:docPr id="361" name="图片 3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F9ACA6C">
        <w:tblPrEx>
          <w:tblCellMar>
            <w:top w:w="0" w:type="dxa"/>
            <w:left w:w="0" w:type="dxa"/>
            <w:bottom w:w="0" w:type="dxa"/>
            <w:right w:w="0" w:type="dxa"/>
          </w:tblCellMar>
        </w:tblPrEx>
        <w:trPr>
          <w:tblCellSpacing w:w="0" w:type="dxa"/>
        </w:trPr>
        <w:tc>
          <w:tcPr>
            <w:tcW w:w="0" w:type="auto"/>
            <w:vAlign w:val="center"/>
          </w:tcPr>
          <w:p w14:paraId="5406A490">
            <w:r>
              <w:rPr>
                <w:rStyle w:val="9"/>
              </w:rPr>
              <w:t>总有效成分含量：</w:t>
            </w:r>
            <w:r>
              <w:t>50%</w:t>
            </w:r>
          </w:p>
        </w:tc>
      </w:tr>
      <w:tr w14:paraId="41E66821">
        <w:tblPrEx>
          <w:tblCellMar>
            <w:top w:w="0" w:type="dxa"/>
            <w:left w:w="0" w:type="dxa"/>
            <w:bottom w:w="0" w:type="dxa"/>
            <w:right w:w="0" w:type="dxa"/>
          </w:tblCellMar>
        </w:tblPrEx>
        <w:trPr>
          <w:tblCellSpacing w:w="0" w:type="dxa"/>
        </w:trPr>
        <w:tc>
          <w:tcPr>
            <w:tcW w:w="0" w:type="auto"/>
            <w:vAlign w:val="center"/>
          </w:tcPr>
          <w:p w14:paraId="4717758D">
            <w:r>
              <w:t xml:space="preserve">有效成分及其含量： </w:t>
            </w:r>
          </w:p>
          <w:p w14:paraId="5C102353">
            <w:r>
              <w:t xml:space="preserve">    福美双50%    </w:t>
            </w:r>
          </w:p>
        </w:tc>
      </w:tr>
      <w:tr w14:paraId="4742D7C8">
        <w:tblPrEx>
          <w:tblCellMar>
            <w:top w:w="0" w:type="dxa"/>
            <w:left w:w="0" w:type="dxa"/>
            <w:bottom w:w="0" w:type="dxa"/>
            <w:right w:w="0" w:type="dxa"/>
          </w:tblCellMar>
        </w:tblPrEx>
        <w:trPr>
          <w:tblCellSpacing w:w="0" w:type="dxa"/>
        </w:trPr>
        <w:tc>
          <w:tcPr>
            <w:tcW w:w="0" w:type="auto"/>
            <w:vAlign w:val="center"/>
          </w:tcPr>
          <w:p w14:paraId="4123D10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6D2D7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65FF8A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056AE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0AF29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0745C04">
                  <w:r>
                    <w:rPr>
                      <w:rStyle w:val="10"/>
                    </w:rPr>
                    <w:t>施用方式</w:t>
                  </w:r>
                </w:p>
              </w:tc>
            </w:tr>
            <w:tr w14:paraId="632C26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556F7A">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0E959DD">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0585CA17">
                  <w:r>
                    <w:rPr>
                      <w:rStyle w:val="10"/>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67A503F2">
                  <w:r>
                    <w:rPr>
                      <w:rStyle w:val="10"/>
                    </w:rPr>
                    <w:t>喷雾</w:t>
                  </w:r>
                </w:p>
              </w:tc>
            </w:tr>
          </w:tbl>
          <w:p w14:paraId="139F1468"/>
        </w:tc>
      </w:tr>
      <w:tr w14:paraId="0AF4DB8F">
        <w:tblPrEx>
          <w:tblCellMar>
            <w:top w:w="0" w:type="dxa"/>
            <w:left w:w="0" w:type="dxa"/>
            <w:bottom w:w="0" w:type="dxa"/>
            <w:right w:w="0" w:type="dxa"/>
          </w:tblCellMar>
        </w:tblPrEx>
        <w:trPr>
          <w:tblCellSpacing w:w="0" w:type="dxa"/>
        </w:trPr>
        <w:tc>
          <w:tcPr>
            <w:tcW w:w="0" w:type="auto"/>
            <w:vAlign w:val="center"/>
          </w:tcPr>
          <w:p w14:paraId="73C269F5">
            <w:r>
              <w:rPr>
                <w:rStyle w:val="9"/>
              </w:rPr>
              <w:t>使用技术要求:</w:t>
            </w:r>
            <w:r>
              <w:br w:type="textWrapping"/>
            </w:r>
            <w:r>
              <w:rPr>
                <w:rStyle w:val="10"/>
              </w:rPr>
              <w:t>1 本品用于防治黄瓜白粉病时，喷药要及时，在发病前或初期用药，安全间隔期为4天，每季作物最多用药3次；用于防治芦笋茎枯病时，于芦笋茎枯病发生前或发病初期喷雾施药，每季作物最多用药2次，施药间隔7天，安全间隔期3天。 2.大风天或预计1小时内降雨，请勿施药。</w:t>
            </w:r>
          </w:p>
        </w:tc>
      </w:tr>
      <w:tr w14:paraId="0B7802B1">
        <w:tblPrEx>
          <w:tblCellMar>
            <w:top w:w="0" w:type="dxa"/>
            <w:left w:w="0" w:type="dxa"/>
            <w:bottom w:w="0" w:type="dxa"/>
            <w:right w:w="0" w:type="dxa"/>
          </w:tblCellMar>
        </w:tblPrEx>
        <w:trPr>
          <w:tblCellSpacing w:w="0" w:type="dxa"/>
        </w:trPr>
        <w:tc>
          <w:tcPr>
            <w:tcW w:w="0" w:type="auto"/>
            <w:vAlign w:val="center"/>
          </w:tcPr>
          <w:p w14:paraId="10184002">
            <w:r>
              <w:rPr>
                <w:rStyle w:val="9"/>
              </w:rPr>
              <w:t>产品性能:</w:t>
            </w:r>
            <w:r>
              <w:br w:type="textWrapping"/>
            </w:r>
            <w:r>
              <w:rPr>
                <w:rStyle w:val="10"/>
              </w:rPr>
              <w:t>本品是一种有机硫保护性杀菌剂，其作用机理主要是抑制病菌原菌体内丙酮酸的氧化，可用于防治黄瓜白粉病、芦笋茎枯病。</w:t>
            </w:r>
          </w:p>
        </w:tc>
      </w:tr>
      <w:tr w14:paraId="43D484FA">
        <w:tblPrEx>
          <w:tblCellMar>
            <w:top w:w="0" w:type="dxa"/>
            <w:left w:w="0" w:type="dxa"/>
            <w:bottom w:w="0" w:type="dxa"/>
            <w:right w:w="0" w:type="dxa"/>
          </w:tblCellMar>
        </w:tblPrEx>
        <w:trPr>
          <w:tblCellSpacing w:w="0" w:type="dxa"/>
        </w:trPr>
        <w:tc>
          <w:tcPr>
            <w:tcW w:w="0" w:type="auto"/>
            <w:vAlign w:val="center"/>
          </w:tcPr>
          <w:p w14:paraId="7F9F6D75">
            <w:r>
              <w:rPr>
                <w:rStyle w:val="9"/>
              </w:rPr>
              <w:t>注意事项：</w:t>
            </w:r>
            <w:r>
              <w:br w:type="textWrapping"/>
            </w:r>
            <w:r>
              <w:rPr>
                <w:rStyle w:val="10"/>
              </w:rPr>
              <w:t>1.本品不能与碱性物质或含铜农药混用或前后紧接使用。 2.开启包装或施药时应穿戴好防护服和戴口罩、手套。本品对皮肤有刺激性，饮酒后请勿使用，施药完毕应及时清洗皮肤裸露部位。 3.本品用铝箔复合袋包装，从易撕开口撕开或剪开袋时，适当用力，不要太猛，以防粉尘飞扬。 4.施药后的包装物及时收回妥善处理。 用过的容器应妥善处理，不可做他用，也不可随意丢弃。5.不要将药液流入河塘等水域，施药器械不要在河塘等水域内洗涤。 6.孕妇及哺乳期动物避免接触，过敏者禁用，使用中有任何不良反应，请及时就医。 7.建议与其他作用机制不同的杀菌剂轮换使用，以延缓抗性产生。</w:t>
            </w:r>
          </w:p>
        </w:tc>
      </w:tr>
      <w:tr w14:paraId="7288B634">
        <w:tblPrEx>
          <w:tblCellMar>
            <w:top w:w="0" w:type="dxa"/>
            <w:left w:w="0" w:type="dxa"/>
            <w:bottom w:w="0" w:type="dxa"/>
            <w:right w:w="0" w:type="dxa"/>
          </w:tblCellMar>
        </w:tblPrEx>
        <w:trPr>
          <w:tblCellSpacing w:w="0" w:type="dxa"/>
        </w:trPr>
        <w:tc>
          <w:tcPr>
            <w:tcW w:w="0" w:type="auto"/>
            <w:vAlign w:val="center"/>
          </w:tcPr>
          <w:p w14:paraId="105EA6C7">
            <w:r>
              <w:rPr>
                <w:rStyle w:val="9"/>
              </w:rPr>
              <w:t>中毒急救措施：</w:t>
            </w:r>
            <w:r>
              <w:br w:type="textWrapping"/>
            </w:r>
            <w:r>
              <w:rPr>
                <w:rStyle w:val="10"/>
              </w:rPr>
              <w:t>1.本品可抑制一些酶的活性，干扰三羧酸循环，引起中毒，表现为恶心、呕吐、腹痛、腹泻，重者头痛、头晕，心律、呼吸加快，血压下降等症状。 2.误入眼睛，用大量清水冲洗15分钟，吸入者应转移至空气流动处，呼吸新鲜空气，并就医，皮肤沾染常发生接触性皮炎，皮肤发生搔痒，出现斑丘疹、水泡等现象，饮酒后禁止接触本品。 3.误服或中毒者应立即催吐、洗胃，并送医院对症治疗。</w:t>
            </w:r>
          </w:p>
        </w:tc>
      </w:tr>
      <w:tr w14:paraId="387FEA03">
        <w:tblPrEx>
          <w:tblCellMar>
            <w:top w:w="0" w:type="dxa"/>
            <w:left w:w="0" w:type="dxa"/>
            <w:bottom w:w="0" w:type="dxa"/>
            <w:right w:w="0" w:type="dxa"/>
          </w:tblCellMar>
        </w:tblPrEx>
        <w:trPr>
          <w:tblCellSpacing w:w="0" w:type="dxa"/>
        </w:trPr>
        <w:tc>
          <w:tcPr>
            <w:tcW w:w="0" w:type="auto"/>
            <w:vAlign w:val="center"/>
          </w:tcPr>
          <w:p w14:paraId="689C2503">
            <w:r>
              <w:rPr>
                <w:rStyle w:val="9"/>
              </w:rPr>
              <w:t>储存和运输方法：</w:t>
            </w:r>
            <w:r>
              <w:br w:type="textWrapping"/>
            </w:r>
            <w:r>
              <w:rPr>
                <w:rStyle w:val="10"/>
              </w:rPr>
              <w:t>1.本品应存放于避光、阴凉、干燥处，避免儿童触及，并加锁。不得与食品、饮料、饲料、种子、粮食及易燃、易爆等物品同贮同运。开袋后，请务必扎紧袋口以防受潮。 2.运输及贮存中应远离火源、热源，防止受潮、雨淋以发生意外。运输时按规定的路线行驶，远离人群。</w:t>
            </w:r>
          </w:p>
        </w:tc>
      </w:tr>
      <w:tr w14:paraId="2D96EDB7">
        <w:tblPrEx>
          <w:tblCellMar>
            <w:top w:w="0" w:type="dxa"/>
            <w:left w:w="0" w:type="dxa"/>
            <w:bottom w:w="0" w:type="dxa"/>
            <w:right w:w="0" w:type="dxa"/>
          </w:tblCellMar>
        </w:tblPrEx>
        <w:trPr>
          <w:tblCellSpacing w:w="0" w:type="dxa"/>
        </w:trPr>
        <w:tc>
          <w:tcPr>
            <w:tcW w:w="0" w:type="auto"/>
            <w:vAlign w:val="center"/>
          </w:tcPr>
          <w:p w14:paraId="74B204A7">
            <w:r>
              <w:rPr>
                <w:rStyle w:val="9"/>
              </w:rPr>
              <w:t>质量保证期：</w:t>
            </w:r>
            <w:r>
              <w:rPr>
                <w:rStyle w:val="10"/>
              </w:rPr>
              <w:t>2年</w:t>
            </w:r>
          </w:p>
        </w:tc>
      </w:tr>
      <w:tr w14:paraId="091B58EC">
        <w:tblPrEx>
          <w:tblCellMar>
            <w:top w:w="0" w:type="dxa"/>
            <w:left w:w="0" w:type="dxa"/>
            <w:bottom w:w="0" w:type="dxa"/>
            <w:right w:w="0" w:type="dxa"/>
          </w:tblCellMar>
        </w:tblPrEx>
        <w:trPr>
          <w:tblCellSpacing w:w="0" w:type="dxa"/>
        </w:trPr>
        <w:tc>
          <w:tcPr>
            <w:tcW w:w="0" w:type="auto"/>
            <w:vAlign w:val="center"/>
          </w:tcPr>
          <w:p w14:paraId="6B4DB193">
            <w:r>
              <w:rPr>
                <w:rStyle w:val="9"/>
              </w:rPr>
              <w:t>备注：</w:t>
            </w:r>
          </w:p>
        </w:tc>
      </w:tr>
    </w:tbl>
    <w:p w14:paraId="67F54F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31C98AE">
        <w:tblPrEx>
          <w:tblCellMar>
            <w:top w:w="0" w:type="dxa"/>
            <w:left w:w="0" w:type="dxa"/>
            <w:bottom w:w="0" w:type="dxa"/>
            <w:right w:w="0" w:type="dxa"/>
          </w:tblCellMar>
        </w:tblPrEx>
        <w:trPr>
          <w:tblCellSpacing w:w="0" w:type="dxa"/>
        </w:trPr>
        <w:tc>
          <w:tcPr>
            <w:tcW w:w="0" w:type="auto"/>
            <w:vAlign w:val="center"/>
          </w:tcPr>
          <w:p w14:paraId="0A6FD3AE">
            <w:r>
              <w:rPr>
                <w:rStyle w:val="9"/>
              </w:rPr>
              <w:t>登记证号：</w:t>
            </w:r>
            <w:r>
              <w:t>PD20140451</w:t>
            </w:r>
          </w:p>
        </w:tc>
      </w:tr>
      <w:tr w14:paraId="7CA9D737">
        <w:tblPrEx>
          <w:tblCellMar>
            <w:top w:w="0" w:type="dxa"/>
            <w:left w:w="0" w:type="dxa"/>
            <w:bottom w:w="0" w:type="dxa"/>
            <w:right w:w="0" w:type="dxa"/>
          </w:tblCellMar>
        </w:tblPrEx>
        <w:trPr>
          <w:tblCellSpacing w:w="0" w:type="dxa"/>
        </w:trPr>
        <w:tc>
          <w:tcPr>
            <w:tcW w:w="0" w:type="auto"/>
            <w:vAlign w:val="center"/>
          </w:tcPr>
          <w:p w14:paraId="56E9CD8E">
            <w:r>
              <w:rPr>
                <w:rStyle w:val="9"/>
              </w:rPr>
              <w:t>登记证持有人：</w:t>
            </w:r>
            <w:r>
              <w:t>京博农化科技有限公司</w:t>
            </w:r>
          </w:p>
        </w:tc>
      </w:tr>
      <w:tr w14:paraId="08CBE292">
        <w:tblPrEx>
          <w:tblCellMar>
            <w:top w:w="0" w:type="dxa"/>
            <w:left w:w="0" w:type="dxa"/>
            <w:bottom w:w="0" w:type="dxa"/>
            <w:right w:w="0" w:type="dxa"/>
          </w:tblCellMar>
        </w:tblPrEx>
        <w:trPr>
          <w:tblCellSpacing w:w="0" w:type="dxa"/>
        </w:trPr>
        <w:tc>
          <w:tcPr>
            <w:tcW w:w="0" w:type="auto"/>
            <w:vAlign w:val="center"/>
          </w:tcPr>
          <w:p w14:paraId="212A30F2">
            <w:r>
              <w:rPr>
                <w:rStyle w:val="9"/>
              </w:rPr>
              <w:t>农药名称：</w:t>
            </w:r>
            <w:r>
              <w:t>嘧菌酯</w:t>
            </w:r>
          </w:p>
        </w:tc>
      </w:tr>
      <w:tr w14:paraId="7D1B8AB0">
        <w:tblPrEx>
          <w:tblCellMar>
            <w:top w:w="0" w:type="dxa"/>
            <w:left w:w="0" w:type="dxa"/>
            <w:bottom w:w="0" w:type="dxa"/>
            <w:right w:w="0" w:type="dxa"/>
          </w:tblCellMar>
        </w:tblPrEx>
        <w:trPr>
          <w:tblCellSpacing w:w="0" w:type="dxa"/>
        </w:trPr>
        <w:tc>
          <w:tcPr>
            <w:tcW w:w="0" w:type="auto"/>
            <w:vAlign w:val="center"/>
          </w:tcPr>
          <w:p w14:paraId="1B1C6EC8">
            <w:r>
              <w:rPr>
                <w:rStyle w:val="9"/>
              </w:rPr>
              <w:t>剂型：</w:t>
            </w:r>
            <w:r>
              <w:t>悬浮剂</w:t>
            </w:r>
          </w:p>
        </w:tc>
      </w:tr>
      <w:tr w14:paraId="7271C600">
        <w:tblPrEx>
          <w:tblCellMar>
            <w:top w:w="0" w:type="dxa"/>
            <w:left w:w="0" w:type="dxa"/>
            <w:bottom w:w="0" w:type="dxa"/>
            <w:right w:w="0" w:type="dxa"/>
          </w:tblCellMar>
        </w:tblPrEx>
        <w:trPr>
          <w:tblCellSpacing w:w="0" w:type="dxa"/>
        </w:trPr>
        <w:tc>
          <w:tcPr>
            <w:tcW w:w="0" w:type="auto"/>
            <w:vAlign w:val="center"/>
          </w:tcPr>
          <w:p w14:paraId="589A79F7">
            <w:r>
              <w:rPr>
                <w:rStyle w:val="9"/>
              </w:rPr>
              <w:t>毒性及其标识：</w:t>
            </w:r>
            <w:r>
              <w:t xml:space="preserve"> </w:t>
            </w:r>
            <w:r>
              <w:drawing>
                <wp:inline distT="0" distB="0" distL="0" distR="0">
                  <wp:extent cx="480060" cy="322580"/>
                  <wp:effectExtent l="0" t="0" r="0" b="1270"/>
                  <wp:docPr id="362" name="图片 3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9EEC726">
        <w:tblPrEx>
          <w:tblCellMar>
            <w:top w:w="0" w:type="dxa"/>
            <w:left w:w="0" w:type="dxa"/>
            <w:bottom w:w="0" w:type="dxa"/>
            <w:right w:w="0" w:type="dxa"/>
          </w:tblCellMar>
        </w:tblPrEx>
        <w:trPr>
          <w:tblCellSpacing w:w="0" w:type="dxa"/>
        </w:trPr>
        <w:tc>
          <w:tcPr>
            <w:tcW w:w="0" w:type="auto"/>
            <w:vAlign w:val="center"/>
          </w:tcPr>
          <w:p w14:paraId="03BF5BED">
            <w:r>
              <w:rPr>
                <w:rStyle w:val="9"/>
              </w:rPr>
              <w:t>总有效成分含量：</w:t>
            </w:r>
            <w:r>
              <w:t>250克/升</w:t>
            </w:r>
          </w:p>
        </w:tc>
      </w:tr>
      <w:tr w14:paraId="204E4E0D">
        <w:tblPrEx>
          <w:tblCellMar>
            <w:top w:w="0" w:type="dxa"/>
            <w:left w:w="0" w:type="dxa"/>
            <w:bottom w:w="0" w:type="dxa"/>
            <w:right w:w="0" w:type="dxa"/>
          </w:tblCellMar>
        </w:tblPrEx>
        <w:trPr>
          <w:tblCellSpacing w:w="0" w:type="dxa"/>
        </w:trPr>
        <w:tc>
          <w:tcPr>
            <w:tcW w:w="0" w:type="auto"/>
            <w:vAlign w:val="center"/>
          </w:tcPr>
          <w:p w14:paraId="132D5CCF">
            <w:r>
              <w:t xml:space="preserve">有效成分及其含量： </w:t>
            </w:r>
          </w:p>
          <w:p w14:paraId="4C57F283">
            <w:r>
              <w:t xml:space="preserve">    嘧菌酯250克/升    </w:t>
            </w:r>
          </w:p>
        </w:tc>
      </w:tr>
      <w:tr w14:paraId="4F0C7758">
        <w:trPr>
          <w:tblCellSpacing w:w="0" w:type="dxa"/>
        </w:trPr>
        <w:tc>
          <w:tcPr>
            <w:tcW w:w="0" w:type="auto"/>
            <w:vAlign w:val="center"/>
          </w:tcPr>
          <w:p w14:paraId="51166B9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D00F0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6B59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756094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A6766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53C96C">
                  <w:r>
                    <w:rPr>
                      <w:rStyle w:val="10"/>
                    </w:rPr>
                    <w:t>施用方式</w:t>
                  </w:r>
                </w:p>
              </w:tc>
            </w:tr>
            <w:tr w14:paraId="79F694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424B65">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2ECAE250">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671794C3">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0E95D8BE">
                  <w:r>
                    <w:rPr>
                      <w:rStyle w:val="10"/>
                    </w:rPr>
                    <w:t>喷雾</w:t>
                  </w:r>
                </w:p>
              </w:tc>
            </w:tr>
          </w:tbl>
          <w:p w14:paraId="1268BBC1"/>
        </w:tc>
      </w:tr>
      <w:tr w14:paraId="10ACA6C2">
        <w:tblPrEx>
          <w:tblCellMar>
            <w:top w:w="0" w:type="dxa"/>
            <w:left w:w="0" w:type="dxa"/>
            <w:bottom w:w="0" w:type="dxa"/>
            <w:right w:w="0" w:type="dxa"/>
          </w:tblCellMar>
        </w:tblPrEx>
        <w:trPr>
          <w:tblCellSpacing w:w="0" w:type="dxa"/>
        </w:trPr>
        <w:tc>
          <w:tcPr>
            <w:tcW w:w="0" w:type="auto"/>
            <w:vAlign w:val="center"/>
          </w:tcPr>
          <w:p w14:paraId="39D2BCF4">
            <w:r>
              <w:rPr>
                <w:rStyle w:val="9"/>
              </w:rPr>
              <w:t>使用技术要求:</w:t>
            </w:r>
            <w:r>
              <w:br w:type="textWrapping"/>
            </w:r>
            <w:r>
              <w:rPr>
                <w:rStyle w:val="10"/>
              </w:rPr>
              <w:t>1、防治黄瓜白粉病：在发病前或发病初期按推荐剂量叶面喷雾，每隔7-10天施用一次；防治莲藕叶斑病：在发病前或发病初期对莲藕茎、叶均匀喷雾，每隔7-10天施用2次，药后保水2天；防治姜炭疽病大姜炭疽病发生前或发生初期，制剂量40-60毫升/亩，间隔7-10天用药一次，连续施药2次；防治枸杞白粉病，在发病初期喷雾施药2次；防治芦笋茎枯病在芦笋养根期施药2次，间隔7天。严格按推荐剂量使用以免产生药害。 本品在黄瓜上使用的安全间隔期为1天，每季作物最多使用3次。 在莲藕上使用的安全间隔期为21天，每季作物最多使用2次。在姜上使用的安全间隔期为14天,每季作物最多使用2次。枸杞上使用安全间隔期为7天，每季作物最多使用2次。在芦笋上使用安全间隔期为5天，每季作物最多使用2次。</w:t>
            </w:r>
          </w:p>
        </w:tc>
      </w:tr>
      <w:tr w14:paraId="5C4922B3">
        <w:tblPrEx>
          <w:tblCellMar>
            <w:top w:w="0" w:type="dxa"/>
            <w:left w:w="0" w:type="dxa"/>
            <w:bottom w:w="0" w:type="dxa"/>
            <w:right w:w="0" w:type="dxa"/>
          </w:tblCellMar>
        </w:tblPrEx>
        <w:trPr>
          <w:tblCellSpacing w:w="0" w:type="dxa"/>
        </w:trPr>
        <w:tc>
          <w:tcPr>
            <w:tcW w:w="0" w:type="auto"/>
            <w:vAlign w:val="center"/>
          </w:tcPr>
          <w:p w14:paraId="4FA0CEF7">
            <w:r>
              <w:rPr>
                <w:rStyle w:val="9"/>
              </w:rPr>
              <w:t>产品性能:</w:t>
            </w:r>
            <w:r>
              <w:br w:type="textWrapping"/>
            </w:r>
            <w:r>
              <w:rPr>
                <w:rStyle w:val="10"/>
              </w:rPr>
              <w:t>本品是甲氧基丙烯酸酯类杀菌剂，为线粒体呼吸作用抑制剂，兼具保护和治疗作用，具有内吸性，可用于防治黄瓜白粉病、姜炭疽病、莲藕叶斑病、枸杞白粉病、芦笋茎枯病等病害。</w:t>
            </w:r>
          </w:p>
        </w:tc>
      </w:tr>
      <w:tr w14:paraId="4AF21019">
        <w:tblPrEx>
          <w:tblCellMar>
            <w:top w:w="0" w:type="dxa"/>
            <w:left w:w="0" w:type="dxa"/>
            <w:bottom w:w="0" w:type="dxa"/>
            <w:right w:w="0" w:type="dxa"/>
          </w:tblCellMar>
        </w:tblPrEx>
        <w:trPr>
          <w:tblCellSpacing w:w="0" w:type="dxa"/>
        </w:trPr>
        <w:tc>
          <w:tcPr>
            <w:tcW w:w="0" w:type="auto"/>
            <w:vAlign w:val="center"/>
          </w:tcPr>
          <w:p w14:paraId="251132C5">
            <w:r>
              <w:rPr>
                <w:rStyle w:val="9"/>
              </w:rPr>
              <w:t>注意事项：</w:t>
            </w:r>
            <w:r>
              <w:br w:type="textWrapping"/>
            </w:r>
            <w:r>
              <w:rPr>
                <w:rStyle w:val="10"/>
              </w:rPr>
              <w:t>1．建议与其他不同作用机制的杀菌剂轮换使用，以延缓抗性的产生。 2．本品不可与呈碱性的农药等物质混用。 3．远离水产养殖区施药，禁止在河塘等水体中清洗施药器具，避免污染水源。鱼或虾蟹套养藕田禁用，施药后的田水不可直接排入水体。 4．使用本品时应穿戴防护服、口罩和手套，避免吸入药液。施药期间不可吃东西、饮水和吸烟。施药后应及时洗手和洗脸。药液及其废液不得污染各类水域、土壤等环境。 5．孕妇及哺乳期妇女应避免接触本品。 6．用过的容器应妥善处理，不可做他用，也不可随意丢弃。</w:t>
            </w:r>
          </w:p>
        </w:tc>
      </w:tr>
      <w:tr w14:paraId="724BC1D8">
        <w:tblPrEx>
          <w:tblCellMar>
            <w:top w:w="0" w:type="dxa"/>
            <w:left w:w="0" w:type="dxa"/>
            <w:bottom w:w="0" w:type="dxa"/>
            <w:right w:w="0" w:type="dxa"/>
          </w:tblCellMar>
        </w:tblPrEx>
        <w:trPr>
          <w:tblCellSpacing w:w="0" w:type="dxa"/>
        </w:trPr>
        <w:tc>
          <w:tcPr>
            <w:tcW w:w="0" w:type="auto"/>
            <w:vAlign w:val="center"/>
          </w:tcPr>
          <w:p w14:paraId="35F5D115">
            <w:r>
              <w:rPr>
                <w:rStyle w:val="9"/>
              </w:rPr>
              <w:t>中毒急救措施：</w:t>
            </w:r>
            <w:r>
              <w:br w:type="textWrapping"/>
            </w:r>
            <w:r>
              <w:rPr>
                <w:rStyle w:val="10"/>
              </w:rPr>
              <w:t>如不慎吸入，应将病人移至空气流通处。施药时注意劳动保护，如不慎接触皮肤或溅入眼睛，应用大量清水冲洗至少15分钟。若误服，切勿引吐。请立即携本标签送医院对症治疗。紧急医疗措施：使用医用活性炭洗胃，注意防止胃容物进入呼吸道。</w:t>
            </w:r>
          </w:p>
        </w:tc>
      </w:tr>
      <w:tr w14:paraId="4EA98538">
        <w:tblPrEx>
          <w:tblCellMar>
            <w:top w:w="0" w:type="dxa"/>
            <w:left w:w="0" w:type="dxa"/>
            <w:bottom w:w="0" w:type="dxa"/>
            <w:right w:w="0" w:type="dxa"/>
          </w:tblCellMar>
        </w:tblPrEx>
        <w:trPr>
          <w:tblCellSpacing w:w="0" w:type="dxa"/>
        </w:trPr>
        <w:tc>
          <w:tcPr>
            <w:tcW w:w="0" w:type="auto"/>
            <w:vAlign w:val="center"/>
          </w:tcPr>
          <w:p w14:paraId="1F2B2A12">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2A4093C8">
        <w:tblPrEx>
          <w:tblCellMar>
            <w:top w:w="0" w:type="dxa"/>
            <w:left w:w="0" w:type="dxa"/>
            <w:bottom w:w="0" w:type="dxa"/>
            <w:right w:w="0" w:type="dxa"/>
          </w:tblCellMar>
        </w:tblPrEx>
        <w:trPr>
          <w:tblCellSpacing w:w="0" w:type="dxa"/>
        </w:trPr>
        <w:tc>
          <w:tcPr>
            <w:tcW w:w="0" w:type="auto"/>
            <w:vAlign w:val="center"/>
          </w:tcPr>
          <w:p w14:paraId="726FCEDE">
            <w:r>
              <w:rPr>
                <w:rStyle w:val="9"/>
              </w:rPr>
              <w:t>质量保证期：</w:t>
            </w:r>
            <w:r>
              <w:rPr>
                <w:rStyle w:val="10"/>
              </w:rPr>
              <w:t>2年</w:t>
            </w:r>
          </w:p>
        </w:tc>
      </w:tr>
      <w:tr w14:paraId="625C15CF">
        <w:tblPrEx>
          <w:tblCellMar>
            <w:top w:w="0" w:type="dxa"/>
            <w:left w:w="0" w:type="dxa"/>
            <w:bottom w:w="0" w:type="dxa"/>
            <w:right w:w="0" w:type="dxa"/>
          </w:tblCellMar>
        </w:tblPrEx>
        <w:trPr>
          <w:tblCellSpacing w:w="0" w:type="dxa"/>
        </w:trPr>
        <w:tc>
          <w:tcPr>
            <w:tcW w:w="0" w:type="auto"/>
            <w:vAlign w:val="center"/>
          </w:tcPr>
          <w:p w14:paraId="3EF69F51">
            <w:r>
              <w:rPr>
                <w:rStyle w:val="9"/>
              </w:rPr>
              <w:t>备注：</w:t>
            </w:r>
          </w:p>
        </w:tc>
      </w:tr>
    </w:tbl>
    <w:p w14:paraId="570F9F0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AE321C">
        <w:tblPrEx>
          <w:tblCellMar>
            <w:top w:w="0" w:type="dxa"/>
            <w:left w:w="0" w:type="dxa"/>
            <w:bottom w:w="0" w:type="dxa"/>
            <w:right w:w="0" w:type="dxa"/>
          </w:tblCellMar>
        </w:tblPrEx>
        <w:trPr>
          <w:tblCellSpacing w:w="0" w:type="dxa"/>
        </w:trPr>
        <w:tc>
          <w:tcPr>
            <w:tcW w:w="0" w:type="auto"/>
            <w:vAlign w:val="center"/>
          </w:tcPr>
          <w:p w14:paraId="68169F6F">
            <w:r>
              <w:rPr>
                <w:rStyle w:val="9"/>
              </w:rPr>
              <w:t>登记证号：</w:t>
            </w:r>
            <w:r>
              <w:t>PD20141758</w:t>
            </w:r>
          </w:p>
        </w:tc>
      </w:tr>
      <w:tr w14:paraId="11A3C96F">
        <w:tblPrEx>
          <w:tblCellMar>
            <w:top w:w="0" w:type="dxa"/>
            <w:left w:w="0" w:type="dxa"/>
            <w:bottom w:w="0" w:type="dxa"/>
            <w:right w:w="0" w:type="dxa"/>
          </w:tblCellMar>
        </w:tblPrEx>
        <w:trPr>
          <w:tblCellSpacing w:w="0" w:type="dxa"/>
        </w:trPr>
        <w:tc>
          <w:tcPr>
            <w:tcW w:w="0" w:type="auto"/>
            <w:vAlign w:val="center"/>
          </w:tcPr>
          <w:p w14:paraId="604A8316">
            <w:r>
              <w:rPr>
                <w:rStyle w:val="9"/>
              </w:rPr>
              <w:t>登记证持有人：</w:t>
            </w:r>
            <w:r>
              <w:t>山东邹平农药有限公司</w:t>
            </w:r>
          </w:p>
        </w:tc>
      </w:tr>
      <w:tr w14:paraId="1E07CD33">
        <w:tblPrEx>
          <w:tblCellMar>
            <w:top w:w="0" w:type="dxa"/>
            <w:left w:w="0" w:type="dxa"/>
            <w:bottom w:w="0" w:type="dxa"/>
            <w:right w:w="0" w:type="dxa"/>
          </w:tblCellMar>
        </w:tblPrEx>
        <w:trPr>
          <w:tblCellSpacing w:w="0" w:type="dxa"/>
        </w:trPr>
        <w:tc>
          <w:tcPr>
            <w:tcW w:w="0" w:type="auto"/>
            <w:vAlign w:val="center"/>
          </w:tcPr>
          <w:p w14:paraId="6ACE2D31">
            <w:r>
              <w:rPr>
                <w:rStyle w:val="9"/>
              </w:rPr>
              <w:t>农药名称：</w:t>
            </w:r>
            <w:r>
              <w:t>嘧菌酯</w:t>
            </w:r>
          </w:p>
        </w:tc>
      </w:tr>
      <w:tr w14:paraId="7CFBD1E6">
        <w:tblPrEx>
          <w:tblCellMar>
            <w:top w:w="0" w:type="dxa"/>
            <w:left w:w="0" w:type="dxa"/>
            <w:bottom w:w="0" w:type="dxa"/>
            <w:right w:w="0" w:type="dxa"/>
          </w:tblCellMar>
        </w:tblPrEx>
        <w:trPr>
          <w:tblCellSpacing w:w="0" w:type="dxa"/>
        </w:trPr>
        <w:tc>
          <w:tcPr>
            <w:tcW w:w="0" w:type="auto"/>
            <w:vAlign w:val="center"/>
          </w:tcPr>
          <w:p w14:paraId="339BCD17">
            <w:r>
              <w:rPr>
                <w:rStyle w:val="9"/>
              </w:rPr>
              <w:t>剂型：</w:t>
            </w:r>
            <w:r>
              <w:t>悬浮剂</w:t>
            </w:r>
          </w:p>
        </w:tc>
      </w:tr>
      <w:tr w14:paraId="0D7995DC">
        <w:tblPrEx>
          <w:tblCellMar>
            <w:top w:w="0" w:type="dxa"/>
            <w:left w:w="0" w:type="dxa"/>
            <w:bottom w:w="0" w:type="dxa"/>
            <w:right w:w="0" w:type="dxa"/>
          </w:tblCellMar>
        </w:tblPrEx>
        <w:trPr>
          <w:tblCellSpacing w:w="0" w:type="dxa"/>
        </w:trPr>
        <w:tc>
          <w:tcPr>
            <w:tcW w:w="0" w:type="auto"/>
            <w:vAlign w:val="center"/>
          </w:tcPr>
          <w:p w14:paraId="434D9E31">
            <w:r>
              <w:rPr>
                <w:rStyle w:val="9"/>
              </w:rPr>
              <w:t>毒性及其标识：</w:t>
            </w:r>
            <w:r>
              <w:t xml:space="preserve"> </w:t>
            </w:r>
            <w:r>
              <w:drawing>
                <wp:inline distT="0" distB="0" distL="0" distR="0">
                  <wp:extent cx="480060" cy="322580"/>
                  <wp:effectExtent l="0" t="0" r="0" b="1270"/>
                  <wp:docPr id="363" name="图片 3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19F0CC1">
        <w:tblPrEx>
          <w:tblCellMar>
            <w:top w:w="0" w:type="dxa"/>
            <w:left w:w="0" w:type="dxa"/>
            <w:bottom w:w="0" w:type="dxa"/>
            <w:right w:w="0" w:type="dxa"/>
          </w:tblCellMar>
        </w:tblPrEx>
        <w:trPr>
          <w:tblCellSpacing w:w="0" w:type="dxa"/>
        </w:trPr>
        <w:tc>
          <w:tcPr>
            <w:tcW w:w="0" w:type="auto"/>
            <w:vAlign w:val="center"/>
          </w:tcPr>
          <w:p w14:paraId="7677FC48">
            <w:r>
              <w:rPr>
                <w:rStyle w:val="9"/>
              </w:rPr>
              <w:t>总有效成分含量：</w:t>
            </w:r>
            <w:r>
              <w:t>250克/升</w:t>
            </w:r>
          </w:p>
        </w:tc>
      </w:tr>
      <w:tr w14:paraId="4DF4B515">
        <w:tblPrEx>
          <w:tblCellMar>
            <w:top w:w="0" w:type="dxa"/>
            <w:left w:w="0" w:type="dxa"/>
            <w:bottom w:w="0" w:type="dxa"/>
            <w:right w:w="0" w:type="dxa"/>
          </w:tblCellMar>
        </w:tblPrEx>
        <w:trPr>
          <w:tblCellSpacing w:w="0" w:type="dxa"/>
        </w:trPr>
        <w:tc>
          <w:tcPr>
            <w:tcW w:w="0" w:type="auto"/>
            <w:vAlign w:val="center"/>
          </w:tcPr>
          <w:p w14:paraId="53299DA3">
            <w:r>
              <w:t xml:space="preserve">有效成分及其含量： </w:t>
            </w:r>
          </w:p>
          <w:p w14:paraId="0F4A829F">
            <w:r>
              <w:t xml:space="preserve">    嘧菌酯250克/升    </w:t>
            </w:r>
          </w:p>
        </w:tc>
      </w:tr>
      <w:tr w14:paraId="00CB4D33">
        <w:tblPrEx>
          <w:tblCellMar>
            <w:top w:w="0" w:type="dxa"/>
            <w:left w:w="0" w:type="dxa"/>
            <w:bottom w:w="0" w:type="dxa"/>
            <w:right w:w="0" w:type="dxa"/>
          </w:tblCellMar>
        </w:tblPrEx>
        <w:trPr>
          <w:tblCellSpacing w:w="0" w:type="dxa"/>
        </w:trPr>
        <w:tc>
          <w:tcPr>
            <w:tcW w:w="0" w:type="auto"/>
            <w:vAlign w:val="center"/>
          </w:tcPr>
          <w:p w14:paraId="002A8A7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2778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A3A423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A87A6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32ADF0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6DC9C0B">
                  <w:r>
                    <w:rPr>
                      <w:rStyle w:val="10"/>
                    </w:rPr>
                    <w:t>施用方式</w:t>
                  </w:r>
                </w:p>
              </w:tc>
            </w:tr>
            <w:tr w14:paraId="608891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87F7B1B">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C288074">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599A453E">
                  <w:r>
                    <w:rPr>
                      <w:rStyle w:val="10"/>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3A3216B5">
                  <w:r>
                    <w:rPr>
                      <w:rStyle w:val="10"/>
                    </w:rPr>
                    <w:t>喷雾</w:t>
                  </w:r>
                </w:p>
              </w:tc>
            </w:tr>
          </w:tbl>
          <w:p w14:paraId="65AC40F9"/>
        </w:tc>
      </w:tr>
      <w:tr w14:paraId="0FE0C0B8">
        <w:tblPrEx>
          <w:tblCellMar>
            <w:top w:w="0" w:type="dxa"/>
            <w:left w:w="0" w:type="dxa"/>
            <w:bottom w:w="0" w:type="dxa"/>
            <w:right w:w="0" w:type="dxa"/>
          </w:tblCellMar>
        </w:tblPrEx>
        <w:trPr>
          <w:tblCellSpacing w:w="0" w:type="dxa"/>
        </w:trPr>
        <w:tc>
          <w:tcPr>
            <w:tcW w:w="0" w:type="auto"/>
            <w:vAlign w:val="center"/>
          </w:tcPr>
          <w:p w14:paraId="124A916A">
            <w:r>
              <w:rPr>
                <w:rStyle w:val="9"/>
              </w:rPr>
              <w:t>使用技术要求:</w:t>
            </w:r>
            <w:r>
              <w:br w:type="textWrapping"/>
            </w:r>
            <w:r>
              <w:rPr>
                <w:rStyle w:val="10"/>
              </w:rPr>
              <w:t>1.于黄瓜白粉病发病初期施药，于姜炭疽病发生前或发生初期喷雾施药2次，间隔7-10天，喷雾应均匀周到。芦笋养根期兑水喷雾2次，间隔7天。 2.使用前，摇匀本品，药液配成后，请立即使用。3.大风天或预计1小时内降雨，请勿施药。4.本品在黄瓜上使用的安全间隔期为1天，每季最多使用2次；在姜上的安全间隔期为14天，每季最多使用2次；在芦笋上安全间隔期为5天，每季最多使用2次。</w:t>
            </w:r>
          </w:p>
        </w:tc>
      </w:tr>
      <w:tr w14:paraId="3DE6D07F">
        <w:tblPrEx>
          <w:tblCellMar>
            <w:top w:w="0" w:type="dxa"/>
            <w:left w:w="0" w:type="dxa"/>
            <w:bottom w:w="0" w:type="dxa"/>
            <w:right w:w="0" w:type="dxa"/>
          </w:tblCellMar>
        </w:tblPrEx>
        <w:trPr>
          <w:tblCellSpacing w:w="0" w:type="dxa"/>
        </w:trPr>
        <w:tc>
          <w:tcPr>
            <w:tcW w:w="0" w:type="auto"/>
            <w:vAlign w:val="center"/>
          </w:tcPr>
          <w:p w14:paraId="3A7FEA13">
            <w:r>
              <w:rPr>
                <w:rStyle w:val="9"/>
              </w:rPr>
              <w:t>产品性能:</w:t>
            </w:r>
            <w:r>
              <w:br w:type="textWrapping"/>
            </w:r>
            <w:r>
              <w:rPr>
                <w:rStyle w:val="10"/>
              </w:rPr>
              <w:t>嘧菌酯是甲氧基丙烯酸酯类杀菌剂，为线粒体呼吸作用抑制剂，兼具保护和治疗作用，</w:t>
            </w:r>
          </w:p>
        </w:tc>
      </w:tr>
      <w:tr w14:paraId="7EDAAE21">
        <w:tblPrEx>
          <w:tblCellMar>
            <w:top w:w="0" w:type="dxa"/>
            <w:left w:w="0" w:type="dxa"/>
            <w:bottom w:w="0" w:type="dxa"/>
            <w:right w:w="0" w:type="dxa"/>
          </w:tblCellMar>
        </w:tblPrEx>
        <w:trPr>
          <w:tblCellSpacing w:w="0" w:type="dxa"/>
        </w:trPr>
        <w:tc>
          <w:tcPr>
            <w:tcW w:w="0" w:type="auto"/>
            <w:vAlign w:val="center"/>
          </w:tcPr>
          <w:p w14:paraId="649CDE54">
            <w:r>
              <w:rPr>
                <w:rStyle w:val="9"/>
              </w:rPr>
              <w:t>注意事项：</w:t>
            </w:r>
            <w:r>
              <w:br w:type="textWrapping"/>
            </w:r>
            <w:r>
              <w:rPr>
                <w:rStyle w:val="10"/>
              </w:rPr>
              <w:t>1.使用本品时应穿防护服，戴防护手套、口罩等，避免皮肤接触及口鼻吸入。施药期间不可吃东西和饮水。施药后应及时清洗手、脸等暴露部位皮肤并更换衣物。2.本品对蜜蜂、鱼、家蚕有毒，开花植物花期禁用，施药期间应密切注意对周围蜂群的影响；蚕室及桑园附近禁用，赤眼蜂等天敌放飞区域禁用。远离水产养殖区施药，禁止在河塘等水体中清洗施药器具。避免药液污染水源。3.建议与其他作用机制不同的杀虫剂轮换使用，以延缓抗性产生。4.本品不可与呈碱性的农药等物质混合使用。5.孕妇及哺乳期妇女避免接触。6.用过的包装物应妥善处理，不可做他用，也不可随意丢弃。</w:t>
            </w:r>
          </w:p>
        </w:tc>
      </w:tr>
      <w:tr w14:paraId="624246C6">
        <w:tblPrEx>
          <w:tblCellMar>
            <w:top w:w="0" w:type="dxa"/>
            <w:left w:w="0" w:type="dxa"/>
            <w:bottom w:w="0" w:type="dxa"/>
            <w:right w:w="0" w:type="dxa"/>
          </w:tblCellMar>
        </w:tblPrEx>
        <w:trPr>
          <w:tblCellSpacing w:w="0" w:type="dxa"/>
        </w:trPr>
        <w:tc>
          <w:tcPr>
            <w:tcW w:w="0" w:type="auto"/>
            <w:vAlign w:val="center"/>
          </w:tcPr>
          <w:p w14:paraId="21FAC96C">
            <w:r>
              <w:rPr>
                <w:rStyle w:val="9"/>
              </w:rPr>
              <w:t>中毒急救措施：</w:t>
            </w:r>
            <w:r>
              <w:br w:type="textWrapping"/>
            </w:r>
            <w:r>
              <w:rPr>
                <w:rStyle w:val="10"/>
              </w:rPr>
              <w:t>1.使用中或使用后若感觉不适，应立即停止工作,采取急救措施，并携带标签送医院就诊。2.不慎吸入，应将病人移至空气流通处。不慎溅入眼睛，用大量清水冲洗至少15分钟。若接触皮肤用肥皂水或清水洗净。误食，则应立即携带标签将病人送医院，对症治疗。</w:t>
            </w:r>
          </w:p>
        </w:tc>
      </w:tr>
      <w:tr w14:paraId="3E48627C">
        <w:tblPrEx>
          <w:tblCellMar>
            <w:top w:w="0" w:type="dxa"/>
            <w:left w:w="0" w:type="dxa"/>
            <w:bottom w:w="0" w:type="dxa"/>
            <w:right w:w="0" w:type="dxa"/>
          </w:tblCellMar>
        </w:tblPrEx>
        <w:trPr>
          <w:tblCellSpacing w:w="0" w:type="dxa"/>
        </w:trPr>
        <w:tc>
          <w:tcPr>
            <w:tcW w:w="0" w:type="auto"/>
            <w:vAlign w:val="center"/>
          </w:tcPr>
          <w:p w14:paraId="5C051B51">
            <w:r>
              <w:rPr>
                <w:rStyle w:val="9"/>
              </w:rPr>
              <w:t>储存和运输方法：</w:t>
            </w:r>
            <w:r>
              <w:br w:type="textWrapping"/>
            </w:r>
            <w:r>
              <w:rPr>
                <w:rStyle w:val="10"/>
              </w:rPr>
              <w:t>本品应贮存在干燥、阴凉、通风、防雨处，远离火源或热源。远离儿童、无关人员及动物，并加锁保存。勿与食品、饮料、粮食、饲料等其他物品同贮同运。</w:t>
            </w:r>
          </w:p>
        </w:tc>
      </w:tr>
      <w:tr w14:paraId="42A1DA5A">
        <w:tblPrEx>
          <w:tblCellMar>
            <w:top w:w="0" w:type="dxa"/>
            <w:left w:w="0" w:type="dxa"/>
            <w:bottom w:w="0" w:type="dxa"/>
            <w:right w:w="0" w:type="dxa"/>
          </w:tblCellMar>
        </w:tblPrEx>
        <w:trPr>
          <w:tblCellSpacing w:w="0" w:type="dxa"/>
        </w:trPr>
        <w:tc>
          <w:tcPr>
            <w:tcW w:w="0" w:type="auto"/>
            <w:vAlign w:val="center"/>
          </w:tcPr>
          <w:p w14:paraId="12596F8C">
            <w:r>
              <w:rPr>
                <w:rStyle w:val="9"/>
              </w:rPr>
              <w:t>质量保证期：</w:t>
            </w:r>
            <w:r>
              <w:rPr>
                <w:rStyle w:val="10"/>
              </w:rPr>
              <w:t>2年</w:t>
            </w:r>
          </w:p>
        </w:tc>
      </w:tr>
      <w:tr w14:paraId="0305F3D6">
        <w:tblPrEx>
          <w:tblCellMar>
            <w:top w:w="0" w:type="dxa"/>
            <w:left w:w="0" w:type="dxa"/>
            <w:bottom w:w="0" w:type="dxa"/>
            <w:right w:w="0" w:type="dxa"/>
          </w:tblCellMar>
        </w:tblPrEx>
        <w:trPr>
          <w:tblCellSpacing w:w="0" w:type="dxa"/>
        </w:trPr>
        <w:tc>
          <w:tcPr>
            <w:tcW w:w="0" w:type="auto"/>
            <w:vAlign w:val="center"/>
          </w:tcPr>
          <w:p w14:paraId="459B4F2B">
            <w:r>
              <w:rPr>
                <w:rStyle w:val="9"/>
              </w:rPr>
              <w:t>备注：</w:t>
            </w:r>
          </w:p>
        </w:tc>
      </w:tr>
    </w:tbl>
    <w:p w14:paraId="3F4B798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81825F5">
        <w:tblPrEx>
          <w:tblCellMar>
            <w:top w:w="0" w:type="dxa"/>
            <w:left w:w="0" w:type="dxa"/>
            <w:bottom w:w="0" w:type="dxa"/>
            <w:right w:w="0" w:type="dxa"/>
          </w:tblCellMar>
        </w:tblPrEx>
        <w:trPr>
          <w:tblCellSpacing w:w="0" w:type="dxa"/>
        </w:trPr>
        <w:tc>
          <w:tcPr>
            <w:tcW w:w="0" w:type="auto"/>
            <w:vAlign w:val="center"/>
          </w:tcPr>
          <w:p w14:paraId="0AE46B92">
            <w:r>
              <w:rPr>
                <w:rStyle w:val="9"/>
              </w:rPr>
              <w:t>登记证号：</w:t>
            </w:r>
            <w:r>
              <w:t>PD20122066</w:t>
            </w:r>
          </w:p>
        </w:tc>
      </w:tr>
      <w:tr w14:paraId="4BA6381C">
        <w:tblPrEx>
          <w:tblCellMar>
            <w:top w:w="0" w:type="dxa"/>
            <w:left w:w="0" w:type="dxa"/>
            <w:bottom w:w="0" w:type="dxa"/>
            <w:right w:w="0" w:type="dxa"/>
          </w:tblCellMar>
        </w:tblPrEx>
        <w:trPr>
          <w:tblCellSpacing w:w="0" w:type="dxa"/>
        </w:trPr>
        <w:tc>
          <w:tcPr>
            <w:tcW w:w="0" w:type="auto"/>
            <w:vAlign w:val="center"/>
          </w:tcPr>
          <w:p w14:paraId="781F3515">
            <w:r>
              <w:rPr>
                <w:rStyle w:val="9"/>
              </w:rPr>
              <w:t>登记证持有人：</w:t>
            </w:r>
            <w:r>
              <w:t>海利尔药业集团股份有限公司</w:t>
            </w:r>
          </w:p>
        </w:tc>
      </w:tr>
      <w:tr w14:paraId="3F21CA8E">
        <w:tblPrEx>
          <w:tblCellMar>
            <w:top w:w="0" w:type="dxa"/>
            <w:left w:w="0" w:type="dxa"/>
            <w:bottom w:w="0" w:type="dxa"/>
            <w:right w:w="0" w:type="dxa"/>
          </w:tblCellMar>
        </w:tblPrEx>
        <w:trPr>
          <w:tblCellSpacing w:w="0" w:type="dxa"/>
        </w:trPr>
        <w:tc>
          <w:tcPr>
            <w:tcW w:w="0" w:type="auto"/>
            <w:vAlign w:val="center"/>
          </w:tcPr>
          <w:p w14:paraId="1A007A21">
            <w:r>
              <w:rPr>
                <w:rStyle w:val="9"/>
              </w:rPr>
              <w:t>农药名称：</w:t>
            </w:r>
            <w:r>
              <w:t>噻虫嗪</w:t>
            </w:r>
          </w:p>
        </w:tc>
      </w:tr>
      <w:tr w14:paraId="2A226BF3">
        <w:tblPrEx>
          <w:tblCellMar>
            <w:top w:w="0" w:type="dxa"/>
            <w:left w:w="0" w:type="dxa"/>
            <w:bottom w:w="0" w:type="dxa"/>
            <w:right w:w="0" w:type="dxa"/>
          </w:tblCellMar>
        </w:tblPrEx>
        <w:trPr>
          <w:tblCellSpacing w:w="0" w:type="dxa"/>
        </w:trPr>
        <w:tc>
          <w:tcPr>
            <w:tcW w:w="0" w:type="auto"/>
            <w:vAlign w:val="center"/>
          </w:tcPr>
          <w:p w14:paraId="59407724">
            <w:r>
              <w:rPr>
                <w:rStyle w:val="9"/>
              </w:rPr>
              <w:t>剂型：</w:t>
            </w:r>
            <w:r>
              <w:t>水分散粒剂</w:t>
            </w:r>
          </w:p>
        </w:tc>
      </w:tr>
      <w:tr w14:paraId="153C6642">
        <w:tblPrEx>
          <w:tblCellMar>
            <w:top w:w="0" w:type="dxa"/>
            <w:left w:w="0" w:type="dxa"/>
            <w:bottom w:w="0" w:type="dxa"/>
            <w:right w:w="0" w:type="dxa"/>
          </w:tblCellMar>
        </w:tblPrEx>
        <w:trPr>
          <w:tblCellSpacing w:w="0" w:type="dxa"/>
        </w:trPr>
        <w:tc>
          <w:tcPr>
            <w:tcW w:w="0" w:type="auto"/>
            <w:vAlign w:val="center"/>
          </w:tcPr>
          <w:p w14:paraId="55EB024B">
            <w:r>
              <w:rPr>
                <w:rStyle w:val="9"/>
              </w:rPr>
              <w:t>毒性及其标识：</w:t>
            </w:r>
            <w:r>
              <w:t xml:space="preserve"> </w:t>
            </w:r>
            <w:r>
              <w:drawing>
                <wp:inline distT="0" distB="0" distL="0" distR="0">
                  <wp:extent cx="480060" cy="322580"/>
                  <wp:effectExtent l="0" t="0" r="0" b="1270"/>
                  <wp:docPr id="364" name="图片 3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39A033E">
        <w:tblPrEx>
          <w:tblCellMar>
            <w:top w:w="0" w:type="dxa"/>
            <w:left w:w="0" w:type="dxa"/>
            <w:bottom w:w="0" w:type="dxa"/>
            <w:right w:w="0" w:type="dxa"/>
          </w:tblCellMar>
        </w:tblPrEx>
        <w:trPr>
          <w:tblCellSpacing w:w="0" w:type="dxa"/>
        </w:trPr>
        <w:tc>
          <w:tcPr>
            <w:tcW w:w="0" w:type="auto"/>
            <w:vAlign w:val="center"/>
          </w:tcPr>
          <w:p w14:paraId="5E680ED2">
            <w:r>
              <w:rPr>
                <w:rStyle w:val="9"/>
              </w:rPr>
              <w:t>总有效成分含量：</w:t>
            </w:r>
            <w:r>
              <w:t>25%</w:t>
            </w:r>
          </w:p>
        </w:tc>
      </w:tr>
      <w:tr w14:paraId="16596157">
        <w:trPr>
          <w:tblCellSpacing w:w="0" w:type="dxa"/>
        </w:trPr>
        <w:tc>
          <w:tcPr>
            <w:tcW w:w="0" w:type="auto"/>
            <w:vAlign w:val="center"/>
          </w:tcPr>
          <w:p w14:paraId="6DA3D96F">
            <w:r>
              <w:t xml:space="preserve">有效成分及其含量： </w:t>
            </w:r>
          </w:p>
          <w:p w14:paraId="59D4F918">
            <w:r>
              <w:t xml:space="preserve">    噻虫嗪25%    </w:t>
            </w:r>
          </w:p>
        </w:tc>
      </w:tr>
      <w:tr w14:paraId="194690AF">
        <w:trPr>
          <w:tblCellSpacing w:w="0" w:type="dxa"/>
        </w:trPr>
        <w:tc>
          <w:tcPr>
            <w:tcW w:w="0" w:type="auto"/>
            <w:vAlign w:val="center"/>
          </w:tcPr>
          <w:p w14:paraId="19FFFCD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13475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2382F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1008E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67502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515EBFA">
                  <w:r>
                    <w:rPr>
                      <w:rStyle w:val="10"/>
                    </w:rPr>
                    <w:t>施用方式</w:t>
                  </w:r>
                </w:p>
              </w:tc>
            </w:tr>
            <w:tr w14:paraId="14CA5B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BFD36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1B0B22B">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31887190">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39BA07C5">
                  <w:r>
                    <w:rPr>
                      <w:rStyle w:val="10"/>
                    </w:rPr>
                    <w:t>喷雾</w:t>
                  </w:r>
                </w:p>
              </w:tc>
            </w:tr>
            <w:tr w14:paraId="696774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560E3B">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6C4BB061">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10CEDD50">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0D3A0667">
                  <w:r>
                    <w:rPr>
                      <w:rStyle w:val="10"/>
                    </w:rPr>
                    <w:t>喷淋</w:t>
                  </w:r>
                </w:p>
              </w:tc>
            </w:tr>
          </w:tbl>
          <w:p w14:paraId="4093388C"/>
        </w:tc>
      </w:tr>
      <w:tr w14:paraId="6D857F49">
        <w:trPr>
          <w:tblCellSpacing w:w="0" w:type="dxa"/>
        </w:trPr>
        <w:tc>
          <w:tcPr>
            <w:tcW w:w="0" w:type="auto"/>
            <w:vAlign w:val="center"/>
          </w:tcPr>
          <w:p w14:paraId="73EEC470">
            <w:r>
              <w:rPr>
                <w:rStyle w:val="9"/>
              </w:rPr>
              <w:t>使用技术要求:</w:t>
            </w:r>
            <w:r>
              <w:br w:type="textWrapping"/>
            </w:r>
            <w:r>
              <w:rPr>
                <w:rStyle w:val="10"/>
              </w:rPr>
              <w:t>1、防治菠菜蚜虫，成、若虫发生期均匀喷雾；防治水稻稻飞虱，用足够量的清水稀释，均匀喷雾。防治芹菜蚜虫，喷雾；防治豇豆蓟马，于若虫发生初期进行喷雾；防治韭菜韭蛆，于韭菜收割后2-3天，进行根部喷淋；防治芦笋蓟马于蓟马发生始盛期均匀喷雾。防治大蒜根蛆，于田间大蒜可见少量黄叶尖，根蛆始发期进行根部喷淋1次。2、施药时应避免药液飘移到其它作物上，以防产生药害。 3、大风天或预计2小时内降雨，请勿施药。4、该产品在芹菜上每季最多使用3次，安全间隔期为7天；在水稻上每季最多使用2次，安全间隔期为28天；在菠菜上每季最多使用2次，安全间隔期为5天；在豇豆上每季最多施用1次，安全间隔期为3天；在韭菜上每季最多使用1次，安全间隔期为14天；在芦笋上每季作物最多施药1次，安全间隔期为3天；在大蒜上每季作物最多施药1次，在青蒜和蒜薹上的安全间隔期为10天，在大蒜上安全间隔期为收获期。</w:t>
            </w:r>
          </w:p>
        </w:tc>
      </w:tr>
      <w:tr w14:paraId="3097D908">
        <w:trPr>
          <w:tblCellSpacing w:w="0" w:type="dxa"/>
        </w:trPr>
        <w:tc>
          <w:tcPr>
            <w:tcW w:w="0" w:type="auto"/>
            <w:vAlign w:val="center"/>
          </w:tcPr>
          <w:p w14:paraId="44B0FA91">
            <w:r>
              <w:rPr>
                <w:rStyle w:val="9"/>
              </w:rPr>
              <w:t>产品性能:</w:t>
            </w:r>
            <w:r>
              <w:br w:type="textWrapping"/>
            </w:r>
            <w:r>
              <w:rPr>
                <w:rStyle w:val="10"/>
              </w:rPr>
              <w:t>噻虫嗪是烟碱类杀虫剂，兼具胃毒、触杀及内吸活性。施药后，可被作物根或叶片迅速内吸，并传导到植株各部位，对芹菜蚜虫、水稻稻飞虱、菠菜蚜虫、大葱蓟马、韭菜蓟马、韭菜韭蛆、豇豆蓟马、芦笋蓟马、大蒜根蛆（葱蝇、迟眼蕈蚊）等有较好的防效。</w:t>
            </w:r>
          </w:p>
        </w:tc>
      </w:tr>
      <w:tr w14:paraId="37140A03">
        <w:tblPrEx>
          <w:tblCellMar>
            <w:top w:w="0" w:type="dxa"/>
            <w:left w:w="0" w:type="dxa"/>
            <w:bottom w:w="0" w:type="dxa"/>
            <w:right w:w="0" w:type="dxa"/>
          </w:tblCellMar>
        </w:tblPrEx>
        <w:trPr>
          <w:tblCellSpacing w:w="0" w:type="dxa"/>
        </w:trPr>
        <w:tc>
          <w:tcPr>
            <w:tcW w:w="0" w:type="auto"/>
            <w:vAlign w:val="center"/>
          </w:tcPr>
          <w:p w14:paraId="59D16A56">
            <w:r>
              <w:rPr>
                <w:rStyle w:val="9"/>
              </w:rPr>
              <w:t>注意事项：</w:t>
            </w:r>
            <w:r>
              <w:br w:type="textWrapping"/>
            </w:r>
            <w:r>
              <w:rPr>
                <w:rStyle w:val="10"/>
              </w:rPr>
              <w:t>1.建议与其他作用机理的农药轮换使用，以延缓抗性的产生。2.避免与强碱性物质混用，以免减少药效。3.施药时应避免药液飘移到其它作物上，以防产生药害。4.用过的容器应妥善处理，不可做他用，也不可随意丢弃。5.在开花植物开花期、蚕室、桑园以及水塘附近禁止使用，避免造成损失。6.施药时应穿戴好手套等防护用品，使用后用肥皂洗净手和脸。7.孕妇及哺乳期妇女应避免接触本品。8.虾蟹套养稻田禁用，施药后的田水不得直接排入水体。9.赤眼蜂等天敌昆虫放飞区，鸟类等自然保护区禁用。</w:t>
            </w:r>
          </w:p>
        </w:tc>
      </w:tr>
      <w:tr w14:paraId="4B07A623">
        <w:trPr>
          <w:tblCellSpacing w:w="0" w:type="dxa"/>
        </w:trPr>
        <w:tc>
          <w:tcPr>
            <w:tcW w:w="0" w:type="auto"/>
            <w:vAlign w:val="center"/>
          </w:tcPr>
          <w:p w14:paraId="42B886D7">
            <w:r>
              <w:rPr>
                <w:rStyle w:val="9"/>
              </w:rPr>
              <w:t>中毒急救措施：</w:t>
            </w:r>
            <w:r>
              <w:br w:type="textWrapping"/>
            </w:r>
            <w:r>
              <w:rPr>
                <w:rStyle w:val="10"/>
              </w:rPr>
              <w:t>1. 用药时如果感觉不适，立即停止工作，采取急救措施，并携此标签送医就诊。2. 皮肤接触：立即脱掉被污染的衣物，用大量清水冲洗被污染的皮肤，再用肥皂清洗，然后用清水冲净。3. 眼睛溅药：立即将眼睑翻开，用清水冲洗至少15分钟，再请医生诊治。4. 发生吸入：立即将吸入者转移到空气新鲜处，如果吸入者停止呼吸， 需进行人工呼吸。请医生诊治。5. 误服：请勿引吐，立即携带标签，送医就诊。无专用解毒剂，对症治疗。</w:t>
            </w:r>
          </w:p>
        </w:tc>
      </w:tr>
      <w:tr w14:paraId="6CC6C1D2">
        <w:tblPrEx>
          <w:tblCellMar>
            <w:top w:w="0" w:type="dxa"/>
            <w:left w:w="0" w:type="dxa"/>
            <w:bottom w:w="0" w:type="dxa"/>
            <w:right w:w="0" w:type="dxa"/>
          </w:tblCellMar>
        </w:tblPrEx>
        <w:trPr>
          <w:tblCellSpacing w:w="0" w:type="dxa"/>
        </w:trPr>
        <w:tc>
          <w:tcPr>
            <w:tcW w:w="0" w:type="auto"/>
            <w:vAlign w:val="center"/>
          </w:tcPr>
          <w:p w14:paraId="50AA546B">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2268F841">
        <w:tblPrEx>
          <w:tblCellMar>
            <w:top w:w="0" w:type="dxa"/>
            <w:left w:w="0" w:type="dxa"/>
            <w:bottom w:w="0" w:type="dxa"/>
            <w:right w:w="0" w:type="dxa"/>
          </w:tblCellMar>
        </w:tblPrEx>
        <w:trPr>
          <w:tblCellSpacing w:w="0" w:type="dxa"/>
        </w:trPr>
        <w:tc>
          <w:tcPr>
            <w:tcW w:w="0" w:type="auto"/>
            <w:vAlign w:val="center"/>
          </w:tcPr>
          <w:p w14:paraId="3B37566A">
            <w:r>
              <w:rPr>
                <w:rStyle w:val="9"/>
              </w:rPr>
              <w:t>质量保证期：</w:t>
            </w:r>
            <w:r>
              <w:rPr>
                <w:rStyle w:val="10"/>
              </w:rPr>
              <w:t>2年</w:t>
            </w:r>
          </w:p>
        </w:tc>
      </w:tr>
      <w:tr w14:paraId="167D92C0">
        <w:tblPrEx>
          <w:tblCellMar>
            <w:top w:w="0" w:type="dxa"/>
            <w:left w:w="0" w:type="dxa"/>
            <w:bottom w:w="0" w:type="dxa"/>
            <w:right w:w="0" w:type="dxa"/>
          </w:tblCellMar>
        </w:tblPrEx>
        <w:trPr>
          <w:tblCellSpacing w:w="0" w:type="dxa"/>
        </w:trPr>
        <w:tc>
          <w:tcPr>
            <w:tcW w:w="0" w:type="auto"/>
            <w:vAlign w:val="center"/>
          </w:tcPr>
          <w:p w14:paraId="7B21F038">
            <w:r>
              <w:rPr>
                <w:rStyle w:val="9"/>
              </w:rPr>
              <w:t>备注：</w:t>
            </w:r>
          </w:p>
        </w:tc>
      </w:tr>
    </w:tbl>
    <w:p w14:paraId="07FDA46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EAE480D">
        <w:tblPrEx>
          <w:tblCellMar>
            <w:top w:w="0" w:type="dxa"/>
            <w:left w:w="0" w:type="dxa"/>
            <w:bottom w:w="0" w:type="dxa"/>
            <w:right w:w="0" w:type="dxa"/>
          </w:tblCellMar>
        </w:tblPrEx>
        <w:trPr>
          <w:tblCellSpacing w:w="0" w:type="dxa"/>
        </w:trPr>
        <w:tc>
          <w:tcPr>
            <w:tcW w:w="0" w:type="auto"/>
            <w:vAlign w:val="center"/>
          </w:tcPr>
          <w:p w14:paraId="7195261B">
            <w:r>
              <w:rPr>
                <w:rStyle w:val="9"/>
              </w:rPr>
              <w:t>登记证号：</w:t>
            </w:r>
            <w:r>
              <w:t>PD20130670</w:t>
            </w:r>
          </w:p>
        </w:tc>
      </w:tr>
      <w:tr w14:paraId="6A259B97">
        <w:tblPrEx>
          <w:tblCellMar>
            <w:top w:w="0" w:type="dxa"/>
            <w:left w:w="0" w:type="dxa"/>
            <w:bottom w:w="0" w:type="dxa"/>
            <w:right w:w="0" w:type="dxa"/>
          </w:tblCellMar>
        </w:tblPrEx>
        <w:trPr>
          <w:tblCellSpacing w:w="0" w:type="dxa"/>
        </w:trPr>
        <w:tc>
          <w:tcPr>
            <w:tcW w:w="0" w:type="auto"/>
            <w:vAlign w:val="center"/>
          </w:tcPr>
          <w:p w14:paraId="3404F05C">
            <w:r>
              <w:rPr>
                <w:rStyle w:val="9"/>
              </w:rPr>
              <w:t>登记证持有人：</w:t>
            </w:r>
            <w:r>
              <w:t>山东省青岛奥迪斯生物科技有限公司</w:t>
            </w:r>
          </w:p>
        </w:tc>
      </w:tr>
      <w:tr w14:paraId="6F022B3E">
        <w:tblPrEx>
          <w:tblCellMar>
            <w:top w:w="0" w:type="dxa"/>
            <w:left w:w="0" w:type="dxa"/>
            <w:bottom w:w="0" w:type="dxa"/>
            <w:right w:w="0" w:type="dxa"/>
          </w:tblCellMar>
        </w:tblPrEx>
        <w:trPr>
          <w:tblCellSpacing w:w="0" w:type="dxa"/>
        </w:trPr>
        <w:tc>
          <w:tcPr>
            <w:tcW w:w="0" w:type="auto"/>
            <w:vAlign w:val="center"/>
          </w:tcPr>
          <w:p w14:paraId="441AA4F9">
            <w:r>
              <w:rPr>
                <w:rStyle w:val="9"/>
              </w:rPr>
              <w:t>农药名称：</w:t>
            </w:r>
            <w:r>
              <w:t>噻虫嗪</w:t>
            </w:r>
          </w:p>
        </w:tc>
      </w:tr>
      <w:tr w14:paraId="77B13E6C">
        <w:tblPrEx>
          <w:tblCellMar>
            <w:top w:w="0" w:type="dxa"/>
            <w:left w:w="0" w:type="dxa"/>
            <w:bottom w:w="0" w:type="dxa"/>
            <w:right w:w="0" w:type="dxa"/>
          </w:tblCellMar>
        </w:tblPrEx>
        <w:trPr>
          <w:tblCellSpacing w:w="0" w:type="dxa"/>
        </w:trPr>
        <w:tc>
          <w:tcPr>
            <w:tcW w:w="0" w:type="auto"/>
            <w:vAlign w:val="center"/>
          </w:tcPr>
          <w:p w14:paraId="31173185">
            <w:r>
              <w:rPr>
                <w:rStyle w:val="9"/>
              </w:rPr>
              <w:t>剂型：</w:t>
            </w:r>
            <w:r>
              <w:t>水分散粒剂</w:t>
            </w:r>
          </w:p>
        </w:tc>
      </w:tr>
      <w:tr w14:paraId="5C32D26C">
        <w:tblPrEx>
          <w:tblCellMar>
            <w:top w:w="0" w:type="dxa"/>
            <w:left w:w="0" w:type="dxa"/>
            <w:bottom w:w="0" w:type="dxa"/>
            <w:right w:w="0" w:type="dxa"/>
          </w:tblCellMar>
        </w:tblPrEx>
        <w:trPr>
          <w:tblCellSpacing w:w="0" w:type="dxa"/>
        </w:trPr>
        <w:tc>
          <w:tcPr>
            <w:tcW w:w="0" w:type="auto"/>
            <w:vAlign w:val="center"/>
          </w:tcPr>
          <w:p w14:paraId="77CF68D1">
            <w:r>
              <w:rPr>
                <w:rStyle w:val="9"/>
              </w:rPr>
              <w:t>毒性及其标识：</w:t>
            </w:r>
            <w:r>
              <w:t xml:space="preserve"> </w:t>
            </w:r>
            <w:r>
              <w:drawing>
                <wp:inline distT="0" distB="0" distL="0" distR="0">
                  <wp:extent cx="480060" cy="322580"/>
                  <wp:effectExtent l="0" t="0" r="0" b="1270"/>
                  <wp:docPr id="365" name="图片 3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5E5E979">
        <w:tblPrEx>
          <w:tblCellMar>
            <w:top w:w="0" w:type="dxa"/>
            <w:left w:w="0" w:type="dxa"/>
            <w:bottom w:w="0" w:type="dxa"/>
            <w:right w:w="0" w:type="dxa"/>
          </w:tblCellMar>
        </w:tblPrEx>
        <w:trPr>
          <w:tblCellSpacing w:w="0" w:type="dxa"/>
        </w:trPr>
        <w:tc>
          <w:tcPr>
            <w:tcW w:w="0" w:type="auto"/>
            <w:vAlign w:val="center"/>
          </w:tcPr>
          <w:p w14:paraId="549BC5D2">
            <w:r>
              <w:rPr>
                <w:rStyle w:val="9"/>
              </w:rPr>
              <w:t>总有效成分含量：</w:t>
            </w:r>
            <w:r>
              <w:t>25%</w:t>
            </w:r>
          </w:p>
        </w:tc>
      </w:tr>
      <w:tr w14:paraId="6506C324">
        <w:tblPrEx>
          <w:tblCellMar>
            <w:top w:w="0" w:type="dxa"/>
            <w:left w:w="0" w:type="dxa"/>
            <w:bottom w:w="0" w:type="dxa"/>
            <w:right w:w="0" w:type="dxa"/>
          </w:tblCellMar>
        </w:tblPrEx>
        <w:trPr>
          <w:tblCellSpacing w:w="0" w:type="dxa"/>
        </w:trPr>
        <w:tc>
          <w:tcPr>
            <w:tcW w:w="0" w:type="auto"/>
            <w:vAlign w:val="center"/>
          </w:tcPr>
          <w:p w14:paraId="14D1A64A">
            <w:r>
              <w:t xml:space="preserve">有效成分及其含量： </w:t>
            </w:r>
          </w:p>
          <w:p w14:paraId="3DD9ECFC">
            <w:r>
              <w:t xml:space="preserve">    噻虫嗪25%    </w:t>
            </w:r>
          </w:p>
        </w:tc>
      </w:tr>
      <w:tr w14:paraId="29A7C6E3">
        <w:tblPrEx>
          <w:tblCellMar>
            <w:top w:w="0" w:type="dxa"/>
            <w:left w:w="0" w:type="dxa"/>
            <w:bottom w:w="0" w:type="dxa"/>
            <w:right w:w="0" w:type="dxa"/>
          </w:tblCellMar>
        </w:tblPrEx>
        <w:trPr>
          <w:tblCellSpacing w:w="0" w:type="dxa"/>
        </w:trPr>
        <w:tc>
          <w:tcPr>
            <w:tcW w:w="0" w:type="auto"/>
            <w:vAlign w:val="center"/>
          </w:tcPr>
          <w:p w14:paraId="56C516F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B7E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6E3943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CB118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11ED6C">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18D1CB2">
                  <w:r>
                    <w:rPr>
                      <w:rStyle w:val="10"/>
                    </w:rPr>
                    <w:t>施用方式</w:t>
                  </w:r>
                </w:p>
              </w:tc>
            </w:tr>
            <w:tr w14:paraId="2D786A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6D4531A">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EECCD34">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6D287069">
                  <w:r>
                    <w:rPr>
                      <w:rStyle w:val="10"/>
                    </w:rPr>
                    <w:t>20-40克/亩</w:t>
                  </w:r>
                </w:p>
              </w:tc>
              <w:tc>
                <w:tcPr>
                  <w:tcW w:w="0" w:type="auto"/>
                  <w:tcBorders>
                    <w:top w:val="outset" w:color="auto" w:sz="6" w:space="0"/>
                    <w:left w:val="outset" w:color="auto" w:sz="6" w:space="0"/>
                    <w:bottom w:val="outset" w:color="auto" w:sz="6" w:space="0"/>
                    <w:right w:val="outset" w:color="auto" w:sz="6" w:space="0"/>
                  </w:tcBorders>
                  <w:vAlign w:val="center"/>
                </w:tcPr>
                <w:p w14:paraId="04A21786">
                  <w:r>
                    <w:rPr>
                      <w:rStyle w:val="10"/>
                    </w:rPr>
                    <w:t>喷雾</w:t>
                  </w:r>
                </w:p>
              </w:tc>
            </w:tr>
            <w:tr w14:paraId="3E0871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71C529">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05867DCD">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6ADA4F6A">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079FC3B5">
                  <w:r>
                    <w:rPr>
                      <w:rStyle w:val="10"/>
                    </w:rPr>
                    <w:t>喷淋</w:t>
                  </w:r>
                </w:p>
              </w:tc>
            </w:tr>
          </w:tbl>
          <w:p w14:paraId="2B0811B8"/>
        </w:tc>
      </w:tr>
      <w:tr w14:paraId="535A7DC0">
        <w:tblPrEx>
          <w:tblCellMar>
            <w:top w:w="0" w:type="dxa"/>
            <w:left w:w="0" w:type="dxa"/>
            <w:bottom w:w="0" w:type="dxa"/>
            <w:right w:w="0" w:type="dxa"/>
          </w:tblCellMar>
        </w:tblPrEx>
        <w:trPr>
          <w:tblCellSpacing w:w="0" w:type="dxa"/>
        </w:trPr>
        <w:tc>
          <w:tcPr>
            <w:tcW w:w="0" w:type="auto"/>
            <w:vAlign w:val="center"/>
          </w:tcPr>
          <w:p w14:paraId="351E4A5F">
            <w:r>
              <w:rPr>
                <w:rStyle w:val="9"/>
              </w:rPr>
              <w:t>使用技术要求:</w:t>
            </w:r>
            <w:r>
              <w:br w:type="textWrapping"/>
            </w:r>
            <w:r>
              <w:rPr>
                <w:rStyle w:val="10"/>
              </w:rPr>
              <w:t>1、于菠菜蚜虫发生初期使用，喷雾，每季作物最多施用2次，安全间隔期为5天。于芹菜蚜虫发生高峰初期采用喷雾法均匀喷雾，每季作物最多施用3次，安全间隔期为7天。于水稻稻飞虱虫害发生初期使用，进行茎叶均匀喷雾；每季作物最多施用2次，安全间隔期为28天。于烟草蚜虫虫害初期喷雾使用，一季作物最多施用2次，安全间隔期为14天。于豇豆蓟马若虫发生初期，喷雾法施药，一季最多施用1次，安全间隔期为3天。于冬枣盲蝽蟓发生初期使用，喷雾，一季作物最多施用2次，安全间隔期为28天。防治韭菜韭蛆，于韭菜收割后2-3天，进行灌根，在韭菜上每季最多使用1次，安全间隔期为14天。防治芦笋蓟马于蓟马发生始盛期均匀喷雾，每季作物最多施药1次，安全间隔期3天。于田间大蒜可见少量黄叶尖，根蛆始发期进行根部喷淋1次，每季作物最多施药1次，在青蒜和蒜薹上的安全间隔期为10天，在大蒜上安全间隔期为收获期。2、施药时应避免药液飘移到其它作物上，以防产生药害。 3、大风天或预计2小时内降雨，请勿施药。</w:t>
            </w:r>
          </w:p>
        </w:tc>
      </w:tr>
      <w:tr w14:paraId="7FA06DD4">
        <w:tblPrEx>
          <w:tblCellMar>
            <w:top w:w="0" w:type="dxa"/>
            <w:left w:w="0" w:type="dxa"/>
            <w:bottom w:w="0" w:type="dxa"/>
            <w:right w:w="0" w:type="dxa"/>
          </w:tblCellMar>
        </w:tblPrEx>
        <w:trPr>
          <w:tblCellSpacing w:w="0" w:type="dxa"/>
        </w:trPr>
        <w:tc>
          <w:tcPr>
            <w:tcW w:w="0" w:type="auto"/>
            <w:vAlign w:val="center"/>
          </w:tcPr>
          <w:p w14:paraId="09F74E01">
            <w:r>
              <w:rPr>
                <w:rStyle w:val="9"/>
              </w:rPr>
              <w:t>产品性能:</w:t>
            </w:r>
            <w:r>
              <w:br w:type="textWrapping"/>
            </w:r>
            <w:r>
              <w:rPr>
                <w:rStyle w:val="10"/>
              </w:rPr>
              <w:t>噻虫嗪是新烟碱类杀虫剂，具有胃毒、触杀及内吸活性，对水稻稻飞虱、菠菜蚜虫、芹菜蚜虫、烟草蚜虫、豇豆蓟马、冬枣盲蝽蟓、韭菜韭蛆、大蒜根蛆（葱蝇、迟眼蕈蚊）、芦笋蓟马具有较好的防治效果。</w:t>
            </w:r>
          </w:p>
        </w:tc>
      </w:tr>
      <w:tr w14:paraId="2116F804">
        <w:tblPrEx>
          <w:tblCellMar>
            <w:top w:w="0" w:type="dxa"/>
            <w:left w:w="0" w:type="dxa"/>
            <w:bottom w:w="0" w:type="dxa"/>
            <w:right w:w="0" w:type="dxa"/>
          </w:tblCellMar>
        </w:tblPrEx>
        <w:trPr>
          <w:tblCellSpacing w:w="0" w:type="dxa"/>
        </w:trPr>
        <w:tc>
          <w:tcPr>
            <w:tcW w:w="0" w:type="auto"/>
            <w:vAlign w:val="center"/>
          </w:tcPr>
          <w:p w14:paraId="07999792">
            <w:r>
              <w:rPr>
                <w:rStyle w:val="9"/>
              </w:rPr>
              <w:t>注意事项：</w:t>
            </w:r>
            <w:r>
              <w:br w:type="textWrapping"/>
            </w:r>
            <w:r>
              <w:rPr>
                <w:rStyle w:val="10"/>
              </w:rPr>
              <w:t>1.建议与其他作用机理的农药轮换使用，以延缓抗性的产生。2.避免与强碱性物质混用，以免减少药效。3.施药时应避免药液漂移到其它作物上，以防产生药害。4.在开花植物开花期、蚕室、赤眼蜂等天敌放飞区、桑园以及水塘附近禁止使用，避免造成损失。5.施药时应穿戴好手套等防护用品，使用后用肥皂洗净手和脸。6.孕妇及哺乳期妇女应避免接触本品。7.禁止在河塘等水体中清洗施药器具。8.用过的容器应妥善处理，不可做他用，也不可随意丢弃。</w:t>
            </w:r>
          </w:p>
        </w:tc>
      </w:tr>
      <w:tr w14:paraId="40168F1B">
        <w:tblPrEx>
          <w:tblCellMar>
            <w:top w:w="0" w:type="dxa"/>
            <w:left w:w="0" w:type="dxa"/>
            <w:bottom w:w="0" w:type="dxa"/>
            <w:right w:w="0" w:type="dxa"/>
          </w:tblCellMar>
        </w:tblPrEx>
        <w:trPr>
          <w:tblCellSpacing w:w="0" w:type="dxa"/>
        </w:trPr>
        <w:tc>
          <w:tcPr>
            <w:tcW w:w="0" w:type="auto"/>
            <w:vAlign w:val="center"/>
          </w:tcPr>
          <w:p w14:paraId="677D8D4E">
            <w:r>
              <w:rPr>
                <w:rStyle w:val="9"/>
              </w:rPr>
              <w:t>中毒急救措施：</w:t>
            </w:r>
            <w:r>
              <w:br w:type="textWrapping"/>
            </w:r>
            <w:r>
              <w:rPr>
                <w:rStyle w:val="10"/>
              </w:rPr>
              <w:t>1. 用药时如果感觉不适，立即停止工作，采取急救措施，并携此标签送医就诊。2.皮肤接触：立即脱掉被污染的衣物，用大量清水冲洗被污染的皮肤，再用肥皂清洗，然后用清水冲净。3.眼睛溅药：立即将眼睑翻开，用清水冲洗至少15分钟，再请医生诊治。4. 发生吸入：立即将吸入者转移到空气新鲜处，如果吸入者停止呼吸，需进行人工呼吸，请医生诊治。5. 误服：请勿引吐，立即携带标签，送医就诊，无专用解毒剂，对症治疗。</w:t>
            </w:r>
          </w:p>
        </w:tc>
      </w:tr>
      <w:tr w14:paraId="19670974">
        <w:tblPrEx>
          <w:tblCellMar>
            <w:top w:w="0" w:type="dxa"/>
            <w:left w:w="0" w:type="dxa"/>
            <w:bottom w:w="0" w:type="dxa"/>
            <w:right w:w="0" w:type="dxa"/>
          </w:tblCellMar>
        </w:tblPrEx>
        <w:trPr>
          <w:tblCellSpacing w:w="0" w:type="dxa"/>
        </w:trPr>
        <w:tc>
          <w:tcPr>
            <w:tcW w:w="0" w:type="auto"/>
            <w:vAlign w:val="center"/>
          </w:tcPr>
          <w:p w14:paraId="3D7A332B">
            <w:r>
              <w:rPr>
                <w:rStyle w:val="9"/>
              </w:rPr>
              <w:t>储存和运输方法：</w:t>
            </w:r>
            <w:r>
              <w:br w:type="textWrapping"/>
            </w:r>
            <w:r>
              <w:rPr>
                <w:rStyle w:val="10"/>
              </w:rPr>
              <w:t>本品应贮存在干燥、阴凉、通风、防雨处，远离火源或热源。置于儿童、无关人员触及不到之处，并加锁。勿与食品、饮料、粮食、饲料等混合储运。</w:t>
            </w:r>
          </w:p>
        </w:tc>
      </w:tr>
      <w:tr w14:paraId="59493BE2">
        <w:tblPrEx>
          <w:tblCellMar>
            <w:top w:w="0" w:type="dxa"/>
            <w:left w:w="0" w:type="dxa"/>
            <w:bottom w:w="0" w:type="dxa"/>
            <w:right w:w="0" w:type="dxa"/>
          </w:tblCellMar>
        </w:tblPrEx>
        <w:trPr>
          <w:tblCellSpacing w:w="0" w:type="dxa"/>
        </w:trPr>
        <w:tc>
          <w:tcPr>
            <w:tcW w:w="0" w:type="auto"/>
            <w:vAlign w:val="center"/>
          </w:tcPr>
          <w:p w14:paraId="0B952DD8">
            <w:r>
              <w:rPr>
                <w:rStyle w:val="9"/>
              </w:rPr>
              <w:t>质量保证期：</w:t>
            </w:r>
            <w:r>
              <w:rPr>
                <w:rStyle w:val="10"/>
              </w:rPr>
              <w:t>2年</w:t>
            </w:r>
          </w:p>
        </w:tc>
      </w:tr>
      <w:tr w14:paraId="328DBCDF">
        <w:tblPrEx>
          <w:tblCellMar>
            <w:top w:w="0" w:type="dxa"/>
            <w:left w:w="0" w:type="dxa"/>
            <w:bottom w:w="0" w:type="dxa"/>
            <w:right w:w="0" w:type="dxa"/>
          </w:tblCellMar>
        </w:tblPrEx>
        <w:trPr>
          <w:tblCellSpacing w:w="0" w:type="dxa"/>
        </w:trPr>
        <w:tc>
          <w:tcPr>
            <w:tcW w:w="0" w:type="auto"/>
            <w:vAlign w:val="center"/>
          </w:tcPr>
          <w:p w14:paraId="4A226F02">
            <w:r>
              <w:rPr>
                <w:rStyle w:val="9"/>
              </w:rPr>
              <w:t>备注：</w:t>
            </w:r>
          </w:p>
        </w:tc>
      </w:tr>
    </w:tbl>
    <w:p w14:paraId="73EAE46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FC67BA">
        <w:tblPrEx>
          <w:tblCellMar>
            <w:top w:w="0" w:type="dxa"/>
            <w:left w:w="0" w:type="dxa"/>
            <w:bottom w:w="0" w:type="dxa"/>
            <w:right w:w="0" w:type="dxa"/>
          </w:tblCellMar>
        </w:tblPrEx>
        <w:trPr>
          <w:tblCellSpacing w:w="0" w:type="dxa"/>
        </w:trPr>
        <w:tc>
          <w:tcPr>
            <w:tcW w:w="0" w:type="auto"/>
            <w:vAlign w:val="center"/>
          </w:tcPr>
          <w:p w14:paraId="4564F5FC">
            <w:r>
              <w:rPr>
                <w:rStyle w:val="9"/>
              </w:rPr>
              <w:t>登记证号：</w:t>
            </w:r>
            <w:r>
              <w:t>PD20171923</w:t>
            </w:r>
          </w:p>
        </w:tc>
      </w:tr>
      <w:tr w14:paraId="604DF166">
        <w:tblPrEx>
          <w:tblCellMar>
            <w:top w:w="0" w:type="dxa"/>
            <w:left w:w="0" w:type="dxa"/>
            <w:bottom w:w="0" w:type="dxa"/>
            <w:right w:w="0" w:type="dxa"/>
          </w:tblCellMar>
        </w:tblPrEx>
        <w:trPr>
          <w:tblCellSpacing w:w="0" w:type="dxa"/>
        </w:trPr>
        <w:tc>
          <w:tcPr>
            <w:tcW w:w="0" w:type="auto"/>
            <w:vAlign w:val="center"/>
          </w:tcPr>
          <w:p w14:paraId="0B7273A6">
            <w:r>
              <w:rPr>
                <w:rStyle w:val="9"/>
              </w:rPr>
              <w:t>登记证持有人：</w:t>
            </w:r>
            <w:r>
              <w:t>沾化国昌精细化工有限公司</w:t>
            </w:r>
          </w:p>
        </w:tc>
      </w:tr>
      <w:tr w14:paraId="2C6FC017">
        <w:tblPrEx>
          <w:tblCellMar>
            <w:top w:w="0" w:type="dxa"/>
            <w:left w:w="0" w:type="dxa"/>
            <w:bottom w:w="0" w:type="dxa"/>
            <w:right w:w="0" w:type="dxa"/>
          </w:tblCellMar>
        </w:tblPrEx>
        <w:trPr>
          <w:tblCellSpacing w:w="0" w:type="dxa"/>
        </w:trPr>
        <w:tc>
          <w:tcPr>
            <w:tcW w:w="0" w:type="auto"/>
            <w:vAlign w:val="center"/>
          </w:tcPr>
          <w:p w14:paraId="40D80853">
            <w:r>
              <w:rPr>
                <w:rStyle w:val="9"/>
              </w:rPr>
              <w:t>农药名称：</w:t>
            </w:r>
            <w:r>
              <w:t>噻虫嗪</w:t>
            </w:r>
          </w:p>
        </w:tc>
      </w:tr>
      <w:tr w14:paraId="1C6917EB">
        <w:tblPrEx>
          <w:tblCellMar>
            <w:top w:w="0" w:type="dxa"/>
            <w:left w:w="0" w:type="dxa"/>
            <w:bottom w:w="0" w:type="dxa"/>
            <w:right w:w="0" w:type="dxa"/>
          </w:tblCellMar>
        </w:tblPrEx>
        <w:trPr>
          <w:tblCellSpacing w:w="0" w:type="dxa"/>
        </w:trPr>
        <w:tc>
          <w:tcPr>
            <w:tcW w:w="0" w:type="auto"/>
            <w:vAlign w:val="center"/>
          </w:tcPr>
          <w:p w14:paraId="70CCEAC7">
            <w:r>
              <w:rPr>
                <w:rStyle w:val="9"/>
              </w:rPr>
              <w:t>剂型：</w:t>
            </w:r>
            <w:r>
              <w:t>水分散粒剂</w:t>
            </w:r>
          </w:p>
        </w:tc>
      </w:tr>
      <w:tr w14:paraId="14F6F10E">
        <w:tblPrEx>
          <w:tblCellMar>
            <w:top w:w="0" w:type="dxa"/>
            <w:left w:w="0" w:type="dxa"/>
            <w:bottom w:w="0" w:type="dxa"/>
            <w:right w:w="0" w:type="dxa"/>
          </w:tblCellMar>
        </w:tblPrEx>
        <w:trPr>
          <w:tblCellSpacing w:w="0" w:type="dxa"/>
        </w:trPr>
        <w:tc>
          <w:tcPr>
            <w:tcW w:w="0" w:type="auto"/>
            <w:vAlign w:val="center"/>
          </w:tcPr>
          <w:p w14:paraId="2D260CAA">
            <w:r>
              <w:rPr>
                <w:rStyle w:val="9"/>
              </w:rPr>
              <w:t>毒性及其标识：</w:t>
            </w:r>
            <w:r>
              <w:t xml:space="preserve"> </w:t>
            </w:r>
            <w:r>
              <w:drawing>
                <wp:inline distT="0" distB="0" distL="0" distR="0">
                  <wp:extent cx="480060" cy="322580"/>
                  <wp:effectExtent l="0" t="0" r="0" b="1270"/>
                  <wp:docPr id="366" name="图片 3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38F74E2">
        <w:tblPrEx>
          <w:tblCellMar>
            <w:top w:w="0" w:type="dxa"/>
            <w:left w:w="0" w:type="dxa"/>
            <w:bottom w:w="0" w:type="dxa"/>
            <w:right w:w="0" w:type="dxa"/>
          </w:tblCellMar>
        </w:tblPrEx>
        <w:trPr>
          <w:tblCellSpacing w:w="0" w:type="dxa"/>
        </w:trPr>
        <w:tc>
          <w:tcPr>
            <w:tcW w:w="0" w:type="auto"/>
            <w:vAlign w:val="center"/>
          </w:tcPr>
          <w:p w14:paraId="6012CF95">
            <w:r>
              <w:rPr>
                <w:rStyle w:val="9"/>
              </w:rPr>
              <w:t>总有效成分含量：</w:t>
            </w:r>
            <w:r>
              <w:t>25%</w:t>
            </w:r>
          </w:p>
        </w:tc>
      </w:tr>
      <w:tr w14:paraId="65428E19">
        <w:trPr>
          <w:tblCellSpacing w:w="0" w:type="dxa"/>
        </w:trPr>
        <w:tc>
          <w:tcPr>
            <w:tcW w:w="0" w:type="auto"/>
            <w:vAlign w:val="center"/>
          </w:tcPr>
          <w:p w14:paraId="2EDC0176">
            <w:r>
              <w:t xml:space="preserve">有效成分及其含量： </w:t>
            </w:r>
          </w:p>
          <w:p w14:paraId="50A9D97D">
            <w:r>
              <w:t xml:space="preserve">    噻虫嗪25%    </w:t>
            </w:r>
          </w:p>
        </w:tc>
      </w:tr>
      <w:tr w14:paraId="741E93A8">
        <w:tblPrEx>
          <w:tblCellMar>
            <w:top w:w="0" w:type="dxa"/>
            <w:left w:w="0" w:type="dxa"/>
            <w:bottom w:w="0" w:type="dxa"/>
            <w:right w:w="0" w:type="dxa"/>
          </w:tblCellMar>
        </w:tblPrEx>
        <w:trPr>
          <w:tblCellSpacing w:w="0" w:type="dxa"/>
        </w:trPr>
        <w:tc>
          <w:tcPr>
            <w:tcW w:w="0" w:type="auto"/>
            <w:vAlign w:val="center"/>
          </w:tcPr>
          <w:p w14:paraId="197AA3B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09801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50FA26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08F03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20916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5432EE">
                  <w:r>
                    <w:rPr>
                      <w:rStyle w:val="10"/>
                    </w:rPr>
                    <w:t>施用方式</w:t>
                  </w:r>
                </w:p>
              </w:tc>
            </w:tr>
            <w:tr w14:paraId="03FCCC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BC0EB1E">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17C5FDB7">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0A95A5FC">
                  <w:r>
                    <w:rPr>
                      <w:rStyle w:val="10"/>
                    </w:rPr>
                    <w:t>180-360克/亩</w:t>
                  </w:r>
                </w:p>
              </w:tc>
              <w:tc>
                <w:tcPr>
                  <w:tcW w:w="0" w:type="auto"/>
                  <w:tcBorders>
                    <w:top w:val="outset" w:color="auto" w:sz="6" w:space="0"/>
                    <w:left w:val="outset" w:color="auto" w:sz="6" w:space="0"/>
                    <w:bottom w:val="outset" w:color="auto" w:sz="6" w:space="0"/>
                    <w:right w:val="outset" w:color="auto" w:sz="6" w:space="0"/>
                  </w:tcBorders>
                  <w:vAlign w:val="center"/>
                </w:tcPr>
                <w:p w14:paraId="0BD349B1">
                  <w:r>
                    <w:rPr>
                      <w:rStyle w:val="10"/>
                    </w:rPr>
                    <w:t>喷淋</w:t>
                  </w:r>
                </w:p>
              </w:tc>
            </w:tr>
          </w:tbl>
          <w:p w14:paraId="577E4D04"/>
        </w:tc>
      </w:tr>
      <w:tr w14:paraId="128912FD">
        <w:tblPrEx>
          <w:tblCellMar>
            <w:top w:w="0" w:type="dxa"/>
            <w:left w:w="0" w:type="dxa"/>
            <w:bottom w:w="0" w:type="dxa"/>
            <w:right w:w="0" w:type="dxa"/>
          </w:tblCellMar>
        </w:tblPrEx>
        <w:trPr>
          <w:tblCellSpacing w:w="0" w:type="dxa"/>
        </w:trPr>
        <w:tc>
          <w:tcPr>
            <w:tcW w:w="0" w:type="auto"/>
            <w:vAlign w:val="center"/>
          </w:tcPr>
          <w:p w14:paraId="2F8EC71D">
            <w:r>
              <w:rPr>
                <w:rStyle w:val="9"/>
              </w:rPr>
              <w:t>使用技术要求:</w:t>
            </w:r>
            <w:r>
              <w:br w:type="textWrapping"/>
            </w:r>
            <w:r>
              <w:rPr>
                <w:rStyle w:val="10"/>
              </w:rPr>
              <w:t>1、本品应于水稻稻飞虱虫害初期喷雾使用，应喷雾均匀。于田间大蒜出现少量黄叶尖，根蛆始发期喷淋根部1次 2、施药时应避免药液飘移到其它作物上，以防产生药害。 3、大风天或预计2小时内降雨，请勿施药。 4、该产品每季最多使用2次，安全间隔期为28天。韭菜上最多使用1次，安全间隔期为14天。大蒜上最多施药1次，青蒜和蒜薹的安全间隔期为10天，大蒜的安全间隔期为收获期。</w:t>
            </w:r>
          </w:p>
        </w:tc>
      </w:tr>
      <w:tr w14:paraId="7DC0676F">
        <w:tblPrEx>
          <w:tblCellMar>
            <w:top w:w="0" w:type="dxa"/>
            <w:left w:w="0" w:type="dxa"/>
            <w:bottom w:w="0" w:type="dxa"/>
            <w:right w:w="0" w:type="dxa"/>
          </w:tblCellMar>
        </w:tblPrEx>
        <w:trPr>
          <w:tblCellSpacing w:w="0" w:type="dxa"/>
        </w:trPr>
        <w:tc>
          <w:tcPr>
            <w:tcW w:w="0" w:type="auto"/>
            <w:vAlign w:val="center"/>
          </w:tcPr>
          <w:p w14:paraId="52106DEA">
            <w:r>
              <w:rPr>
                <w:rStyle w:val="9"/>
              </w:rPr>
              <w:t>产品性能:</w:t>
            </w:r>
            <w:r>
              <w:br w:type="textWrapping"/>
            </w:r>
            <w:r>
              <w:rPr>
                <w:rStyle w:val="10"/>
              </w:rPr>
              <w:t>噻虫嗪一种新烟碱类杀虫剂，具有胃毒、触杀及内吸活性，对水稻稻飞虱、冬枣盲蝽蟓、韭菜韭蛆具有较好的防治效果。</w:t>
            </w:r>
          </w:p>
        </w:tc>
      </w:tr>
      <w:tr w14:paraId="2A580627">
        <w:tblPrEx>
          <w:tblCellMar>
            <w:top w:w="0" w:type="dxa"/>
            <w:left w:w="0" w:type="dxa"/>
            <w:bottom w:w="0" w:type="dxa"/>
            <w:right w:w="0" w:type="dxa"/>
          </w:tblCellMar>
        </w:tblPrEx>
        <w:trPr>
          <w:tblCellSpacing w:w="0" w:type="dxa"/>
        </w:trPr>
        <w:tc>
          <w:tcPr>
            <w:tcW w:w="0" w:type="auto"/>
            <w:vAlign w:val="center"/>
          </w:tcPr>
          <w:p w14:paraId="62C88478">
            <w:r>
              <w:rPr>
                <w:rStyle w:val="9"/>
              </w:rPr>
              <w:t>注意事项：</w:t>
            </w:r>
            <w:r>
              <w:br w:type="textWrapping"/>
            </w:r>
            <w:r>
              <w:rPr>
                <w:rStyle w:val="10"/>
              </w:rPr>
              <w:t>1.建议与其他作用机理的农药轮换使用，以延缓抗性的产生。 2.避免与强碱性物质混用，以免减少药效。 3.施药时应避免药液飘移到其它作物上，以防产生药害。 4.用过的容器应妥善处理，不可做他用，也不可随意丢弃。 5.在开花植物开花期、蚕室、桑园以及水塘附近禁止使用，避免造成损失。 6.施药时应穿戴好手套等防护用品，使用后用肥皂洗净手和脸。 7.孕妇及哺乳期妇女应避免接触本品。 8.虾蟹套养稻田禁用，施药后的田水不得直接排入水体。 9.赤眼蜂等天敌昆虫放飞区，鸟类等自然保护区禁用。 10.用过的容器应妥善保管，不可做它用。禁止在河塘等水体中清洗施药器具。</w:t>
            </w:r>
          </w:p>
        </w:tc>
      </w:tr>
      <w:tr w14:paraId="186A7DA8">
        <w:tblPrEx>
          <w:tblCellMar>
            <w:top w:w="0" w:type="dxa"/>
            <w:left w:w="0" w:type="dxa"/>
            <w:bottom w:w="0" w:type="dxa"/>
            <w:right w:w="0" w:type="dxa"/>
          </w:tblCellMar>
        </w:tblPrEx>
        <w:trPr>
          <w:tblCellSpacing w:w="0" w:type="dxa"/>
        </w:trPr>
        <w:tc>
          <w:tcPr>
            <w:tcW w:w="0" w:type="auto"/>
            <w:vAlign w:val="center"/>
          </w:tcPr>
          <w:p w14:paraId="74DBE7B4">
            <w:r>
              <w:rPr>
                <w:rStyle w:val="9"/>
              </w:rPr>
              <w:t>中毒急救措施：</w:t>
            </w:r>
            <w:r>
              <w:br w:type="textWrapping"/>
            </w:r>
            <w:r>
              <w:rPr>
                <w:rStyle w:val="10"/>
              </w:rPr>
              <w:t>1. 用药时如果感觉不适，立即停止工作，采取急救措施，并携此标签送医就诊。 2. 皮肤接触：立即脱掉被污染的衣物，用大量清水冲洗被污染的皮肤，再用肥皂清洗，然后用清水冲净。 3. 眼睛溅药：立即将眼睑翻开，用清水冲洗至少15分钟，再请医生诊治。 4. 发生吸入：立即将吸入者转移到空气新鲜处，如果吸入者停止呼吸， 需进行人工呼吸。请医生诊治。 5. 误服：请勿引吐，立即携带标签，送医就诊。无专用解毒剂，对症治疗。</w:t>
            </w:r>
          </w:p>
        </w:tc>
      </w:tr>
      <w:tr w14:paraId="40D16271">
        <w:trPr>
          <w:tblCellSpacing w:w="0" w:type="dxa"/>
        </w:trPr>
        <w:tc>
          <w:tcPr>
            <w:tcW w:w="0" w:type="auto"/>
            <w:vAlign w:val="center"/>
          </w:tcPr>
          <w:p w14:paraId="2796A739">
            <w:r>
              <w:rPr>
                <w:rStyle w:val="9"/>
              </w:rPr>
              <w:t>储存和运输方法：</w:t>
            </w:r>
            <w:r>
              <w:br w:type="textWrapping"/>
            </w:r>
            <w:r>
              <w:rPr>
                <w:rStyle w:val="10"/>
              </w:rPr>
              <w:t>本品应贮存在干燥、阴凉、通风、防雨处，远离火源或热源。置于儿童、无关人员触及不到之处，并加锁。勿与食品、饮料、粮食、饲料等其他商品同贮同运。</w:t>
            </w:r>
          </w:p>
        </w:tc>
      </w:tr>
      <w:tr w14:paraId="642EA9BF">
        <w:tblPrEx>
          <w:tblCellMar>
            <w:top w:w="0" w:type="dxa"/>
            <w:left w:w="0" w:type="dxa"/>
            <w:bottom w:w="0" w:type="dxa"/>
            <w:right w:w="0" w:type="dxa"/>
          </w:tblCellMar>
        </w:tblPrEx>
        <w:trPr>
          <w:tblCellSpacing w:w="0" w:type="dxa"/>
        </w:trPr>
        <w:tc>
          <w:tcPr>
            <w:tcW w:w="0" w:type="auto"/>
            <w:vAlign w:val="center"/>
          </w:tcPr>
          <w:p w14:paraId="20D78F29">
            <w:r>
              <w:rPr>
                <w:rStyle w:val="9"/>
              </w:rPr>
              <w:t>质量保证期：</w:t>
            </w:r>
            <w:r>
              <w:rPr>
                <w:rStyle w:val="10"/>
              </w:rPr>
              <w:t>2年</w:t>
            </w:r>
          </w:p>
        </w:tc>
      </w:tr>
      <w:tr w14:paraId="6CB0ED21">
        <w:tblPrEx>
          <w:tblCellMar>
            <w:top w:w="0" w:type="dxa"/>
            <w:left w:w="0" w:type="dxa"/>
            <w:bottom w:w="0" w:type="dxa"/>
            <w:right w:w="0" w:type="dxa"/>
          </w:tblCellMar>
        </w:tblPrEx>
        <w:trPr>
          <w:tblCellSpacing w:w="0" w:type="dxa"/>
        </w:trPr>
        <w:tc>
          <w:tcPr>
            <w:tcW w:w="0" w:type="auto"/>
            <w:vAlign w:val="center"/>
          </w:tcPr>
          <w:p w14:paraId="0AE87B48">
            <w:r>
              <w:rPr>
                <w:rStyle w:val="9"/>
              </w:rPr>
              <w:t>备注：</w:t>
            </w:r>
          </w:p>
        </w:tc>
      </w:tr>
    </w:tbl>
    <w:p w14:paraId="04438DC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BCFB0D6">
        <w:tblPrEx>
          <w:tblCellMar>
            <w:top w:w="0" w:type="dxa"/>
            <w:left w:w="0" w:type="dxa"/>
            <w:bottom w:w="0" w:type="dxa"/>
            <w:right w:w="0" w:type="dxa"/>
          </w:tblCellMar>
        </w:tblPrEx>
        <w:trPr>
          <w:tblCellSpacing w:w="0" w:type="dxa"/>
        </w:trPr>
        <w:tc>
          <w:tcPr>
            <w:tcW w:w="0" w:type="auto"/>
            <w:vAlign w:val="center"/>
          </w:tcPr>
          <w:p w14:paraId="3E3C3EE8">
            <w:r>
              <w:rPr>
                <w:rStyle w:val="9"/>
              </w:rPr>
              <w:t>登记证号：</w:t>
            </w:r>
            <w:r>
              <w:t>PD20101769</w:t>
            </w:r>
          </w:p>
        </w:tc>
      </w:tr>
      <w:tr w14:paraId="2AEED034">
        <w:tblPrEx>
          <w:tblCellMar>
            <w:top w:w="0" w:type="dxa"/>
            <w:left w:w="0" w:type="dxa"/>
            <w:bottom w:w="0" w:type="dxa"/>
            <w:right w:w="0" w:type="dxa"/>
          </w:tblCellMar>
        </w:tblPrEx>
        <w:trPr>
          <w:tblCellSpacing w:w="0" w:type="dxa"/>
        </w:trPr>
        <w:tc>
          <w:tcPr>
            <w:tcW w:w="0" w:type="auto"/>
            <w:vAlign w:val="center"/>
          </w:tcPr>
          <w:p w14:paraId="356003BA">
            <w:r>
              <w:rPr>
                <w:rStyle w:val="9"/>
              </w:rPr>
              <w:t>登记证持有人：</w:t>
            </w:r>
            <w:r>
              <w:t>山东源丰生物科技有限公司</w:t>
            </w:r>
          </w:p>
        </w:tc>
      </w:tr>
      <w:tr w14:paraId="31D64044">
        <w:tblPrEx>
          <w:tblCellMar>
            <w:top w:w="0" w:type="dxa"/>
            <w:left w:w="0" w:type="dxa"/>
            <w:bottom w:w="0" w:type="dxa"/>
            <w:right w:w="0" w:type="dxa"/>
          </w:tblCellMar>
        </w:tblPrEx>
        <w:trPr>
          <w:tblCellSpacing w:w="0" w:type="dxa"/>
        </w:trPr>
        <w:tc>
          <w:tcPr>
            <w:tcW w:w="0" w:type="auto"/>
            <w:vAlign w:val="center"/>
          </w:tcPr>
          <w:p w14:paraId="3279A941">
            <w:r>
              <w:rPr>
                <w:rStyle w:val="9"/>
              </w:rPr>
              <w:t>农药名称：</w:t>
            </w:r>
            <w:r>
              <w:t>甲氨基阿维菌素苯甲酸盐</w:t>
            </w:r>
          </w:p>
        </w:tc>
      </w:tr>
      <w:tr w14:paraId="1C5FF4DF">
        <w:tblPrEx>
          <w:tblCellMar>
            <w:top w:w="0" w:type="dxa"/>
            <w:left w:w="0" w:type="dxa"/>
            <w:bottom w:w="0" w:type="dxa"/>
            <w:right w:w="0" w:type="dxa"/>
          </w:tblCellMar>
        </w:tblPrEx>
        <w:trPr>
          <w:tblCellSpacing w:w="0" w:type="dxa"/>
        </w:trPr>
        <w:tc>
          <w:tcPr>
            <w:tcW w:w="0" w:type="auto"/>
            <w:vAlign w:val="center"/>
          </w:tcPr>
          <w:p w14:paraId="130E2964">
            <w:r>
              <w:rPr>
                <w:rStyle w:val="9"/>
              </w:rPr>
              <w:t>剂型：</w:t>
            </w:r>
            <w:r>
              <w:t>微乳剂</w:t>
            </w:r>
          </w:p>
        </w:tc>
      </w:tr>
      <w:tr w14:paraId="21C75B80">
        <w:tblPrEx>
          <w:tblCellMar>
            <w:top w:w="0" w:type="dxa"/>
            <w:left w:w="0" w:type="dxa"/>
            <w:bottom w:w="0" w:type="dxa"/>
            <w:right w:w="0" w:type="dxa"/>
          </w:tblCellMar>
        </w:tblPrEx>
        <w:trPr>
          <w:tblCellSpacing w:w="0" w:type="dxa"/>
        </w:trPr>
        <w:tc>
          <w:tcPr>
            <w:tcW w:w="0" w:type="auto"/>
            <w:vAlign w:val="center"/>
          </w:tcPr>
          <w:p w14:paraId="33B943A1">
            <w:r>
              <w:rPr>
                <w:rStyle w:val="9"/>
              </w:rPr>
              <w:t>毒性及其标识：</w:t>
            </w:r>
            <w:r>
              <w:t xml:space="preserve"> </w:t>
            </w:r>
            <w:r>
              <w:drawing>
                <wp:inline distT="0" distB="0" distL="0" distR="0">
                  <wp:extent cx="480060" cy="322580"/>
                  <wp:effectExtent l="0" t="0" r="0" b="1270"/>
                  <wp:docPr id="367" name="图片 36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1581ECB">
        <w:tblPrEx>
          <w:tblCellMar>
            <w:top w:w="0" w:type="dxa"/>
            <w:left w:w="0" w:type="dxa"/>
            <w:bottom w:w="0" w:type="dxa"/>
            <w:right w:w="0" w:type="dxa"/>
          </w:tblCellMar>
        </w:tblPrEx>
        <w:trPr>
          <w:tblCellSpacing w:w="0" w:type="dxa"/>
        </w:trPr>
        <w:tc>
          <w:tcPr>
            <w:tcW w:w="0" w:type="auto"/>
            <w:vAlign w:val="center"/>
          </w:tcPr>
          <w:p w14:paraId="7694DE0E">
            <w:r>
              <w:rPr>
                <w:rStyle w:val="9"/>
              </w:rPr>
              <w:t>总有效成分含量：</w:t>
            </w:r>
            <w:r>
              <w:t>2%</w:t>
            </w:r>
          </w:p>
        </w:tc>
      </w:tr>
      <w:tr w14:paraId="487594E1">
        <w:tblPrEx>
          <w:tblCellMar>
            <w:top w:w="0" w:type="dxa"/>
            <w:left w:w="0" w:type="dxa"/>
            <w:bottom w:w="0" w:type="dxa"/>
            <w:right w:w="0" w:type="dxa"/>
          </w:tblCellMar>
        </w:tblPrEx>
        <w:trPr>
          <w:tblCellSpacing w:w="0" w:type="dxa"/>
        </w:trPr>
        <w:tc>
          <w:tcPr>
            <w:tcW w:w="0" w:type="auto"/>
            <w:vAlign w:val="center"/>
          </w:tcPr>
          <w:p w14:paraId="7116BC6B">
            <w:r>
              <w:t xml:space="preserve">有效成分及其含量： </w:t>
            </w:r>
          </w:p>
          <w:p w14:paraId="56BC2E81">
            <w:r>
              <w:t xml:space="preserve">    甲氨基阿维菌素2%    </w:t>
            </w:r>
          </w:p>
        </w:tc>
      </w:tr>
      <w:tr w14:paraId="401672F7">
        <w:tblPrEx>
          <w:tblCellMar>
            <w:top w:w="0" w:type="dxa"/>
            <w:left w:w="0" w:type="dxa"/>
            <w:bottom w:w="0" w:type="dxa"/>
            <w:right w:w="0" w:type="dxa"/>
          </w:tblCellMar>
        </w:tblPrEx>
        <w:trPr>
          <w:tblCellSpacing w:w="0" w:type="dxa"/>
        </w:trPr>
        <w:tc>
          <w:tcPr>
            <w:tcW w:w="0" w:type="auto"/>
            <w:vAlign w:val="center"/>
          </w:tcPr>
          <w:p w14:paraId="6B2FBE3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BD982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BB5FB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08D08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82633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80D655">
                  <w:r>
                    <w:rPr>
                      <w:rStyle w:val="10"/>
                    </w:rPr>
                    <w:t>施用方式</w:t>
                  </w:r>
                </w:p>
              </w:tc>
            </w:tr>
            <w:tr w14:paraId="09B4C4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499EA2">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A77F074">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3EE0C2DC">
                  <w:r>
                    <w:rPr>
                      <w:rStyle w:val="10"/>
                    </w:rPr>
                    <w:t>7.5-10毫升/亩</w:t>
                  </w:r>
                </w:p>
              </w:tc>
              <w:tc>
                <w:tcPr>
                  <w:tcW w:w="0" w:type="auto"/>
                  <w:tcBorders>
                    <w:top w:val="outset" w:color="auto" w:sz="6" w:space="0"/>
                    <w:left w:val="outset" w:color="auto" w:sz="6" w:space="0"/>
                    <w:bottom w:val="outset" w:color="auto" w:sz="6" w:space="0"/>
                    <w:right w:val="outset" w:color="auto" w:sz="6" w:space="0"/>
                  </w:tcBorders>
                  <w:vAlign w:val="center"/>
                </w:tcPr>
                <w:p w14:paraId="54F4A3DA">
                  <w:r>
                    <w:rPr>
                      <w:rStyle w:val="10"/>
                    </w:rPr>
                    <w:t>喷雾</w:t>
                  </w:r>
                </w:p>
              </w:tc>
            </w:tr>
          </w:tbl>
          <w:p w14:paraId="0E383E1A"/>
        </w:tc>
      </w:tr>
      <w:tr w14:paraId="23AD7EC2">
        <w:tblPrEx>
          <w:tblCellMar>
            <w:top w:w="0" w:type="dxa"/>
            <w:left w:w="0" w:type="dxa"/>
            <w:bottom w:w="0" w:type="dxa"/>
            <w:right w:w="0" w:type="dxa"/>
          </w:tblCellMar>
        </w:tblPrEx>
        <w:trPr>
          <w:tblCellSpacing w:w="0" w:type="dxa"/>
        </w:trPr>
        <w:tc>
          <w:tcPr>
            <w:tcW w:w="0" w:type="auto"/>
            <w:vAlign w:val="center"/>
          </w:tcPr>
          <w:p w14:paraId="6AD2684C">
            <w:r>
              <w:rPr>
                <w:rStyle w:val="9"/>
              </w:rPr>
              <w:t>使用技术要求:</w:t>
            </w:r>
            <w:r>
              <w:br w:type="textWrapping"/>
            </w:r>
            <w:r>
              <w:rPr>
                <w:rStyle w:val="10"/>
              </w:rPr>
              <w:t>1于甘蓝小菜蛾；豇豆豆荚螟、蓟马；韭菜葱须鳞蛾；大葱甜菜夜蛾和芦笋甜菜夜蛾卵孵盛期和低龄幼虫期防治效果最佳。 2、最好采用二次稀释法，喷雾要均匀细致，下午五点后施药最佳。 3.大风天或预计1小时内降雨，请勿施药。 4、本品在甘蓝上的安全间隔期：3天，每季最多使用2次。在豇豆上的安全间隔期：7天，每季最多使用1次。在韭菜、大葱上的安全间隔期为14天，每季作物最多使用1次。在芦笋上的安全间隔期为3天，每季作物最多使用1次。</w:t>
            </w:r>
          </w:p>
        </w:tc>
      </w:tr>
      <w:tr w14:paraId="6A3173A2">
        <w:tblPrEx>
          <w:tblCellMar>
            <w:top w:w="0" w:type="dxa"/>
            <w:left w:w="0" w:type="dxa"/>
            <w:bottom w:w="0" w:type="dxa"/>
            <w:right w:w="0" w:type="dxa"/>
          </w:tblCellMar>
        </w:tblPrEx>
        <w:trPr>
          <w:tblCellSpacing w:w="0" w:type="dxa"/>
        </w:trPr>
        <w:tc>
          <w:tcPr>
            <w:tcW w:w="0" w:type="auto"/>
            <w:vAlign w:val="center"/>
          </w:tcPr>
          <w:p w14:paraId="49B196DC">
            <w:r>
              <w:rPr>
                <w:rStyle w:val="9"/>
              </w:rPr>
              <w:t>产品性能:</w:t>
            </w:r>
            <w:r>
              <w:br w:type="textWrapping"/>
            </w:r>
            <w:r>
              <w:rPr>
                <w:rStyle w:val="10"/>
              </w:rPr>
              <w:t>本品其作用机理为阻碍害虫运动神经信息传递，而使害虫身体麻痹死亡。作用方式以胃毒为主，并有触杀作用，对作物无内吸性能。可用于防治芦笋甜菜夜蛾、韭菜葱须鳞蛾、大葱甜菜夜蛾、甘蓝小菜蛾、豇豆豆荚螟、豇豆蓟马等害虫。</w:t>
            </w:r>
          </w:p>
        </w:tc>
      </w:tr>
      <w:tr w14:paraId="34A18D35">
        <w:tblPrEx>
          <w:tblCellMar>
            <w:top w:w="0" w:type="dxa"/>
            <w:left w:w="0" w:type="dxa"/>
            <w:bottom w:w="0" w:type="dxa"/>
            <w:right w:w="0" w:type="dxa"/>
          </w:tblCellMar>
        </w:tblPrEx>
        <w:trPr>
          <w:tblCellSpacing w:w="0" w:type="dxa"/>
        </w:trPr>
        <w:tc>
          <w:tcPr>
            <w:tcW w:w="0" w:type="auto"/>
            <w:vAlign w:val="center"/>
          </w:tcPr>
          <w:p w14:paraId="57E624D4">
            <w:r>
              <w:rPr>
                <w:rStyle w:val="9"/>
              </w:rPr>
              <w:t>注意事项：</w:t>
            </w:r>
            <w:r>
              <w:br w:type="textWrapping"/>
            </w:r>
            <w:r>
              <w:rPr>
                <w:rStyle w:val="10"/>
              </w:rPr>
              <w:t>1、使用本品时应穿戴防护服和手套，避免吸入药液。施药期间不可吃东西和饮水。施药后应及时洗手和洗脸。 2、本品对蜜蜂、鱼类等水生生物、家蚕有毒，施药期间应避免对周围蜂群的影响，开花植物花期、蚕室和桑园附近禁用。远离水产养殖区施药，禁止在河塘等水体中清洗施药器具。 3、孕妇和哺乳期妇女禁止接触本品。 4、建议与其它不同作用机制的杀虫剂轮换使用。 5、用过的容器应妥善处理，不可做他用，也不可随意丢弃。</w:t>
            </w:r>
          </w:p>
        </w:tc>
      </w:tr>
      <w:tr w14:paraId="5B99E995">
        <w:tblPrEx>
          <w:tblCellMar>
            <w:top w:w="0" w:type="dxa"/>
            <w:left w:w="0" w:type="dxa"/>
            <w:bottom w:w="0" w:type="dxa"/>
            <w:right w:w="0" w:type="dxa"/>
          </w:tblCellMar>
        </w:tblPrEx>
        <w:trPr>
          <w:tblCellSpacing w:w="0" w:type="dxa"/>
        </w:trPr>
        <w:tc>
          <w:tcPr>
            <w:tcW w:w="0" w:type="auto"/>
            <w:vAlign w:val="center"/>
          </w:tcPr>
          <w:p w14:paraId="10F24D9D">
            <w:r>
              <w:rPr>
                <w:rStyle w:val="9"/>
              </w:rPr>
              <w:t>中毒急救措施：</w:t>
            </w:r>
            <w:r>
              <w:br w:type="textWrapping"/>
            </w:r>
            <w:r>
              <w:rPr>
                <w:rStyle w:val="10"/>
              </w:rPr>
              <w:t>中毒早期症状为瞳孔放大，行动失调，肌肉颤抖，严重时导致呕吐。 不慎接触皮肤或溅入眼睛，应用大量清水冲洗至少15分钟。误服则应立即携此标签将病人送医院诊治，立即引吐并服用吐根糖浆或麻黄素，但勿给昏迷患者催吐或灌任何东西。抢救时避免给患者使用增强γ－氨基丁酸活性的药物（如巴比妥、丙戊酸等）。对症治疗。</w:t>
            </w:r>
          </w:p>
        </w:tc>
      </w:tr>
      <w:tr w14:paraId="3B486925">
        <w:tblPrEx>
          <w:tblCellMar>
            <w:top w:w="0" w:type="dxa"/>
            <w:left w:w="0" w:type="dxa"/>
            <w:bottom w:w="0" w:type="dxa"/>
            <w:right w:w="0" w:type="dxa"/>
          </w:tblCellMar>
        </w:tblPrEx>
        <w:trPr>
          <w:tblCellSpacing w:w="0" w:type="dxa"/>
        </w:trPr>
        <w:tc>
          <w:tcPr>
            <w:tcW w:w="0" w:type="auto"/>
            <w:vAlign w:val="center"/>
          </w:tcPr>
          <w:p w14:paraId="54B39931">
            <w:r>
              <w:rPr>
                <w:rStyle w:val="9"/>
              </w:rPr>
              <w:t>储存和运输方法：</w:t>
            </w:r>
            <w:r>
              <w:br w:type="textWrapping"/>
            </w:r>
            <w:r>
              <w:rPr>
                <w:rStyle w:val="10"/>
              </w:rPr>
              <w:t>本品应贮存在干燥、阴凉、通风、防雨处，远离火源或热源。 置于儿童不到之处，并加锁。 勿与食品、饲料、饮料、粮食等其他商品同贮同运。</w:t>
            </w:r>
          </w:p>
        </w:tc>
      </w:tr>
      <w:tr w14:paraId="1594EA8B">
        <w:tblPrEx>
          <w:tblCellMar>
            <w:top w:w="0" w:type="dxa"/>
            <w:left w:w="0" w:type="dxa"/>
            <w:bottom w:w="0" w:type="dxa"/>
            <w:right w:w="0" w:type="dxa"/>
          </w:tblCellMar>
        </w:tblPrEx>
        <w:trPr>
          <w:tblCellSpacing w:w="0" w:type="dxa"/>
        </w:trPr>
        <w:tc>
          <w:tcPr>
            <w:tcW w:w="0" w:type="auto"/>
            <w:vAlign w:val="center"/>
          </w:tcPr>
          <w:p w14:paraId="479BF2C6">
            <w:r>
              <w:rPr>
                <w:rStyle w:val="9"/>
              </w:rPr>
              <w:t>质量保证期：</w:t>
            </w:r>
            <w:r>
              <w:rPr>
                <w:rStyle w:val="10"/>
              </w:rPr>
              <w:t>2年</w:t>
            </w:r>
          </w:p>
        </w:tc>
      </w:tr>
      <w:tr w14:paraId="4306B1C5">
        <w:tblPrEx>
          <w:tblCellMar>
            <w:top w:w="0" w:type="dxa"/>
            <w:left w:w="0" w:type="dxa"/>
            <w:bottom w:w="0" w:type="dxa"/>
            <w:right w:w="0" w:type="dxa"/>
          </w:tblCellMar>
        </w:tblPrEx>
        <w:trPr>
          <w:tblCellSpacing w:w="0" w:type="dxa"/>
        </w:trPr>
        <w:tc>
          <w:tcPr>
            <w:tcW w:w="0" w:type="auto"/>
            <w:vAlign w:val="center"/>
          </w:tcPr>
          <w:p w14:paraId="0ABC8083">
            <w:r>
              <w:rPr>
                <w:rStyle w:val="9"/>
              </w:rPr>
              <w:t>备注：</w:t>
            </w:r>
            <w:r>
              <w:br w:type="textWrapping"/>
            </w:r>
            <w:r>
              <w:rPr>
                <w:rStyle w:val="10"/>
              </w:rPr>
              <w:t>甲氨基阿维菌素苯甲酸盐含量：2.3%。</w:t>
            </w:r>
          </w:p>
        </w:tc>
      </w:tr>
    </w:tbl>
    <w:p w14:paraId="1BB68AA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D297D8E">
        <w:tblPrEx>
          <w:tblCellMar>
            <w:top w:w="0" w:type="dxa"/>
            <w:left w:w="0" w:type="dxa"/>
            <w:bottom w:w="0" w:type="dxa"/>
            <w:right w:w="0" w:type="dxa"/>
          </w:tblCellMar>
        </w:tblPrEx>
        <w:trPr>
          <w:tblCellSpacing w:w="0" w:type="dxa"/>
        </w:trPr>
        <w:tc>
          <w:tcPr>
            <w:tcW w:w="0" w:type="auto"/>
            <w:vAlign w:val="center"/>
          </w:tcPr>
          <w:p w14:paraId="5013E181">
            <w:r>
              <w:rPr>
                <w:rStyle w:val="9"/>
              </w:rPr>
              <w:t>登记证号：</w:t>
            </w:r>
            <w:r>
              <w:t>PD20181632</w:t>
            </w:r>
          </w:p>
        </w:tc>
      </w:tr>
      <w:tr w14:paraId="2B8A59F1">
        <w:tblPrEx>
          <w:tblCellMar>
            <w:top w:w="0" w:type="dxa"/>
            <w:left w:w="0" w:type="dxa"/>
            <w:bottom w:w="0" w:type="dxa"/>
            <w:right w:w="0" w:type="dxa"/>
          </w:tblCellMar>
        </w:tblPrEx>
        <w:trPr>
          <w:tblCellSpacing w:w="0" w:type="dxa"/>
        </w:trPr>
        <w:tc>
          <w:tcPr>
            <w:tcW w:w="0" w:type="auto"/>
            <w:vAlign w:val="center"/>
          </w:tcPr>
          <w:p w14:paraId="6244A179">
            <w:r>
              <w:rPr>
                <w:rStyle w:val="9"/>
              </w:rPr>
              <w:t>登记证持有人：</w:t>
            </w:r>
            <w:r>
              <w:t>山东润扬化学有限公司</w:t>
            </w:r>
          </w:p>
        </w:tc>
      </w:tr>
      <w:tr w14:paraId="05C49519">
        <w:tblPrEx>
          <w:tblCellMar>
            <w:top w:w="0" w:type="dxa"/>
            <w:left w:w="0" w:type="dxa"/>
            <w:bottom w:w="0" w:type="dxa"/>
            <w:right w:w="0" w:type="dxa"/>
          </w:tblCellMar>
        </w:tblPrEx>
        <w:trPr>
          <w:tblCellSpacing w:w="0" w:type="dxa"/>
        </w:trPr>
        <w:tc>
          <w:tcPr>
            <w:tcW w:w="0" w:type="auto"/>
            <w:vAlign w:val="center"/>
          </w:tcPr>
          <w:p w14:paraId="2E8F7184">
            <w:r>
              <w:rPr>
                <w:rStyle w:val="9"/>
              </w:rPr>
              <w:t>农药名称：</w:t>
            </w:r>
            <w:r>
              <w:t>甲氨基阿维菌素苯甲酸盐</w:t>
            </w:r>
          </w:p>
        </w:tc>
      </w:tr>
      <w:tr w14:paraId="0B784140">
        <w:tblPrEx>
          <w:tblCellMar>
            <w:top w:w="0" w:type="dxa"/>
            <w:left w:w="0" w:type="dxa"/>
            <w:bottom w:w="0" w:type="dxa"/>
            <w:right w:w="0" w:type="dxa"/>
          </w:tblCellMar>
        </w:tblPrEx>
        <w:trPr>
          <w:tblCellSpacing w:w="0" w:type="dxa"/>
        </w:trPr>
        <w:tc>
          <w:tcPr>
            <w:tcW w:w="0" w:type="auto"/>
            <w:vAlign w:val="center"/>
          </w:tcPr>
          <w:p w14:paraId="4DF3F6E4">
            <w:r>
              <w:rPr>
                <w:rStyle w:val="9"/>
              </w:rPr>
              <w:t>剂型：</w:t>
            </w:r>
            <w:r>
              <w:t>微乳剂</w:t>
            </w:r>
          </w:p>
        </w:tc>
      </w:tr>
      <w:tr w14:paraId="0CEE1705">
        <w:tblPrEx>
          <w:tblCellMar>
            <w:top w:w="0" w:type="dxa"/>
            <w:left w:w="0" w:type="dxa"/>
            <w:bottom w:w="0" w:type="dxa"/>
            <w:right w:w="0" w:type="dxa"/>
          </w:tblCellMar>
        </w:tblPrEx>
        <w:trPr>
          <w:tblCellSpacing w:w="0" w:type="dxa"/>
        </w:trPr>
        <w:tc>
          <w:tcPr>
            <w:tcW w:w="0" w:type="auto"/>
            <w:vAlign w:val="center"/>
          </w:tcPr>
          <w:p w14:paraId="28F2849B">
            <w:r>
              <w:rPr>
                <w:rStyle w:val="9"/>
              </w:rPr>
              <w:t>毒性及其标识：</w:t>
            </w:r>
            <w:r>
              <w:t xml:space="preserve"> </w:t>
            </w:r>
            <w:r>
              <w:drawing>
                <wp:inline distT="0" distB="0" distL="0" distR="0">
                  <wp:extent cx="480060" cy="322580"/>
                  <wp:effectExtent l="0" t="0" r="0" b="1270"/>
                  <wp:docPr id="368" name="图片 3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0E09CBB">
        <w:tblPrEx>
          <w:tblCellMar>
            <w:top w:w="0" w:type="dxa"/>
            <w:left w:w="0" w:type="dxa"/>
            <w:bottom w:w="0" w:type="dxa"/>
            <w:right w:w="0" w:type="dxa"/>
          </w:tblCellMar>
        </w:tblPrEx>
        <w:trPr>
          <w:tblCellSpacing w:w="0" w:type="dxa"/>
        </w:trPr>
        <w:tc>
          <w:tcPr>
            <w:tcW w:w="0" w:type="auto"/>
            <w:vAlign w:val="center"/>
          </w:tcPr>
          <w:p w14:paraId="35F00FF2">
            <w:r>
              <w:rPr>
                <w:rStyle w:val="9"/>
              </w:rPr>
              <w:t>总有效成分含量：</w:t>
            </w:r>
            <w:r>
              <w:t>0.5%</w:t>
            </w:r>
          </w:p>
        </w:tc>
      </w:tr>
      <w:tr w14:paraId="00E03980">
        <w:tblPrEx>
          <w:tblCellMar>
            <w:top w:w="0" w:type="dxa"/>
            <w:left w:w="0" w:type="dxa"/>
            <w:bottom w:w="0" w:type="dxa"/>
            <w:right w:w="0" w:type="dxa"/>
          </w:tblCellMar>
        </w:tblPrEx>
        <w:trPr>
          <w:tblCellSpacing w:w="0" w:type="dxa"/>
        </w:trPr>
        <w:tc>
          <w:tcPr>
            <w:tcW w:w="0" w:type="auto"/>
            <w:vAlign w:val="center"/>
          </w:tcPr>
          <w:p w14:paraId="000B2687">
            <w:r>
              <w:t xml:space="preserve">有效成分及其含量： </w:t>
            </w:r>
          </w:p>
          <w:p w14:paraId="096C268F">
            <w:r>
              <w:t xml:space="preserve">    甲氨基阿维菌素0.5%    </w:t>
            </w:r>
          </w:p>
        </w:tc>
      </w:tr>
      <w:tr w14:paraId="0E208A39">
        <w:tblPrEx>
          <w:tblCellMar>
            <w:top w:w="0" w:type="dxa"/>
            <w:left w:w="0" w:type="dxa"/>
            <w:bottom w:w="0" w:type="dxa"/>
            <w:right w:w="0" w:type="dxa"/>
          </w:tblCellMar>
        </w:tblPrEx>
        <w:trPr>
          <w:tblCellSpacing w:w="0" w:type="dxa"/>
        </w:trPr>
        <w:tc>
          <w:tcPr>
            <w:tcW w:w="0" w:type="auto"/>
            <w:vAlign w:val="center"/>
          </w:tcPr>
          <w:p w14:paraId="5E552DD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825B8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591238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53AFD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AA3FC1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8E57EF">
                  <w:r>
                    <w:rPr>
                      <w:rStyle w:val="10"/>
                    </w:rPr>
                    <w:t>施用方式</w:t>
                  </w:r>
                </w:p>
              </w:tc>
            </w:tr>
            <w:tr w14:paraId="74D5E0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3E0F5C">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402F65E">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5AFAB6A1">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E623820">
                  <w:r>
                    <w:rPr>
                      <w:rStyle w:val="10"/>
                    </w:rPr>
                    <w:t>喷雾</w:t>
                  </w:r>
                </w:p>
              </w:tc>
            </w:tr>
          </w:tbl>
          <w:p w14:paraId="59095989"/>
        </w:tc>
      </w:tr>
      <w:tr w14:paraId="6350F529">
        <w:tblPrEx>
          <w:tblCellMar>
            <w:top w:w="0" w:type="dxa"/>
            <w:left w:w="0" w:type="dxa"/>
            <w:bottom w:w="0" w:type="dxa"/>
            <w:right w:w="0" w:type="dxa"/>
          </w:tblCellMar>
        </w:tblPrEx>
        <w:trPr>
          <w:tblCellSpacing w:w="0" w:type="dxa"/>
        </w:trPr>
        <w:tc>
          <w:tcPr>
            <w:tcW w:w="0" w:type="auto"/>
            <w:vAlign w:val="center"/>
          </w:tcPr>
          <w:p w14:paraId="1C12D82E">
            <w:r>
              <w:rPr>
                <w:rStyle w:val="9"/>
              </w:rPr>
              <w:t>使用技术要求:</w:t>
            </w:r>
            <w:r>
              <w:br w:type="textWrapping"/>
            </w:r>
            <w:r>
              <w:rPr>
                <w:rStyle w:val="10"/>
              </w:rPr>
              <w:t>1．在烟草菜青虫卵孵化盛期、二龄幼虫前使用防效较好。在芦笋甜菜夜蛾低龄幼虫发生始盛期喷雾1次。 2．温度对防效有一定的影响，在温度较高时使用可提高防效。 3．大风天或预计1小时内降雨，请勿施药。4．产品烟草上使用的安全间隔期为3天，每个作物周期的最多使用2次。在芦笋上的安全间隔期为3天，每季作物最多使用1次。</w:t>
            </w:r>
          </w:p>
        </w:tc>
      </w:tr>
      <w:tr w14:paraId="6C5C6F8F">
        <w:tblPrEx>
          <w:tblCellMar>
            <w:top w:w="0" w:type="dxa"/>
            <w:left w:w="0" w:type="dxa"/>
            <w:bottom w:w="0" w:type="dxa"/>
            <w:right w:w="0" w:type="dxa"/>
          </w:tblCellMar>
        </w:tblPrEx>
        <w:trPr>
          <w:tblCellSpacing w:w="0" w:type="dxa"/>
        </w:trPr>
        <w:tc>
          <w:tcPr>
            <w:tcW w:w="0" w:type="auto"/>
            <w:vAlign w:val="center"/>
          </w:tcPr>
          <w:p w14:paraId="2AA63F60">
            <w:r>
              <w:rPr>
                <w:rStyle w:val="9"/>
              </w:rPr>
              <w:t>产品性能:</w:t>
            </w:r>
            <w:r>
              <w:br w:type="textWrapping"/>
            </w:r>
            <w:r>
              <w:rPr>
                <w:rStyle w:val="10"/>
              </w:rPr>
              <w:t>本品是一种低毒的杀虫剂，通过抑制害虫运动神经内氨基丁酸传递，可用于防治烟草烟青虫、芦笋甜菜夜蛾。</w:t>
            </w:r>
          </w:p>
        </w:tc>
      </w:tr>
      <w:tr w14:paraId="1F45BC42">
        <w:tblPrEx>
          <w:tblCellMar>
            <w:top w:w="0" w:type="dxa"/>
            <w:left w:w="0" w:type="dxa"/>
            <w:bottom w:w="0" w:type="dxa"/>
            <w:right w:w="0" w:type="dxa"/>
          </w:tblCellMar>
        </w:tblPrEx>
        <w:trPr>
          <w:tblCellSpacing w:w="0" w:type="dxa"/>
        </w:trPr>
        <w:tc>
          <w:tcPr>
            <w:tcW w:w="0" w:type="auto"/>
            <w:vAlign w:val="center"/>
          </w:tcPr>
          <w:p w14:paraId="61D142AE">
            <w:r>
              <w:rPr>
                <w:rStyle w:val="9"/>
              </w:rPr>
              <w:t>注意事项：</w:t>
            </w:r>
            <w:r>
              <w:br w:type="textWrapping"/>
            </w:r>
            <w:r>
              <w:rPr>
                <w:rStyle w:val="10"/>
              </w:rPr>
              <w:t>1．本品对鸟中等毒、对鱼高毒，对蜜蜂高毒，对蚕高风险，施药时请远离蜂源、桑园施药，在作物的开花期禁用。不要在河塘中洗涤施药器械，避免污染水源和鱼塘。 2．使用本品时应穿戴防护服和手套，避免吸入药液。施药期间不可吃东西和饮水。施药后应及时洗手和洗脸。 3．建议与其它作用机制不同的杀虫剂轮换使用。 4．避免孕妇及哺乳期妇女接触本品。 5．用过的容器应妥善处理，不可做他用，也不可随意丢弃。</w:t>
            </w:r>
          </w:p>
        </w:tc>
      </w:tr>
      <w:tr w14:paraId="78B6AB69">
        <w:tblPrEx>
          <w:tblCellMar>
            <w:top w:w="0" w:type="dxa"/>
            <w:left w:w="0" w:type="dxa"/>
            <w:bottom w:w="0" w:type="dxa"/>
            <w:right w:w="0" w:type="dxa"/>
          </w:tblCellMar>
        </w:tblPrEx>
        <w:trPr>
          <w:tblCellSpacing w:w="0" w:type="dxa"/>
        </w:trPr>
        <w:tc>
          <w:tcPr>
            <w:tcW w:w="0" w:type="auto"/>
            <w:vAlign w:val="center"/>
          </w:tcPr>
          <w:p w14:paraId="6D6B590E">
            <w:r>
              <w:rPr>
                <w:rStyle w:val="9"/>
              </w:rPr>
              <w:t>中毒急救措施：</w:t>
            </w:r>
            <w:r>
              <w:br w:type="textWrapping"/>
            </w:r>
            <w:r>
              <w:rPr>
                <w:rStyle w:val="10"/>
              </w:rPr>
              <w:t>1．误入眼睛立即用大量水冲洗至少15分钟，如误服，请立即送医院，就医治疗。 2．可对病人使用麻黄素或吐根糖浆，避免给患者使用增强γ-氨基丁酸活性的药物，如巴比妥，丙戊酸等。</w:t>
            </w:r>
          </w:p>
        </w:tc>
      </w:tr>
      <w:tr w14:paraId="09D810EA">
        <w:tblPrEx>
          <w:tblCellMar>
            <w:top w:w="0" w:type="dxa"/>
            <w:left w:w="0" w:type="dxa"/>
            <w:bottom w:w="0" w:type="dxa"/>
            <w:right w:w="0" w:type="dxa"/>
          </w:tblCellMar>
        </w:tblPrEx>
        <w:trPr>
          <w:tblCellSpacing w:w="0" w:type="dxa"/>
        </w:trPr>
        <w:tc>
          <w:tcPr>
            <w:tcW w:w="0" w:type="auto"/>
            <w:vAlign w:val="center"/>
          </w:tcPr>
          <w:p w14:paraId="316652DD">
            <w:r>
              <w:rPr>
                <w:rStyle w:val="9"/>
              </w:rPr>
              <w:t>储存和运输方法：</w:t>
            </w:r>
            <w:r>
              <w:br w:type="textWrapping"/>
            </w:r>
            <w:r>
              <w:rPr>
                <w:rStyle w:val="10"/>
              </w:rPr>
              <w:t>1．本品应贮存在干燥、阴凉、通风、防雨处，远离火源或热源。置于儿童触及不到之处，并加锁。勿与食品、饮料、粮食、饲料等其他商品同贮同运。2．运输时注意防火、日晒、雨淋。严格按照《危险品运输管理条例》进行运输。</w:t>
            </w:r>
          </w:p>
        </w:tc>
      </w:tr>
      <w:tr w14:paraId="08F4E041">
        <w:tblPrEx>
          <w:tblCellMar>
            <w:top w:w="0" w:type="dxa"/>
            <w:left w:w="0" w:type="dxa"/>
            <w:bottom w:w="0" w:type="dxa"/>
            <w:right w:w="0" w:type="dxa"/>
          </w:tblCellMar>
        </w:tblPrEx>
        <w:trPr>
          <w:tblCellSpacing w:w="0" w:type="dxa"/>
        </w:trPr>
        <w:tc>
          <w:tcPr>
            <w:tcW w:w="0" w:type="auto"/>
            <w:vAlign w:val="center"/>
          </w:tcPr>
          <w:p w14:paraId="31BDF34C">
            <w:r>
              <w:rPr>
                <w:rStyle w:val="9"/>
              </w:rPr>
              <w:t>质量保证期：</w:t>
            </w:r>
            <w:r>
              <w:rPr>
                <w:rStyle w:val="10"/>
              </w:rPr>
              <w:t>2年</w:t>
            </w:r>
          </w:p>
        </w:tc>
      </w:tr>
      <w:tr w14:paraId="4AB1884D">
        <w:tblPrEx>
          <w:tblCellMar>
            <w:top w:w="0" w:type="dxa"/>
            <w:left w:w="0" w:type="dxa"/>
            <w:bottom w:w="0" w:type="dxa"/>
            <w:right w:w="0" w:type="dxa"/>
          </w:tblCellMar>
        </w:tblPrEx>
        <w:trPr>
          <w:tblCellSpacing w:w="0" w:type="dxa"/>
        </w:trPr>
        <w:tc>
          <w:tcPr>
            <w:tcW w:w="0" w:type="auto"/>
            <w:vAlign w:val="center"/>
          </w:tcPr>
          <w:p w14:paraId="62459948">
            <w:r>
              <w:rPr>
                <w:rStyle w:val="9"/>
              </w:rPr>
              <w:t>备注：</w:t>
            </w:r>
            <w:r>
              <w:br w:type="textWrapping"/>
            </w:r>
            <w:r>
              <w:rPr>
                <w:rStyle w:val="10"/>
              </w:rPr>
              <w:t>甲氨基阿维菌素苯甲酸盐含量：0.57%。</w:t>
            </w:r>
          </w:p>
        </w:tc>
      </w:tr>
    </w:tbl>
    <w:p w14:paraId="463F22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FA3616">
        <w:tblPrEx>
          <w:tblCellMar>
            <w:top w:w="0" w:type="dxa"/>
            <w:left w:w="0" w:type="dxa"/>
            <w:bottom w:w="0" w:type="dxa"/>
            <w:right w:w="0" w:type="dxa"/>
          </w:tblCellMar>
        </w:tblPrEx>
        <w:trPr>
          <w:tblCellSpacing w:w="0" w:type="dxa"/>
        </w:trPr>
        <w:tc>
          <w:tcPr>
            <w:tcW w:w="0" w:type="auto"/>
            <w:vAlign w:val="center"/>
          </w:tcPr>
          <w:p w14:paraId="26A70687">
            <w:r>
              <w:rPr>
                <w:rStyle w:val="9"/>
              </w:rPr>
              <w:t>登记证号：</w:t>
            </w:r>
            <w:r>
              <w:t>PD20132642</w:t>
            </w:r>
          </w:p>
        </w:tc>
      </w:tr>
      <w:tr w14:paraId="3D1DDC8B">
        <w:tblPrEx>
          <w:tblCellMar>
            <w:top w:w="0" w:type="dxa"/>
            <w:left w:w="0" w:type="dxa"/>
            <w:bottom w:w="0" w:type="dxa"/>
            <w:right w:w="0" w:type="dxa"/>
          </w:tblCellMar>
        </w:tblPrEx>
        <w:trPr>
          <w:tblCellSpacing w:w="0" w:type="dxa"/>
        </w:trPr>
        <w:tc>
          <w:tcPr>
            <w:tcW w:w="0" w:type="auto"/>
            <w:vAlign w:val="center"/>
          </w:tcPr>
          <w:p w14:paraId="5FE794CF">
            <w:r>
              <w:rPr>
                <w:rStyle w:val="9"/>
              </w:rPr>
              <w:t>登记证持有人：</w:t>
            </w:r>
            <w:r>
              <w:t>山东润扬化学有限公司</w:t>
            </w:r>
          </w:p>
        </w:tc>
      </w:tr>
      <w:tr w14:paraId="79A0DEF3">
        <w:tblPrEx>
          <w:tblCellMar>
            <w:top w:w="0" w:type="dxa"/>
            <w:left w:w="0" w:type="dxa"/>
            <w:bottom w:w="0" w:type="dxa"/>
            <w:right w:w="0" w:type="dxa"/>
          </w:tblCellMar>
        </w:tblPrEx>
        <w:trPr>
          <w:tblCellSpacing w:w="0" w:type="dxa"/>
        </w:trPr>
        <w:tc>
          <w:tcPr>
            <w:tcW w:w="0" w:type="auto"/>
            <w:vAlign w:val="center"/>
          </w:tcPr>
          <w:p w14:paraId="0A370388">
            <w:r>
              <w:rPr>
                <w:rStyle w:val="9"/>
              </w:rPr>
              <w:t>农药名称：</w:t>
            </w:r>
            <w:r>
              <w:t>甲氨基阿维菌素苯甲酸盐</w:t>
            </w:r>
          </w:p>
        </w:tc>
      </w:tr>
      <w:tr w14:paraId="3E4B2F75">
        <w:tblPrEx>
          <w:tblCellMar>
            <w:top w:w="0" w:type="dxa"/>
            <w:left w:w="0" w:type="dxa"/>
            <w:bottom w:w="0" w:type="dxa"/>
            <w:right w:w="0" w:type="dxa"/>
          </w:tblCellMar>
        </w:tblPrEx>
        <w:trPr>
          <w:tblCellSpacing w:w="0" w:type="dxa"/>
        </w:trPr>
        <w:tc>
          <w:tcPr>
            <w:tcW w:w="0" w:type="auto"/>
            <w:vAlign w:val="center"/>
          </w:tcPr>
          <w:p w14:paraId="16B22653">
            <w:r>
              <w:rPr>
                <w:rStyle w:val="9"/>
              </w:rPr>
              <w:t>剂型：</w:t>
            </w:r>
            <w:r>
              <w:t>微乳剂</w:t>
            </w:r>
          </w:p>
        </w:tc>
      </w:tr>
      <w:tr w14:paraId="01761FEB">
        <w:tblPrEx>
          <w:tblCellMar>
            <w:top w:w="0" w:type="dxa"/>
            <w:left w:w="0" w:type="dxa"/>
            <w:bottom w:w="0" w:type="dxa"/>
            <w:right w:w="0" w:type="dxa"/>
          </w:tblCellMar>
        </w:tblPrEx>
        <w:trPr>
          <w:tblCellSpacing w:w="0" w:type="dxa"/>
        </w:trPr>
        <w:tc>
          <w:tcPr>
            <w:tcW w:w="0" w:type="auto"/>
            <w:vAlign w:val="center"/>
          </w:tcPr>
          <w:p w14:paraId="4C4B703E">
            <w:r>
              <w:rPr>
                <w:rStyle w:val="9"/>
              </w:rPr>
              <w:t>毒性及其标识：</w:t>
            </w:r>
            <w:r>
              <w:t xml:space="preserve"> </w:t>
            </w:r>
            <w:r>
              <w:drawing>
                <wp:inline distT="0" distB="0" distL="0" distR="0">
                  <wp:extent cx="480060" cy="322580"/>
                  <wp:effectExtent l="0" t="0" r="0" b="1270"/>
                  <wp:docPr id="369" name="图片 36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5604E2B">
        <w:tblPrEx>
          <w:tblCellMar>
            <w:top w:w="0" w:type="dxa"/>
            <w:left w:w="0" w:type="dxa"/>
            <w:bottom w:w="0" w:type="dxa"/>
            <w:right w:w="0" w:type="dxa"/>
          </w:tblCellMar>
        </w:tblPrEx>
        <w:trPr>
          <w:tblCellSpacing w:w="0" w:type="dxa"/>
        </w:trPr>
        <w:tc>
          <w:tcPr>
            <w:tcW w:w="0" w:type="auto"/>
            <w:vAlign w:val="center"/>
          </w:tcPr>
          <w:p w14:paraId="63AA7FD7">
            <w:r>
              <w:rPr>
                <w:rStyle w:val="9"/>
              </w:rPr>
              <w:t>总有效成分含量：</w:t>
            </w:r>
            <w:r>
              <w:t>3%</w:t>
            </w:r>
          </w:p>
        </w:tc>
      </w:tr>
      <w:tr w14:paraId="24414AC7">
        <w:tblPrEx>
          <w:tblCellMar>
            <w:top w:w="0" w:type="dxa"/>
            <w:left w:w="0" w:type="dxa"/>
            <w:bottom w:w="0" w:type="dxa"/>
            <w:right w:w="0" w:type="dxa"/>
          </w:tblCellMar>
        </w:tblPrEx>
        <w:trPr>
          <w:tblCellSpacing w:w="0" w:type="dxa"/>
        </w:trPr>
        <w:tc>
          <w:tcPr>
            <w:tcW w:w="0" w:type="auto"/>
            <w:vAlign w:val="center"/>
          </w:tcPr>
          <w:p w14:paraId="63B905AC">
            <w:r>
              <w:t xml:space="preserve">有效成分及其含量： </w:t>
            </w:r>
          </w:p>
          <w:p w14:paraId="69473A8C">
            <w:r>
              <w:t xml:space="preserve">    甲氨基阿维菌素3%    </w:t>
            </w:r>
          </w:p>
        </w:tc>
      </w:tr>
      <w:tr w14:paraId="05B6BC8A">
        <w:tblPrEx>
          <w:tblCellMar>
            <w:top w:w="0" w:type="dxa"/>
            <w:left w:w="0" w:type="dxa"/>
            <w:bottom w:w="0" w:type="dxa"/>
            <w:right w:w="0" w:type="dxa"/>
          </w:tblCellMar>
        </w:tblPrEx>
        <w:trPr>
          <w:tblCellSpacing w:w="0" w:type="dxa"/>
        </w:trPr>
        <w:tc>
          <w:tcPr>
            <w:tcW w:w="0" w:type="auto"/>
            <w:vAlign w:val="center"/>
          </w:tcPr>
          <w:p w14:paraId="0217100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53F4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AF56A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909F1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5F909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54D5DBD">
                  <w:r>
                    <w:rPr>
                      <w:rStyle w:val="10"/>
                    </w:rPr>
                    <w:t>施用方式</w:t>
                  </w:r>
                </w:p>
              </w:tc>
            </w:tr>
            <w:tr w14:paraId="774BB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BC7680D">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5A75AF1">
                  <w:r>
                    <w:rPr>
                      <w:rStyle w:val="10"/>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075C28C4">
                  <w:r>
                    <w:rPr>
                      <w:rStyle w:val="10"/>
                    </w:rPr>
                    <w:t>5-6.7毫升/亩</w:t>
                  </w:r>
                </w:p>
              </w:tc>
              <w:tc>
                <w:tcPr>
                  <w:tcW w:w="0" w:type="auto"/>
                  <w:tcBorders>
                    <w:top w:val="outset" w:color="auto" w:sz="6" w:space="0"/>
                    <w:left w:val="outset" w:color="auto" w:sz="6" w:space="0"/>
                    <w:bottom w:val="outset" w:color="auto" w:sz="6" w:space="0"/>
                    <w:right w:val="outset" w:color="auto" w:sz="6" w:space="0"/>
                  </w:tcBorders>
                  <w:vAlign w:val="center"/>
                </w:tcPr>
                <w:p w14:paraId="12CEDF98">
                  <w:r>
                    <w:rPr>
                      <w:rStyle w:val="10"/>
                    </w:rPr>
                    <w:t>喷雾</w:t>
                  </w:r>
                </w:p>
              </w:tc>
            </w:tr>
          </w:tbl>
          <w:p w14:paraId="79F8369A"/>
        </w:tc>
      </w:tr>
      <w:tr w14:paraId="15C31CB9">
        <w:tblPrEx>
          <w:tblCellMar>
            <w:top w:w="0" w:type="dxa"/>
            <w:left w:w="0" w:type="dxa"/>
            <w:bottom w:w="0" w:type="dxa"/>
            <w:right w:w="0" w:type="dxa"/>
          </w:tblCellMar>
        </w:tblPrEx>
        <w:trPr>
          <w:tblCellSpacing w:w="0" w:type="dxa"/>
        </w:trPr>
        <w:tc>
          <w:tcPr>
            <w:tcW w:w="0" w:type="auto"/>
            <w:vAlign w:val="center"/>
          </w:tcPr>
          <w:p w14:paraId="54D044F9">
            <w:r>
              <w:rPr>
                <w:rStyle w:val="9"/>
              </w:rPr>
              <w:t>使用技术要求:</w:t>
            </w:r>
            <w:r>
              <w:br w:type="textWrapping"/>
            </w:r>
            <w:r>
              <w:rPr>
                <w:rStyle w:val="10"/>
              </w:rPr>
              <w:t>1、于甘蓝甜菜夜蛾低龄幼虫发生期施药，于芦笋甜菜夜蛾低龄幼虫发生始盛期施药，喷雾需周到、均匀、细致，以叶片湿润但不滴水为宜。 2、本品在甘蓝上的安全间隔期为7天，每季最多施药2次；在芦笋上的安全间隔期为3天，每季最多施药1次。3、大风或预计1小时内降雨请勿施药。</w:t>
            </w:r>
          </w:p>
        </w:tc>
      </w:tr>
      <w:tr w14:paraId="00169108">
        <w:tblPrEx>
          <w:tblCellMar>
            <w:top w:w="0" w:type="dxa"/>
            <w:left w:w="0" w:type="dxa"/>
            <w:bottom w:w="0" w:type="dxa"/>
            <w:right w:w="0" w:type="dxa"/>
          </w:tblCellMar>
        </w:tblPrEx>
        <w:trPr>
          <w:tblCellSpacing w:w="0" w:type="dxa"/>
        </w:trPr>
        <w:tc>
          <w:tcPr>
            <w:tcW w:w="0" w:type="auto"/>
            <w:vAlign w:val="center"/>
          </w:tcPr>
          <w:p w14:paraId="5FF10ABF">
            <w:r>
              <w:rPr>
                <w:rStyle w:val="9"/>
              </w:rPr>
              <w:t>产品性能:</w:t>
            </w:r>
            <w:r>
              <w:br w:type="textWrapping"/>
            </w:r>
            <w:r>
              <w:rPr>
                <w:rStyle w:val="10"/>
              </w:rPr>
              <w:t>本品为大环内酯高效抗生素类杀虫剂，具有胃毒、触杀及一定的内吸作用。主要是阻碍昆虫γ-氨基丁酸控制的氯化代谢，杀虫活性高，击倒速度快。适用于防治甘蓝、芦笋甜菜夜蛾。</w:t>
            </w:r>
          </w:p>
        </w:tc>
      </w:tr>
      <w:tr w14:paraId="2A6BED42">
        <w:tblPrEx>
          <w:tblCellMar>
            <w:top w:w="0" w:type="dxa"/>
            <w:left w:w="0" w:type="dxa"/>
            <w:bottom w:w="0" w:type="dxa"/>
            <w:right w:w="0" w:type="dxa"/>
          </w:tblCellMar>
        </w:tblPrEx>
        <w:trPr>
          <w:tblCellSpacing w:w="0" w:type="dxa"/>
        </w:trPr>
        <w:tc>
          <w:tcPr>
            <w:tcW w:w="0" w:type="auto"/>
            <w:vAlign w:val="center"/>
          </w:tcPr>
          <w:p w14:paraId="156EF6BE">
            <w:r>
              <w:rPr>
                <w:rStyle w:val="9"/>
              </w:rPr>
              <w:t>注意事项：</w:t>
            </w:r>
            <w:r>
              <w:br w:type="textWrapping"/>
            </w:r>
            <w:r>
              <w:rPr>
                <w:rStyle w:val="10"/>
              </w:rPr>
              <w:t>1、本品不能与强酸、强碱性物质混用。 2、药液及其废液不得污染各类水域、土壤等环境。 3、本品对蜜蜂、鱼类等水生生物、家蚕、鸟类有毒，蚕室、桑园、养蜂、鸟类保护地区及开花作物花期禁止使用。远离水产养殖区施药，禁止在河塘等水体中清洗施药器具。 4、配药施药时应做好防护措施，穿防护服、戴口罩、手套，施药后及时换洗衣物，洗净手、脸和被污染皮肤。 5、本品为液体，开启时应注意药液撒漏。 6、施用器械在使用前、后需彻底清洗，严禁药液流入河塘。用过的容器应妥善处理，不可做他用，也不可随意丢弃。 7、建议与其它作用机制不同杀虫剂轮换使用。 8、孕妇及哺乳期妇女禁止接触本品。</w:t>
            </w:r>
          </w:p>
        </w:tc>
      </w:tr>
      <w:tr w14:paraId="66BB504D">
        <w:tblPrEx>
          <w:tblCellMar>
            <w:top w:w="0" w:type="dxa"/>
            <w:left w:w="0" w:type="dxa"/>
            <w:bottom w:w="0" w:type="dxa"/>
            <w:right w:w="0" w:type="dxa"/>
          </w:tblCellMar>
        </w:tblPrEx>
        <w:trPr>
          <w:tblCellSpacing w:w="0" w:type="dxa"/>
        </w:trPr>
        <w:tc>
          <w:tcPr>
            <w:tcW w:w="0" w:type="auto"/>
            <w:vAlign w:val="center"/>
          </w:tcPr>
          <w:p w14:paraId="17B2753F">
            <w:r>
              <w:rPr>
                <w:rStyle w:val="9"/>
              </w:rPr>
              <w:t>中毒急救措施：</w:t>
            </w:r>
            <w:r>
              <w:br w:type="textWrapping"/>
            </w:r>
            <w:r>
              <w:rPr>
                <w:rStyle w:val="10"/>
              </w:rPr>
              <w:t>1、眼睛溅药或污染皮肤，立即用大量清水冲洗至少15分钟。 2、如误服，立即携标签将病人送医院诊治，引吐并给患者服用吐根糖浆或麻黄素，但勿给昏迷患者催吐或灌任何东西。速送医治疗，抢救时避免给患者使用增强γ-氨基丁酸活性的药物如巴比妥、丙戊酸等。</w:t>
            </w:r>
          </w:p>
        </w:tc>
      </w:tr>
      <w:tr w14:paraId="53BC7673">
        <w:tblPrEx>
          <w:tblCellMar>
            <w:top w:w="0" w:type="dxa"/>
            <w:left w:w="0" w:type="dxa"/>
            <w:bottom w:w="0" w:type="dxa"/>
            <w:right w:w="0" w:type="dxa"/>
          </w:tblCellMar>
        </w:tblPrEx>
        <w:trPr>
          <w:tblCellSpacing w:w="0" w:type="dxa"/>
        </w:trPr>
        <w:tc>
          <w:tcPr>
            <w:tcW w:w="0" w:type="auto"/>
            <w:vAlign w:val="center"/>
          </w:tcPr>
          <w:p w14:paraId="71E6DC1C">
            <w:r>
              <w:rPr>
                <w:rStyle w:val="9"/>
              </w:rPr>
              <w:t>储存和运输方法：</w:t>
            </w:r>
            <w:r>
              <w:br w:type="textWrapping"/>
            </w:r>
            <w:r>
              <w:rPr>
                <w:rStyle w:val="10"/>
              </w:rPr>
              <w:t>1、应贮存在阴凉、黑暗、干燥、通风、防止冻结和强光直晒；置于儿童、无关人员触及不到之处，并加锁。勿与食品、饮料、饲料、粮食等同贮同运。 2、运输时避免暴晒和雨淋，搬运时轻拿轻放，不可倒置。</w:t>
            </w:r>
          </w:p>
        </w:tc>
      </w:tr>
      <w:tr w14:paraId="00772BB0">
        <w:tblPrEx>
          <w:tblCellMar>
            <w:top w:w="0" w:type="dxa"/>
            <w:left w:w="0" w:type="dxa"/>
            <w:bottom w:w="0" w:type="dxa"/>
            <w:right w:w="0" w:type="dxa"/>
          </w:tblCellMar>
        </w:tblPrEx>
        <w:trPr>
          <w:tblCellSpacing w:w="0" w:type="dxa"/>
        </w:trPr>
        <w:tc>
          <w:tcPr>
            <w:tcW w:w="0" w:type="auto"/>
            <w:vAlign w:val="center"/>
          </w:tcPr>
          <w:p w14:paraId="4BAEEA27">
            <w:r>
              <w:rPr>
                <w:rStyle w:val="9"/>
              </w:rPr>
              <w:t>质量保证期：</w:t>
            </w:r>
            <w:r>
              <w:rPr>
                <w:rStyle w:val="10"/>
              </w:rPr>
              <w:t>2年</w:t>
            </w:r>
          </w:p>
        </w:tc>
      </w:tr>
      <w:tr w14:paraId="73ABA25A">
        <w:tblPrEx>
          <w:tblCellMar>
            <w:top w:w="0" w:type="dxa"/>
            <w:left w:w="0" w:type="dxa"/>
            <w:bottom w:w="0" w:type="dxa"/>
            <w:right w:w="0" w:type="dxa"/>
          </w:tblCellMar>
        </w:tblPrEx>
        <w:trPr>
          <w:tblCellSpacing w:w="0" w:type="dxa"/>
        </w:trPr>
        <w:tc>
          <w:tcPr>
            <w:tcW w:w="0" w:type="auto"/>
            <w:vAlign w:val="center"/>
          </w:tcPr>
          <w:p w14:paraId="5B9994F6">
            <w:r>
              <w:rPr>
                <w:rStyle w:val="9"/>
              </w:rPr>
              <w:t>备注：</w:t>
            </w:r>
            <w:r>
              <w:br w:type="textWrapping"/>
            </w:r>
            <w:r>
              <w:rPr>
                <w:rStyle w:val="10"/>
              </w:rPr>
              <w:t>甲氨基阿维菌素苯甲酸盐含量：3.4%</w:t>
            </w:r>
          </w:p>
        </w:tc>
      </w:tr>
    </w:tbl>
    <w:p w14:paraId="04E7B7C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DC0778">
        <w:tblPrEx>
          <w:tblCellMar>
            <w:top w:w="0" w:type="dxa"/>
            <w:left w:w="0" w:type="dxa"/>
            <w:bottom w:w="0" w:type="dxa"/>
            <w:right w:w="0" w:type="dxa"/>
          </w:tblCellMar>
        </w:tblPrEx>
        <w:trPr>
          <w:tblCellSpacing w:w="0" w:type="dxa"/>
        </w:trPr>
        <w:tc>
          <w:tcPr>
            <w:tcW w:w="0" w:type="auto"/>
            <w:vAlign w:val="center"/>
          </w:tcPr>
          <w:p w14:paraId="54FD1A72">
            <w:r>
              <w:rPr>
                <w:rStyle w:val="9"/>
              </w:rPr>
              <w:t>登记证号：</w:t>
            </w:r>
            <w:r>
              <w:t>PD20152165</w:t>
            </w:r>
          </w:p>
        </w:tc>
      </w:tr>
      <w:tr w14:paraId="62A6B8DA">
        <w:tblPrEx>
          <w:tblCellMar>
            <w:top w:w="0" w:type="dxa"/>
            <w:left w:w="0" w:type="dxa"/>
            <w:bottom w:w="0" w:type="dxa"/>
            <w:right w:w="0" w:type="dxa"/>
          </w:tblCellMar>
        </w:tblPrEx>
        <w:trPr>
          <w:tblCellSpacing w:w="0" w:type="dxa"/>
        </w:trPr>
        <w:tc>
          <w:tcPr>
            <w:tcW w:w="0" w:type="auto"/>
            <w:vAlign w:val="center"/>
          </w:tcPr>
          <w:p w14:paraId="4C85C0B4">
            <w:r>
              <w:rPr>
                <w:rStyle w:val="9"/>
              </w:rPr>
              <w:t>登记证持有人：</w:t>
            </w:r>
            <w:r>
              <w:t>山东省联合农药工业有限公司</w:t>
            </w:r>
          </w:p>
        </w:tc>
      </w:tr>
      <w:tr w14:paraId="3FA5F4EF">
        <w:tblPrEx>
          <w:tblCellMar>
            <w:top w:w="0" w:type="dxa"/>
            <w:left w:w="0" w:type="dxa"/>
            <w:bottom w:w="0" w:type="dxa"/>
            <w:right w:w="0" w:type="dxa"/>
          </w:tblCellMar>
        </w:tblPrEx>
        <w:trPr>
          <w:tblCellSpacing w:w="0" w:type="dxa"/>
        </w:trPr>
        <w:tc>
          <w:tcPr>
            <w:tcW w:w="0" w:type="auto"/>
            <w:vAlign w:val="center"/>
          </w:tcPr>
          <w:p w14:paraId="3680D94B">
            <w:r>
              <w:rPr>
                <w:rStyle w:val="9"/>
              </w:rPr>
              <w:t>农药名称：</w:t>
            </w:r>
            <w:r>
              <w:t>己唑醇</w:t>
            </w:r>
          </w:p>
        </w:tc>
      </w:tr>
      <w:tr w14:paraId="5E898817">
        <w:tblPrEx>
          <w:tblCellMar>
            <w:top w:w="0" w:type="dxa"/>
            <w:left w:w="0" w:type="dxa"/>
            <w:bottom w:w="0" w:type="dxa"/>
            <w:right w:w="0" w:type="dxa"/>
          </w:tblCellMar>
        </w:tblPrEx>
        <w:trPr>
          <w:tblCellSpacing w:w="0" w:type="dxa"/>
        </w:trPr>
        <w:tc>
          <w:tcPr>
            <w:tcW w:w="0" w:type="auto"/>
            <w:vAlign w:val="center"/>
          </w:tcPr>
          <w:p w14:paraId="67CA69B8">
            <w:r>
              <w:rPr>
                <w:rStyle w:val="9"/>
              </w:rPr>
              <w:t>剂型：</w:t>
            </w:r>
            <w:r>
              <w:t>悬浮剂</w:t>
            </w:r>
          </w:p>
        </w:tc>
      </w:tr>
      <w:tr w14:paraId="799C43E4">
        <w:trPr>
          <w:tblCellSpacing w:w="0" w:type="dxa"/>
        </w:trPr>
        <w:tc>
          <w:tcPr>
            <w:tcW w:w="0" w:type="auto"/>
            <w:vAlign w:val="center"/>
          </w:tcPr>
          <w:p w14:paraId="2039E1F2">
            <w:r>
              <w:rPr>
                <w:rStyle w:val="9"/>
              </w:rPr>
              <w:t>毒性及其标识：</w:t>
            </w:r>
            <w:r>
              <w:t xml:space="preserve"> </w:t>
            </w:r>
            <w:r>
              <w:drawing>
                <wp:inline distT="0" distB="0" distL="0" distR="0">
                  <wp:extent cx="480060" cy="322580"/>
                  <wp:effectExtent l="0" t="0" r="0" b="1270"/>
                  <wp:docPr id="370" name="图片 3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5DF01A">
        <w:tblPrEx>
          <w:tblCellMar>
            <w:top w:w="0" w:type="dxa"/>
            <w:left w:w="0" w:type="dxa"/>
            <w:bottom w:w="0" w:type="dxa"/>
            <w:right w:w="0" w:type="dxa"/>
          </w:tblCellMar>
        </w:tblPrEx>
        <w:trPr>
          <w:tblCellSpacing w:w="0" w:type="dxa"/>
        </w:trPr>
        <w:tc>
          <w:tcPr>
            <w:tcW w:w="0" w:type="auto"/>
            <w:vAlign w:val="center"/>
          </w:tcPr>
          <w:p w14:paraId="70363A0C">
            <w:r>
              <w:rPr>
                <w:rStyle w:val="9"/>
              </w:rPr>
              <w:t>总有效成分含量：</w:t>
            </w:r>
            <w:r>
              <w:t>25%</w:t>
            </w:r>
          </w:p>
        </w:tc>
      </w:tr>
      <w:tr w14:paraId="27A39418">
        <w:tblPrEx>
          <w:tblCellMar>
            <w:top w:w="0" w:type="dxa"/>
            <w:left w:w="0" w:type="dxa"/>
            <w:bottom w:w="0" w:type="dxa"/>
            <w:right w:w="0" w:type="dxa"/>
          </w:tblCellMar>
        </w:tblPrEx>
        <w:trPr>
          <w:tblCellSpacing w:w="0" w:type="dxa"/>
        </w:trPr>
        <w:tc>
          <w:tcPr>
            <w:tcW w:w="0" w:type="auto"/>
            <w:vAlign w:val="center"/>
          </w:tcPr>
          <w:p w14:paraId="7783EA43">
            <w:r>
              <w:t xml:space="preserve">有效成分及其含量： </w:t>
            </w:r>
          </w:p>
          <w:p w14:paraId="29C69820">
            <w:r>
              <w:t xml:space="preserve">    己唑醇25%    </w:t>
            </w:r>
          </w:p>
        </w:tc>
      </w:tr>
      <w:tr w14:paraId="5EE571EF">
        <w:trPr>
          <w:tblCellSpacing w:w="0" w:type="dxa"/>
        </w:trPr>
        <w:tc>
          <w:tcPr>
            <w:tcW w:w="0" w:type="auto"/>
            <w:vAlign w:val="center"/>
          </w:tcPr>
          <w:p w14:paraId="2CCA533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214D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BBE60D">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80A00F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C12D3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FEE3394">
                  <w:r>
                    <w:rPr>
                      <w:rStyle w:val="10"/>
                    </w:rPr>
                    <w:t>施用方式</w:t>
                  </w:r>
                </w:p>
              </w:tc>
            </w:tr>
            <w:tr w14:paraId="30D2D1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F6303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7A975750">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F646970">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7FEAA2CE">
                  <w:r>
                    <w:rPr>
                      <w:rStyle w:val="10"/>
                    </w:rPr>
                    <w:t>喷雾</w:t>
                  </w:r>
                </w:p>
              </w:tc>
            </w:tr>
          </w:tbl>
          <w:p w14:paraId="61A60EF1"/>
        </w:tc>
      </w:tr>
      <w:tr w14:paraId="482F5FC6">
        <w:tblPrEx>
          <w:tblCellMar>
            <w:top w:w="0" w:type="dxa"/>
            <w:left w:w="0" w:type="dxa"/>
            <w:bottom w:w="0" w:type="dxa"/>
            <w:right w:w="0" w:type="dxa"/>
          </w:tblCellMar>
        </w:tblPrEx>
        <w:trPr>
          <w:tblCellSpacing w:w="0" w:type="dxa"/>
        </w:trPr>
        <w:tc>
          <w:tcPr>
            <w:tcW w:w="0" w:type="auto"/>
            <w:vAlign w:val="center"/>
          </w:tcPr>
          <w:p w14:paraId="232158CA">
            <w:r>
              <w:rPr>
                <w:rStyle w:val="9"/>
              </w:rPr>
              <w:t>使用技术要求:</w:t>
            </w:r>
            <w:r>
              <w:br w:type="textWrapping"/>
            </w:r>
            <w:r>
              <w:rPr>
                <w:rStyle w:val="10"/>
              </w:rPr>
              <w:t>1.本品用于水稻纹枯病发生初期、葡萄白粉病发病初期施药，应喷雾均匀；本品于蒜薹入库时浸蘸薹梢处理，置于阴凉通风处自然风干，入库预冷，再将蒜薹装入硅窗袋，排湿后将硅窗袋扎口密闭，于冷库中贮藏。防治芦笋褐斑病在褐斑病发生前或发病初期施药。2.大风天或预计1小时内降雨，请勿施药。3. 本品在水稻上使用的安全间隔期为45天，每季最多使用次数为2次；在葡萄上使用的安全间隔期为21天，每季最多使用次数为3次；在蒜薹上使用的安全间隔期为90天，每季最多使用次数为1次；在芦笋上使用的安全间隔期为3天，每季最多使用2次。</w:t>
            </w:r>
          </w:p>
        </w:tc>
      </w:tr>
      <w:tr w14:paraId="11C4ED86">
        <w:tblPrEx>
          <w:tblCellMar>
            <w:top w:w="0" w:type="dxa"/>
            <w:left w:w="0" w:type="dxa"/>
            <w:bottom w:w="0" w:type="dxa"/>
            <w:right w:w="0" w:type="dxa"/>
          </w:tblCellMar>
        </w:tblPrEx>
        <w:trPr>
          <w:tblCellSpacing w:w="0" w:type="dxa"/>
        </w:trPr>
        <w:tc>
          <w:tcPr>
            <w:tcW w:w="0" w:type="auto"/>
            <w:vAlign w:val="center"/>
          </w:tcPr>
          <w:p w14:paraId="55DB807C">
            <w:r>
              <w:rPr>
                <w:rStyle w:val="9"/>
              </w:rPr>
              <w:t>产品性能:</w:t>
            </w:r>
            <w:r>
              <w:br w:type="textWrapping"/>
            </w:r>
            <w:r>
              <w:rPr>
                <w:rStyle w:val="10"/>
              </w:rPr>
              <w:t>己唑醇属三唑类内吸杀菌剂，具有保护和治疗作用，可用于防治水稻纹枯病、葡萄白粉病、蒜薹叶枯病和芦笋褐斑病。</w:t>
            </w:r>
          </w:p>
        </w:tc>
      </w:tr>
      <w:tr w14:paraId="4C7E5B56">
        <w:tblPrEx>
          <w:tblCellMar>
            <w:top w:w="0" w:type="dxa"/>
            <w:left w:w="0" w:type="dxa"/>
            <w:bottom w:w="0" w:type="dxa"/>
            <w:right w:w="0" w:type="dxa"/>
          </w:tblCellMar>
        </w:tblPrEx>
        <w:trPr>
          <w:tblCellSpacing w:w="0" w:type="dxa"/>
        </w:trPr>
        <w:tc>
          <w:tcPr>
            <w:tcW w:w="0" w:type="auto"/>
            <w:vAlign w:val="center"/>
          </w:tcPr>
          <w:p w14:paraId="28981635">
            <w:r>
              <w:rPr>
                <w:rStyle w:val="9"/>
              </w:rPr>
              <w:t>注意事项：</w:t>
            </w:r>
            <w:r>
              <w:br w:type="textWrapping"/>
            </w:r>
            <w:r>
              <w:rPr>
                <w:rStyle w:val="10"/>
              </w:rPr>
              <w:t>1.本品对家蚕、鱼类等水生生物有一定毒性，施药期间应避免对周围蜂群的影响、开花植物花期、蚕室和桑园附近禁用。赤眼蜂等天敌放飞区禁用。远离水产养殖区施药，禁止在河塘等水体中清洗施药器具。2.使用本品时应穿戴防护服和手套，避免吸入药液，施药期间不可吃东西和饮水，施药后应及时洗手和洗脸。3. 孕妇及哺乳期妇女禁止接触本品。4.建议与其他作用机制不同的杀菌剂轮换使用，以延缓抗性产生。5. 用过的容器应妥善处理，不可做他用，也不可随意丢弃。</w:t>
            </w:r>
          </w:p>
        </w:tc>
      </w:tr>
      <w:tr w14:paraId="3913B265">
        <w:tblPrEx>
          <w:tblCellMar>
            <w:top w:w="0" w:type="dxa"/>
            <w:left w:w="0" w:type="dxa"/>
            <w:bottom w:w="0" w:type="dxa"/>
            <w:right w:w="0" w:type="dxa"/>
          </w:tblCellMar>
        </w:tblPrEx>
        <w:trPr>
          <w:tblCellSpacing w:w="0" w:type="dxa"/>
        </w:trPr>
        <w:tc>
          <w:tcPr>
            <w:tcW w:w="0" w:type="auto"/>
            <w:vAlign w:val="center"/>
          </w:tcPr>
          <w:p w14:paraId="063E6EF2">
            <w:r>
              <w:rPr>
                <w:rStyle w:val="9"/>
              </w:rPr>
              <w:t>中毒急救措施：</w:t>
            </w:r>
            <w:r>
              <w:br w:type="textWrapping"/>
            </w:r>
            <w:r>
              <w:rPr>
                <w:rStyle w:val="10"/>
              </w:rPr>
              <w:t>该药对眼有轻微刺激作用，对皮肤无刺激作用。不慎吸入，将病人移至空气流通处。不慎接触皮肤或溅入眼睛，用大量清水冲洗至少15分钟，仍有不适时，就医。误服，立即携此标签将病人送医院诊治。对症治疗。无特效解毒剂。</w:t>
            </w:r>
          </w:p>
        </w:tc>
      </w:tr>
      <w:tr w14:paraId="152BEC44">
        <w:tblPrEx>
          <w:tblCellMar>
            <w:top w:w="0" w:type="dxa"/>
            <w:left w:w="0" w:type="dxa"/>
            <w:bottom w:w="0" w:type="dxa"/>
            <w:right w:w="0" w:type="dxa"/>
          </w:tblCellMar>
        </w:tblPrEx>
        <w:trPr>
          <w:tblCellSpacing w:w="0" w:type="dxa"/>
        </w:trPr>
        <w:tc>
          <w:tcPr>
            <w:tcW w:w="0" w:type="auto"/>
            <w:vAlign w:val="center"/>
          </w:tcPr>
          <w:p w14:paraId="62F542C1">
            <w:r>
              <w:rPr>
                <w:rStyle w:val="9"/>
              </w:rPr>
              <w:t>储存和运输方法：</w:t>
            </w:r>
            <w:r>
              <w:br w:type="textWrapping"/>
            </w:r>
            <w:r>
              <w:rPr>
                <w:rStyle w:val="10"/>
              </w:rPr>
              <w:t>本品应贮存在干燥、阴凉、通风、防雨处，远离火源或热源。置于儿童、无关人员触及不到之处，并加锁。勿与食品、饮料、饲料、粮食等同贮同运。</w:t>
            </w:r>
          </w:p>
        </w:tc>
      </w:tr>
      <w:tr w14:paraId="3C9DBD19">
        <w:tblPrEx>
          <w:tblCellMar>
            <w:top w:w="0" w:type="dxa"/>
            <w:left w:w="0" w:type="dxa"/>
            <w:bottom w:w="0" w:type="dxa"/>
            <w:right w:w="0" w:type="dxa"/>
          </w:tblCellMar>
        </w:tblPrEx>
        <w:trPr>
          <w:tblCellSpacing w:w="0" w:type="dxa"/>
        </w:trPr>
        <w:tc>
          <w:tcPr>
            <w:tcW w:w="0" w:type="auto"/>
            <w:vAlign w:val="center"/>
          </w:tcPr>
          <w:p w14:paraId="1FB3904A">
            <w:r>
              <w:rPr>
                <w:rStyle w:val="9"/>
              </w:rPr>
              <w:t>质量保证期：</w:t>
            </w:r>
            <w:r>
              <w:rPr>
                <w:rStyle w:val="10"/>
              </w:rPr>
              <w:t>2年</w:t>
            </w:r>
          </w:p>
        </w:tc>
      </w:tr>
      <w:tr w14:paraId="184D990C">
        <w:tblPrEx>
          <w:tblCellMar>
            <w:top w:w="0" w:type="dxa"/>
            <w:left w:w="0" w:type="dxa"/>
            <w:bottom w:w="0" w:type="dxa"/>
            <w:right w:w="0" w:type="dxa"/>
          </w:tblCellMar>
        </w:tblPrEx>
        <w:trPr>
          <w:tblCellSpacing w:w="0" w:type="dxa"/>
        </w:trPr>
        <w:tc>
          <w:tcPr>
            <w:tcW w:w="0" w:type="auto"/>
            <w:vAlign w:val="center"/>
          </w:tcPr>
          <w:p w14:paraId="7FD56E06">
            <w:r>
              <w:rPr>
                <w:rStyle w:val="9"/>
              </w:rPr>
              <w:t>备注：</w:t>
            </w:r>
          </w:p>
        </w:tc>
      </w:tr>
    </w:tbl>
    <w:p w14:paraId="44533DA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5258C4">
        <w:tblPrEx>
          <w:tblCellMar>
            <w:top w:w="0" w:type="dxa"/>
            <w:left w:w="0" w:type="dxa"/>
            <w:bottom w:w="0" w:type="dxa"/>
            <w:right w:w="0" w:type="dxa"/>
          </w:tblCellMar>
        </w:tblPrEx>
        <w:trPr>
          <w:tblCellSpacing w:w="0" w:type="dxa"/>
        </w:trPr>
        <w:tc>
          <w:tcPr>
            <w:tcW w:w="0" w:type="auto"/>
            <w:vAlign w:val="center"/>
          </w:tcPr>
          <w:p w14:paraId="115B7FA1">
            <w:r>
              <w:rPr>
                <w:rStyle w:val="9"/>
              </w:rPr>
              <w:t>登记证号：</w:t>
            </w:r>
            <w:r>
              <w:t>PD20183837</w:t>
            </w:r>
          </w:p>
        </w:tc>
      </w:tr>
      <w:tr w14:paraId="2E45210C">
        <w:tblPrEx>
          <w:tblCellMar>
            <w:top w:w="0" w:type="dxa"/>
            <w:left w:w="0" w:type="dxa"/>
            <w:bottom w:w="0" w:type="dxa"/>
            <w:right w:w="0" w:type="dxa"/>
          </w:tblCellMar>
        </w:tblPrEx>
        <w:trPr>
          <w:tblCellSpacing w:w="0" w:type="dxa"/>
        </w:trPr>
        <w:tc>
          <w:tcPr>
            <w:tcW w:w="0" w:type="auto"/>
            <w:vAlign w:val="center"/>
          </w:tcPr>
          <w:p w14:paraId="3A4FE390">
            <w:r>
              <w:rPr>
                <w:rStyle w:val="9"/>
              </w:rPr>
              <w:t>登记证持有人：</w:t>
            </w:r>
            <w:r>
              <w:t>山东省绿士农药有限公司</w:t>
            </w:r>
          </w:p>
        </w:tc>
      </w:tr>
      <w:tr w14:paraId="69C64043">
        <w:tblPrEx>
          <w:tblCellMar>
            <w:top w:w="0" w:type="dxa"/>
            <w:left w:w="0" w:type="dxa"/>
            <w:bottom w:w="0" w:type="dxa"/>
            <w:right w:w="0" w:type="dxa"/>
          </w:tblCellMar>
        </w:tblPrEx>
        <w:trPr>
          <w:tblCellSpacing w:w="0" w:type="dxa"/>
        </w:trPr>
        <w:tc>
          <w:tcPr>
            <w:tcW w:w="0" w:type="auto"/>
            <w:vAlign w:val="center"/>
          </w:tcPr>
          <w:p w14:paraId="76AE214F">
            <w:r>
              <w:rPr>
                <w:rStyle w:val="9"/>
              </w:rPr>
              <w:t>农药名称：</w:t>
            </w:r>
            <w:r>
              <w:t>氨基寡糖素</w:t>
            </w:r>
          </w:p>
        </w:tc>
      </w:tr>
      <w:tr w14:paraId="68A2085B">
        <w:tblPrEx>
          <w:tblCellMar>
            <w:top w:w="0" w:type="dxa"/>
            <w:left w:w="0" w:type="dxa"/>
            <w:bottom w:w="0" w:type="dxa"/>
            <w:right w:w="0" w:type="dxa"/>
          </w:tblCellMar>
        </w:tblPrEx>
        <w:trPr>
          <w:tblCellSpacing w:w="0" w:type="dxa"/>
        </w:trPr>
        <w:tc>
          <w:tcPr>
            <w:tcW w:w="0" w:type="auto"/>
            <w:vAlign w:val="center"/>
          </w:tcPr>
          <w:p w14:paraId="3B5BFDCF">
            <w:r>
              <w:rPr>
                <w:rStyle w:val="9"/>
              </w:rPr>
              <w:t>剂型：</w:t>
            </w:r>
            <w:r>
              <w:t>水剂</w:t>
            </w:r>
          </w:p>
        </w:tc>
      </w:tr>
      <w:tr w14:paraId="507EA1E5">
        <w:tblPrEx>
          <w:tblCellMar>
            <w:top w:w="0" w:type="dxa"/>
            <w:left w:w="0" w:type="dxa"/>
            <w:bottom w:w="0" w:type="dxa"/>
            <w:right w:w="0" w:type="dxa"/>
          </w:tblCellMar>
        </w:tblPrEx>
        <w:trPr>
          <w:tblCellSpacing w:w="0" w:type="dxa"/>
        </w:trPr>
        <w:tc>
          <w:tcPr>
            <w:tcW w:w="0" w:type="auto"/>
            <w:vAlign w:val="center"/>
          </w:tcPr>
          <w:p w14:paraId="7C015046">
            <w:r>
              <w:rPr>
                <w:rStyle w:val="9"/>
              </w:rPr>
              <w:t>毒性及其标识：</w:t>
            </w:r>
            <w:r>
              <w:t xml:space="preserve"> </w:t>
            </w:r>
            <w:r>
              <w:drawing>
                <wp:inline distT="0" distB="0" distL="0" distR="0">
                  <wp:extent cx="480060" cy="322580"/>
                  <wp:effectExtent l="0" t="0" r="0" b="1270"/>
                  <wp:docPr id="371" name="图片 3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856962F">
        <w:tblPrEx>
          <w:tblCellMar>
            <w:top w:w="0" w:type="dxa"/>
            <w:left w:w="0" w:type="dxa"/>
            <w:bottom w:w="0" w:type="dxa"/>
            <w:right w:w="0" w:type="dxa"/>
          </w:tblCellMar>
        </w:tblPrEx>
        <w:trPr>
          <w:tblCellSpacing w:w="0" w:type="dxa"/>
        </w:trPr>
        <w:tc>
          <w:tcPr>
            <w:tcW w:w="0" w:type="auto"/>
            <w:vAlign w:val="center"/>
          </w:tcPr>
          <w:p w14:paraId="02BA03A9">
            <w:r>
              <w:rPr>
                <w:rStyle w:val="9"/>
              </w:rPr>
              <w:t>总有效成分含量：</w:t>
            </w:r>
            <w:r>
              <w:t>5%</w:t>
            </w:r>
          </w:p>
        </w:tc>
      </w:tr>
      <w:tr w14:paraId="1B6FFE72">
        <w:tblPrEx>
          <w:tblCellMar>
            <w:top w:w="0" w:type="dxa"/>
            <w:left w:w="0" w:type="dxa"/>
            <w:bottom w:w="0" w:type="dxa"/>
            <w:right w:w="0" w:type="dxa"/>
          </w:tblCellMar>
        </w:tblPrEx>
        <w:trPr>
          <w:tblCellSpacing w:w="0" w:type="dxa"/>
        </w:trPr>
        <w:tc>
          <w:tcPr>
            <w:tcW w:w="0" w:type="auto"/>
            <w:vAlign w:val="center"/>
          </w:tcPr>
          <w:p w14:paraId="2EB6D856">
            <w:r>
              <w:t xml:space="preserve">有效成分及其含量： </w:t>
            </w:r>
          </w:p>
          <w:p w14:paraId="6FEF8E62">
            <w:r>
              <w:t xml:space="preserve">    氨基寡糖素5%    </w:t>
            </w:r>
          </w:p>
        </w:tc>
      </w:tr>
      <w:tr w14:paraId="6BCF1392">
        <w:tblPrEx>
          <w:tblCellMar>
            <w:top w:w="0" w:type="dxa"/>
            <w:left w:w="0" w:type="dxa"/>
            <w:bottom w:w="0" w:type="dxa"/>
            <w:right w:w="0" w:type="dxa"/>
          </w:tblCellMar>
        </w:tblPrEx>
        <w:trPr>
          <w:tblCellSpacing w:w="0" w:type="dxa"/>
        </w:trPr>
        <w:tc>
          <w:tcPr>
            <w:tcW w:w="0" w:type="auto"/>
            <w:vAlign w:val="center"/>
          </w:tcPr>
          <w:p w14:paraId="2DC6010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97C6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6B3B8E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DC01E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D41196">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853CE3">
                  <w:r>
                    <w:rPr>
                      <w:rStyle w:val="10"/>
                    </w:rPr>
                    <w:t>施用方式</w:t>
                  </w:r>
                </w:p>
              </w:tc>
            </w:tr>
            <w:tr w14:paraId="466C45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C521B5">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0758723">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7B885728">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41C68241">
                  <w:r>
                    <w:rPr>
                      <w:rStyle w:val="10"/>
                    </w:rPr>
                    <w:t>喷雾</w:t>
                  </w:r>
                </w:p>
              </w:tc>
            </w:tr>
          </w:tbl>
          <w:p w14:paraId="1F41A1A7"/>
        </w:tc>
      </w:tr>
      <w:tr w14:paraId="556ADFF2">
        <w:tblPrEx>
          <w:tblCellMar>
            <w:top w:w="0" w:type="dxa"/>
            <w:left w:w="0" w:type="dxa"/>
            <w:bottom w:w="0" w:type="dxa"/>
            <w:right w:w="0" w:type="dxa"/>
          </w:tblCellMar>
        </w:tblPrEx>
        <w:trPr>
          <w:tblCellSpacing w:w="0" w:type="dxa"/>
        </w:trPr>
        <w:tc>
          <w:tcPr>
            <w:tcW w:w="0" w:type="auto"/>
            <w:vAlign w:val="center"/>
          </w:tcPr>
          <w:p w14:paraId="069D3D62">
            <w:r>
              <w:rPr>
                <w:rStyle w:val="9"/>
              </w:rPr>
              <w:t>使用技术要求:</w:t>
            </w:r>
            <w:r>
              <w:br w:type="textWrapping"/>
            </w:r>
            <w:r>
              <w:rPr>
                <w:rStyle w:val="10"/>
              </w:rPr>
              <w:t>1、防治番茄晚疫病，按推荐剂量发病前或发生初期用足够的稀释药液对植株均匀喷雾，视病情可每隔5-7天连喷3次为宜。 芦笋茎枯病发生前或发病初期施药，可施药2次，间隔7天。2、大风或预计1小时内降雨，请勿施药。</w:t>
            </w:r>
          </w:p>
        </w:tc>
      </w:tr>
      <w:tr w14:paraId="61DA1DFE">
        <w:tblPrEx>
          <w:tblCellMar>
            <w:top w:w="0" w:type="dxa"/>
            <w:left w:w="0" w:type="dxa"/>
            <w:bottom w:w="0" w:type="dxa"/>
            <w:right w:w="0" w:type="dxa"/>
          </w:tblCellMar>
        </w:tblPrEx>
        <w:trPr>
          <w:tblCellSpacing w:w="0" w:type="dxa"/>
        </w:trPr>
        <w:tc>
          <w:tcPr>
            <w:tcW w:w="0" w:type="auto"/>
            <w:vAlign w:val="center"/>
          </w:tcPr>
          <w:p w14:paraId="108105B4">
            <w:r>
              <w:rPr>
                <w:rStyle w:val="9"/>
              </w:rPr>
              <w:t>产品性能:</w:t>
            </w:r>
            <w:r>
              <w:br w:type="textWrapping"/>
            </w:r>
            <w:r>
              <w:rPr>
                <w:rStyle w:val="10"/>
              </w:rPr>
              <w:t>该产品为植物诱抗剂，在植物体内是作为激发因子诱导植物对病害产生抗病性而起作用的，施用后能提高作物作物自身的免疫力和防卫反应。</w:t>
            </w:r>
          </w:p>
        </w:tc>
      </w:tr>
      <w:tr w14:paraId="13D433B4">
        <w:tblPrEx>
          <w:tblCellMar>
            <w:top w:w="0" w:type="dxa"/>
            <w:left w:w="0" w:type="dxa"/>
            <w:bottom w:w="0" w:type="dxa"/>
            <w:right w:w="0" w:type="dxa"/>
          </w:tblCellMar>
        </w:tblPrEx>
        <w:trPr>
          <w:tblCellSpacing w:w="0" w:type="dxa"/>
        </w:trPr>
        <w:tc>
          <w:tcPr>
            <w:tcW w:w="0" w:type="auto"/>
            <w:vAlign w:val="center"/>
          </w:tcPr>
          <w:p w14:paraId="2E78BE0F">
            <w:r>
              <w:rPr>
                <w:rStyle w:val="9"/>
              </w:rPr>
              <w:t>注意事项：</w:t>
            </w:r>
            <w:r>
              <w:br w:type="textWrapping"/>
            </w:r>
            <w:r>
              <w:rPr>
                <w:rStyle w:val="10"/>
              </w:rPr>
              <w:t>[1] 本品不可与呈强酸、强碱性物质混用。[2] 施药时要有防护措施，戴口罩、手套，穿保护性作业服，严禁吸烟和饮食。避免药物与皮肤和眼睛直接接触。施药后要及时洗手洗脸。[3] 本品虽然对家蚕等环境生物低毒，但施药时仍应注意避免对周围环境的影响。[4] 用过的容器应妥善处理，不可做他用，也不可随意丢弃。禁止在河塘等水体中清洗施药器具。[5]哺乳期妇女及孕妇避免接触本品。 [6] 建议与作用机制不同的杀菌剂轮换使用，以延缓抗性产生。</w:t>
            </w:r>
          </w:p>
        </w:tc>
      </w:tr>
      <w:tr w14:paraId="111E473F">
        <w:tblPrEx>
          <w:tblCellMar>
            <w:top w:w="0" w:type="dxa"/>
            <w:left w:w="0" w:type="dxa"/>
            <w:bottom w:w="0" w:type="dxa"/>
            <w:right w:w="0" w:type="dxa"/>
          </w:tblCellMar>
        </w:tblPrEx>
        <w:trPr>
          <w:tblCellSpacing w:w="0" w:type="dxa"/>
        </w:trPr>
        <w:tc>
          <w:tcPr>
            <w:tcW w:w="0" w:type="auto"/>
            <w:vAlign w:val="center"/>
          </w:tcPr>
          <w:p w14:paraId="296D12B3">
            <w:r>
              <w:rPr>
                <w:rStyle w:val="9"/>
              </w:rPr>
              <w:t>中毒急救措施：</w:t>
            </w:r>
            <w:r>
              <w:br w:type="textWrapping"/>
            </w:r>
            <w:r>
              <w:rPr>
                <w:rStyle w:val="10"/>
              </w:rPr>
              <w:t>1、如接触皮肤，用肥皂和大量清水彻底清洗受污的皮肤；如不慎吸入，应将病人移至空气流通处。 2、如溅及眼睛，用大量流动清水冲洗眼睛至少15分钟；严重者送医就诊。3、如误服，立即携带标签，送医就诊，对症状治疗。</w:t>
            </w:r>
          </w:p>
        </w:tc>
      </w:tr>
      <w:tr w14:paraId="4216AAB9">
        <w:tblPrEx>
          <w:tblCellMar>
            <w:top w:w="0" w:type="dxa"/>
            <w:left w:w="0" w:type="dxa"/>
            <w:bottom w:w="0" w:type="dxa"/>
            <w:right w:w="0" w:type="dxa"/>
          </w:tblCellMar>
        </w:tblPrEx>
        <w:trPr>
          <w:tblCellSpacing w:w="0" w:type="dxa"/>
        </w:trPr>
        <w:tc>
          <w:tcPr>
            <w:tcW w:w="0" w:type="auto"/>
            <w:vAlign w:val="center"/>
          </w:tcPr>
          <w:p w14:paraId="078CFB4A">
            <w:r>
              <w:rPr>
                <w:rStyle w:val="9"/>
              </w:rPr>
              <w:t>储存和运输方法：</w:t>
            </w:r>
            <w:r>
              <w:br w:type="textWrapping"/>
            </w:r>
            <w:r>
              <w:rPr>
                <w:rStyle w:val="10"/>
              </w:rPr>
              <w:t>本品应以原包装加锁放置于阴凉干燥处和儿童及无关人员触及不到的地方，避免阳光直接照射。避免任何火源，不能与食品、饮料、饲料、粮食等其他物品同贮同运，搬运及运输过程中，轻拿轻放。</w:t>
            </w:r>
          </w:p>
        </w:tc>
      </w:tr>
      <w:tr w14:paraId="660ACD5E">
        <w:tblPrEx>
          <w:tblCellMar>
            <w:top w:w="0" w:type="dxa"/>
            <w:left w:w="0" w:type="dxa"/>
            <w:bottom w:w="0" w:type="dxa"/>
            <w:right w:w="0" w:type="dxa"/>
          </w:tblCellMar>
        </w:tblPrEx>
        <w:trPr>
          <w:tblCellSpacing w:w="0" w:type="dxa"/>
        </w:trPr>
        <w:tc>
          <w:tcPr>
            <w:tcW w:w="0" w:type="auto"/>
            <w:vAlign w:val="center"/>
          </w:tcPr>
          <w:p w14:paraId="33728FFB">
            <w:r>
              <w:rPr>
                <w:rStyle w:val="9"/>
              </w:rPr>
              <w:t>质量保证期：</w:t>
            </w:r>
            <w:r>
              <w:rPr>
                <w:rStyle w:val="10"/>
              </w:rPr>
              <w:t>2年</w:t>
            </w:r>
          </w:p>
        </w:tc>
      </w:tr>
      <w:tr w14:paraId="69FB7063">
        <w:tblPrEx>
          <w:tblCellMar>
            <w:top w:w="0" w:type="dxa"/>
            <w:left w:w="0" w:type="dxa"/>
            <w:bottom w:w="0" w:type="dxa"/>
            <w:right w:w="0" w:type="dxa"/>
          </w:tblCellMar>
        </w:tblPrEx>
        <w:trPr>
          <w:tblCellSpacing w:w="0" w:type="dxa"/>
        </w:trPr>
        <w:tc>
          <w:tcPr>
            <w:tcW w:w="0" w:type="auto"/>
            <w:vAlign w:val="center"/>
          </w:tcPr>
          <w:p w14:paraId="24974BC0">
            <w:r>
              <w:rPr>
                <w:rStyle w:val="9"/>
              </w:rPr>
              <w:t>备注：</w:t>
            </w:r>
          </w:p>
        </w:tc>
      </w:tr>
    </w:tbl>
    <w:p w14:paraId="29686E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7E06DFC">
        <w:tblPrEx>
          <w:tblCellMar>
            <w:top w:w="0" w:type="dxa"/>
            <w:left w:w="0" w:type="dxa"/>
            <w:bottom w:w="0" w:type="dxa"/>
            <w:right w:w="0" w:type="dxa"/>
          </w:tblCellMar>
        </w:tblPrEx>
        <w:trPr>
          <w:tblCellSpacing w:w="0" w:type="dxa"/>
        </w:trPr>
        <w:tc>
          <w:tcPr>
            <w:tcW w:w="0" w:type="auto"/>
            <w:vAlign w:val="center"/>
          </w:tcPr>
          <w:p w14:paraId="139A029C">
            <w:r>
              <w:rPr>
                <w:rStyle w:val="9"/>
              </w:rPr>
              <w:t>登记证号：</w:t>
            </w:r>
            <w:r>
              <w:t>PD20182292</w:t>
            </w:r>
          </w:p>
        </w:tc>
      </w:tr>
      <w:tr w14:paraId="5457EE09">
        <w:tblPrEx>
          <w:tblCellMar>
            <w:top w:w="0" w:type="dxa"/>
            <w:left w:w="0" w:type="dxa"/>
            <w:bottom w:w="0" w:type="dxa"/>
            <w:right w:w="0" w:type="dxa"/>
          </w:tblCellMar>
        </w:tblPrEx>
        <w:trPr>
          <w:tblCellSpacing w:w="0" w:type="dxa"/>
        </w:trPr>
        <w:tc>
          <w:tcPr>
            <w:tcW w:w="0" w:type="auto"/>
            <w:vAlign w:val="center"/>
          </w:tcPr>
          <w:p w14:paraId="02176CE0">
            <w:r>
              <w:rPr>
                <w:rStyle w:val="9"/>
              </w:rPr>
              <w:t>登记证持有人：</w:t>
            </w:r>
            <w:r>
              <w:t>山东碧奥生物科技有限公司</w:t>
            </w:r>
          </w:p>
        </w:tc>
      </w:tr>
      <w:tr w14:paraId="41C83575">
        <w:tblPrEx>
          <w:tblCellMar>
            <w:top w:w="0" w:type="dxa"/>
            <w:left w:w="0" w:type="dxa"/>
            <w:bottom w:w="0" w:type="dxa"/>
            <w:right w:w="0" w:type="dxa"/>
          </w:tblCellMar>
        </w:tblPrEx>
        <w:trPr>
          <w:tblCellSpacing w:w="0" w:type="dxa"/>
        </w:trPr>
        <w:tc>
          <w:tcPr>
            <w:tcW w:w="0" w:type="auto"/>
            <w:vAlign w:val="center"/>
          </w:tcPr>
          <w:p w14:paraId="6F5A0D85">
            <w:r>
              <w:rPr>
                <w:rStyle w:val="9"/>
              </w:rPr>
              <w:t>农药名称：</w:t>
            </w:r>
            <w:r>
              <w:t>氨基寡糖素</w:t>
            </w:r>
          </w:p>
        </w:tc>
      </w:tr>
      <w:tr w14:paraId="19BDD372">
        <w:tblPrEx>
          <w:tblCellMar>
            <w:top w:w="0" w:type="dxa"/>
            <w:left w:w="0" w:type="dxa"/>
            <w:bottom w:w="0" w:type="dxa"/>
            <w:right w:w="0" w:type="dxa"/>
          </w:tblCellMar>
        </w:tblPrEx>
        <w:trPr>
          <w:tblCellSpacing w:w="0" w:type="dxa"/>
        </w:trPr>
        <w:tc>
          <w:tcPr>
            <w:tcW w:w="0" w:type="auto"/>
            <w:vAlign w:val="center"/>
          </w:tcPr>
          <w:p w14:paraId="5A0CDBC4">
            <w:r>
              <w:rPr>
                <w:rStyle w:val="9"/>
              </w:rPr>
              <w:t>剂型：</w:t>
            </w:r>
            <w:r>
              <w:t>水剂</w:t>
            </w:r>
          </w:p>
        </w:tc>
      </w:tr>
      <w:tr w14:paraId="3EFAA901">
        <w:tblPrEx>
          <w:tblCellMar>
            <w:top w:w="0" w:type="dxa"/>
            <w:left w:w="0" w:type="dxa"/>
            <w:bottom w:w="0" w:type="dxa"/>
            <w:right w:w="0" w:type="dxa"/>
          </w:tblCellMar>
        </w:tblPrEx>
        <w:trPr>
          <w:tblCellSpacing w:w="0" w:type="dxa"/>
        </w:trPr>
        <w:tc>
          <w:tcPr>
            <w:tcW w:w="0" w:type="auto"/>
            <w:vAlign w:val="center"/>
          </w:tcPr>
          <w:p w14:paraId="12B73841">
            <w:r>
              <w:rPr>
                <w:rStyle w:val="9"/>
              </w:rPr>
              <w:t>毒性及其标识：</w:t>
            </w:r>
            <w:r>
              <w:t xml:space="preserve"> </w:t>
            </w:r>
            <w:r>
              <w:drawing>
                <wp:inline distT="0" distB="0" distL="0" distR="0">
                  <wp:extent cx="480060" cy="322580"/>
                  <wp:effectExtent l="0" t="0" r="0" b="1270"/>
                  <wp:docPr id="372" name="图片 3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4F4F0FE">
        <w:tblPrEx>
          <w:tblCellMar>
            <w:top w:w="0" w:type="dxa"/>
            <w:left w:w="0" w:type="dxa"/>
            <w:bottom w:w="0" w:type="dxa"/>
            <w:right w:w="0" w:type="dxa"/>
          </w:tblCellMar>
        </w:tblPrEx>
        <w:trPr>
          <w:tblCellSpacing w:w="0" w:type="dxa"/>
        </w:trPr>
        <w:tc>
          <w:tcPr>
            <w:tcW w:w="0" w:type="auto"/>
            <w:vAlign w:val="center"/>
          </w:tcPr>
          <w:p w14:paraId="7455F1EB">
            <w:r>
              <w:rPr>
                <w:rStyle w:val="9"/>
              </w:rPr>
              <w:t>总有效成分含量：</w:t>
            </w:r>
            <w:r>
              <w:t>5%</w:t>
            </w:r>
          </w:p>
        </w:tc>
      </w:tr>
      <w:tr w14:paraId="4D983410">
        <w:tblPrEx>
          <w:tblCellMar>
            <w:top w:w="0" w:type="dxa"/>
            <w:left w:w="0" w:type="dxa"/>
            <w:bottom w:w="0" w:type="dxa"/>
            <w:right w:w="0" w:type="dxa"/>
          </w:tblCellMar>
        </w:tblPrEx>
        <w:trPr>
          <w:tblCellSpacing w:w="0" w:type="dxa"/>
        </w:trPr>
        <w:tc>
          <w:tcPr>
            <w:tcW w:w="0" w:type="auto"/>
            <w:vAlign w:val="center"/>
          </w:tcPr>
          <w:p w14:paraId="21A63347">
            <w:r>
              <w:t xml:space="preserve">有效成分及其含量： </w:t>
            </w:r>
          </w:p>
          <w:p w14:paraId="6FF42108">
            <w:r>
              <w:t xml:space="preserve">    氨基寡糖素5%    </w:t>
            </w:r>
          </w:p>
        </w:tc>
      </w:tr>
      <w:tr w14:paraId="2A00494D">
        <w:tblPrEx>
          <w:tblCellMar>
            <w:top w:w="0" w:type="dxa"/>
            <w:left w:w="0" w:type="dxa"/>
            <w:bottom w:w="0" w:type="dxa"/>
            <w:right w:w="0" w:type="dxa"/>
          </w:tblCellMar>
        </w:tblPrEx>
        <w:trPr>
          <w:tblCellSpacing w:w="0" w:type="dxa"/>
        </w:trPr>
        <w:tc>
          <w:tcPr>
            <w:tcW w:w="0" w:type="auto"/>
            <w:vAlign w:val="center"/>
          </w:tcPr>
          <w:p w14:paraId="1D0BACD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3DB78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D6DE2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6C53BA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DA1A8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62449B9">
                  <w:r>
                    <w:rPr>
                      <w:rStyle w:val="10"/>
                    </w:rPr>
                    <w:t>施用方式</w:t>
                  </w:r>
                </w:p>
              </w:tc>
            </w:tr>
            <w:tr w14:paraId="1AB8E6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A7C4E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49B5B4E9">
                  <w:r>
                    <w:rPr>
                      <w:rStyle w:val="10"/>
                    </w:rPr>
                    <w:t>茎枯病</w:t>
                  </w:r>
                </w:p>
              </w:tc>
              <w:tc>
                <w:tcPr>
                  <w:tcW w:w="0" w:type="auto"/>
                  <w:tcBorders>
                    <w:top w:val="outset" w:color="auto" w:sz="6" w:space="0"/>
                    <w:left w:val="outset" w:color="auto" w:sz="6" w:space="0"/>
                    <w:bottom w:val="outset" w:color="auto" w:sz="6" w:space="0"/>
                    <w:right w:val="outset" w:color="auto" w:sz="6" w:space="0"/>
                  </w:tcBorders>
                  <w:vAlign w:val="center"/>
                </w:tcPr>
                <w:p w14:paraId="403E1C37">
                  <w:r>
                    <w:rPr>
                      <w:rStyle w:val="10"/>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559F659">
                  <w:r>
                    <w:rPr>
                      <w:rStyle w:val="10"/>
                    </w:rPr>
                    <w:t>喷雾</w:t>
                  </w:r>
                </w:p>
              </w:tc>
            </w:tr>
          </w:tbl>
          <w:p w14:paraId="734959BB"/>
        </w:tc>
      </w:tr>
      <w:tr w14:paraId="7FE667F0">
        <w:tblPrEx>
          <w:tblCellMar>
            <w:top w:w="0" w:type="dxa"/>
            <w:left w:w="0" w:type="dxa"/>
            <w:bottom w:w="0" w:type="dxa"/>
            <w:right w:w="0" w:type="dxa"/>
          </w:tblCellMar>
        </w:tblPrEx>
        <w:trPr>
          <w:tblCellSpacing w:w="0" w:type="dxa"/>
        </w:trPr>
        <w:tc>
          <w:tcPr>
            <w:tcW w:w="0" w:type="auto"/>
            <w:vAlign w:val="center"/>
          </w:tcPr>
          <w:p w14:paraId="177C4A25">
            <w:r>
              <w:rPr>
                <w:rStyle w:val="9"/>
              </w:rPr>
              <w:t>使用技术要求:</w:t>
            </w:r>
            <w:r>
              <w:br w:type="textWrapping"/>
            </w:r>
            <w:r>
              <w:rPr>
                <w:rStyle w:val="10"/>
              </w:rPr>
              <w:t>1.烟草病毒病：于作物苗期、发病前或发病初期叶面喷雾施用，连续施药3次，间隔7-10天施药一次。芦笋茎枯病茎枯病发生前或发病初期施药，可施药2次，间隔7天。2.本品对病害有预防作用，但无治疗作用，应在植物发病初期使用。3.在预计两小时内降雨或大风天气，请勿施药。</w:t>
            </w:r>
          </w:p>
        </w:tc>
      </w:tr>
      <w:tr w14:paraId="4E099090">
        <w:tblPrEx>
          <w:tblCellMar>
            <w:top w:w="0" w:type="dxa"/>
            <w:left w:w="0" w:type="dxa"/>
            <w:bottom w:w="0" w:type="dxa"/>
            <w:right w:w="0" w:type="dxa"/>
          </w:tblCellMar>
        </w:tblPrEx>
        <w:trPr>
          <w:tblCellSpacing w:w="0" w:type="dxa"/>
        </w:trPr>
        <w:tc>
          <w:tcPr>
            <w:tcW w:w="0" w:type="auto"/>
            <w:vAlign w:val="center"/>
          </w:tcPr>
          <w:p w14:paraId="48007712">
            <w:r>
              <w:rPr>
                <w:rStyle w:val="9"/>
              </w:rPr>
              <w:t>产品性能:</w:t>
            </w:r>
            <w:r>
              <w:br w:type="textWrapping"/>
            </w:r>
            <w:r>
              <w:rPr>
                <w:rStyle w:val="10"/>
              </w:rPr>
              <w:t>本品为植物诱抗剂，对烟草有抗病作用，施用后能提高作物自身的免疫力和防卫反应，可用于防治烟草病毒病、芦笋茎枯病。</w:t>
            </w:r>
          </w:p>
        </w:tc>
      </w:tr>
      <w:tr w14:paraId="1F6BDF64">
        <w:tblPrEx>
          <w:tblCellMar>
            <w:top w:w="0" w:type="dxa"/>
            <w:left w:w="0" w:type="dxa"/>
            <w:bottom w:w="0" w:type="dxa"/>
            <w:right w:w="0" w:type="dxa"/>
          </w:tblCellMar>
        </w:tblPrEx>
        <w:trPr>
          <w:tblCellSpacing w:w="0" w:type="dxa"/>
        </w:trPr>
        <w:tc>
          <w:tcPr>
            <w:tcW w:w="0" w:type="auto"/>
            <w:vAlign w:val="center"/>
          </w:tcPr>
          <w:p w14:paraId="1EE9F6E5">
            <w:r>
              <w:rPr>
                <w:rStyle w:val="9"/>
              </w:rPr>
              <w:t>注意事项：</w:t>
            </w:r>
            <w:r>
              <w:br w:type="textWrapping"/>
            </w:r>
            <w:r>
              <w:rPr>
                <w:rStyle w:val="10"/>
              </w:rPr>
              <w:t>1.使用本品时应穿戴适当的防护服及用具，穿防护服，戴防护手套、口罩等，避免皮肤接触及口鼻吸入。使用中不可吸烟、饮水及吃东西，使用后及时清洗手、脸等暴露部位皮肤并更换衣物。2.本品对蜜蜂、鱼类等水生生物、家蚕有毒，施药期间应避免对周围蜂群的影响，禁止在开花植物花期、蚕室和桑园附近使用。3.远离水产养殖区、河塘等水域施药。赤眼蜂等天敌放飞区域禁用。鱼、虾、蟹套养稻田禁用，施药后的药水禁止排入水田。4.禁止在河塘等水体清洗施药器具，清洗器具的废水不能排入河流、池塘等水体（水田）。5.用过的容器及废弃物要妥善处理，不能随意丢弃，也不能做他用。6.避免孕妇及哺乳期妇女接触本品。</w:t>
            </w:r>
          </w:p>
        </w:tc>
      </w:tr>
      <w:tr w14:paraId="41DD0419">
        <w:tblPrEx>
          <w:tblCellMar>
            <w:top w:w="0" w:type="dxa"/>
            <w:left w:w="0" w:type="dxa"/>
            <w:bottom w:w="0" w:type="dxa"/>
            <w:right w:w="0" w:type="dxa"/>
          </w:tblCellMar>
        </w:tblPrEx>
        <w:trPr>
          <w:tblCellSpacing w:w="0" w:type="dxa"/>
        </w:trPr>
        <w:tc>
          <w:tcPr>
            <w:tcW w:w="0" w:type="auto"/>
            <w:vAlign w:val="center"/>
          </w:tcPr>
          <w:p w14:paraId="7CA200C9">
            <w:r>
              <w:rPr>
                <w:rStyle w:val="9"/>
              </w:rPr>
              <w:t>中毒急救措施：</w:t>
            </w:r>
            <w:r>
              <w:br w:type="textWrapping"/>
            </w:r>
            <w:r>
              <w:rPr>
                <w:rStyle w:val="10"/>
              </w:rPr>
              <w:t>1.若溅入眼睛，应用大量清水冲洗。2.若皮肤沾染，应用肥皂水或清水冲洗。3.若不慎吸入，应将患者移至空气流通处。4.如误服中毒，立即携此标签送医院，对症治疗。</w:t>
            </w:r>
          </w:p>
        </w:tc>
      </w:tr>
      <w:tr w14:paraId="7B6A4D1D">
        <w:tblPrEx>
          <w:tblCellMar>
            <w:top w:w="0" w:type="dxa"/>
            <w:left w:w="0" w:type="dxa"/>
            <w:bottom w:w="0" w:type="dxa"/>
            <w:right w:w="0" w:type="dxa"/>
          </w:tblCellMar>
        </w:tblPrEx>
        <w:trPr>
          <w:tblCellSpacing w:w="0" w:type="dxa"/>
        </w:trPr>
        <w:tc>
          <w:tcPr>
            <w:tcW w:w="0" w:type="auto"/>
            <w:vAlign w:val="center"/>
          </w:tcPr>
          <w:p w14:paraId="58C4301F">
            <w:r>
              <w:rPr>
                <w:rStyle w:val="9"/>
              </w:rPr>
              <w:t>储存和运输方法：</w:t>
            </w:r>
            <w:r>
              <w:br w:type="textWrapping"/>
            </w:r>
            <w:r>
              <w:rPr>
                <w:rStyle w:val="10"/>
              </w:rPr>
              <w:t>本品应密封贮存在干燥、阴凉、通风、防雨处，远离火源或热源。2、本品应当置于儿童、无关人员触及不到之处，并加锁保存。3、勿与食品、饮料、粮食、饲料等其他商品同贮同运。贮存或运输时堆高不得超过规定，注意轻拿轻放，以免损坏包装，导致产品泄漏。</w:t>
            </w:r>
          </w:p>
        </w:tc>
      </w:tr>
      <w:tr w14:paraId="2CAED945">
        <w:tblPrEx>
          <w:tblCellMar>
            <w:top w:w="0" w:type="dxa"/>
            <w:left w:w="0" w:type="dxa"/>
            <w:bottom w:w="0" w:type="dxa"/>
            <w:right w:w="0" w:type="dxa"/>
          </w:tblCellMar>
        </w:tblPrEx>
        <w:trPr>
          <w:tblCellSpacing w:w="0" w:type="dxa"/>
        </w:trPr>
        <w:tc>
          <w:tcPr>
            <w:tcW w:w="0" w:type="auto"/>
            <w:vAlign w:val="center"/>
          </w:tcPr>
          <w:p w14:paraId="7855E5F6">
            <w:r>
              <w:rPr>
                <w:rStyle w:val="9"/>
              </w:rPr>
              <w:t>质量保证期：</w:t>
            </w:r>
            <w:r>
              <w:rPr>
                <w:rStyle w:val="10"/>
              </w:rPr>
              <w:t>2年</w:t>
            </w:r>
          </w:p>
        </w:tc>
      </w:tr>
      <w:tr w14:paraId="003DC477">
        <w:tblPrEx>
          <w:tblCellMar>
            <w:top w:w="0" w:type="dxa"/>
            <w:left w:w="0" w:type="dxa"/>
            <w:bottom w:w="0" w:type="dxa"/>
            <w:right w:w="0" w:type="dxa"/>
          </w:tblCellMar>
        </w:tblPrEx>
        <w:trPr>
          <w:tblCellSpacing w:w="0" w:type="dxa"/>
        </w:trPr>
        <w:tc>
          <w:tcPr>
            <w:tcW w:w="0" w:type="auto"/>
            <w:vAlign w:val="center"/>
          </w:tcPr>
          <w:p w14:paraId="1809CD72">
            <w:r>
              <w:rPr>
                <w:rStyle w:val="9"/>
              </w:rPr>
              <w:t>备注：</w:t>
            </w:r>
          </w:p>
        </w:tc>
      </w:tr>
    </w:tbl>
    <w:p w14:paraId="317299B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96A6F84">
        <w:tblPrEx>
          <w:tblCellMar>
            <w:top w:w="0" w:type="dxa"/>
            <w:left w:w="0" w:type="dxa"/>
            <w:bottom w:w="0" w:type="dxa"/>
            <w:right w:w="0" w:type="dxa"/>
          </w:tblCellMar>
        </w:tblPrEx>
        <w:trPr>
          <w:tblCellSpacing w:w="0" w:type="dxa"/>
        </w:trPr>
        <w:tc>
          <w:tcPr>
            <w:tcW w:w="0" w:type="auto"/>
            <w:vAlign w:val="center"/>
          </w:tcPr>
          <w:p w14:paraId="2FA23742">
            <w:r>
              <w:rPr>
                <w:rStyle w:val="9"/>
              </w:rPr>
              <w:t>登记证号：</w:t>
            </w:r>
            <w:r>
              <w:t>PD20171403</w:t>
            </w:r>
          </w:p>
        </w:tc>
      </w:tr>
      <w:tr w14:paraId="02003377">
        <w:tblPrEx>
          <w:tblCellMar>
            <w:top w:w="0" w:type="dxa"/>
            <w:left w:w="0" w:type="dxa"/>
            <w:bottom w:w="0" w:type="dxa"/>
            <w:right w:w="0" w:type="dxa"/>
          </w:tblCellMar>
        </w:tblPrEx>
        <w:trPr>
          <w:tblCellSpacing w:w="0" w:type="dxa"/>
        </w:trPr>
        <w:tc>
          <w:tcPr>
            <w:tcW w:w="0" w:type="auto"/>
            <w:vAlign w:val="center"/>
          </w:tcPr>
          <w:p w14:paraId="7EBD3E10">
            <w:r>
              <w:rPr>
                <w:rStyle w:val="9"/>
              </w:rPr>
              <w:t>登记证持有人：</w:t>
            </w:r>
            <w:r>
              <w:t>山东玥鸣生物科技有限公司</w:t>
            </w:r>
          </w:p>
        </w:tc>
      </w:tr>
      <w:tr w14:paraId="36F4DD2C">
        <w:tblPrEx>
          <w:tblCellMar>
            <w:top w:w="0" w:type="dxa"/>
            <w:left w:w="0" w:type="dxa"/>
            <w:bottom w:w="0" w:type="dxa"/>
            <w:right w:w="0" w:type="dxa"/>
          </w:tblCellMar>
        </w:tblPrEx>
        <w:trPr>
          <w:tblCellSpacing w:w="0" w:type="dxa"/>
        </w:trPr>
        <w:tc>
          <w:tcPr>
            <w:tcW w:w="0" w:type="auto"/>
            <w:vAlign w:val="center"/>
          </w:tcPr>
          <w:p w14:paraId="201364F3">
            <w:r>
              <w:rPr>
                <w:rStyle w:val="9"/>
              </w:rPr>
              <w:t>农药名称：</w:t>
            </w:r>
            <w:r>
              <w:t>己唑醇</w:t>
            </w:r>
          </w:p>
        </w:tc>
      </w:tr>
      <w:tr w14:paraId="4491125C">
        <w:tblPrEx>
          <w:tblCellMar>
            <w:top w:w="0" w:type="dxa"/>
            <w:left w:w="0" w:type="dxa"/>
            <w:bottom w:w="0" w:type="dxa"/>
            <w:right w:w="0" w:type="dxa"/>
          </w:tblCellMar>
        </w:tblPrEx>
        <w:trPr>
          <w:tblCellSpacing w:w="0" w:type="dxa"/>
        </w:trPr>
        <w:tc>
          <w:tcPr>
            <w:tcW w:w="0" w:type="auto"/>
            <w:vAlign w:val="center"/>
          </w:tcPr>
          <w:p w14:paraId="286EE6F9">
            <w:r>
              <w:rPr>
                <w:rStyle w:val="9"/>
              </w:rPr>
              <w:t>剂型：</w:t>
            </w:r>
            <w:r>
              <w:t>悬浮剂</w:t>
            </w:r>
          </w:p>
        </w:tc>
      </w:tr>
      <w:tr w14:paraId="402E61CC">
        <w:trPr>
          <w:tblCellSpacing w:w="0" w:type="dxa"/>
        </w:trPr>
        <w:tc>
          <w:tcPr>
            <w:tcW w:w="0" w:type="auto"/>
            <w:vAlign w:val="center"/>
          </w:tcPr>
          <w:p w14:paraId="37FFB741">
            <w:r>
              <w:rPr>
                <w:rStyle w:val="9"/>
              </w:rPr>
              <w:t>毒性及其标识：</w:t>
            </w:r>
            <w:r>
              <w:t xml:space="preserve"> </w:t>
            </w:r>
            <w:r>
              <w:drawing>
                <wp:inline distT="0" distB="0" distL="0" distR="0">
                  <wp:extent cx="480060" cy="322580"/>
                  <wp:effectExtent l="0" t="0" r="0" b="1270"/>
                  <wp:docPr id="373" name="图片 3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0B18DE8">
        <w:tblPrEx>
          <w:tblCellMar>
            <w:top w:w="0" w:type="dxa"/>
            <w:left w:w="0" w:type="dxa"/>
            <w:bottom w:w="0" w:type="dxa"/>
            <w:right w:w="0" w:type="dxa"/>
          </w:tblCellMar>
        </w:tblPrEx>
        <w:trPr>
          <w:tblCellSpacing w:w="0" w:type="dxa"/>
        </w:trPr>
        <w:tc>
          <w:tcPr>
            <w:tcW w:w="0" w:type="auto"/>
            <w:vAlign w:val="center"/>
          </w:tcPr>
          <w:p w14:paraId="3DAEF73B">
            <w:r>
              <w:rPr>
                <w:rStyle w:val="9"/>
              </w:rPr>
              <w:t>总有效成分含量：</w:t>
            </w:r>
            <w:r>
              <w:t>30%</w:t>
            </w:r>
          </w:p>
        </w:tc>
      </w:tr>
      <w:tr w14:paraId="6E24CD30">
        <w:tblPrEx>
          <w:tblCellMar>
            <w:top w:w="0" w:type="dxa"/>
            <w:left w:w="0" w:type="dxa"/>
            <w:bottom w:w="0" w:type="dxa"/>
            <w:right w:w="0" w:type="dxa"/>
          </w:tblCellMar>
        </w:tblPrEx>
        <w:trPr>
          <w:tblCellSpacing w:w="0" w:type="dxa"/>
        </w:trPr>
        <w:tc>
          <w:tcPr>
            <w:tcW w:w="0" w:type="auto"/>
            <w:vAlign w:val="center"/>
          </w:tcPr>
          <w:p w14:paraId="55C92BC1">
            <w:r>
              <w:t xml:space="preserve">有效成分及其含量： </w:t>
            </w:r>
          </w:p>
          <w:p w14:paraId="166F6B0B">
            <w:r>
              <w:t xml:space="preserve">    己唑醇30%    </w:t>
            </w:r>
          </w:p>
        </w:tc>
      </w:tr>
      <w:tr w14:paraId="3CEF5E04">
        <w:tblPrEx>
          <w:tblCellMar>
            <w:top w:w="0" w:type="dxa"/>
            <w:left w:w="0" w:type="dxa"/>
            <w:bottom w:w="0" w:type="dxa"/>
            <w:right w:w="0" w:type="dxa"/>
          </w:tblCellMar>
        </w:tblPrEx>
        <w:trPr>
          <w:tblCellSpacing w:w="0" w:type="dxa"/>
        </w:trPr>
        <w:tc>
          <w:tcPr>
            <w:tcW w:w="0" w:type="auto"/>
            <w:vAlign w:val="center"/>
          </w:tcPr>
          <w:p w14:paraId="6B6B375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900A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DD9DC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94AB46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639BBD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F244A4B">
                  <w:r>
                    <w:rPr>
                      <w:rStyle w:val="10"/>
                    </w:rPr>
                    <w:t>施用方式</w:t>
                  </w:r>
                </w:p>
              </w:tc>
            </w:tr>
            <w:tr w14:paraId="23B6FF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5BD7E34">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1516B8D">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0E306B8B">
                  <w:r>
                    <w:rPr>
                      <w:rStyle w:val="10"/>
                    </w:rPr>
                    <w:t>12.5-20.8毫升/亩</w:t>
                  </w:r>
                </w:p>
              </w:tc>
              <w:tc>
                <w:tcPr>
                  <w:tcW w:w="0" w:type="auto"/>
                  <w:tcBorders>
                    <w:top w:val="outset" w:color="auto" w:sz="6" w:space="0"/>
                    <w:left w:val="outset" w:color="auto" w:sz="6" w:space="0"/>
                    <w:bottom w:val="outset" w:color="auto" w:sz="6" w:space="0"/>
                    <w:right w:val="outset" w:color="auto" w:sz="6" w:space="0"/>
                  </w:tcBorders>
                  <w:vAlign w:val="center"/>
                </w:tcPr>
                <w:p w14:paraId="4D4EC970">
                  <w:r>
                    <w:rPr>
                      <w:rStyle w:val="10"/>
                    </w:rPr>
                    <w:t>喷雾</w:t>
                  </w:r>
                </w:p>
              </w:tc>
            </w:tr>
          </w:tbl>
          <w:p w14:paraId="08B1CFB5"/>
        </w:tc>
      </w:tr>
      <w:tr w14:paraId="5CEB4BFD">
        <w:tblPrEx>
          <w:tblCellMar>
            <w:top w:w="0" w:type="dxa"/>
            <w:left w:w="0" w:type="dxa"/>
            <w:bottom w:w="0" w:type="dxa"/>
            <w:right w:w="0" w:type="dxa"/>
          </w:tblCellMar>
        </w:tblPrEx>
        <w:trPr>
          <w:tblCellSpacing w:w="0" w:type="dxa"/>
        </w:trPr>
        <w:tc>
          <w:tcPr>
            <w:tcW w:w="0" w:type="auto"/>
            <w:vAlign w:val="center"/>
          </w:tcPr>
          <w:p w14:paraId="032A38FB">
            <w:r>
              <w:rPr>
                <w:rStyle w:val="9"/>
              </w:rPr>
              <w:t>使用技术要求:</w:t>
            </w:r>
            <w:r>
              <w:br w:type="textWrapping"/>
            </w:r>
            <w:r>
              <w:rPr>
                <w:rStyle w:val="10"/>
              </w:rPr>
              <w:t>1.于水稻纹枯病发病初期，均匀喷雾，使用产品后植株略有矮化，可防止水稻倒伏。于蒜薹入库时，浸蘸法处理蒜薹薹梢1次。芦笋褐斑病发生前或发病初期施药，可施药2次，间隔7天。2.大风天或预计1小时内降雨，请勿施药。3.在水稻上每季作物使用2次，安全间隔期为45天。于蒜薹采摘后浸梢施药1次，安全间隔期为90天。在芦笋上每季作物使用2次，安全间隔期3天。</w:t>
            </w:r>
          </w:p>
        </w:tc>
      </w:tr>
      <w:tr w14:paraId="2D7BCD21">
        <w:tblPrEx>
          <w:tblCellMar>
            <w:top w:w="0" w:type="dxa"/>
            <w:left w:w="0" w:type="dxa"/>
            <w:bottom w:w="0" w:type="dxa"/>
            <w:right w:w="0" w:type="dxa"/>
          </w:tblCellMar>
        </w:tblPrEx>
        <w:trPr>
          <w:tblCellSpacing w:w="0" w:type="dxa"/>
        </w:trPr>
        <w:tc>
          <w:tcPr>
            <w:tcW w:w="0" w:type="auto"/>
            <w:vAlign w:val="center"/>
          </w:tcPr>
          <w:p w14:paraId="0D19A048">
            <w:r>
              <w:rPr>
                <w:rStyle w:val="9"/>
              </w:rPr>
              <w:t>产品性能:</w:t>
            </w:r>
            <w:r>
              <w:br w:type="textWrapping"/>
            </w:r>
            <w:r>
              <w:rPr>
                <w:rStyle w:val="10"/>
              </w:rPr>
              <w:t>己唑醇是三唑类杀菌剂，可破坏细胞膜组成成分麦角甾醇的合成，从而使病原菌死亡，可用于防治水稻纹枯病、蒜薹（贮藏期）叶枯病、芦笋褐斑病。</w:t>
            </w:r>
          </w:p>
        </w:tc>
      </w:tr>
      <w:tr w14:paraId="2A0F2EDE">
        <w:tblPrEx>
          <w:tblCellMar>
            <w:top w:w="0" w:type="dxa"/>
            <w:left w:w="0" w:type="dxa"/>
            <w:bottom w:w="0" w:type="dxa"/>
            <w:right w:w="0" w:type="dxa"/>
          </w:tblCellMar>
        </w:tblPrEx>
        <w:trPr>
          <w:tblCellSpacing w:w="0" w:type="dxa"/>
        </w:trPr>
        <w:tc>
          <w:tcPr>
            <w:tcW w:w="0" w:type="auto"/>
            <w:vAlign w:val="center"/>
          </w:tcPr>
          <w:p w14:paraId="45E77986">
            <w:r>
              <w:rPr>
                <w:rStyle w:val="9"/>
              </w:rPr>
              <w:t>注意事项：</w:t>
            </w:r>
            <w:r>
              <w:br w:type="textWrapping"/>
            </w:r>
            <w:r>
              <w:rPr>
                <w:rStyle w:val="10"/>
              </w:rPr>
              <w:t>1、严格按规定用药量和方法使用。2、建议与其他作用机制不同的杀菌剂轮换使用，以延缓抗性产生。 3、药液及其废液不得污染各类水域、土壤等环境。本品对藻类有毒，应远离水产养殖区施药，禁止在河塘等水体中清洗施药器具。虾蟹套养稻田禁用，施药后的田水不得直接排入水体。4、赤眼蜂等天敌放飞区域禁用。 5、使用本品时应穿戴防护服和手套，避免吸入药液。施药期间不可吃东西和饮水。施药后应及时洗手和洗脸。6、孕妇及哺乳期的妇女避免接触本品。7、用过的容器应妥善处理，不可做他用，也不可随意丢弃。</w:t>
            </w:r>
          </w:p>
        </w:tc>
      </w:tr>
      <w:tr w14:paraId="2A8580D3">
        <w:tblPrEx>
          <w:tblCellMar>
            <w:top w:w="0" w:type="dxa"/>
            <w:left w:w="0" w:type="dxa"/>
            <w:bottom w:w="0" w:type="dxa"/>
            <w:right w:w="0" w:type="dxa"/>
          </w:tblCellMar>
        </w:tblPrEx>
        <w:trPr>
          <w:tblCellSpacing w:w="0" w:type="dxa"/>
        </w:trPr>
        <w:tc>
          <w:tcPr>
            <w:tcW w:w="0" w:type="auto"/>
            <w:vAlign w:val="center"/>
          </w:tcPr>
          <w:p w14:paraId="49F53306">
            <w:r>
              <w:rPr>
                <w:rStyle w:val="9"/>
              </w:rPr>
              <w:t>中毒急救措施：</w:t>
            </w:r>
            <w:r>
              <w:br w:type="textWrapping"/>
            </w:r>
            <w:r>
              <w:rPr>
                <w:rStyle w:val="10"/>
              </w:rPr>
              <w:t>不慎接触皮肤或溅入眼睛，应用大量清水冲洗至少15分钟。若误服，不能引吐，应立即携标签将患者送医院对症治疗。如需要洗胃，应防止呕吐物进入呼吸道，建议使用活性炭和泻药处理。</w:t>
            </w:r>
          </w:p>
        </w:tc>
      </w:tr>
      <w:tr w14:paraId="50A15233">
        <w:tblPrEx>
          <w:tblCellMar>
            <w:top w:w="0" w:type="dxa"/>
            <w:left w:w="0" w:type="dxa"/>
            <w:bottom w:w="0" w:type="dxa"/>
            <w:right w:w="0" w:type="dxa"/>
          </w:tblCellMar>
        </w:tblPrEx>
        <w:trPr>
          <w:tblCellSpacing w:w="0" w:type="dxa"/>
        </w:trPr>
        <w:tc>
          <w:tcPr>
            <w:tcW w:w="0" w:type="auto"/>
            <w:vAlign w:val="center"/>
          </w:tcPr>
          <w:p w14:paraId="27703666">
            <w:r>
              <w:rPr>
                <w:rStyle w:val="9"/>
              </w:rPr>
              <w:t>储存和运输方法：</w:t>
            </w:r>
            <w:r>
              <w:br w:type="textWrapping"/>
            </w:r>
            <w:r>
              <w:rPr>
                <w:rStyle w:val="10"/>
              </w:rPr>
              <w:t>本品应贮存在干燥、阴凉、通风处，远离火源或热源。置于儿童及无关人员触及不到之处，并加锁。勿与食品、饮料、饲料、粮食等同贮同运。</w:t>
            </w:r>
          </w:p>
        </w:tc>
      </w:tr>
      <w:tr w14:paraId="61BEDAAF">
        <w:tblPrEx>
          <w:tblCellMar>
            <w:top w:w="0" w:type="dxa"/>
            <w:left w:w="0" w:type="dxa"/>
            <w:bottom w:w="0" w:type="dxa"/>
            <w:right w:w="0" w:type="dxa"/>
          </w:tblCellMar>
        </w:tblPrEx>
        <w:trPr>
          <w:tblCellSpacing w:w="0" w:type="dxa"/>
        </w:trPr>
        <w:tc>
          <w:tcPr>
            <w:tcW w:w="0" w:type="auto"/>
            <w:vAlign w:val="center"/>
          </w:tcPr>
          <w:p w14:paraId="0837AFF6">
            <w:r>
              <w:rPr>
                <w:rStyle w:val="9"/>
              </w:rPr>
              <w:t>质量保证期：</w:t>
            </w:r>
            <w:r>
              <w:rPr>
                <w:rStyle w:val="10"/>
              </w:rPr>
              <w:t>2年</w:t>
            </w:r>
          </w:p>
        </w:tc>
      </w:tr>
      <w:tr w14:paraId="54277859">
        <w:tblPrEx>
          <w:tblCellMar>
            <w:top w:w="0" w:type="dxa"/>
            <w:left w:w="0" w:type="dxa"/>
            <w:bottom w:w="0" w:type="dxa"/>
            <w:right w:w="0" w:type="dxa"/>
          </w:tblCellMar>
        </w:tblPrEx>
        <w:trPr>
          <w:tblCellSpacing w:w="0" w:type="dxa"/>
        </w:trPr>
        <w:tc>
          <w:tcPr>
            <w:tcW w:w="0" w:type="auto"/>
            <w:vAlign w:val="center"/>
          </w:tcPr>
          <w:p w14:paraId="4F997C9F">
            <w:r>
              <w:rPr>
                <w:rStyle w:val="9"/>
              </w:rPr>
              <w:t>备注：</w:t>
            </w:r>
          </w:p>
        </w:tc>
      </w:tr>
    </w:tbl>
    <w:p w14:paraId="37F7AE4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E03F3D2">
        <w:trPr>
          <w:tblCellSpacing w:w="0" w:type="dxa"/>
        </w:trPr>
        <w:tc>
          <w:tcPr>
            <w:tcW w:w="0" w:type="auto"/>
            <w:vAlign w:val="center"/>
          </w:tcPr>
          <w:p w14:paraId="2C5561EF">
            <w:r>
              <w:rPr>
                <w:rStyle w:val="9"/>
              </w:rPr>
              <w:t>登记证号：</w:t>
            </w:r>
            <w:r>
              <w:t>PD20131891</w:t>
            </w:r>
          </w:p>
        </w:tc>
      </w:tr>
      <w:tr w14:paraId="0636941B">
        <w:tblPrEx>
          <w:tblCellMar>
            <w:top w:w="0" w:type="dxa"/>
            <w:left w:w="0" w:type="dxa"/>
            <w:bottom w:w="0" w:type="dxa"/>
            <w:right w:w="0" w:type="dxa"/>
          </w:tblCellMar>
        </w:tblPrEx>
        <w:trPr>
          <w:tblCellSpacing w:w="0" w:type="dxa"/>
        </w:trPr>
        <w:tc>
          <w:tcPr>
            <w:tcW w:w="0" w:type="auto"/>
            <w:vAlign w:val="center"/>
          </w:tcPr>
          <w:p w14:paraId="5DCFC62E">
            <w:r>
              <w:rPr>
                <w:rStyle w:val="9"/>
              </w:rPr>
              <w:t>登记证持有人：</w:t>
            </w:r>
            <w:r>
              <w:t>青岛中达农业科技有限公司</w:t>
            </w:r>
          </w:p>
        </w:tc>
      </w:tr>
      <w:tr w14:paraId="7562F508">
        <w:tblPrEx>
          <w:tblCellMar>
            <w:top w:w="0" w:type="dxa"/>
            <w:left w:w="0" w:type="dxa"/>
            <w:bottom w:w="0" w:type="dxa"/>
            <w:right w:w="0" w:type="dxa"/>
          </w:tblCellMar>
        </w:tblPrEx>
        <w:trPr>
          <w:tblCellSpacing w:w="0" w:type="dxa"/>
        </w:trPr>
        <w:tc>
          <w:tcPr>
            <w:tcW w:w="0" w:type="auto"/>
            <w:vAlign w:val="center"/>
          </w:tcPr>
          <w:p w14:paraId="49B6DDAC">
            <w:r>
              <w:rPr>
                <w:rStyle w:val="9"/>
              </w:rPr>
              <w:t>农药名称：</w:t>
            </w:r>
            <w:r>
              <w:t>虫螨腈</w:t>
            </w:r>
          </w:p>
        </w:tc>
      </w:tr>
      <w:tr w14:paraId="533112B4">
        <w:tblPrEx>
          <w:tblCellMar>
            <w:top w:w="0" w:type="dxa"/>
            <w:left w:w="0" w:type="dxa"/>
            <w:bottom w:w="0" w:type="dxa"/>
            <w:right w:w="0" w:type="dxa"/>
          </w:tblCellMar>
        </w:tblPrEx>
        <w:trPr>
          <w:tblCellSpacing w:w="0" w:type="dxa"/>
        </w:trPr>
        <w:tc>
          <w:tcPr>
            <w:tcW w:w="0" w:type="auto"/>
            <w:vAlign w:val="center"/>
          </w:tcPr>
          <w:p w14:paraId="2B40E9B4">
            <w:r>
              <w:rPr>
                <w:rStyle w:val="9"/>
              </w:rPr>
              <w:t>剂型：</w:t>
            </w:r>
            <w:r>
              <w:t>悬浮剂</w:t>
            </w:r>
          </w:p>
        </w:tc>
      </w:tr>
      <w:tr w14:paraId="56A81612">
        <w:tblPrEx>
          <w:tblCellMar>
            <w:top w:w="0" w:type="dxa"/>
            <w:left w:w="0" w:type="dxa"/>
            <w:bottom w:w="0" w:type="dxa"/>
            <w:right w:w="0" w:type="dxa"/>
          </w:tblCellMar>
        </w:tblPrEx>
        <w:trPr>
          <w:tblCellSpacing w:w="0" w:type="dxa"/>
        </w:trPr>
        <w:tc>
          <w:tcPr>
            <w:tcW w:w="0" w:type="auto"/>
            <w:vAlign w:val="center"/>
          </w:tcPr>
          <w:p w14:paraId="1A177729">
            <w:r>
              <w:rPr>
                <w:rStyle w:val="9"/>
              </w:rPr>
              <w:t>毒性及其标识：</w:t>
            </w:r>
            <w:r>
              <w:t xml:space="preserve"> </w:t>
            </w:r>
            <w:r>
              <w:drawing>
                <wp:inline distT="0" distB="0" distL="0" distR="0">
                  <wp:extent cx="480060" cy="322580"/>
                  <wp:effectExtent l="0" t="0" r="0" b="1270"/>
                  <wp:docPr id="374" name="图片 3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07B83D5">
        <w:tblPrEx>
          <w:tblCellMar>
            <w:top w:w="0" w:type="dxa"/>
            <w:left w:w="0" w:type="dxa"/>
            <w:bottom w:w="0" w:type="dxa"/>
            <w:right w:w="0" w:type="dxa"/>
          </w:tblCellMar>
        </w:tblPrEx>
        <w:trPr>
          <w:tblCellSpacing w:w="0" w:type="dxa"/>
        </w:trPr>
        <w:tc>
          <w:tcPr>
            <w:tcW w:w="0" w:type="auto"/>
            <w:vAlign w:val="center"/>
          </w:tcPr>
          <w:p w14:paraId="67C077FD">
            <w:r>
              <w:rPr>
                <w:rStyle w:val="9"/>
              </w:rPr>
              <w:t>总有效成分含量：</w:t>
            </w:r>
            <w:r>
              <w:t>240克/升</w:t>
            </w:r>
          </w:p>
        </w:tc>
      </w:tr>
      <w:tr w14:paraId="0C492042">
        <w:tblPrEx>
          <w:tblCellMar>
            <w:top w:w="0" w:type="dxa"/>
            <w:left w:w="0" w:type="dxa"/>
            <w:bottom w:w="0" w:type="dxa"/>
            <w:right w:w="0" w:type="dxa"/>
          </w:tblCellMar>
        </w:tblPrEx>
        <w:trPr>
          <w:tblCellSpacing w:w="0" w:type="dxa"/>
        </w:trPr>
        <w:tc>
          <w:tcPr>
            <w:tcW w:w="0" w:type="auto"/>
            <w:vAlign w:val="center"/>
          </w:tcPr>
          <w:p w14:paraId="4494C84B">
            <w:r>
              <w:t xml:space="preserve">有效成分及其含量： </w:t>
            </w:r>
          </w:p>
          <w:p w14:paraId="7E07F549">
            <w:r>
              <w:t xml:space="preserve">    虫螨腈240克/升    </w:t>
            </w:r>
          </w:p>
        </w:tc>
      </w:tr>
      <w:tr w14:paraId="4D100B2A">
        <w:tblPrEx>
          <w:tblCellMar>
            <w:top w:w="0" w:type="dxa"/>
            <w:left w:w="0" w:type="dxa"/>
            <w:bottom w:w="0" w:type="dxa"/>
            <w:right w:w="0" w:type="dxa"/>
          </w:tblCellMar>
        </w:tblPrEx>
        <w:trPr>
          <w:tblCellSpacing w:w="0" w:type="dxa"/>
        </w:trPr>
        <w:tc>
          <w:tcPr>
            <w:tcW w:w="0" w:type="auto"/>
            <w:vAlign w:val="center"/>
          </w:tcPr>
          <w:p w14:paraId="091FACE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CE2FD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55C654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473E446">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63F9C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59277F1">
                  <w:r>
                    <w:rPr>
                      <w:rStyle w:val="10"/>
                    </w:rPr>
                    <w:t>施用方式</w:t>
                  </w:r>
                </w:p>
              </w:tc>
            </w:tr>
            <w:tr w14:paraId="7A895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83F658">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5112CDC9">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16D2A579">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696972D1">
                  <w:r>
                    <w:rPr>
                      <w:rStyle w:val="10"/>
                    </w:rPr>
                    <w:t>喷雾</w:t>
                  </w:r>
                </w:p>
              </w:tc>
            </w:tr>
          </w:tbl>
          <w:p w14:paraId="6AF6CE23"/>
        </w:tc>
      </w:tr>
      <w:tr w14:paraId="2D57BD1C">
        <w:tblPrEx>
          <w:tblCellMar>
            <w:top w:w="0" w:type="dxa"/>
            <w:left w:w="0" w:type="dxa"/>
            <w:bottom w:w="0" w:type="dxa"/>
            <w:right w:w="0" w:type="dxa"/>
          </w:tblCellMar>
        </w:tblPrEx>
        <w:trPr>
          <w:tblCellSpacing w:w="0" w:type="dxa"/>
        </w:trPr>
        <w:tc>
          <w:tcPr>
            <w:tcW w:w="0" w:type="auto"/>
            <w:vAlign w:val="center"/>
          </w:tcPr>
          <w:p w14:paraId="6F4E264E">
            <w:r>
              <w:rPr>
                <w:rStyle w:val="9"/>
              </w:rPr>
              <w:t>使用技术要求:</w:t>
            </w:r>
            <w:r>
              <w:br w:type="textWrapping"/>
            </w:r>
            <w:r>
              <w:rPr>
                <w:rStyle w:val="10"/>
              </w:rPr>
              <w:t>1.为达到最佳防治效果，推荐在卵孵盛期或在幼虫发育初期使用。每亩使用制剂量兑水45-60千克均匀喷雾。2.茶树在若虫盛发期施药，连续使用两次。大葱、芦笋在蓟马盛发初期施药1次。 3.大风天或预计1小时降雨，请勿施药。傍晚施药更有利于药效的充分发挥。4.本品在茶树上的安全间隔期为7天，每生长季使用不超过2次；在姜上的安全间隔期为14天，每生长季使用不超过1次；在大葱上的安全间隔期为10天，每生长季使用不超过1次；在芦笋上安全间隔期为3天，每生长季最多施药1次。</w:t>
            </w:r>
          </w:p>
        </w:tc>
      </w:tr>
      <w:tr w14:paraId="025C50C9">
        <w:tblPrEx>
          <w:tblCellMar>
            <w:top w:w="0" w:type="dxa"/>
            <w:left w:w="0" w:type="dxa"/>
            <w:bottom w:w="0" w:type="dxa"/>
            <w:right w:w="0" w:type="dxa"/>
          </w:tblCellMar>
        </w:tblPrEx>
        <w:trPr>
          <w:tblCellSpacing w:w="0" w:type="dxa"/>
        </w:trPr>
        <w:tc>
          <w:tcPr>
            <w:tcW w:w="0" w:type="auto"/>
            <w:vAlign w:val="center"/>
          </w:tcPr>
          <w:p w14:paraId="1C3EE872">
            <w:r>
              <w:rPr>
                <w:rStyle w:val="9"/>
              </w:rPr>
              <w:t>产品性能:</w:t>
            </w:r>
            <w:r>
              <w:br w:type="textWrapping"/>
            </w:r>
            <w:r>
              <w:rPr>
                <w:rStyle w:val="10"/>
              </w:rPr>
              <w:t>虫螨睛对茶树茶小绿叶蝉和大葱、芦笋蓟马等害虫具有较好的防治效果。</w:t>
            </w:r>
          </w:p>
        </w:tc>
      </w:tr>
      <w:tr w14:paraId="69C4C5B8">
        <w:tblPrEx>
          <w:tblCellMar>
            <w:top w:w="0" w:type="dxa"/>
            <w:left w:w="0" w:type="dxa"/>
            <w:bottom w:w="0" w:type="dxa"/>
            <w:right w:w="0" w:type="dxa"/>
          </w:tblCellMar>
        </w:tblPrEx>
        <w:trPr>
          <w:tblCellSpacing w:w="0" w:type="dxa"/>
        </w:trPr>
        <w:tc>
          <w:tcPr>
            <w:tcW w:w="0" w:type="auto"/>
            <w:vAlign w:val="center"/>
          </w:tcPr>
          <w:p w14:paraId="045ABFA9">
            <w:r>
              <w:rPr>
                <w:rStyle w:val="9"/>
              </w:rPr>
              <w:t>注意事项：</w:t>
            </w:r>
            <w:r>
              <w:br w:type="textWrapping"/>
            </w:r>
            <w:r>
              <w:rPr>
                <w:rStyle w:val="10"/>
              </w:rPr>
              <w:t>1.本品不可与呈碱性的农药等物质混合使用。2.本品对蜜蜂、鱼等水生动物、家蚕有毒。施药期间应避免对周围蜂群的影响，开花植物花期、蚕室和桑园附近禁用。远离水产养殖区施药。禁止在河塘等水体中清洗施药器具。赤眼蜂等天敌放飞区域禁用。3.在高虫口密度或作为清除害虫处理时使用登记批准高剂量。建议与其它作用机制不同的杀虫轮换使用，以延缓抗性产生。4.使用本品时应穿戴防护服和手套，避免吸入药液。施药期间不可吃东西和饮水。施药后应及时洗手和洗脸。5.用过的容器要妥善处理，不可做他用，也不可随意丢弃。6.孕妇及哺乳期妇女避免接触。</w:t>
            </w:r>
          </w:p>
        </w:tc>
      </w:tr>
      <w:tr w14:paraId="635FE458">
        <w:tblPrEx>
          <w:tblCellMar>
            <w:top w:w="0" w:type="dxa"/>
            <w:left w:w="0" w:type="dxa"/>
            <w:bottom w:w="0" w:type="dxa"/>
            <w:right w:w="0" w:type="dxa"/>
          </w:tblCellMar>
        </w:tblPrEx>
        <w:trPr>
          <w:tblCellSpacing w:w="0" w:type="dxa"/>
        </w:trPr>
        <w:tc>
          <w:tcPr>
            <w:tcW w:w="0" w:type="auto"/>
            <w:vAlign w:val="center"/>
          </w:tcPr>
          <w:p w14:paraId="5C5C8D46">
            <w:r>
              <w:rPr>
                <w:rStyle w:val="9"/>
              </w:rPr>
              <w:t>中毒急救措施：</w:t>
            </w:r>
            <w:r>
              <w:br w:type="textWrapping"/>
            </w:r>
            <w:r>
              <w:rPr>
                <w:rStyle w:val="10"/>
              </w:rPr>
              <w:t>中毒症状：过量误服，可导致腹泻发生。1.穿好防护服避免药剂直接接触，在药液干燥前，请不要未穿防护衣进入防护区。2.不慎将药液接触皮肤或眼睛，立即用肥皂和大量清水冲洗至少15分钟，或请教内科医生。3.不慎吞服，勿催吐，应立即携此标签请医生诊治。4.医生使用：此化合物没有特殊的解毒药，误服的治疗应控制中毒症状及临床状况。</w:t>
            </w:r>
          </w:p>
        </w:tc>
      </w:tr>
      <w:tr w14:paraId="0EEFF259">
        <w:tblPrEx>
          <w:tblCellMar>
            <w:top w:w="0" w:type="dxa"/>
            <w:left w:w="0" w:type="dxa"/>
            <w:bottom w:w="0" w:type="dxa"/>
            <w:right w:w="0" w:type="dxa"/>
          </w:tblCellMar>
        </w:tblPrEx>
        <w:trPr>
          <w:tblCellSpacing w:w="0" w:type="dxa"/>
        </w:trPr>
        <w:tc>
          <w:tcPr>
            <w:tcW w:w="0" w:type="auto"/>
            <w:vAlign w:val="center"/>
          </w:tcPr>
          <w:p w14:paraId="39859F5F">
            <w:r>
              <w:rPr>
                <w:rStyle w:val="9"/>
              </w:rPr>
              <w:t>储存和运输方法：</w:t>
            </w:r>
            <w:r>
              <w:br w:type="textWrapping"/>
            </w:r>
            <w:r>
              <w:rPr>
                <w:rStyle w:val="10"/>
              </w:rPr>
              <w:t>本品应贮存在干燥、阴凉、通风、防雨处，远离火源或热源。置于儿童触及不到之处，并加锁。勿与食品、饮料、粮食、饲料等同贮同运。</w:t>
            </w:r>
          </w:p>
        </w:tc>
      </w:tr>
      <w:tr w14:paraId="31584BA6">
        <w:tblPrEx>
          <w:tblCellMar>
            <w:top w:w="0" w:type="dxa"/>
            <w:left w:w="0" w:type="dxa"/>
            <w:bottom w:w="0" w:type="dxa"/>
            <w:right w:w="0" w:type="dxa"/>
          </w:tblCellMar>
        </w:tblPrEx>
        <w:trPr>
          <w:tblCellSpacing w:w="0" w:type="dxa"/>
        </w:trPr>
        <w:tc>
          <w:tcPr>
            <w:tcW w:w="0" w:type="auto"/>
            <w:vAlign w:val="center"/>
          </w:tcPr>
          <w:p w14:paraId="7F28A64E">
            <w:r>
              <w:rPr>
                <w:rStyle w:val="9"/>
              </w:rPr>
              <w:t>质量保证期：</w:t>
            </w:r>
            <w:r>
              <w:rPr>
                <w:rStyle w:val="10"/>
              </w:rPr>
              <w:t>2年</w:t>
            </w:r>
          </w:p>
        </w:tc>
      </w:tr>
      <w:tr w14:paraId="54C526A2">
        <w:tblPrEx>
          <w:tblCellMar>
            <w:top w:w="0" w:type="dxa"/>
            <w:left w:w="0" w:type="dxa"/>
            <w:bottom w:w="0" w:type="dxa"/>
            <w:right w:w="0" w:type="dxa"/>
          </w:tblCellMar>
        </w:tblPrEx>
        <w:trPr>
          <w:tblCellSpacing w:w="0" w:type="dxa"/>
        </w:trPr>
        <w:tc>
          <w:tcPr>
            <w:tcW w:w="0" w:type="auto"/>
            <w:vAlign w:val="center"/>
          </w:tcPr>
          <w:p w14:paraId="02E5ECFD">
            <w:r>
              <w:rPr>
                <w:rStyle w:val="9"/>
              </w:rPr>
              <w:t>备注：</w:t>
            </w:r>
          </w:p>
        </w:tc>
      </w:tr>
    </w:tbl>
    <w:p w14:paraId="4B4E673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8D5DC7">
        <w:tblPrEx>
          <w:tblCellMar>
            <w:top w:w="0" w:type="dxa"/>
            <w:left w:w="0" w:type="dxa"/>
            <w:bottom w:w="0" w:type="dxa"/>
            <w:right w:w="0" w:type="dxa"/>
          </w:tblCellMar>
        </w:tblPrEx>
        <w:trPr>
          <w:tblCellSpacing w:w="0" w:type="dxa"/>
        </w:trPr>
        <w:tc>
          <w:tcPr>
            <w:tcW w:w="0" w:type="auto"/>
            <w:vAlign w:val="center"/>
          </w:tcPr>
          <w:p w14:paraId="5F4CA583">
            <w:r>
              <w:rPr>
                <w:rStyle w:val="9"/>
              </w:rPr>
              <w:t>登记证号：</w:t>
            </w:r>
            <w:r>
              <w:t>PD20151407</w:t>
            </w:r>
          </w:p>
        </w:tc>
      </w:tr>
      <w:tr w14:paraId="224F47C4">
        <w:trPr>
          <w:tblCellSpacing w:w="0" w:type="dxa"/>
        </w:trPr>
        <w:tc>
          <w:tcPr>
            <w:tcW w:w="0" w:type="auto"/>
            <w:vAlign w:val="center"/>
          </w:tcPr>
          <w:p w14:paraId="03D95218">
            <w:r>
              <w:rPr>
                <w:rStyle w:val="9"/>
              </w:rPr>
              <w:t>登记证持有人：</w:t>
            </w:r>
            <w:r>
              <w:t>山东澳得利化工有限公司</w:t>
            </w:r>
          </w:p>
        </w:tc>
      </w:tr>
      <w:tr w14:paraId="03E88B17">
        <w:trPr>
          <w:tblCellSpacing w:w="0" w:type="dxa"/>
        </w:trPr>
        <w:tc>
          <w:tcPr>
            <w:tcW w:w="0" w:type="auto"/>
            <w:vAlign w:val="center"/>
          </w:tcPr>
          <w:p w14:paraId="260384DF">
            <w:r>
              <w:rPr>
                <w:rStyle w:val="9"/>
              </w:rPr>
              <w:t>农药名称：</w:t>
            </w:r>
            <w:r>
              <w:t>虫螨腈</w:t>
            </w:r>
          </w:p>
        </w:tc>
      </w:tr>
      <w:tr w14:paraId="7495E30F">
        <w:tblPrEx>
          <w:tblCellMar>
            <w:top w:w="0" w:type="dxa"/>
            <w:left w:w="0" w:type="dxa"/>
            <w:bottom w:w="0" w:type="dxa"/>
            <w:right w:w="0" w:type="dxa"/>
          </w:tblCellMar>
        </w:tblPrEx>
        <w:trPr>
          <w:tblCellSpacing w:w="0" w:type="dxa"/>
        </w:trPr>
        <w:tc>
          <w:tcPr>
            <w:tcW w:w="0" w:type="auto"/>
            <w:vAlign w:val="center"/>
          </w:tcPr>
          <w:p w14:paraId="1B813427">
            <w:r>
              <w:rPr>
                <w:rStyle w:val="9"/>
              </w:rPr>
              <w:t>剂型：</w:t>
            </w:r>
            <w:r>
              <w:t>悬浮剂</w:t>
            </w:r>
          </w:p>
        </w:tc>
      </w:tr>
      <w:tr w14:paraId="5D0B3B02">
        <w:tblPrEx>
          <w:tblCellMar>
            <w:top w:w="0" w:type="dxa"/>
            <w:left w:w="0" w:type="dxa"/>
            <w:bottom w:w="0" w:type="dxa"/>
            <w:right w:w="0" w:type="dxa"/>
          </w:tblCellMar>
        </w:tblPrEx>
        <w:trPr>
          <w:tblCellSpacing w:w="0" w:type="dxa"/>
        </w:trPr>
        <w:tc>
          <w:tcPr>
            <w:tcW w:w="0" w:type="auto"/>
            <w:vAlign w:val="center"/>
          </w:tcPr>
          <w:p w14:paraId="1106F1DD">
            <w:r>
              <w:rPr>
                <w:rStyle w:val="9"/>
              </w:rPr>
              <w:t>毒性及其标识：</w:t>
            </w:r>
            <w:r>
              <w:t xml:space="preserve"> </w:t>
            </w:r>
            <w:r>
              <w:drawing>
                <wp:inline distT="0" distB="0" distL="0" distR="0">
                  <wp:extent cx="480060" cy="322580"/>
                  <wp:effectExtent l="0" t="0" r="0" b="1270"/>
                  <wp:docPr id="375" name="图片 3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BF66D67">
        <w:tblPrEx>
          <w:tblCellMar>
            <w:top w:w="0" w:type="dxa"/>
            <w:left w:w="0" w:type="dxa"/>
            <w:bottom w:w="0" w:type="dxa"/>
            <w:right w:w="0" w:type="dxa"/>
          </w:tblCellMar>
        </w:tblPrEx>
        <w:trPr>
          <w:tblCellSpacing w:w="0" w:type="dxa"/>
        </w:trPr>
        <w:tc>
          <w:tcPr>
            <w:tcW w:w="0" w:type="auto"/>
            <w:vAlign w:val="center"/>
          </w:tcPr>
          <w:p w14:paraId="4315F664">
            <w:r>
              <w:rPr>
                <w:rStyle w:val="9"/>
              </w:rPr>
              <w:t>总有效成分含量：</w:t>
            </w:r>
            <w:r>
              <w:t>10%</w:t>
            </w:r>
          </w:p>
        </w:tc>
      </w:tr>
      <w:tr w14:paraId="1836A08C">
        <w:trPr>
          <w:tblCellSpacing w:w="0" w:type="dxa"/>
        </w:trPr>
        <w:tc>
          <w:tcPr>
            <w:tcW w:w="0" w:type="auto"/>
            <w:vAlign w:val="center"/>
          </w:tcPr>
          <w:p w14:paraId="2AC9CF01">
            <w:r>
              <w:t xml:space="preserve">有效成分及其含量： </w:t>
            </w:r>
          </w:p>
          <w:p w14:paraId="1CEEAC2E">
            <w:r>
              <w:t xml:space="preserve">    虫螨腈10%    </w:t>
            </w:r>
          </w:p>
        </w:tc>
      </w:tr>
      <w:tr w14:paraId="0F93A7DD">
        <w:tblPrEx>
          <w:tblCellMar>
            <w:top w:w="0" w:type="dxa"/>
            <w:left w:w="0" w:type="dxa"/>
            <w:bottom w:w="0" w:type="dxa"/>
            <w:right w:w="0" w:type="dxa"/>
          </w:tblCellMar>
        </w:tblPrEx>
        <w:trPr>
          <w:tblCellSpacing w:w="0" w:type="dxa"/>
        </w:trPr>
        <w:tc>
          <w:tcPr>
            <w:tcW w:w="0" w:type="auto"/>
            <w:vAlign w:val="center"/>
          </w:tcPr>
          <w:p w14:paraId="5A8F746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063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6F02BB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53F9E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72AF51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08EB66">
                  <w:r>
                    <w:rPr>
                      <w:rStyle w:val="10"/>
                    </w:rPr>
                    <w:t>施用方式</w:t>
                  </w:r>
                </w:p>
              </w:tc>
            </w:tr>
            <w:tr w14:paraId="4B03F5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9DB979">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68BF742B">
                  <w:r>
                    <w:rPr>
                      <w:rStyle w:val="10"/>
                    </w:rPr>
                    <w:t>蓟马</w:t>
                  </w:r>
                </w:p>
              </w:tc>
              <w:tc>
                <w:tcPr>
                  <w:tcW w:w="0" w:type="auto"/>
                  <w:tcBorders>
                    <w:top w:val="outset" w:color="auto" w:sz="6" w:space="0"/>
                    <w:left w:val="outset" w:color="auto" w:sz="6" w:space="0"/>
                    <w:bottom w:val="outset" w:color="auto" w:sz="6" w:space="0"/>
                    <w:right w:val="outset" w:color="auto" w:sz="6" w:space="0"/>
                  </w:tcBorders>
                  <w:vAlign w:val="center"/>
                </w:tcPr>
                <w:p w14:paraId="746DEF46">
                  <w:r>
                    <w:rPr>
                      <w:rStyle w:val="10"/>
                    </w:rPr>
                    <w:t>72-120毫升/亩</w:t>
                  </w:r>
                </w:p>
              </w:tc>
              <w:tc>
                <w:tcPr>
                  <w:tcW w:w="0" w:type="auto"/>
                  <w:tcBorders>
                    <w:top w:val="outset" w:color="auto" w:sz="6" w:space="0"/>
                    <w:left w:val="outset" w:color="auto" w:sz="6" w:space="0"/>
                    <w:bottom w:val="outset" w:color="auto" w:sz="6" w:space="0"/>
                    <w:right w:val="outset" w:color="auto" w:sz="6" w:space="0"/>
                  </w:tcBorders>
                  <w:vAlign w:val="center"/>
                </w:tcPr>
                <w:p w14:paraId="3DC1EE88">
                  <w:r>
                    <w:rPr>
                      <w:rStyle w:val="10"/>
                    </w:rPr>
                    <w:t>喷雾</w:t>
                  </w:r>
                </w:p>
              </w:tc>
            </w:tr>
          </w:tbl>
          <w:p w14:paraId="52139B32"/>
        </w:tc>
      </w:tr>
      <w:tr w14:paraId="044F5BE7">
        <w:tblPrEx>
          <w:tblCellMar>
            <w:top w:w="0" w:type="dxa"/>
            <w:left w:w="0" w:type="dxa"/>
            <w:bottom w:w="0" w:type="dxa"/>
            <w:right w:w="0" w:type="dxa"/>
          </w:tblCellMar>
        </w:tblPrEx>
        <w:trPr>
          <w:tblCellSpacing w:w="0" w:type="dxa"/>
        </w:trPr>
        <w:tc>
          <w:tcPr>
            <w:tcW w:w="0" w:type="auto"/>
            <w:vAlign w:val="center"/>
          </w:tcPr>
          <w:p w14:paraId="3BFCFB18">
            <w:r>
              <w:rPr>
                <w:rStyle w:val="9"/>
              </w:rPr>
              <w:t>使用技术要求:</w:t>
            </w:r>
            <w:r>
              <w:br w:type="textWrapping"/>
            </w:r>
            <w:r>
              <w:rPr>
                <w:rStyle w:val="10"/>
              </w:rPr>
              <w:t>1、在甘蓝甜菜夜蛾幼虫1~2龄高峰期喷雾施药；芦笋蓟马始发盛期施药，注意均匀喷雾。2、本品在甘蓝上的安全间隔期为7天，每季作物最多使用2次，间隔7-10天施药一次。，在芦笋上的安全间隔期为3天，每季作物最多使用1次。</w:t>
            </w:r>
          </w:p>
        </w:tc>
      </w:tr>
      <w:tr w14:paraId="6B6D9A0E">
        <w:tblPrEx>
          <w:tblCellMar>
            <w:top w:w="0" w:type="dxa"/>
            <w:left w:w="0" w:type="dxa"/>
            <w:bottom w:w="0" w:type="dxa"/>
            <w:right w:w="0" w:type="dxa"/>
          </w:tblCellMar>
        </w:tblPrEx>
        <w:trPr>
          <w:tblCellSpacing w:w="0" w:type="dxa"/>
        </w:trPr>
        <w:tc>
          <w:tcPr>
            <w:tcW w:w="0" w:type="auto"/>
            <w:vAlign w:val="center"/>
          </w:tcPr>
          <w:p w14:paraId="11050357">
            <w:r>
              <w:rPr>
                <w:rStyle w:val="9"/>
              </w:rPr>
              <w:t>产品性能:</w:t>
            </w:r>
            <w:r>
              <w:br w:type="textWrapping"/>
            </w:r>
            <w:r>
              <w:rPr>
                <w:rStyle w:val="10"/>
              </w:rPr>
              <w:t>虫螨腈是一种吡咯类杀虫剂，具有胃毒、触杀作用，对甘蓝甜菜夜蛾、芦笋蓟马具有较好的防效。</w:t>
            </w:r>
          </w:p>
        </w:tc>
      </w:tr>
      <w:tr w14:paraId="2ACF5038">
        <w:tblPrEx>
          <w:tblCellMar>
            <w:top w:w="0" w:type="dxa"/>
            <w:left w:w="0" w:type="dxa"/>
            <w:bottom w:w="0" w:type="dxa"/>
            <w:right w:w="0" w:type="dxa"/>
          </w:tblCellMar>
        </w:tblPrEx>
        <w:trPr>
          <w:tblCellSpacing w:w="0" w:type="dxa"/>
        </w:trPr>
        <w:tc>
          <w:tcPr>
            <w:tcW w:w="0" w:type="auto"/>
            <w:vAlign w:val="center"/>
          </w:tcPr>
          <w:p w14:paraId="0AF7C1FC">
            <w:r>
              <w:rPr>
                <w:rStyle w:val="9"/>
              </w:rPr>
              <w:t>注意事项：</w:t>
            </w:r>
            <w:r>
              <w:br w:type="textWrapping"/>
            </w:r>
            <w:r>
              <w:rPr>
                <w:rStyle w:val="10"/>
              </w:rPr>
              <w:t>1、本品不可与呈碱性的农药等物质混合使用。 2、本品对蜜蜂、鱼类等水生生物、家蚕有毒，施药期间应避免对周围蜂群的影响、开花植物花期、蚕室和桑园附近禁用。3、远离水产养殖区施药，禁止在河塘等水体中清洗施药器具。赤眼蜂等天敌放飞区域禁用. 4、使用本品时应穿戴防护服和手套，避免吸入药液。施药期间不可吃东西和饮水。施药后应及时洗手和洗脸。 5、孕妇及哺乳期妇女禁止接触。 6、用过的容器应妥善处理，不可做他用，也不可随意丢弃。7、建议与其他作用机制不同的杀虫剂轮换使用，以延缓抗性产生。</w:t>
            </w:r>
          </w:p>
        </w:tc>
      </w:tr>
      <w:tr w14:paraId="10728AF9">
        <w:tblPrEx>
          <w:tblCellMar>
            <w:top w:w="0" w:type="dxa"/>
            <w:left w:w="0" w:type="dxa"/>
            <w:bottom w:w="0" w:type="dxa"/>
            <w:right w:w="0" w:type="dxa"/>
          </w:tblCellMar>
        </w:tblPrEx>
        <w:trPr>
          <w:tblCellSpacing w:w="0" w:type="dxa"/>
        </w:trPr>
        <w:tc>
          <w:tcPr>
            <w:tcW w:w="0" w:type="auto"/>
            <w:vAlign w:val="center"/>
          </w:tcPr>
          <w:p w14:paraId="2D790E4A">
            <w:r>
              <w:rPr>
                <w:rStyle w:val="9"/>
              </w:rPr>
              <w:t>中毒急救措施：</w:t>
            </w:r>
            <w:r>
              <w:br w:type="textWrapping"/>
            </w:r>
            <w:r>
              <w:rPr>
                <w:rStyle w:val="10"/>
              </w:rPr>
              <w:t>中毒症状：过量误服，可导致腹泻发生。 穿好防护服避免药剂直接接触，在药液干燥前，请不要未穿防护衣进入防护区。 不慎将药剂接触皮肤或眼睛，立即用肥皂和大量清水冲洗至少15分钟，或请教内科医生。不慎吞服，勿催吐，应立即携此标签请医生诊治。 医生使用：此化合物没有特殊的解毒药，误服的治疗应该控制中毒症状及临床状况。因为误将芳香烃溶剂吸入肺中，会增加化学肺炎及肺水肿的危险，催吐只能在专业人员的监督下进行。</w:t>
            </w:r>
          </w:p>
        </w:tc>
      </w:tr>
      <w:tr w14:paraId="03E8D51D">
        <w:tblPrEx>
          <w:tblCellMar>
            <w:top w:w="0" w:type="dxa"/>
            <w:left w:w="0" w:type="dxa"/>
            <w:bottom w:w="0" w:type="dxa"/>
            <w:right w:w="0" w:type="dxa"/>
          </w:tblCellMar>
        </w:tblPrEx>
        <w:trPr>
          <w:tblCellSpacing w:w="0" w:type="dxa"/>
        </w:trPr>
        <w:tc>
          <w:tcPr>
            <w:tcW w:w="0" w:type="auto"/>
            <w:vAlign w:val="center"/>
          </w:tcPr>
          <w:p w14:paraId="764936B3">
            <w:r>
              <w:rPr>
                <w:rStyle w:val="9"/>
              </w:rPr>
              <w:t>储存和运输方法：</w:t>
            </w:r>
            <w:r>
              <w:br w:type="textWrapping"/>
            </w:r>
            <w:r>
              <w:rPr>
                <w:rStyle w:val="10"/>
              </w:rPr>
              <w:t>药剂放置应远离食品、饮品、饲料和牲畜，并置于儿童及无关人员触及不到的地方，并加锁。勿与食品、饮料、饲料、粮食等同贮同运。 保持装有药液的容器密封， 不要使用装过药液的容器贮存饲料。 不要存放在阳光直射或高温处。远离热源，明火或火花。 使用过的器皿须用水冲洗3次后埋掉。 一旦有药液漏出，用泥土或吸收材料吸收。</w:t>
            </w:r>
          </w:p>
        </w:tc>
      </w:tr>
      <w:tr w14:paraId="0B9C48CD">
        <w:tblPrEx>
          <w:tblCellMar>
            <w:top w:w="0" w:type="dxa"/>
            <w:left w:w="0" w:type="dxa"/>
            <w:bottom w:w="0" w:type="dxa"/>
            <w:right w:w="0" w:type="dxa"/>
          </w:tblCellMar>
        </w:tblPrEx>
        <w:trPr>
          <w:tblCellSpacing w:w="0" w:type="dxa"/>
        </w:trPr>
        <w:tc>
          <w:tcPr>
            <w:tcW w:w="0" w:type="auto"/>
            <w:vAlign w:val="center"/>
          </w:tcPr>
          <w:p w14:paraId="1307E7BC">
            <w:r>
              <w:rPr>
                <w:rStyle w:val="9"/>
              </w:rPr>
              <w:t>质量保证期：</w:t>
            </w:r>
            <w:r>
              <w:rPr>
                <w:rStyle w:val="10"/>
              </w:rPr>
              <w:t>2年</w:t>
            </w:r>
          </w:p>
        </w:tc>
      </w:tr>
      <w:tr w14:paraId="5BFC5EED">
        <w:tblPrEx>
          <w:tblCellMar>
            <w:top w:w="0" w:type="dxa"/>
            <w:left w:w="0" w:type="dxa"/>
            <w:bottom w:w="0" w:type="dxa"/>
            <w:right w:w="0" w:type="dxa"/>
          </w:tblCellMar>
        </w:tblPrEx>
        <w:trPr>
          <w:tblCellSpacing w:w="0" w:type="dxa"/>
        </w:trPr>
        <w:tc>
          <w:tcPr>
            <w:tcW w:w="0" w:type="auto"/>
            <w:vAlign w:val="center"/>
          </w:tcPr>
          <w:p w14:paraId="3C078FC0">
            <w:r>
              <w:rPr>
                <w:rStyle w:val="9"/>
              </w:rPr>
              <w:t>备注：</w:t>
            </w:r>
          </w:p>
        </w:tc>
      </w:tr>
    </w:tbl>
    <w:p w14:paraId="681BA96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16A07E3">
        <w:tblPrEx>
          <w:tblCellMar>
            <w:top w:w="0" w:type="dxa"/>
            <w:left w:w="0" w:type="dxa"/>
            <w:bottom w:w="0" w:type="dxa"/>
            <w:right w:w="0" w:type="dxa"/>
          </w:tblCellMar>
        </w:tblPrEx>
        <w:trPr>
          <w:tblCellSpacing w:w="0" w:type="dxa"/>
        </w:trPr>
        <w:tc>
          <w:tcPr>
            <w:tcW w:w="0" w:type="auto"/>
            <w:vAlign w:val="center"/>
          </w:tcPr>
          <w:p w14:paraId="2ECDD115">
            <w:r>
              <w:rPr>
                <w:rStyle w:val="9"/>
              </w:rPr>
              <w:t>登记证号：</w:t>
            </w:r>
            <w:r>
              <w:t>PD20083028</w:t>
            </w:r>
          </w:p>
        </w:tc>
      </w:tr>
      <w:tr w14:paraId="403D3020">
        <w:tblPrEx>
          <w:tblCellMar>
            <w:top w:w="0" w:type="dxa"/>
            <w:left w:w="0" w:type="dxa"/>
            <w:bottom w:w="0" w:type="dxa"/>
            <w:right w:w="0" w:type="dxa"/>
          </w:tblCellMar>
        </w:tblPrEx>
        <w:trPr>
          <w:tblCellSpacing w:w="0" w:type="dxa"/>
        </w:trPr>
        <w:tc>
          <w:tcPr>
            <w:tcW w:w="0" w:type="auto"/>
            <w:vAlign w:val="center"/>
          </w:tcPr>
          <w:p w14:paraId="05FA8B4E">
            <w:r>
              <w:rPr>
                <w:rStyle w:val="9"/>
              </w:rPr>
              <w:t>登记证持有人：</w:t>
            </w:r>
            <w:r>
              <w:t>海利尔药业集团股份有限公司</w:t>
            </w:r>
          </w:p>
        </w:tc>
      </w:tr>
      <w:tr w14:paraId="5DC522C7">
        <w:tblPrEx>
          <w:tblCellMar>
            <w:top w:w="0" w:type="dxa"/>
            <w:left w:w="0" w:type="dxa"/>
            <w:bottom w:w="0" w:type="dxa"/>
            <w:right w:w="0" w:type="dxa"/>
          </w:tblCellMar>
        </w:tblPrEx>
        <w:trPr>
          <w:tblCellSpacing w:w="0" w:type="dxa"/>
        </w:trPr>
        <w:tc>
          <w:tcPr>
            <w:tcW w:w="0" w:type="auto"/>
            <w:vAlign w:val="center"/>
          </w:tcPr>
          <w:p w14:paraId="02914FB4">
            <w:r>
              <w:rPr>
                <w:rStyle w:val="9"/>
              </w:rPr>
              <w:t>农药名称：</w:t>
            </w:r>
            <w:r>
              <w:t>苏云金杆菌</w:t>
            </w:r>
          </w:p>
        </w:tc>
      </w:tr>
      <w:tr w14:paraId="3287798B">
        <w:tblPrEx>
          <w:tblCellMar>
            <w:top w:w="0" w:type="dxa"/>
            <w:left w:w="0" w:type="dxa"/>
            <w:bottom w:w="0" w:type="dxa"/>
            <w:right w:w="0" w:type="dxa"/>
          </w:tblCellMar>
        </w:tblPrEx>
        <w:trPr>
          <w:tblCellSpacing w:w="0" w:type="dxa"/>
        </w:trPr>
        <w:tc>
          <w:tcPr>
            <w:tcW w:w="0" w:type="auto"/>
            <w:vAlign w:val="center"/>
          </w:tcPr>
          <w:p w14:paraId="6BC20F88">
            <w:r>
              <w:rPr>
                <w:rStyle w:val="9"/>
              </w:rPr>
              <w:t>剂型：</w:t>
            </w:r>
            <w:r>
              <w:t>可湿性粉剂</w:t>
            </w:r>
          </w:p>
        </w:tc>
      </w:tr>
      <w:tr w14:paraId="19C6DB43">
        <w:tblPrEx>
          <w:tblCellMar>
            <w:top w:w="0" w:type="dxa"/>
            <w:left w:w="0" w:type="dxa"/>
            <w:bottom w:w="0" w:type="dxa"/>
            <w:right w:w="0" w:type="dxa"/>
          </w:tblCellMar>
        </w:tblPrEx>
        <w:trPr>
          <w:tblCellSpacing w:w="0" w:type="dxa"/>
        </w:trPr>
        <w:tc>
          <w:tcPr>
            <w:tcW w:w="0" w:type="auto"/>
            <w:vAlign w:val="center"/>
          </w:tcPr>
          <w:p w14:paraId="0BC25DCB">
            <w:r>
              <w:rPr>
                <w:rStyle w:val="9"/>
              </w:rPr>
              <w:t>毒性及其标识：</w:t>
            </w:r>
            <w:r>
              <w:t xml:space="preserve"> </w:t>
            </w:r>
            <w:r>
              <w:drawing>
                <wp:inline distT="0" distB="0" distL="0" distR="0">
                  <wp:extent cx="480060" cy="322580"/>
                  <wp:effectExtent l="0" t="0" r="0" b="1270"/>
                  <wp:docPr id="376" name="图片 3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E8303C0">
        <w:tblPrEx>
          <w:tblCellMar>
            <w:top w:w="0" w:type="dxa"/>
            <w:left w:w="0" w:type="dxa"/>
            <w:bottom w:w="0" w:type="dxa"/>
            <w:right w:w="0" w:type="dxa"/>
          </w:tblCellMar>
        </w:tblPrEx>
        <w:trPr>
          <w:tblCellSpacing w:w="0" w:type="dxa"/>
        </w:trPr>
        <w:tc>
          <w:tcPr>
            <w:tcW w:w="0" w:type="auto"/>
            <w:vAlign w:val="center"/>
          </w:tcPr>
          <w:p w14:paraId="30669D54">
            <w:r>
              <w:rPr>
                <w:rStyle w:val="9"/>
              </w:rPr>
              <w:t>总有效成分含量：</w:t>
            </w:r>
            <w:r>
              <w:t>8000IU/毫克</w:t>
            </w:r>
          </w:p>
        </w:tc>
      </w:tr>
      <w:tr w14:paraId="41A40FC7">
        <w:tblPrEx>
          <w:tblCellMar>
            <w:top w:w="0" w:type="dxa"/>
            <w:left w:w="0" w:type="dxa"/>
            <w:bottom w:w="0" w:type="dxa"/>
            <w:right w:w="0" w:type="dxa"/>
          </w:tblCellMar>
        </w:tblPrEx>
        <w:trPr>
          <w:tblCellSpacing w:w="0" w:type="dxa"/>
        </w:trPr>
        <w:tc>
          <w:tcPr>
            <w:tcW w:w="0" w:type="auto"/>
            <w:vAlign w:val="center"/>
          </w:tcPr>
          <w:p w14:paraId="05CF6B9A">
            <w:r>
              <w:t xml:space="preserve">有效成分及其含量： </w:t>
            </w:r>
          </w:p>
          <w:p w14:paraId="43C17795">
            <w:r>
              <w:t xml:space="preserve">    苏云金杆菌8000IU/毫克     </w:t>
            </w:r>
          </w:p>
        </w:tc>
      </w:tr>
      <w:tr w14:paraId="178EDA8D">
        <w:tblPrEx>
          <w:tblCellMar>
            <w:top w:w="0" w:type="dxa"/>
            <w:left w:w="0" w:type="dxa"/>
            <w:bottom w:w="0" w:type="dxa"/>
            <w:right w:w="0" w:type="dxa"/>
          </w:tblCellMar>
        </w:tblPrEx>
        <w:trPr>
          <w:tblCellSpacing w:w="0" w:type="dxa"/>
        </w:trPr>
        <w:tc>
          <w:tcPr>
            <w:tcW w:w="0" w:type="auto"/>
            <w:vAlign w:val="center"/>
          </w:tcPr>
          <w:p w14:paraId="2783D5EF">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4E2D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D9CA36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F59291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538F16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D8D3513">
                  <w:r>
                    <w:rPr>
                      <w:rStyle w:val="10"/>
                    </w:rPr>
                    <w:t>施用方式</w:t>
                  </w:r>
                </w:p>
              </w:tc>
            </w:tr>
            <w:tr w14:paraId="46FD81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A4441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0B343BA6">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705E8D9C">
                  <w:r>
                    <w:rPr>
                      <w:rStyle w:val="10"/>
                    </w:rPr>
                    <w:t>600-800克/亩</w:t>
                  </w:r>
                </w:p>
              </w:tc>
              <w:tc>
                <w:tcPr>
                  <w:tcW w:w="0" w:type="auto"/>
                  <w:tcBorders>
                    <w:top w:val="outset" w:color="auto" w:sz="6" w:space="0"/>
                    <w:left w:val="outset" w:color="auto" w:sz="6" w:space="0"/>
                    <w:bottom w:val="outset" w:color="auto" w:sz="6" w:space="0"/>
                    <w:right w:val="outset" w:color="auto" w:sz="6" w:space="0"/>
                  </w:tcBorders>
                  <w:vAlign w:val="center"/>
                </w:tcPr>
                <w:p w14:paraId="5E96E983">
                  <w:r>
                    <w:rPr>
                      <w:rStyle w:val="10"/>
                    </w:rPr>
                    <w:t>喷雾</w:t>
                  </w:r>
                </w:p>
              </w:tc>
            </w:tr>
          </w:tbl>
          <w:p w14:paraId="16E498FA"/>
        </w:tc>
      </w:tr>
      <w:tr w14:paraId="54B15318">
        <w:tblPrEx>
          <w:tblCellMar>
            <w:top w:w="0" w:type="dxa"/>
            <w:left w:w="0" w:type="dxa"/>
            <w:bottom w:w="0" w:type="dxa"/>
            <w:right w:w="0" w:type="dxa"/>
          </w:tblCellMar>
        </w:tblPrEx>
        <w:trPr>
          <w:tblCellSpacing w:w="0" w:type="dxa"/>
        </w:trPr>
        <w:tc>
          <w:tcPr>
            <w:tcW w:w="0" w:type="auto"/>
            <w:vAlign w:val="center"/>
          </w:tcPr>
          <w:p w14:paraId="3CB98F3E">
            <w:r>
              <w:rPr>
                <w:rStyle w:val="9"/>
              </w:rPr>
              <w:t>使用技术要求:</w:t>
            </w:r>
            <w:r>
              <w:br w:type="textWrapping"/>
            </w:r>
            <w:r>
              <w:rPr>
                <w:rStyle w:val="10"/>
              </w:rPr>
              <w:t>1、最佳用药时间是卵孵化期，防治芦笋棉铃虫 在低龄幼虫发生始盛期喷雾施药1次。施药时间为傍晚或阴天。2、使用时先将本药用少量水搅拌均匀，再加水稀释至所须浓度，即时喷洒，不要放太久，更不可隔夜。 3、依害虫发生情况，每隔5-7天喷药一次，连续喷三次，要确保药液均匀覆盖在叶子反面。防治芦笋棉铃虫时，施药1次。 4、大风天货预计1小时内降雨，请勿施药。</w:t>
            </w:r>
          </w:p>
        </w:tc>
      </w:tr>
      <w:tr w14:paraId="5EE4620D">
        <w:tblPrEx>
          <w:tblCellMar>
            <w:top w:w="0" w:type="dxa"/>
            <w:left w:w="0" w:type="dxa"/>
            <w:bottom w:w="0" w:type="dxa"/>
            <w:right w:w="0" w:type="dxa"/>
          </w:tblCellMar>
        </w:tblPrEx>
        <w:trPr>
          <w:tblCellSpacing w:w="0" w:type="dxa"/>
        </w:trPr>
        <w:tc>
          <w:tcPr>
            <w:tcW w:w="0" w:type="auto"/>
            <w:vAlign w:val="center"/>
          </w:tcPr>
          <w:p w14:paraId="0126F15D">
            <w:r>
              <w:rPr>
                <w:rStyle w:val="9"/>
              </w:rPr>
              <w:t>产品性能:</w:t>
            </w:r>
            <w:r>
              <w:br w:type="textWrapping"/>
            </w:r>
            <w:r>
              <w:rPr>
                <w:rStyle w:val="10"/>
              </w:rPr>
              <w:t>本品有胃毒作用，属低毒杀虫剂，对天敌危害小，可防治多种鳞翅目害虫。</w:t>
            </w:r>
          </w:p>
        </w:tc>
      </w:tr>
      <w:tr w14:paraId="0DCE7B5C">
        <w:tblPrEx>
          <w:tblCellMar>
            <w:top w:w="0" w:type="dxa"/>
            <w:left w:w="0" w:type="dxa"/>
            <w:bottom w:w="0" w:type="dxa"/>
            <w:right w:w="0" w:type="dxa"/>
          </w:tblCellMar>
        </w:tblPrEx>
        <w:trPr>
          <w:tblCellSpacing w:w="0" w:type="dxa"/>
        </w:trPr>
        <w:tc>
          <w:tcPr>
            <w:tcW w:w="0" w:type="auto"/>
            <w:vAlign w:val="center"/>
          </w:tcPr>
          <w:p w14:paraId="6EA969DB">
            <w:r>
              <w:rPr>
                <w:rStyle w:val="9"/>
              </w:rPr>
              <w:t>注意事项：</w:t>
            </w:r>
            <w:r>
              <w:br w:type="textWrapping"/>
            </w:r>
            <w:r>
              <w:rPr>
                <w:rStyle w:val="10"/>
              </w:rPr>
              <w:t>1.本品对家蚕有毒，蚕室及附近禁用。 2.在害虫低龄期施药效果更佳。 3.晴天下午4点以后施药，阴天全天用药遇雨需重喷。 4.药液不得污染河流、水塘等水源。 禁止在河塘等水体中清洗施药工具。 5.施药时要穿戴防护面具、手套、面罩，避免使用药液溅到眼睛和皮肤上，避免口鼻吸入，施药后用肥皂洗手、洗脸。 6.建议与其他作用机制不同的杀虫剂轮换使用。 7、用过的容器应妥善处理，不可做他用，也不可随意丢弃。8、孕妇及哺乳期妇女禁止接触本品。</w:t>
            </w:r>
          </w:p>
        </w:tc>
      </w:tr>
      <w:tr w14:paraId="2688BBB2">
        <w:tblPrEx>
          <w:tblCellMar>
            <w:top w:w="0" w:type="dxa"/>
            <w:left w:w="0" w:type="dxa"/>
            <w:bottom w:w="0" w:type="dxa"/>
            <w:right w:w="0" w:type="dxa"/>
          </w:tblCellMar>
        </w:tblPrEx>
        <w:trPr>
          <w:tblCellSpacing w:w="0" w:type="dxa"/>
        </w:trPr>
        <w:tc>
          <w:tcPr>
            <w:tcW w:w="0" w:type="auto"/>
            <w:vAlign w:val="center"/>
          </w:tcPr>
          <w:p w14:paraId="092A0C53">
            <w:r>
              <w:rPr>
                <w:rStyle w:val="9"/>
              </w:rPr>
              <w:t>中毒急救措施：</w:t>
            </w:r>
            <w:r>
              <w:br w:type="textWrapping"/>
            </w:r>
            <w:r>
              <w:rPr>
                <w:rStyle w:val="10"/>
              </w:rPr>
              <w:t>中毒后症状为:抽搐、恶心、痉挛、呕吐。不慎吸入，应将病人移至空气流通处。不慎接触皮肤或溅入眼睛，应用大量清水冲洗至少15分钟。误服则应立即携此标签将病人送医院诊治。</w:t>
            </w:r>
          </w:p>
        </w:tc>
      </w:tr>
      <w:tr w14:paraId="6D382DF2">
        <w:tblPrEx>
          <w:tblCellMar>
            <w:top w:w="0" w:type="dxa"/>
            <w:left w:w="0" w:type="dxa"/>
            <w:bottom w:w="0" w:type="dxa"/>
            <w:right w:w="0" w:type="dxa"/>
          </w:tblCellMar>
        </w:tblPrEx>
        <w:trPr>
          <w:tblCellSpacing w:w="0" w:type="dxa"/>
        </w:trPr>
        <w:tc>
          <w:tcPr>
            <w:tcW w:w="0" w:type="auto"/>
            <w:vAlign w:val="center"/>
          </w:tcPr>
          <w:p w14:paraId="0DEDF41C">
            <w:r>
              <w:rPr>
                <w:rStyle w:val="9"/>
              </w:rPr>
              <w:t>储存和运输方法：</w:t>
            </w:r>
            <w:r>
              <w:br w:type="textWrapping"/>
            </w:r>
            <w:r>
              <w:rPr>
                <w:rStyle w:val="10"/>
              </w:rPr>
              <w:t>本品应贮存在干燥、阴凉、通风、防雨处，远离火源或热源。置于儿童触及不到之处，并加锁。勿与食品、饮料、粮食、饲料等其他商品同贮同运。</w:t>
            </w:r>
          </w:p>
        </w:tc>
      </w:tr>
      <w:tr w14:paraId="06313425">
        <w:tblPrEx>
          <w:tblCellMar>
            <w:top w:w="0" w:type="dxa"/>
            <w:left w:w="0" w:type="dxa"/>
            <w:bottom w:w="0" w:type="dxa"/>
            <w:right w:w="0" w:type="dxa"/>
          </w:tblCellMar>
        </w:tblPrEx>
        <w:trPr>
          <w:tblCellSpacing w:w="0" w:type="dxa"/>
        </w:trPr>
        <w:tc>
          <w:tcPr>
            <w:tcW w:w="0" w:type="auto"/>
            <w:vAlign w:val="center"/>
          </w:tcPr>
          <w:p w14:paraId="09A4EB6E">
            <w:r>
              <w:rPr>
                <w:rStyle w:val="9"/>
              </w:rPr>
              <w:t>质量保证期：</w:t>
            </w:r>
            <w:r>
              <w:rPr>
                <w:rStyle w:val="10"/>
              </w:rPr>
              <w:t>2年</w:t>
            </w:r>
          </w:p>
        </w:tc>
      </w:tr>
      <w:tr w14:paraId="6890BCA5">
        <w:tblPrEx>
          <w:tblCellMar>
            <w:top w:w="0" w:type="dxa"/>
            <w:left w:w="0" w:type="dxa"/>
            <w:bottom w:w="0" w:type="dxa"/>
            <w:right w:w="0" w:type="dxa"/>
          </w:tblCellMar>
        </w:tblPrEx>
        <w:trPr>
          <w:tblCellSpacing w:w="0" w:type="dxa"/>
        </w:trPr>
        <w:tc>
          <w:tcPr>
            <w:tcW w:w="0" w:type="auto"/>
            <w:vAlign w:val="center"/>
          </w:tcPr>
          <w:p w14:paraId="698B3C43">
            <w:r>
              <w:rPr>
                <w:rStyle w:val="9"/>
              </w:rPr>
              <w:t>备注：</w:t>
            </w:r>
          </w:p>
        </w:tc>
      </w:tr>
    </w:tbl>
    <w:p w14:paraId="73DD6FC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298831">
        <w:tblPrEx>
          <w:tblCellMar>
            <w:top w:w="0" w:type="dxa"/>
            <w:left w:w="0" w:type="dxa"/>
            <w:bottom w:w="0" w:type="dxa"/>
            <w:right w:w="0" w:type="dxa"/>
          </w:tblCellMar>
        </w:tblPrEx>
        <w:trPr>
          <w:tblCellSpacing w:w="0" w:type="dxa"/>
        </w:trPr>
        <w:tc>
          <w:tcPr>
            <w:tcW w:w="0" w:type="auto"/>
            <w:vAlign w:val="center"/>
          </w:tcPr>
          <w:p w14:paraId="036A2AAB">
            <w:r>
              <w:rPr>
                <w:rStyle w:val="9"/>
              </w:rPr>
              <w:t>登记证号：</w:t>
            </w:r>
            <w:r>
              <w:t>PD20098485</w:t>
            </w:r>
          </w:p>
        </w:tc>
      </w:tr>
      <w:tr w14:paraId="32F31856">
        <w:tblPrEx>
          <w:tblCellMar>
            <w:top w:w="0" w:type="dxa"/>
            <w:left w:w="0" w:type="dxa"/>
            <w:bottom w:w="0" w:type="dxa"/>
            <w:right w:w="0" w:type="dxa"/>
          </w:tblCellMar>
        </w:tblPrEx>
        <w:trPr>
          <w:tblCellSpacing w:w="0" w:type="dxa"/>
        </w:trPr>
        <w:tc>
          <w:tcPr>
            <w:tcW w:w="0" w:type="auto"/>
            <w:vAlign w:val="center"/>
          </w:tcPr>
          <w:p w14:paraId="4DEBB02E">
            <w:r>
              <w:rPr>
                <w:rStyle w:val="9"/>
              </w:rPr>
              <w:t>登记证持有人：</w:t>
            </w:r>
            <w:r>
              <w:t>山东怡浦农业科技有限公司</w:t>
            </w:r>
          </w:p>
        </w:tc>
      </w:tr>
      <w:tr w14:paraId="2E4AD8BD">
        <w:tblPrEx>
          <w:tblCellMar>
            <w:top w:w="0" w:type="dxa"/>
            <w:left w:w="0" w:type="dxa"/>
            <w:bottom w:w="0" w:type="dxa"/>
            <w:right w:w="0" w:type="dxa"/>
          </w:tblCellMar>
        </w:tblPrEx>
        <w:trPr>
          <w:tblCellSpacing w:w="0" w:type="dxa"/>
        </w:trPr>
        <w:tc>
          <w:tcPr>
            <w:tcW w:w="0" w:type="auto"/>
            <w:vAlign w:val="center"/>
          </w:tcPr>
          <w:p w14:paraId="486295B2">
            <w:r>
              <w:rPr>
                <w:rStyle w:val="9"/>
              </w:rPr>
              <w:t>农药名称：</w:t>
            </w:r>
            <w:r>
              <w:t>氟铃脲</w:t>
            </w:r>
          </w:p>
        </w:tc>
      </w:tr>
      <w:tr w14:paraId="083F3071">
        <w:tblPrEx>
          <w:tblCellMar>
            <w:top w:w="0" w:type="dxa"/>
            <w:left w:w="0" w:type="dxa"/>
            <w:bottom w:w="0" w:type="dxa"/>
            <w:right w:w="0" w:type="dxa"/>
          </w:tblCellMar>
        </w:tblPrEx>
        <w:trPr>
          <w:tblCellSpacing w:w="0" w:type="dxa"/>
        </w:trPr>
        <w:tc>
          <w:tcPr>
            <w:tcW w:w="0" w:type="auto"/>
            <w:vAlign w:val="center"/>
          </w:tcPr>
          <w:p w14:paraId="78C0CC14">
            <w:r>
              <w:rPr>
                <w:rStyle w:val="9"/>
              </w:rPr>
              <w:t>剂型：</w:t>
            </w:r>
            <w:r>
              <w:t>乳油</w:t>
            </w:r>
          </w:p>
        </w:tc>
      </w:tr>
      <w:tr w14:paraId="0577ADA2">
        <w:tblPrEx>
          <w:tblCellMar>
            <w:top w:w="0" w:type="dxa"/>
            <w:left w:w="0" w:type="dxa"/>
            <w:bottom w:w="0" w:type="dxa"/>
            <w:right w:w="0" w:type="dxa"/>
          </w:tblCellMar>
        </w:tblPrEx>
        <w:trPr>
          <w:tblCellSpacing w:w="0" w:type="dxa"/>
        </w:trPr>
        <w:tc>
          <w:tcPr>
            <w:tcW w:w="0" w:type="auto"/>
            <w:vAlign w:val="center"/>
          </w:tcPr>
          <w:p w14:paraId="3FCEE98F">
            <w:r>
              <w:rPr>
                <w:rStyle w:val="9"/>
              </w:rPr>
              <w:t>毒性及其标识：</w:t>
            </w:r>
            <w:r>
              <w:t xml:space="preserve"> </w:t>
            </w:r>
            <w:r>
              <w:drawing>
                <wp:inline distT="0" distB="0" distL="0" distR="0">
                  <wp:extent cx="480060" cy="322580"/>
                  <wp:effectExtent l="0" t="0" r="0" b="1270"/>
                  <wp:docPr id="377" name="图片 37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9C49466">
        <w:tblPrEx>
          <w:tblCellMar>
            <w:top w:w="0" w:type="dxa"/>
            <w:left w:w="0" w:type="dxa"/>
            <w:bottom w:w="0" w:type="dxa"/>
            <w:right w:w="0" w:type="dxa"/>
          </w:tblCellMar>
        </w:tblPrEx>
        <w:trPr>
          <w:tblCellSpacing w:w="0" w:type="dxa"/>
        </w:trPr>
        <w:tc>
          <w:tcPr>
            <w:tcW w:w="0" w:type="auto"/>
            <w:vAlign w:val="center"/>
          </w:tcPr>
          <w:p w14:paraId="02206266">
            <w:r>
              <w:rPr>
                <w:rStyle w:val="9"/>
              </w:rPr>
              <w:t>总有效成分含量：</w:t>
            </w:r>
            <w:r>
              <w:t>5%</w:t>
            </w:r>
          </w:p>
        </w:tc>
      </w:tr>
      <w:tr w14:paraId="3B85DD17">
        <w:tblPrEx>
          <w:tblCellMar>
            <w:top w:w="0" w:type="dxa"/>
            <w:left w:w="0" w:type="dxa"/>
            <w:bottom w:w="0" w:type="dxa"/>
            <w:right w:w="0" w:type="dxa"/>
          </w:tblCellMar>
        </w:tblPrEx>
        <w:trPr>
          <w:tblCellSpacing w:w="0" w:type="dxa"/>
        </w:trPr>
        <w:tc>
          <w:tcPr>
            <w:tcW w:w="0" w:type="auto"/>
            <w:vAlign w:val="center"/>
          </w:tcPr>
          <w:p w14:paraId="568D7BF1">
            <w:r>
              <w:t xml:space="preserve">有效成分及其含量： </w:t>
            </w:r>
          </w:p>
          <w:p w14:paraId="3BE6CEB3">
            <w:r>
              <w:t xml:space="preserve">    氟铃脲5%    </w:t>
            </w:r>
          </w:p>
        </w:tc>
      </w:tr>
      <w:tr w14:paraId="5DA01457">
        <w:tblPrEx>
          <w:tblCellMar>
            <w:top w:w="0" w:type="dxa"/>
            <w:left w:w="0" w:type="dxa"/>
            <w:bottom w:w="0" w:type="dxa"/>
            <w:right w:w="0" w:type="dxa"/>
          </w:tblCellMar>
        </w:tblPrEx>
        <w:trPr>
          <w:tblCellSpacing w:w="0" w:type="dxa"/>
        </w:trPr>
        <w:tc>
          <w:tcPr>
            <w:tcW w:w="0" w:type="auto"/>
            <w:vAlign w:val="center"/>
          </w:tcPr>
          <w:p w14:paraId="4F232A0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DF2F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607FA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939FC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A40410D">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E087CE1">
                  <w:r>
                    <w:rPr>
                      <w:rStyle w:val="10"/>
                    </w:rPr>
                    <w:t>施用方式</w:t>
                  </w:r>
                </w:p>
              </w:tc>
            </w:tr>
            <w:tr w14:paraId="11DEE1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FA1976">
                  <w:r>
                    <w:rPr>
                      <w:rStyle w:val="10"/>
                    </w:rPr>
                    <w:t>大蒜</w:t>
                  </w:r>
                </w:p>
              </w:tc>
              <w:tc>
                <w:tcPr>
                  <w:tcW w:w="0" w:type="auto"/>
                  <w:tcBorders>
                    <w:top w:val="outset" w:color="auto" w:sz="6" w:space="0"/>
                    <w:left w:val="outset" w:color="auto" w:sz="6" w:space="0"/>
                    <w:bottom w:val="outset" w:color="auto" w:sz="6" w:space="0"/>
                    <w:right w:val="outset" w:color="auto" w:sz="6" w:space="0"/>
                  </w:tcBorders>
                  <w:vAlign w:val="center"/>
                </w:tcPr>
                <w:p w14:paraId="51558A6B">
                  <w:r>
                    <w:rPr>
                      <w:rStyle w:val="10"/>
                    </w:rPr>
                    <w:t>根蛆</w:t>
                  </w:r>
                </w:p>
              </w:tc>
              <w:tc>
                <w:tcPr>
                  <w:tcW w:w="0" w:type="auto"/>
                  <w:tcBorders>
                    <w:top w:val="outset" w:color="auto" w:sz="6" w:space="0"/>
                    <w:left w:val="outset" w:color="auto" w:sz="6" w:space="0"/>
                    <w:bottom w:val="outset" w:color="auto" w:sz="6" w:space="0"/>
                    <w:right w:val="outset" w:color="auto" w:sz="6" w:space="0"/>
                  </w:tcBorders>
                  <w:vAlign w:val="center"/>
                </w:tcPr>
                <w:p w14:paraId="5844AF74">
                  <w:r>
                    <w:rPr>
                      <w:rStyle w:val="10"/>
                    </w:rPr>
                    <w:t>450-600毫升/亩</w:t>
                  </w:r>
                </w:p>
              </w:tc>
              <w:tc>
                <w:tcPr>
                  <w:tcW w:w="0" w:type="auto"/>
                  <w:tcBorders>
                    <w:top w:val="outset" w:color="auto" w:sz="6" w:space="0"/>
                    <w:left w:val="outset" w:color="auto" w:sz="6" w:space="0"/>
                    <w:bottom w:val="outset" w:color="auto" w:sz="6" w:space="0"/>
                    <w:right w:val="outset" w:color="auto" w:sz="6" w:space="0"/>
                  </w:tcBorders>
                  <w:vAlign w:val="center"/>
                </w:tcPr>
                <w:p w14:paraId="6770EC79">
                  <w:r>
                    <w:rPr>
                      <w:rStyle w:val="10"/>
                    </w:rPr>
                    <w:t>喷淋</w:t>
                  </w:r>
                </w:p>
              </w:tc>
            </w:tr>
          </w:tbl>
          <w:p w14:paraId="4FF8EA69"/>
        </w:tc>
      </w:tr>
      <w:tr w14:paraId="30E2C33C">
        <w:tblPrEx>
          <w:tblCellMar>
            <w:top w:w="0" w:type="dxa"/>
            <w:left w:w="0" w:type="dxa"/>
            <w:bottom w:w="0" w:type="dxa"/>
            <w:right w:w="0" w:type="dxa"/>
          </w:tblCellMar>
        </w:tblPrEx>
        <w:trPr>
          <w:tblCellSpacing w:w="0" w:type="dxa"/>
        </w:trPr>
        <w:tc>
          <w:tcPr>
            <w:tcW w:w="0" w:type="auto"/>
            <w:vAlign w:val="center"/>
          </w:tcPr>
          <w:p w14:paraId="52E77B75">
            <w:r>
              <w:rPr>
                <w:rStyle w:val="9"/>
              </w:rPr>
              <w:t>使用技术要求:</w:t>
            </w:r>
            <w:r>
              <w:br w:type="textWrapping"/>
            </w:r>
            <w:r>
              <w:rPr>
                <w:rStyle w:val="10"/>
              </w:rPr>
              <w:t>1、应于甘蓝小菜蛾、棉花棉铃虫卵孵盛期或低龄幼虫期、韭菜韭蛆发生初期 施药。田间大蒜可见少量黄叶尖，根蛆始发期喷淋根部1次。 2、大风天或预计1小时内降雨，请勿施药。 3、产品在甘蓝上使用的安全间隔期为7天，每季最多使用次数为2次；棉花安全间隔期为21天，每季最多使用次数为3次；韭菜韭蛆每季作物最多施药施药1次，推荐安全间隔期为14天；青蒜和蒜薹的安全间隔期为10天，大蒜的安全间隔期为收获期，每季作物最多施药1次。</w:t>
            </w:r>
          </w:p>
        </w:tc>
      </w:tr>
      <w:tr w14:paraId="027928EE">
        <w:tblPrEx>
          <w:tblCellMar>
            <w:top w:w="0" w:type="dxa"/>
            <w:left w:w="0" w:type="dxa"/>
            <w:bottom w:w="0" w:type="dxa"/>
            <w:right w:w="0" w:type="dxa"/>
          </w:tblCellMar>
        </w:tblPrEx>
        <w:trPr>
          <w:tblCellSpacing w:w="0" w:type="dxa"/>
        </w:trPr>
        <w:tc>
          <w:tcPr>
            <w:tcW w:w="0" w:type="auto"/>
            <w:vAlign w:val="center"/>
          </w:tcPr>
          <w:p w14:paraId="5F6B4C04">
            <w:r>
              <w:rPr>
                <w:rStyle w:val="9"/>
              </w:rPr>
              <w:t>产品性能:</w:t>
            </w:r>
            <w:r>
              <w:br w:type="textWrapping"/>
            </w:r>
            <w:r>
              <w:rPr>
                <w:rStyle w:val="10"/>
              </w:rPr>
              <w:t>本品是苯甲酰脲类杀虫剂，是几丁质合成抑制剂。具有较高的杀虫、杀卵活性，杀虫谱广，可用于防治棉花棉铃虫、甘蓝小菜蛾、韭菜韭蛆、大蒜根蛆等害虫。</w:t>
            </w:r>
          </w:p>
        </w:tc>
      </w:tr>
      <w:tr w14:paraId="32744A4E">
        <w:tblPrEx>
          <w:tblCellMar>
            <w:top w:w="0" w:type="dxa"/>
            <w:left w:w="0" w:type="dxa"/>
            <w:bottom w:w="0" w:type="dxa"/>
            <w:right w:w="0" w:type="dxa"/>
          </w:tblCellMar>
        </w:tblPrEx>
        <w:trPr>
          <w:tblCellSpacing w:w="0" w:type="dxa"/>
        </w:trPr>
        <w:tc>
          <w:tcPr>
            <w:tcW w:w="0" w:type="auto"/>
            <w:vAlign w:val="center"/>
          </w:tcPr>
          <w:p w14:paraId="18DE9D36">
            <w:r>
              <w:rPr>
                <w:rStyle w:val="9"/>
              </w:rPr>
              <w:t>注意事项：</w:t>
            </w:r>
            <w:r>
              <w:br w:type="textWrapping"/>
            </w:r>
            <w:r>
              <w:rPr>
                <w:rStyle w:val="10"/>
              </w:rPr>
              <w:t>1.本品不可与呈碱性的农药等物质混合使用。 2.本品对蜜蜂、鱼类等生物、家蚕有毒，施药期间应避免对周围蜂群的影响、蜜源作物花期、蚕室和桑园附近禁用。远离水产养殖区施药，禁止在河塘等水体中清洗施药器具。废弃物应妥善处理，不可做他用，也不可随意丢弃。 3.使用本品时应穿戴防护服、手套等，避免吸入药液。施药期间不可吃东西、饮水等。施药后应及时洗手、洗脸等。 4.孕妇及哺乳期妇女避免接触本品。 5.建议与其他作用机制不同的杀虫剂轮换使用，以延缓抗性产生。</w:t>
            </w:r>
          </w:p>
        </w:tc>
      </w:tr>
      <w:tr w14:paraId="2BF39F36">
        <w:tblPrEx>
          <w:tblCellMar>
            <w:top w:w="0" w:type="dxa"/>
            <w:left w:w="0" w:type="dxa"/>
            <w:bottom w:w="0" w:type="dxa"/>
            <w:right w:w="0" w:type="dxa"/>
          </w:tblCellMar>
        </w:tblPrEx>
        <w:trPr>
          <w:tblCellSpacing w:w="0" w:type="dxa"/>
        </w:trPr>
        <w:tc>
          <w:tcPr>
            <w:tcW w:w="0" w:type="auto"/>
            <w:vAlign w:val="center"/>
          </w:tcPr>
          <w:p w14:paraId="6EE6F3F8">
            <w:r>
              <w:rPr>
                <w:rStyle w:val="9"/>
              </w:rPr>
              <w:t>中毒急救措施：</w:t>
            </w:r>
            <w:r>
              <w:br w:type="textWrapping"/>
            </w:r>
            <w:r>
              <w:rPr>
                <w:rStyle w:val="10"/>
              </w:rPr>
              <w:t>中毒症状表现为抽搐、痉挛、恶心、呕吐等。 不慎吸入，应将病人移至空气流通处。不慎接触皮肤或溅入眼睛，用大量清水冲洗至少15分钟，仍有不适时，就医。误服，给患者饮大量牛奶、蛋清、动物胶等，并携此标签将病人送医院诊治,对症治疗，洗胃时，应注意保护气管和食管。无特效解毒剂。</w:t>
            </w:r>
          </w:p>
        </w:tc>
      </w:tr>
      <w:tr w14:paraId="77B28617">
        <w:tblPrEx>
          <w:tblCellMar>
            <w:top w:w="0" w:type="dxa"/>
            <w:left w:w="0" w:type="dxa"/>
            <w:bottom w:w="0" w:type="dxa"/>
            <w:right w:w="0" w:type="dxa"/>
          </w:tblCellMar>
        </w:tblPrEx>
        <w:trPr>
          <w:tblCellSpacing w:w="0" w:type="dxa"/>
        </w:trPr>
        <w:tc>
          <w:tcPr>
            <w:tcW w:w="0" w:type="auto"/>
            <w:vAlign w:val="center"/>
          </w:tcPr>
          <w:p w14:paraId="6C493731">
            <w:r>
              <w:rPr>
                <w:rStyle w:val="9"/>
              </w:rPr>
              <w:t>储存和运输方法：</w:t>
            </w:r>
            <w:r>
              <w:br w:type="textWrapping"/>
            </w:r>
            <w:r>
              <w:rPr>
                <w:rStyle w:val="10"/>
              </w:rPr>
              <w:t>本品应贮存在干燥、阴凉、通风、防雨处，远离火源或热源及儿童存放，并加锁。勿与食品、饮料、饲料、粮食等同贮同运。</w:t>
            </w:r>
          </w:p>
        </w:tc>
      </w:tr>
      <w:tr w14:paraId="233C4D18">
        <w:tblPrEx>
          <w:tblCellMar>
            <w:top w:w="0" w:type="dxa"/>
            <w:left w:w="0" w:type="dxa"/>
            <w:bottom w:w="0" w:type="dxa"/>
            <w:right w:w="0" w:type="dxa"/>
          </w:tblCellMar>
        </w:tblPrEx>
        <w:trPr>
          <w:tblCellSpacing w:w="0" w:type="dxa"/>
        </w:trPr>
        <w:tc>
          <w:tcPr>
            <w:tcW w:w="0" w:type="auto"/>
            <w:vAlign w:val="center"/>
          </w:tcPr>
          <w:p w14:paraId="57B3347D">
            <w:r>
              <w:rPr>
                <w:rStyle w:val="9"/>
              </w:rPr>
              <w:t>质量保证期：</w:t>
            </w:r>
            <w:r>
              <w:rPr>
                <w:rStyle w:val="10"/>
              </w:rPr>
              <w:t>2年</w:t>
            </w:r>
          </w:p>
        </w:tc>
      </w:tr>
      <w:tr w14:paraId="08A681BC">
        <w:tblPrEx>
          <w:tblCellMar>
            <w:top w:w="0" w:type="dxa"/>
            <w:left w:w="0" w:type="dxa"/>
            <w:bottom w:w="0" w:type="dxa"/>
            <w:right w:w="0" w:type="dxa"/>
          </w:tblCellMar>
        </w:tblPrEx>
        <w:trPr>
          <w:tblCellSpacing w:w="0" w:type="dxa"/>
        </w:trPr>
        <w:tc>
          <w:tcPr>
            <w:tcW w:w="0" w:type="auto"/>
            <w:vAlign w:val="center"/>
          </w:tcPr>
          <w:p w14:paraId="37071417">
            <w:r>
              <w:rPr>
                <w:rStyle w:val="9"/>
              </w:rPr>
              <w:t>备注：</w:t>
            </w:r>
          </w:p>
        </w:tc>
      </w:tr>
    </w:tbl>
    <w:p w14:paraId="7B12C94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20F3CEB">
        <w:tblPrEx>
          <w:tblCellMar>
            <w:top w:w="0" w:type="dxa"/>
            <w:left w:w="0" w:type="dxa"/>
            <w:bottom w:w="0" w:type="dxa"/>
            <w:right w:w="0" w:type="dxa"/>
          </w:tblCellMar>
        </w:tblPrEx>
        <w:trPr>
          <w:tblCellSpacing w:w="0" w:type="dxa"/>
        </w:trPr>
        <w:tc>
          <w:tcPr>
            <w:tcW w:w="0" w:type="auto"/>
            <w:vAlign w:val="center"/>
          </w:tcPr>
          <w:p w14:paraId="0A32FD57">
            <w:r>
              <w:rPr>
                <w:rStyle w:val="9"/>
              </w:rPr>
              <w:t>登记证号：</w:t>
            </w:r>
            <w:r>
              <w:t>PD20190018</w:t>
            </w:r>
          </w:p>
        </w:tc>
      </w:tr>
      <w:tr w14:paraId="77EBB299">
        <w:tblPrEx>
          <w:tblCellMar>
            <w:top w:w="0" w:type="dxa"/>
            <w:left w:w="0" w:type="dxa"/>
            <w:bottom w:w="0" w:type="dxa"/>
            <w:right w:w="0" w:type="dxa"/>
          </w:tblCellMar>
        </w:tblPrEx>
        <w:trPr>
          <w:tblCellSpacing w:w="0" w:type="dxa"/>
        </w:trPr>
        <w:tc>
          <w:tcPr>
            <w:tcW w:w="0" w:type="auto"/>
            <w:vAlign w:val="center"/>
          </w:tcPr>
          <w:p w14:paraId="4390102F">
            <w:r>
              <w:rPr>
                <w:rStyle w:val="9"/>
              </w:rPr>
              <w:t>登记证持有人：</w:t>
            </w:r>
            <w:r>
              <w:t>江苏省苏科农化有限责任公司</w:t>
            </w:r>
          </w:p>
        </w:tc>
      </w:tr>
      <w:tr w14:paraId="3F87860A">
        <w:tblPrEx>
          <w:tblCellMar>
            <w:top w:w="0" w:type="dxa"/>
            <w:left w:w="0" w:type="dxa"/>
            <w:bottom w:w="0" w:type="dxa"/>
            <w:right w:w="0" w:type="dxa"/>
          </w:tblCellMar>
        </w:tblPrEx>
        <w:trPr>
          <w:tblCellSpacing w:w="0" w:type="dxa"/>
        </w:trPr>
        <w:tc>
          <w:tcPr>
            <w:tcW w:w="0" w:type="auto"/>
            <w:vAlign w:val="center"/>
          </w:tcPr>
          <w:p w14:paraId="67A6792F">
            <w:r>
              <w:rPr>
                <w:rStyle w:val="9"/>
              </w:rPr>
              <w:t>农药名称：</w:t>
            </w:r>
            <w:r>
              <w:t>解淀粉芽孢杆菌LX-11</w:t>
            </w:r>
          </w:p>
        </w:tc>
      </w:tr>
      <w:tr w14:paraId="12B90394">
        <w:tblPrEx>
          <w:tblCellMar>
            <w:top w:w="0" w:type="dxa"/>
            <w:left w:w="0" w:type="dxa"/>
            <w:bottom w:w="0" w:type="dxa"/>
            <w:right w:w="0" w:type="dxa"/>
          </w:tblCellMar>
        </w:tblPrEx>
        <w:trPr>
          <w:tblCellSpacing w:w="0" w:type="dxa"/>
        </w:trPr>
        <w:tc>
          <w:tcPr>
            <w:tcW w:w="0" w:type="auto"/>
            <w:vAlign w:val="center"/>
          </w:tcPr>
          <w:p w14:paraId="4AA5C4D5">
            <w:r>
              <w:rPr>
                <w:rStyle w:val="9"/>
              </w:rPr>
              <w:t>剂型：</w:t>
            </w:r>
            <w:r>
              <w:t>悬浮剂</w:t>
            </w:r>
          </w:p>
        </w:tc>
      </w:tr>
      <w:tr w14:paraId="40F3A8E8">
        <w:tblPrEx>
          <w:tblCellMar>
            <w:top w:w="0" w:type="dxa"/>
            <w:left w:w="0" w:type="dxa"/>
            <w:bottom w:w="0" w:type="dxa"/>
            <w:right w:w="0" w:type="dxa"/>
          </w:tblCellMar>
        </w:tblPrEx>
        <w:trPr>
          <w:tblCellSpacing w:w="0" w:type="dxa"/>
        </w:trPr>
        <w:tc>
          <w:tcPr>
            <w:tcW w:w="0" w:type="auto"/>
            <w:vAlign w:val="center"/>
          </w:tcPr>
          <w:p w14:paraId="37690DE1">
            <w:r>
              <w:rPr>
                <w:rStyle w:val="9"/>
              </w:rPr>
              <w:t>毒性及其标识：</w:t>
            </w:r>
            <w:r>
              <w:t xml:space="preserve"> </w:t>
            </w:r>
            <w:r>
              <w:drawing>
                <wp:inline distT="0" distB="0" distL="0" distR="0">
                  <wp:extent cx="480060" cy="322580"/>
                  <wp:effectExtent l="0" t="0" r="0" b="1270"/>
                  <wp:docPr id="378" name="图片 3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9018B83">
        <w:tblPrEx>
          <w:tblCellMar>
            <w:top w:w="0" w:type="dxa"/>
            <w:left w:w="0" w:type="dxa"/>
            <w:bottom w:w="0" w:type="dxa"/>
            <w:right w:w="0" w:type="dxa"/>
          </w:tblCellMar>
        </w:tblPrEx>
        <w:trPr>
          <w:tblCellSpacing w:w="0" w:type="dxa"/>
        </w:trPr>
        <w:tc>
          <w:tcPr>
            <w:tcW w:w="0" w:type="auto"/>
            <w:vAlign w:val="center"/>
          </w:tcPr>
          <w:p w14:paraId="7E23B16F">
            <w:r>
              <w:rPr>
                <w:rStyle w:val="9"/>
              </w:rPr>
              <w:t>总有效成分含量：</w:t>
            </w:r>
            <w:r>
              <w:t>60亿芽孢/毫升</w:t>
            </w:r>
          </w:p>
        </w:tc>
      </w:tr>
      <w:tr w14:paraId="7F8F4DC5">
        <w:tblPrEx>
          <w:tblCellMar>
            <w:top w:w="0" w:type="dxa"/>
            <w:left w:w="0" w:type="dxa"/>
            <w:bottom w:w="0" w:type="dxa"/>
            <w:right w:w="0" w:type="dxa"/>
          </w:tblCellMar>
        </w:tblPrEx>
        <w:trPr>
          <w:tblCellSpacing w:w="0" w:type="dxa"/>
        </w:trPr>
        <w:tc>
          <w:tcPr>
            <w:tcW w:w="0" w:type="auto"/>
            <w:vAlign w:val="center"/>
          </w:tcPr>
          <w:p w14:paraId="4450E4EA">
            <w:r>
              <w:t xml:space="preserve">有效成分及其含量： </w:t>
            </w:r>
          </w:p>
          <w:p w14:paraId="524A0141">
            <w:r>
              <w:t xml:space="preserve">    解淀粉芽孢杆菌LX-1160亿芽孢/毫升    </w:t>
            </w:r>
          </w:p>
        </w:tc>
      </w:tr>
      <w:tr w14:paraId="5D636070">
        <w:tblPrEx>
          <w:tblCellMar>
            <w:top w:w="0" w:type="dxa"/>
            <w:left w:w="0" w:type="dxa"/>
            <w:bottom w:w="0" w:type="dxa"/>
            <w:right w:w="0" w:type="dxa"/>
          </w:tblCellMar>
        </w:tblPrEx>
        <w:trPr>
          <w:tblCellSpacing w:w="0" w:type="dxa"/>
        </w:trPr>
        <w:tc>
          <w:tcPr>
            <w:tcW w:w="0" w:type="auto"/>
            <w:vAlign w:val="center"/>
          </w:tcPr>
          <w:p w14:paraId="19BFAA4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0AFD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89E6A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D3494C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34F24A">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E50F684">
                  <w:r>
                    <w:rPr>
                      <w:rStyle w:val="10"/>
                    </w:rPr>
                    <w:t>施用方式</w:t>
                  </w:r>
                </w:p>
              </w:tc>
            </w:tr>
            <w:tr w14:paraId="356EE3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AD55AE">
                  <w:r>
                    <w:rPr>
                      <w:rStyle w:val="10"/>
                    </w:rPr>
                    <w:t>白菜</w:t>
                  </w:r>
                </w:p>
              </w:tc>
              <w:tc>
                <w:tcPr>
                  <w:tcW w:w="0" w:type="auto"/>
                  <w:tcBorders>
                    <w:top w:val="outset" w:color="auto" w:sz="6" w:space="0"/>
                    <w:left w:val="outset" w:color="auto" w:sz="6" w:space="0"/>
                    <w:bottom w:val="outset" w:color="auto" w:sz="6" w:space="0"/>
                    <w:right w:val="outset" w:color="auto" w:sz="6" w:space="0"/>
                  </w:tcBorders>
                  <w:vAlign w:val="center"/>
                </w:tcPr>
                <w:p w14:paraId="51935032">
                  <w:r>
                    <w:rPr>
                      <w:rStyle w:val="10"/>
                    </w:rPr>
                    <w:t>软腐病</w:t>
                  </w:r>
                </w:p>
              </w:tc>
              <w:tc>
                <w:tcPr>
                  <w:tcW w:w="0" w:type="auto"/>
                  <w:tcBorders>
                    <w:top w:val="outset" w:color="auto" w:sz="6" w:space="0"/>
                    <w:left w:val="outset" w:color="auto" w:sz="6" w:space="0"/>
                    <w:bottom w:val="outset" w:color="auto" w:sz="6" w:space="0"/>
                    <w:right w:val="outset" w:color="auto" w:sz="6" w:space="0"/>
                  </w:tcBorders>
                  <w:vAlign w:val="center"/>
                </w:tcPr>
                <w:p w14:paraId="151C11DF">
                  <w:r>
                    <w:rPr>
                      <w:rStyle w:val="10"/>
                    </w:rPr>
                    <w:t>100-200毫升/亩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0A4EC764">
                  <w:r>
                    <w:rPr>
                      <w:rStyle w:val="10"/>
                    </w:rPr>
                    <w:t>喷雾</w:t>
                  </w:r>
                </w:p>
              </w:tc>
            </w:tr>
            <w:tr w14:paraId="2CE7C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529338">
                  <w:r>
                    <w:rPr>
                      <w:rStyle w:val="10"/>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6908C44A">
                  <w:r>
                    <w:rPr>
                      <w:rStyle w:val="10"/>
                    </w:rPr>
                    <w:t>青枯病</w:t>
                  </w:r>
                </w:p>
              </w:tc>
              <w:tc>
                <w:tcPr>
                  <w:tcW w:w="0" w:type="auto"/>
                  <w:tcBorders>
                    <w:top w:val="outset" w:color="auto" w:sz="6" w:space="0"/>
                    <w:left w:val="outset" w:color="auto" w:sz="6" w:space="0"/>
                    <w:bottom w:val="outset" w:color="auto" w:sz="6" w:space="0"/>
                    <w:right w:val="outset" w:color="auto" w:sz="6" w:space="0"/>
                  </w:tcBorders>
                  <w:vAlign w:val="center"/>
                </w:tcPr>
                <w:p w14:paraId="3DC0529E">
                  <w:r>
                    <w:rPr>
                      <w:rStyle w:val="10"/>
                    </w:rPr>
                    <w:t>300-500倍稀释</w:t>
                  </w:r>
                </w:p>
              </w:tc>
              <w:tc>
                <w:tcPr>
                  <w:tcW w:w="0" w:type="auto"/>
                  <w:tcBorders>
                    <w:top w:val="outset" w:color="auto" w:sz="6" w:space="0"/>
                    <w:left w:val="outset" w:color="auto" w:sz="6" w:space="0"/>
                    <w:bottom w:val="outset" w:color="auto" w:sz="6" w:space="0"/>
                    <w:right w:val="outset" w:color="auto" w:sz="6" w:space="0"/>
                  </w:tcBorders>
                  <w:vAlign w:val="center"/>
                </w:tcPr>
                <w:p w14:paraId="3367509A">
                  <w:r>
                    <w:rPr>
                      <w:rStyle w:val="10"/>
                    </w:rPr>
                    <w:t>灌根</w:t>
                  </w:r>
                </w:p>
              </w:tc>
            </w:tr>
          </w:tbl>
          <w:p w14:paraId="465314A0"/>
        </w:tc>
      </w:tr>
      <w:tr w14:paraId="2ED992EC">
        <w:tblPrEx>
          <w:tblCellMar>
            <w:top w:w="0" w:type="dxa"/>
            <w:left w:w="0" w:type="dxa"/>
            <w:bottom w:w="0" w:type="dxa"/>
            <w:right w:w="0" w:type="dxa"/>
          </w:tblCellMar>
        </w:tblPrEx>
        <w:trPr>
          <w:tblCellSpacing w:w="0" w:type="dxa"/>
        </w:trPr>
        <w:tc>
          <w:tcPr>
            <w:tcW w:w="0" w:type="auto"/>
            <w:vAlign w:val="center"/>
          </w:tcPr>
          <w:p w14:paraId="74EDBADC">
            <w:r>
              <w:rPr>
                <w:rStyle w:val="9"/>
              </w:rPr>
              <w:t>使用技术要求:</w:t>
            </w:r>
            <w:r>
              <w:br w:type="textWrapping"/>
            </w:r>
            <w:r>
              <w:rPr>
                <w:rStyle w:val="10"/>
              </w:rPr>
              <w:t>1. 防治水稻白叶枯病，在水稻白叶枯病发病初期，每亩用本品500-650毫升/亩，兑水50-60公斤喷雾用药，7-10天可再用药一次。防治白菜软腐病，于病害发生前或发病初期喷雾施药，视病害发生情况施药2-3次，每次间隔7-10天。防治番茄青枯病，于发病初期灌根处理（每株灌根200-300毫升药液），视病害发生情况施药2-3次，每次间隔7-10天。采用喷雾的方法，喷雾时要均匀。 2. 防治水稻细菌性条斑病，在细菌性条斑病发病初期，每亩用本品500-650毫升/亩，兑水50-60公斤喷雾用药，7-10天可再用药一次。采用喷雾的方法，喷雾时要均匀。</w:t>
            </w:r>
          </w:p>
        </w:tc>
      </w:tr>
      <w:tr w14:paraId="3EBFAC4E">
        <w:tblPrEx>
          <w:tblCellMar>
            <w:top w:w="0" w:type="dxa"/>
            <w:left w:w="0" w:type="dxa"/>
            <w:bottom w:w="0" w:type="dxa"/>
            <w:right w:w="0" w:type="dxa"/>
          </w:tblCellMar>
        </w:tblPrEx>
        <w:trPr>
          <w:tblCellSpacing w:w="0" w:type="dxa"/>
        </w:trPr>
        <w:tc>
          <w:tcPr>
            <w:tcW w:w="0" w:type="auto"/>
            <w:vAlign w:val="center"/>
          </w:tcPr>
          <w:p w14:paraId="7E32DF0F">
            <w:r>
              <w:rPr>
                <w:rStyle w:val="9"/>
              </w:rPr>
              <w:t>产品性能:</w:t>
            </w:r>
            <w:r>
              <w:br w:type="textWrapping"/>
            </w:r>
            <w:r>
              <w:rPr>
                <w:rStyle w:val="10"/>
              </w:rPr>
              <w:t>本品是防治水稻白叶枯病、水稻细菌性条斑病、白菜软腐病、、番茄青枯病的生物农药。</w:t>
            </w:r>
          </w:p>
        </w:tc>
      </w:tr>
      <w:tr w14:paraId="60DB5C96">
        <w:tblPrEx>
          <w:tblCellMar>
            <w:top w:w="0" w:type="dxa"/>
            <w:left w:w="0" w:type="dxa"/>
            <w:bottom w:w="0" w:type="dxa"/>
            <w:right w:w="0" w:type="dxa"/>
          </w:tblCellMar>
        </w:tblPrEx>
        <w:trPr>
          <w:tblCellSpacing w:w="0" w:type="dxa"/>
        </w:trPr>
        <w:tc>
          <w:tcPr>
            <w:tcW w:w="0" w:type="auto"/>
            <w:vAlign w:val="center"/>
          </w:tcPr>
          <w:p w14:paraId="379343C1">
            <w:r>
              <w:rPr>
                <w:rStyle w:val="9"/>
              </w:rPr>
              <w:t>注意事项：</w:t>
            </w:r>
            <w:r>
              <w:br w:type="textWrapping"/>
            </w:r>
            <w:r>
              <w:rPr>
                <w:rStyle w:val="10"/>
              </w:rPr>
              <w:t>1、不能与含铜物质、402或链霉素等杀菌剂混用。 2、适宜在下午3:00后晴朗天气使用。 3、施药时工作人员要有防护措施，穿防护服，戴好口罩、手套等。施药期间不要吃东西和饮水，药后立即洗手洗脸。 4、禁止在河塘等水体中清洗施药器械。 5、孕妇及哺乳期妇女应禁止接触此药。 6、用过的容器应妥善处理，不可作他用，也不可随意丢弃。</w:t>
            </w:r>
          </w:p>
        </w:tc>
      </w:tr>
      <w:tr w14:paraId="06773065">
        <w:tblPrEx>
          <w:tblCellMar>
            <w:top w:w="0" w:type="dxa"/>
            <w:left w:w="0" w:type="dxa"/>
            <w:bottom w:w="0" w:type="dxa"/>
            <w:right w:w="0" w:type="dxa"/>
          </w:tblCellMar>
        </w:tblPrEx>
        <w:trPr>
          <w:tblCellSpacing w:w="0" w:type="dxa"/>
        </w:trPr>
        <w:tc>
          <w:tcPr>
            <w:tcW w:w="0" w:type="auto"/>
            <w:vAlign w:val="center"/>
          </w:tcPr>
          <w:p w14:paraId="0EB4ED54">
            <w:r>
              <w:rPr>
                <w:rStyle w:val="9"/>
              </w:rPr>
              <w:t>中毒急救措施：</w:t>
            </w:r>
            <w:r>
              <w:br w:type="textWrapping"/>
            </w:r>
            <w:r>
              <w:rPr>
                <w:rStyle w:val="10"/>
              </w:rPr>
              <w:t>由于本品属低毒性，若接触后有不适，请立即携本标签送医院诊治。</w:t>
            </w:r>
          </w:p>
        </w:tc>
      </w:tr>
      <w:tr w14:paraId="2A09C55A">
        <w:tblPrEx>
          <w:tblCellMar>
            <w:top w:w="0" w:type="dxa"/>
            <w:left w:w="0" w:type="dxa"/>
            <w:bottom w:w="0" w:type="dxa"/>
            <w:right w:w="0" w:type="dxa"/>
          </w:tblCellMar>
        </w:tblPrEx>
        <w:trPr>
          <w:tblCellSpacing w:w="0" w:type="dxa"/>
        </w:trPr>
        <w:tc>
          <w:tcPr>
            <w:tcW w:w="0" w:type="auto"/>
            <w:vAlign w:val="center"/>
          </w:tcPr>
          <w:p w14:paraId="6FF07B71">
            <w:r>
              <w:rPr>
                <w:rStyle w:val="9"/>
              </w:rPr>
              <w:t>储存和运输方法：</w:t>
            </w:r>
            <w:r>
              <w:br w:type="textWrapping"/>
            </w:r>
            <w:r>
              <w:rPr>
                <w:rStyle w:val="10"/>
              </w:rPr>
              <w:t>本品应贮存在干燥、阴凉、通风、防雨处，远离火源或热源。 置于儿童及无关人员接触不到之处，并加锁保存。勿与食品、饮料、饲料、粮食等其他商品同贮同运。贮运时，严防潮湿和热晒。</w:t>
            </w:r>
          </w:p>
        </w:tc>
      </w:tr>
      <w:tr w14:paraId="3F487E52">
        <w:tblPrEx>
          <w:tblCellMar>
            <w:top w:w="0" w:type="dxa"/>
            <w:left w:w="0" w:type="dxa"/>
            <w:bottom w:w="0" w:type="dxa"/>
            <w:right w:w="0" w:type="dxa"/>
          </w:tblCellMar>
        </w:tblPrEx>
        <w:trPr>
          <w:tblCellSpacing w:w="0" w:type="dxa"/>
        </w:trPr>
        <w:tc>
          <w:tcPr>
            <w:tcW w:w="0" w:type="auto"/>
            <w:vAlign w:val="center"/>
          </w:tcPr>
          <w:p w14:paraId="50D1D66D">
            <w:r>
              <w:rPr>
                <w:rStyle w:val="9"/>
              </w:rPr>
              <w:t>质量保证期：</w:t>
            </w:r>
            <w:r>
              <w:rPr>
                <w:rStyle w:val="10"/>
              </w:rPr>
              <w:t>2年</w:t>
            </w:r>
          </w:p>
        </w:tc>
      </w:tr>
      <w:tr w14:paraId="581C207F">
        <w:tblPrEx>
          <w:tblCellMar>
            <w:top w:w="0" w:type="dxa"/>
            <w:left w:w="0" w:type="dxa"/>
            <w:bottom w:w="0" w:type="dxa"/>
            <w:right w:w="0" w:type="dxa"/>
          </w:tblCellMar>
        </w:tblPrEx>
        <w:trPr>
          <w:tblCellSpacing w:w="0" w:type="dxa"/>
        </w:trPr>
        <w:tc>
          <w:tcPr>
            <w:tcW w:w="0" w:type="auto"/>
            <w:vAlign w:val="center"/>
          </w:tcPr>
          <w:p w14:paraId="5B4268BD">
            <w:r>
              <w:rPr>
                <w:rStyle w:val="9"/>
              </w:rPr>
              <w:t>备注：</w:t>
            </w:r>
          </w:p>
        </w:tc>
      </w:tr>
    </w:tbl>
    <w:p w14:paraId="30E9A0A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ECC66C">
        <w:tblPrEx>
          <w:tblCellMar>
            <w:top w:w="0" w:type="dxa"/>
            <w:left w:w="0" w:type="dxa"/>
            <w:bottom w:w="0" w:type="dxa"/>
            <w:right w:w="0" w:type="dxa"/>
          </w:tblCellMar>
        </w:tblPrEx>
        <w:trPr>
          <w:tblCellSpacing w:w="0" w:type="dxa"/>
        </w:trPr>
        <w:tc>
          <w:tcPr>
            <w:tcW w:w="0" w:type="auto"/>
            <w:vAlign w:val="center"/>
          </w:tcPr>
          <w:p w14:paraId="0B0DDD09">
            <w:r>
              <w:rPr>
                <w:rStyle w:val="9"/>
              </w:rPr>
              <w:t>登记证号：</w:t>
            </w:r>
            <w:r>
              <w:t>PD20170526</w:t>
            </w:r>
          </w:p>
        </w:tc>
      </w:tr>
      <w:tr w14:paraId="36C60182">
        <w:tblPrEx>
          <w:tblCellMar>
            <w:top w:w="0" w:type="dxa"/>
            <w:left w:w="0" w:type="dxa"/>
            <w:bottom w:w="0" w:type="dxa"/>
            <w:right w:w="0" w:type="dxa"/>
          </w:tblCellMar>
        </w:tblPrEx>
        <w:trPr>
          <w:tblCellSpacing w:w="0" w:type="dxa"/>
        </w:trPr>
        <w:tc>
          <w:tcPr>
            <w:tcW w:w="0" w:type="auto"/>
            <w:vAlign w:val="center"/>
          </w:tcPr>
          <w:p w14:paraId="19BB1583">
            <w:r>
              <w:rPr>
                <w:rStyle w:val="9"/>
              </w:rPr>
              <w:t>登记证持有人：</w:t>
            </w:r>
            <w:r>
              <w:t>山东惠民中联生物科技有限公司</w:t>
            </w:r>
          </w:p>
        </w:tc>
      </w:tr>
      <w:tr w14:paraId="0AF14E07">
        <w:tblPrEx>
          <w:tblCellMar>
            <w:top w:w="0" w:type="dxa"/>
            <w:left w:w="0" w:type="dxa"/>
            <w:bottom w:w="0" w:type="dxa"/>
            <w:right w:w="0" w:type="dxa"/>
          </w:tblCellMar>
        </w:tblPrEx>
        <w:trPr>
          <w:tblCellSpacing w:w="0" w:type="dxa"/>
        </w:trPr>
        <w:tc>
          <w:tcPr>
            <w:tcW w:w="0" w:type="auto"/>
            <w:vAlign w:val="center"/>
          </w:tcPr>
          <w:p w14:paraId="208FCC66">
            <w:r>
              <w:rPr>
                <w:rStyle w:val="9"/>
              </w:rPr>
              <w:t>农药名称：</w:t>
            </w:r>
            <w:r>
              <w:t>吡唑醚菌酯</w:t>
            </w:r>
          </w:p>
        </w:tc>
      </w:tr>
      <w:tr w14:paraId="15BFFD1F">
        <w:tblPrEx>
          <w:tblCellMar>
            <w:top w:w="0" w:type="dxa"/>
            <w:left w:w="0" w:type="dxa"/>
            <w:bottom w:w="0" w:type="dxa"/>
            <w:right w:w="0" w:type="dxa"/>
          </w:tblCellMar>
        </w:tblPrEx>
        <w:trPr>
          <w:tblCellSpacing w:w="0" w:type="dxa"/>
        </w:trPr>
        <w:tc>
          <w:tcPr>
            <w:tcW w:w="0" w:type="auto"/>
            <w:vAlign w:val="center"/>
          </w:tcPr>
          <w:p w14:paraId="46EF424A">
            <w:r>
              <w:rPr>
                <w:rStyle w:val="9"/>
              </w:rPr>
              <w:t>剂型：</w:t>
            </w:r>
            <w:r>
              <w:t>悬浮剂</w:t>
            </w:r>
          </w:p>
        </w:tc>
      </w:tr>
      <w:tr w14:paraId="06B16CE5">
        <w:tblPrEx>
          <w:tblCellMar>
            <w:top w:w="0" w:type="dxa"/>
            <w:left w:w="0" w:type="dxa"/>
            <w:bottom w:w="0" w:type="dxa"/>
            <w:right w:w="0" w:type="dxa"/>
          </w:tblCellMar>
        </w:tblPrEx>
        <w:trPr>
          <w:tblCellSpacing w:w="0" w:type="dxa"/>
        </w:trPr>
        <w:tc>
          <w:tcPr>
            <w:tcW w:w="0" w:type="auto"/>
            <w:vAlign w:val="center"/>
          </w:tcPr>
          <w:p w14:paraId="2830FDFD">
            <w:r>
              <w:rPr>
                <w:rStyle w:val="9"/>
              </w:rPr>
              <w:t>毒性及其标识：</w:t>
            </w:r>
            <w:r>
              <w:t xml:space="preserve"> </w:t>
            </w:r>
            <w:r>
              <w:drawing>
                <wp:inline distT="0" distB="0" distL="0" distR="0">
                  <wp:extent cx="480060" cy="322580"/>
                  <wp:effectExtent l="0" t="0" r="0" b="1270"/>
                  <wp:docPr id="379" name="图片 37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EB927AE">
        <w:tblPrEx>
          <w:tblCellMar>
            <w:top w:w="0" w:type="dxa"/>
            <w:left w:w="0" w:type="dxa"/>
            <w:bottom w:w="0" w:type="dxa"/>
            <w:right w:w="0" w:type="dxa"/>
          </w:tblCellMar>
        </w:tblPrEx>
        <w:trPr>
          <w:tblCellSpacing w:w="0" w:type="dxa"/>
        </w:trPr>
        <w:tc>
          <w:tcPr>
            <w:tcW w:w="0" w:type="auto"/>
            <w:vAlign w:val="center"/>
          </w:tcPr>
          <w:p w14:paraId="24D8E0AB">
            <w:r>
              <w:rPr>
                <w:rStyle w:val="9"/>
              </w:rPr>
              <w:t>总有效成分含量：</w:t>
            </w:r>
            <w:r>
              <w:t>25%</w:t>
            </w:r>
          </w:p>
        </w:tc>
      </w:tr>
      <w:tr w14:paraId="01CF3C8F">
        <w:tblPrEx>
          <w:tblCellMar>
            <w:top w:w="0" w:type="dxa"/>
            <w:left w:w="0" w:type="dxa"/>
            <w:bottom w:w="0" w:type="dxa"/>
            <w:right w:w="0" w:type="dxa"/>
          </w:tblCellMar>
        </w:tblPrEx>
        <w:trPr>
          <w:tblCellSpacing w:w="0" w:type="dxa"/>
        </w:trPr>
        <w:tc>
          <w:tcPr>
            <w:tcW w:w="0" w:type="auto"/>
            <w:vAlign w:val="center"/>
          </w:tcPr>
          <w:p w14:paraId="33256D29">
            <w:r>
              <w:t xml:space="preserve">有效成分及其含量： </w:t>
            </w:r>
          </w:p>
          <w:p w14:paraId="3282D6FC">
            <w:r>
              <w:t xml:space="preserve">    吡唑醚菌酯25%    </w:t>
            </w:r>
          </w:p>
        </w:tc>
      </w:tr>
      <w:tr w14:paraId="3B34AB17">
        <w:tblPrEx>
          <w:tblCellMar>
            <w:top w:w="0" w:type="dxa"/>
            <w:left w:w="0" w:type="dxa"/>
            <w:bottom w:w="0" w:type="dxa"/>
            <w:right w:w="0" w:type="dxa"/>
          </w:tblCellMar>
        </w:tblPrEx>
        <w:trPr>
          <w:tblCellSpacing w:w="0" w:type="dxa"/>
        </w:trPr>
        <w:tc>
          <w:tcPr>
            <w:tcW w:w="0" w:type="auto"/>
            <w:vAlign w:val="center"/>
          </w:tcPr>
          <w:p w14:paraId="17B6347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1858C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2978C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4B6CD5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D1D748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02A96B">
                  <w:r>
                    <w:rPr>
                      <w:rStyle w:val="10"/>
                    </w:rPr>
                    <w:t>施用方式</w:t>
                  </w:r>
                </w:p>
              </w:tc>
            </w:tr>
            <w:tr w14:paraId="6326DA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37F42B3">
                  <w:r>
                    <w:rPr>
                      <w:rStyle w:val="10"/>
                    </w:rPr>
                    <w:t>芦笋</w:t>
                  </w:r>
                </w:p>
              </w:tc>
              <w:tc>
                <w:tcPr>
                  <w:tcW w:w="0" w:type="auto"/>
                  <w:tcBorders>
                    <w:top w:val="outset" w:color="auto" w:sz="6" w:space="0"/>
                    <w:left w:val="outset" w:color="auto" w:sz="6" w:space="0"/>
                    <w:bottom w:val="outset" w:color="auto" w:sz="6" w:space="0"/>
                    <w:right w:val="outset" w:color="auto" w:sz="6" w:space="0"/>
                  </w:tcBorders>
                  <w:vAlign w:val="center"/>
                </w:tcPr>
                <w:p w14:paraId="307D3E87">
                  <w:r>
                    <w:rPr>
                      <w:rStyle w:val="10"/>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154B1F83">
                  <w:r>
                    <w:rPr>
                      <w:rStyle w:val="10"/>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80B046B">
                  <w:r>
                    <w:rPr>
                      <w:rStyle w:val="10"/>
                    </w:rPr>
                    <w:t>喷雾</w:t>
                  </w:r>
                </w:p>
              </w:tc>
            </w:tr>
          </w:tbl>
          <w:p w14:paraId="0CE02B03"/>
        </w:tc>
      </w:tr>
      <w:tr w14:paraId="5F1E1BF0">
        <w:tblPrEx>
          <w:tblCellMar>
            <w:top w:w="0" w:type="dxa"/>
            <w:left w:w="0" w:type="dxa"/>
            <w:bottom w:w="0" w:type="dxa"/>
            <w:right w:w="0" w:type="dxa"/>
          </w:tblCellMar>
        </w:tblPrEx>
        <w:trPr>
          <w:tblCellSpacing w:w="0" w:type="dxa"/>
        </w:trPr>
        <w:tc>
          <w:tcPr>
            <w:tcW w:w="0" w:type="auto"/>
            <w:vAlign w:val="center"/>
          </w:tcPr>
          <w:p w14:paraId="16916F4E">
            <w:r>
              <w:rPr>
                <w:rStyle w:val="9"/>
              </w:rPr>
              <w:t>使用技术要求:</w:t>
            </w:r>
            <w:r>
              <w:br w:type="textWrapping"/>
            </w:r>
            <w:r>
              <w:rPr>
                <w:rStyle w:val="10"/>
              </w:rPr>
              <w:t>1.本品在姜炭疽病、金银花白粉病、香蕉叶斑病、大葱霜霉病、大葱紫斑病、芦笋褐斑病发生前或初期用药，注意喷雾均匀；于蒜薹采摘后浸梢施药。 2.本品在姜上使用的安全间隔期7天，每季最多使用次数2次；香蕉上使用安全间隔期10-15天，每季最多使用次数2次；大葱上使用安全间隔期14天，每季最多使用次数2次；蒜薹上使用安全间隔期90天，每季最多使用次数1次；在芦笋上使用安全间隔期为3天，每季作物最多使用2次，施药间隔7天。 3.大风天或预计1小时内降雨，请勿施药。</w:t>
            </w:r>
          </w:p>
        </w:tc>
      </w:tr>
      <w:tr w14:paraId="54D3DB97">
        <w:tblPrEx>
          <w:tblCellMar>
            <w:top w:w="0" w:type="dxa"/>
            <w:left w:w="0" w:type="dxa"/>
            <w:bottom w:w="0" w:type="dxa"/>
            <w:right w:w="0" w:type="dxa"/>
          </w:tblCellMar>
        </w:tblPrEx>
        <w:trPr>
          <w:tblCellSpacing w:w="0" w:type="dxa"/>
        </w:trPr>
        <w:tc>
          <w:tcPr>
            <w:tcW w:w="0" w:type="auto"/>
            <w:vAlign w:val="center"/>
          </w:tcPr>
          <w:p w14:paraId="530F1EA7">
            <w:r>
              <w:rPr>
                <w:rStyle w:val="9"/>
              </w:rPr>
              <w:t>产品性能:</w:t>
            </w:r>
            <w:r>
              <w:br w:type="textWrapping"/>
            </w:r>
            <w:r>
              <w:rPr>
                <w:rStyle w:val="10"/>
              </w:rPr>
              <w:t>吡唑醚菌酯是病原菌线粒体呼吸抑制剂，具有保护和治疗作用。</w:t>
            </w:r>
          </w:p>
        </w:tc>
      </w:tr>
      <w:tr w14:paraId="3D04983D">
        <w:tblPrEx>
          <w:tblCellMar>
            <w:top w:w="0" w:type="dxa"/>
            <w:left w:w="0" w:type="dxa"/>
            <w:bottom w:w="0" w:type="dxa"/>
            <w:right w:w="0" w:type="dxa"/>
          </w:tblCellMar>
        </w:tblPrEx>
        <w:trPr>
          <w:tblCellSpacing w:w="0" w:type="dxa"/>
        </w:trPr>
        <w:tc>
          <w:tcPr>
            <w:tcW w:w="0" w:type="auto"/>
            <w:vAlign w:val="center"/>
          </w:tcPr>
          <w:p w14:paraId="053EA009">
            <w:r>
              <w:rPr>
                <w:rStyle w:val="9"/>
              </w:rPr>
              <w:t>注意事项：</w:t>
            </w:r>
            <w:r>
              <w:br w:type="textWrapping"/>
            </w:r>
            <w:r>
              <w:rPr>
                <w:rStyle w:val="10"/>
              </w:rPr>
              <w:t>1.配药和施药时，应穿防护服，戴口罩或防毒面具以及胶皮手套，以避免污染皮肤和眼睛，施药完毕后应及时换洗衣物，洗净手、脸和被污染的皮肤。 2.开启封口应小心药液溅出。施药前、后要彻底清洗喷药器械，洗涤后的废水不应污染河流等水源，未用完的药液应密封后妥善放置。 3.应与其他作用机制不同的杀菌剂轮换使用，以延缓抗性产生。4. 本品对水生生物和家蚕高毒，远离水产养殖区、河塘等水体施药，禁止在河塘等水域中清洗施药器具，桑园和蚕室附近禁用，赤眼蜂等天敌放飞区域禁用。 5.用过的容器和废弃物应妥善处理，不可随意丢弃或作他用。 6.孕妇、哺乳期妇女及过敏者禁止接触本品。</w:t>
            </w:r>
          </w:p>
        </w:tc>
      </w:tr>
      <w:tr w14:paraId="6FC27910">
        <w:tblPrEx>
          <w:tblCellMar>
            <w:top w:w="0" w:type="dxa"/>
            <w:left w:w="0" w:type="dxa"/>
            <w:bottom w:w="0" w:type="dxa"/>
            <w:right w:w="0" w:type="dxa"/>
          </w:tblCellMar>
        </w:tblPrEx>
        <w:trPr>
          <w:tblCellSpacing w:w="0" w:type="dxa"/>
        </w:trPr>
        <w:tc>
          <w:tcPr>
            <w:tcW w:w="0" w:type="auto"/>
            <w:vAlign w:val="center"/>
          </w:tcPr>
          <w:p w14:paraId="729D1D5D">
            <w:r>
              <w:rPr>
                <w:rStyle w:val="9"/>
              </w:rPr>
              <w:t>中毒急救措施：</w:t>
            </w:r>
            <w:r>
              <w:br w:type="textWrapping"/>
            </w:r>
            <w:r>
              <w:rPr>
                <w:rStyle w:val="10"/>
              </w:rPr>
              <w:t>用药时如果感觉不适，立即停止工作，采取急救措施，并携此标签送医就诊。皮肤接触有刺痛感，立即脱掉被污染的衣物，用肥皂和大量清水彻底清洗受污染的皮肤；眼睛溅入药液马上将眼睑翻开，用清水冲洗10-15分钟，再请医生诊治。误服：无特殊解毒剂，对症治疗。</w:t>
            </w:r>
          </w:p>
        </w:tc>
      </w:tr>
      <w:tr w14:paraId="1346C590">
        <w:tblPrEx>
          <w:tblCellMar>
            <w:top w:w="0" w:type="dxa"/>
            <w:left w:w="0" w:type="dxa"/>
            <w:bottom w:w="0" w:type="dxa"/>
            <w:right w:w="0" w:type="dxa"/>
          </w:tblCellMar>
        </w:tblPrEx>
        <w:trPr>
          <w:tblCellSpacing w:w="0" w:type="dxa"/>
        </w:trPr>
        <w:tc>
          <w:tcPr>
            <w:tcW w:w="0" w:type="auto"/>
            <w:vAlign w:val="center"/>
          </w:tcPr>
          <w:p w14:paraId="572D53B1">
            <w:r>
              <w:rPr>
                <w:rStyle w:val="9"/>
              </w:rPr>
              <w:t>储存和运输方法：</w:t>
            </w:r>
            <w:r>
              <w:br w:type="textWrapping"/>
            </w:r>
            <w:r>
              <w:rPr>
                <w:rStyle w:val="10"/>
              </w:rPr>
              <w:t>本品贮存应注意阴凉、干燥、通风，远离火源或热源，不能与食品、饮料、粮食、饲料等同贮同运。远离儿童及无关人员并加锁，以免误服。避免与皮肤、眼睛接触。装卸运输时注意检查包装是否密封完整，轻拿轻放。</w:t>
            </w:r>
          </w:p>
        </w:tc>
      </w:tr>
      <w:tr w14:paraId="2464637A">
        <w:tblPrEx>
          <w:tblCellMar>
            <w:top w:w="0" w:type="dxa"/>
            <w:left w:w="0" w:type="dxa"/>
            <w:bottom w:w="0" w:type="dxa"/>
            <w:right w:w="0" w:type="dxa"/>
          </w:tblCellMar>
        </w:tblPrEx>
        <w:trPr>
          <w:tblCellSpacing w:w="0" w:type="dxa"/>
        </w:trPr>
        <w:tc>
          <w:tcPr>
            <w:tcW w:w="0" w:type="auto"/>
            <w:vAlign w:val="center"/>
          </w:tcPr>
          <w:p w14:paraId="35962791">
            <w:r>
              <w:rPr>
                <w:rStyle w:val="9"/>
              </w:rPr>
              <w:t>质量保证期：</w:t>
            </w:r>
            <w:r>
              <w:rPr>
                <w:rStyle w:val="10"/>
              </w:rPr>
              <w:t>2年</w:t>
            </w:r>
          </w:p>
        </w:tc>
      </w:tr>
      <w:tr w14:paraId="5117E68A">
        <w:tblPrEx>
          <w:tblCellMar>
            <w:top w:w="0" w:type="dxa"/>
            <w:left w:w="0" w:type="dxa"/>
            <w:bottom w:w="0" w:type="dxa"/>
            <w:right w:w="0" w:type="dxa"/>
          </w:tblCellMar>
        </w:tblPrEx>
        <w:trPr>
          <w:tblCellSpacing w:w="0" w:type="dxa"/>
        </w:trPr>
        <w:tc>
          <w:tcPr>
            <w:tcW w:w="0" w:type="auto"/>
            <w:vAlign w:val="center"/>
          </w:tcPr>
          <w:p w14:paraId="198D0546">
            <w:r>
              <w:rPr>
                <w:rStyle w:val="9"/>
              </w:rPr>
              <w:t>备注：</w:t>
            </w:r>
          </w:p>
        </w:tc>
      </w:tr>
    </w:tbl>
    <w:p w14:paraId="7E969F2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CCDE00">
        <w:trPr>
          <w:tblCellSpacing w:w="0" w:type="dxa"/>
        </w:trPr>
        <w:tc>
          <w:tcPr>
            <w:tcW w:w="0" w:type="auto"/>
            <w:vAlign w:val="center"/>
          </w:tcPr>
          <w:p w14:paraId="12C04A9B">
            <w:r>
              <w:rPr>
                <w:rStyle w:val="9"/>
              </w:rPr>
              <w:t>登记证号：</w:t>
            </w:r>
            <w:r>
              <w:t>PD20161579</w:t>
            </w:r>
          </w:p>
        </w:tc>
      </w:tr>
      <w:tr w14:paraId="2761B4AD">
        <w:tblPrEx>
          <w:tblCellMar>
            <w:top w:w="0" w:type="dxa"/>
            <w:left w:w="0" w:type="dxa"/>
            <w:bottom w:w="0" w:type="dxa"/>
            <w:right w:w="0" w:type="dxa"/>
          </w:tblCellMar>
        </w:tblPrEx>
        <w:trPr>
          <w:tblCellSpacing w:w="0" w:type="dxa"/>
        </w:trPr>
        <w:tc>
          <w:tcPr>
            <w:tcW w:w="0" w:type="auto"/>
            <w:vAlign w:val="center"/>
          </w:tcPr>
          <w:p w14:paraId="003BF238">
            <w:r>
              <w:rPr>
                <w:rStyle w:val="9"/>
              </w:rPr>
              <w:t>登记证持有人：</w:t>
            </w:r>
            <w:r>
              <w:t>河北利时捷生物科技有限公司</w:t>
            </w:r>
          </w:p>
        </w:tc>
      </w:tr>
      <w:tr w14:paraId="746228C4">
        <w:tblPrEx>
          <w:tblCellMar>
            <w:top w:w="0" w:type="dxa"/>
            <w:left w:w="0" w:type="dxa"/>
            <w:bottom w:w="0" w:type="dxa"/>
            <w:right w:w="0" w:type="dxa"/>
          </w:tblCellMar>
        </w:tblPrEx>
        <w:trPr>
          <w:tblCellSpacing w:w="0" w:type="dxa"/>
        </w:trPr>
        <w:tc>
          <w:tcPr>
            <w:tcW w:w="0" w:type="auto"/>
            <w:vAlign w:val="center"/>
          </w:tcPr>
          <w:p w14:paraId="7AE39AA1">
            <w:r>
              <w:rPr>
                <w:rStyle w:val="9"/>
              </w:rPr>
              <w:t>农药名称：</w:t>
            </w:r>
            <w:r>
              <w:t>氰霜唑</w:t>
            </w:r>
          </w:p>
        </w:tc>
      </w:tr>
      <w:tr w14:paraId="37113BE2">
        <w:tblPrEx>
          <w:tblCellMar>
            <w:top w:w="0" w:type="dxa"/>
            <w:left w:w="0" w:type="dxa"/>
            <w:bottom w:w="0" w:type="dxa"/>
            <w:right w:w="0" w:type="dxa"/>
          </w:tblCellMar>
        </w:tblPrEx>
        <w:trPr>
          <w:tblCellSpacing w:w="0" w:type="dxa"/>
        </w:trPr>
        <w:tc>
          <w:tcPr>
            <w:tcW w:w="0" w:type="auto"/>
            <w:vAlign w:val="center"/>
          </w:tcPr>
          <w:p w14:paraId="7BFC7215">
            <w:r>
              <w:rPr>
                <w:rStyle w:val="9"/>
              </w:rPr>
              <w:t>剂型：</w:t>
            </w:r>
            <w:r>
              <w:t>悬浮剂</w:t>
            </w:r>
          </w:p>
        </w:tc>
      </w:tr>
      <w:tr w14:paraId="5BC5306F">
        <w:tblPrEx>
          <w:tblCellMar>
            <w:top w:w="0" w:type="dxa"/>
            <w:left w:w="0" w:type="dxa"/>
            <w:bottom w:w="0" w:type="dxa"/>
            <w:right w:w="0" w:type="dxa"/>
          </w:tblCellMar>
        </w:tblPrEx>
        <w:trPr>
          <w:tblCellSpacing w:w="0" w:type="dxa"/>
        </w:trPr>
        <w:tc>
          <w:tcPr>
            <w:tcW w:w="0" w:type="auto"/>
            <w:vAlign w:val="center"/>
          </w:tcPr>
          <w:p w14:paraId="6B1456AB">
            <w:r>
              <w:rPr>
                <w:rStyle w:val="9"/>
              </w:rPr>
              <w:t>毒性及其标识：</w:t>
            </w:r>
            <w:r>
              <w:t xml:space="preserve"> </w:t>
            </w:r>
            <w:r>
              <w:drawing>
                <wp:inline distT="0" distB="0" distL="0" distR="0">
                  <wp:extent cx="480060" cy="322580"/>
                  <wp:effectExtent l="0" t="0" r="0" b="1270"/>
                  <wp:docPr id="380" name="图片 38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A2EE1CE">
        <w:trPr>
          <w:tblCellSpacing w:w="0" w:type="dxa"/>
        </w:trPr>
        <w:tc>
          <w:tcPr>
            <w:tcW w:w="0" w:type="auto"/>
            <w:vAlign w:val="center"/>
          </w:tcPr>
          <w:p w14:paraId="515808A1">
            <w:r>
              <w:rPr>
                <w:rStyle w:val="9"/>
              </w:rPr>
              <w:t>总有效成分含量：</w:t>
            </w:r>
            <w:r>
              <w:t>20%</w:t>
            </w:r>
          </w:p>
        </w:tc>
      </w:tr>
      <w:tr w14:paraId="3EE807CC">
        <w:tblPrEx>
          <w:tblCellMar>
            <w:top w:w="0" w:type="dxa"/>
            <w:left w:w="0" w:type="dxa"/>
            <w:bottom w:w="0" w:type="dxa"/>
            <w:right w:w="0" w:type="dxa"/>
          </w:tblCellMar>
        </w:tblPrEx>
        <w:trPr>
          <w:tblCellSpacing w:w="0" w:type="dxa"/>
        </w:trPr>
        <w:tc>
          <w:tcPr>
            <w:tcW w:w="0" w:type="auto"/>
            <w:vAlign w:val="center"/>
          </w:tcPr>
          <w:p w14:paraId="427DA2DB">
            <w:r>
              <w:t xml:space="preserve">有效成分及其含量： </w:t>
            </w:r>
          </w:p>
          <w:p w14:paraId="69E291CA">
            <w:r>
              <w:t xml:space="preserve">    氰霜唑20%    </w:t>
            </w:r>
          </w:p>
        </w:tc>
      </w:tr>
      <w:tr w14:paraId="0A963F07">
        <w:tblPrEx>
          <w:tblCellMar>
            <w:top w:w="0" w:type="dxa"/>
            <w:left w:w="0" w:type="dxa"/>
            <w:bottom w:w="0" w:type="dxa"/>
            <w:right w:w="0" w:type="dxa"/>
          </w:tblCellMar>
        </w:tblPrEx>
        <w:trPr>
          <w:tblCellSpacing w:w="0" w:type="dxa"/>
        </w:trPr>
        <w:tc>
          <w:tcPr>
            <w:tcW w:w="0" w:type="auto"/>
            <w:vAlign w:val="center"/>
          </w:tcPr>
          <w:p w14:paraId="7E76FB0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8FE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BD37DD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B4C99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BA1388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285A40A">
                  <w:r>
                    <w:rPr>
                      <w:rStyle w:val="10"/>
                    </w:rPr>
                    <w:t>施用方式</w:t>
                  </w:r>
                </w:p>
              </w:tc>
            </w:tr>
            <w:tr w14:paraId="2EFE5F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C624FE">
                  <w:r>
                    <w:rPr>
                      <w:rStyle w:val="10"/>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7F694CB6">
                  <w:r>
                    <w:rPr>
                      <w:rStyle w:val="10"/>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47114359">
                  <w:r>
                    <w:rPr>
                      <w:rStyle w:val="10"/>
                    </w:rPr>
                    <w:t>16-20毫升/亩</w:t>
                  </w:r>
                </w:p>
              </w:tc>
              <w:tc>
                <w:tcPr>
                  <w:tcW w:w="0" w:type="auto"/>
                  <w:tcBorders>
                    <w:top w:val="outset" w:color="auto" w:sz="6" w:space="0"/>
                    <w:left w:val="outset" w:color="auto" w:sz="6" w:space="0"/>
                    <w:bottom w:val="outset" w:color="auto" w:sz="6" w:space="0"/>
                    <w:right w:val="outset" w:color="auto" w:sz="6" w:space="0"/>
                  </w:tcBorders>
                  <w:vAlign w:val="center"/>
                </w:tcPr>
                <w:p w14:paraId="3177F8E4">
                  <w:r>
                    <w:rPr>
                      <w:rStyle w:val="10"/>
                    </w:rPr>
                    <w:t>喷雾</w:t>
                  </w:r>
                </w:p>
              </w:tc>
            </w:tr>
          </w:tbl>
          <w:p w14:paraId="093416D8"/>
        </w:tc>
      </w:tr>
      <w:tr w14:paraId="04F890FD">
        <w:tblPrEx>
          <w:tblCellMar>
            <w:top w:w="0" w:type="dxa"/>
            <w:left w:w="0" w:type="dxa"/>
            <w:bottom w:w="0" w:type="dxa"/>
            <w:right w:w="0" w:type="dxa"/>
          </w:tblCellMar>
        </w:tblPrEx>
        <w:trPr>
          <w:tblCellSpacing w:w="0" w:type="dxa"/>
        </w:trPr>
        <w:tc>
          <w:tcPr>
            <w:tcW w:w="0" w:type="auto"/>
            <w:vAlign w:val="center"/>
          </w:tcPr>
          <w:p w14:paraId="595A410A">
            <w:r>
              <w:rPr>
                <w:rStyle w:val="9"/>
              </w:rPr>
              <w:t>使用技术要求:</w:t>
            </w:r>
            <w:r>
              <w:br w:type="textWrapping"/>
            </w:r>
            <w:r>
              <w:rPr>
                <w:rStyle w:val="10"/>
              </w:rPr>
              <w:t>1. 本品在黄瓜上的安全间隔期为3天，每季作物最多使用次数为4次；在马铃薯上的安全间隔期为7天，每季作物最多使用次数为3次，施药间隔期为7-10天。2.为确保药效，必须在发病前或发病初期使用。3.大风天或预计1小时内降雨，请勿施药。</w:t>
            </w:r>
          </w:p>
        </w:tc>
      </w:tr>
      <w:tr w14:paraId="527EA383">
        <w:tblPrEx>
          <w:tblCellMar>
            <w:top w:w="0" w:type="dxa"/>
            <w:left w:w="0" w:type="dxa"/>
            <w:bottom w:w="0" w:type="dxa"/>
            <w:right w:w="0" w:type="dxa"/>
          </w:tblCellMar>
        </w:tblPrEx>
        <w:trPr>
          <w:tblCellSpacing w:w="0" w:type="dxa"/>
        </w:trPr>
        <w:tc>
          <w:tcPr>
            <w:tcW w:w="0" w:type="auto"/>
            <w:vAlign w:val="center"/>
          </w:tcPr>
          <w:p w14:paraId="1A31930F">
            <w:r>
              <w:rPr>
                <w:rStyle w:val="9"/>
              </w:rPr>
              <w:t>产品性能:</w:t>
            </w:r>
            <w:r>
              <w:br w:type="textWrapping"/>
            </w:r>
            <w:r>
              <w:rPr>
                <w:rStyle w:val="10"/>
              </w:rPr>
              <w:t>本剂是氰基咪唑类杀菌剂，它能阻碍藻菌类病害的各个生长阶段。该药剂用量较低，持效期较长，正常使用技术条件下对作物安全。对黄瓜霜霉病和马铃薯晚疫病均有很好的防效。</w:t>
            </w:r>
          </w:p>
        </w:tc>
      </w:tr>
      <w:tr w14:paraId="048CCF4A">
        <w:tblPrEx>
          <w:tblCellMar>
            <w:top w:w="0" w:type="dxa"/>
            <w:left w:w="0" w:type="dxa"/>
            <w:bottom w:w="0" w:type="dxa"/>
            <w:right w:w="0" w:type="dxa"/>
          </w:tblCellMar>
        </w:tblPrEx>
        <w:trPr>
          <w:tblCellSpacing w:w="0" w:type="dxa"/>
        </w:trPr>
        <w:tc>
          <w:tcPr>
            <w:tcW w:w="0" w:type="auto"/>
            <w:vAlign w:val="center"/>
          </w:tcPr>
          <w:p w14:paraId="27CD200C">
            <w:r>
              <w:rPr>
                <w:rStyle w:val="9"/>
              </w:rPr>
              <w:t>注意事项：</w:t>
            </w:r>
            <w:r>
              <w:br w:type="textWrapping"/>
            </w:r>
            <w:r>
              <w:rPr>
                <w:rStyle w:val="10"/>
              </w:rPr>
              <w:t>1. 使用时应穿防护服，戴防护手套、口罩等，避免皮肤接触及口鼻吸入。使用中不可吸烟、饮水及吃东西，使用后及时清洗手脸等暴露部位皮肤并更换衣物。2.本剂对藻菌类以外的病害没有防效，如其它病害同时发生，要与其他药剂配合使用。 3.由于作用机理独特，与其他杀菌剂无交互抗性。 4.本品对鱼及水生生物有毒，远离水产养殖区、河塘等水体施药，禁止在河塘等水体清洗施药器具。 5.为了确保药效，使用时请将药液充分均匀喷雾到植株全部叶片的正反面。6. 建议与其他作用机制不同的杀菌剂轮换使用以延缓抗药性产生。7.用过的容器应妥善处理，不可做他用，也不可随意丢弃。 8.避免孕妇及哺乳期的妇女接触。</w:t>
            </w:r>
          </w:p>
        </w:tc>
      </w:tr>
      <w:tr w14:paraId="12B2EE7C">
        <w:tblPrEx>
          <w:tblCellMar>
            <w:top w:w="0" w:type="dxa"/>
            <w:left w:w="0" w:type="dxa"/>
            <w:bottom w:w="0" w:type="dxa"/>
            <w:right w:w="0" w:type="dxa"/>
          </w:tblCellMar>
        </w:tblPrEx>
        <w:trPr>
          <w:tblCellSpacing w:w="0" w:type="dxa"/>
        </w:trPr>
        <w:tc>
          <w:tcPr>
            <w:tcW w:w="0" w:type="auto"/>
            <w:vAlign w:val="center"/>
          </w:tcPr>
          <w:p w14:paraId="452533B9">
            <w:r>
              <w:rPr>
                <w:rStyle w:val="9"/>
              </w:rPr>
              <w:t>中毒急救措施：</w:t>
            </w:r>
            <w:r>
              <w:br w:type="textWrapping"/>
            </w:r>
            <w:r>
              <w:rPr>
                <w:rStyle w:val="10"/>
              </w:rPr>
              <w:t>急救措施：1、皮肤接触：脱去污染的衣物，用软布去除沾染农药，立即用大量清水和肥皂水冲洗。2、眼睛溅入：立即用流动清水冲洗不少于15分钟。3、吸入：立即离开施药现场，转移到空气清新处。4、误食：立即停止服用，用清水充分漱口后，立即携带农药标签到医院就诊。5、本品无特殊解毒药剂，可对症治疗。</w:t>
            </w:r>
          </w:p>
        </w:tc>
      </w:tr>
      <w:tr w14:paraId="5C7FF2BB">
        <w:tblPrEx>
          <w:tblCellMar>
            <w:top w:w="0" w:type="dxa"/>
            <w:left w:w="0" w:type="dxa"/>
            <w:bottom w:w="0" w:type="dxa"/>
            <w:right w:w="0" w:type="dxa"/>
          </w:tblCellMar>
        </w:tblPrEx>
        <w:trPr>
          <w:tblCellSpacing w:w="0" w:type="dxa"/>
        </w:trPr>
        <w:tc>
          <w:tcPr>
            <w:tcW w:w="0" w:type="auto"/>
            <w:vAlign w:val="center"/>
          </w:tcPr>
          <w:p w14:paraId="1F1361AF">
            <w:r>
              <w:rPr>
                <w:rStyle w:val="9"/>
              </w:rPr>
              <w:t>储存和运输方法：</w:t>
            </w:r>
            <w:r>
              <w:br w:type="textWrapping"/>
            </w:r>
            <w:r>
              <w:rPr>
                <w:rStyle w:val="10"/>
              </w:rPr>
              <w:t>1、本品应贮存在干燥、阴凉、通风、防雨处，远离火源或热源。2、勿与食品、饮料、粮食、种子、饲料等同贮同运。3、本品应当置于儿童、无关人员及动物接触不到的地方，并加锁保存。</w:t>
            </w:r>
          </w:p>
        </w:tc>
      </w:tr>
      <w:tr w14:paraId="756A0A5E">
        <w:tblPrEx>
          <w:tblCellMar>
            <w:top w:w="0" w:type="dxa"/>
            <w:left w:w="0" w:type="dxa"/>
            <w:bottom w:w="0" w:type="dxa"/>
            <w:right w:w="0" w:type="dxa"/>
          </w:tblCellMar>
        </w:tblPrEx>
        <w:trPr>
          <w:tblCellSpacing w:w="0" w:type="dxa"/>
        </w:trPr>
        <w:tc>
          <w:tcPr>
            <w:tcW w:w="0" w:type="auto"/>
            <w:vAlign w:val="center"/>
          </w:tcPr>
          <w:p w14:paraId="227A60EA">
            <w:r>
              <w:rPr>
                <w:rStyle w:val="9"/>
              </w:rPr>
              <w:t>质量保证期：</w:t>
            </w:r>
            <w:r>
              <w:rPr>
                <w:rStyle w:val="10"/>
              </w:rPr>
              <w:t>2年</w:t>
            </w:r>
          </w:p>
        </w:tc>
      </w:tr>
      <w:tr w14:paraId="7BA5EB87">
        <w:tblPrEx>
          <w:tblCellMar>
            <w:top w:w="0" w:type="dxa"/>
            <w:left w:w="0" w:type="dxa"/>
            <w:bottom w:w="0" w:type="dxa"/>
            <w:right w:w="0" w:type="dxa"/>
          </w:tblCellMar>
        </w:tblPrEx>
        <w:trPr>
          <w:tblCellSpacing w:w="0" w:type="dxa"/>
        </w:trPr>
        <w:tc>
          <w:tcPr>
            <w:tcW w:w="0" w:type="auto"/>
            <w:vAlign w:val="center"/>
          </w:tcPr>
          <w:p w14:paraId="2398A64C">
            <w:r>
              <w:rPr>
                <w:rStyle w:val="9"/>
              </w:rPr>
              <w:t>备注：</w:t>
            </w:r>
          </w:p>
        </w:tc>
      </w:tr>
    </w:tbl>
    <w:p w14:paraId="6BB9C58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702639B">
        <w:tblPrEx>
          <w:tblCellMar>
            <w:top w:w="0" w:type="dxa"/>
            <w:left w:w="0" w:type="dxa"/>
            <w:bottom w:w="0" w:type="dxa"/>
            <w:right w:w="0" w:type="dxa"/>
          </w:tblCellMar>
        </w:tblPrEx>
        <w:trPr>
          <w:tblCellSpacing w:w="0" w:type="dxa"/>
        </w:trPr>
        <w:tc>
          <w:tcPr>
            <w:tcW w:w="0" w:type="auto"/>
            <w:vAlign w:val="center"/>
          </w:tcPr>
          <w:p w14:paraId="17ED70B4">
            <w:r>
              <w:rPr>
                <w:rStyle w:val="9"/>
              </w:rPr>
              <w:t>登记证号：</w:t>
            </w:r>
            <w:r>
              <w:t>WP20190006</w:t>
            </w:r>
          </w:p>
        </w:tc>
      </w:tr>
      <w:tr w14:paraId="38639B58">
        <w:tblPrEx>
          <w:tblCellMar>
            <w:top w:w="0" w:type="dxa"/>
            <w:left w:w="0" w:type="dxa"/>
            <w:bottom w:w="0" w:type="dxa"/>
            <w:right w:w="0" w:type="dxa"/>
          </w:tblCellMar>
        </w:tblPrEx>
        <w:trPr>
          <w:tblCellSpacing w:w="0" w:type="dxa"/>
        </w:trPr>
        <w:tc>
          <w:tcPr>
            <w:tcW w:w="0" w:type="auto"/>
            <w:vAlign w:val="center"/>
          </w:tcPr>
          <w:p w14:paraId="705D0665">
            <w:r>
              <w:rPr>
                <w:rStyle w:val="9"/>
              </w:rPr>
              <w:t>登记证持有人：</w:t>
            </w:r>
            <w:r>
              <w:t>辽宁东峰日用品有限公司</w:t>
            </w:r>
          </w:p>
        </w:tc>
      </w:tr>
      <w:tr w14:paraId="52F46231">
        <w:trPr>
          <w:tblCellSpacing w:w="0" w:type="dxa"/>
        </w:trPr>
        <w:tc>
          <w:tcPr>
            <w:tcW w:w="0" w:type="auto"/>
            <w:vAlign w:val="center"/>
          </w:tcPr>
          <w:p w14:paraId="6DD5DE7E">
            <w:r>
              <w:rPr>
                <w:rStyle w:val="9"/>
              </w:rPr>
              <w:t>农药名称：</w:t>
            </w:r>
            <w:r>
              <w:t>呋虫胺</w:t>
            </w:r>
          </w:p>
        </w:tc>
      </w:tr>
      <w:tr w14:paraId="6A9F5D41">
        <w:tblPrEx>
          <w:tblCellMar>
            <w:top w:w="0" w:type="dxa"/>
            <w:left w:w="0" w:type="dxa"/>
            <w:bottom w:w="0" w:type="dxa"/>
            <w:right w:w="0" w:type="dxa"/>
          </w:tblCellMar>
        </w:tblPrEx>
        <w:trPr>
          <w:tblCellSpacing w:w="0" w:type="dxa"/>
        </w:trPr>
        <w:tc>
          <w:tcPr>
            <w:tcW w:w="0" w:type="auto"/>
            <w:vAlign w:val="center"/>
          </w:tcPr>
          <w:p w14:paraId="14580F22">
            <w:r>
              <w:rPr>
                <w:rStyle w:val="9"/>
              </w:rPr>
              <w:t>剂型：</w:t>
            </w:r>
            <w:r>
              <w:t>悬浮剂</w:t>
            </w:r>
          </w:p>
        </w:tc>
      </w:tr>
      <w:tr w14:paraId="3025C646">
        <w:tblPrEx>
          <w:tblCellMar>
            <w:top w:w="0" w:type="dxa"/>
            <w:left w:w="0" w:type="dxa"/>
            <w:bottom w:w="0" w:type="dxa"/>
            <w:right w:w="0" w:type="dxa"/>
          </w:tblCellMar>
        </w:tblPrEx>
        <w:trPr>
          <w:tblCellSpacing w:w="0" w:type="dxa"/>
        </w:trPr>
        <w:tc>
          <w:tcPr>
            <w:tcW w:w="0" w:type="auto"/>
            <w:vAlign w:val="center"/>
          </w:tcPr>
          <w:p w14:paraId="269AB1FA">
            <w:r>
              <w:rPr>
                <w:rStyle w:val="9"/>
              </w:rPr>
              <w:t>毒性及其标识：</w:t>
            </w:r>
            <w:r>
              <w:t xml:space="preserve"> </w:t>
            </w:r>
            <w:r>
              <w:drawing>
                <wp:inline distT="0" distB="0" distL="0" distR="0">
                  <wp:extent cx="480060" cy="322580"/>
                  <wp:effectExtent l="0" t="0" r="0" b="1270"/>
                  <wp:docPr id="381" name="图片 3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53394C23">
        <w:trPr>
          <w:tblCellSpacing w:w="0" w:type="dxa"/>
        </w:trPr>
        <w:tc>
          <w:tcPr>
            <w:tcW w:w="0" w:type="auto"/>
            <w:vAlign w:val="center"/>
          </w:tcPr>
          <w:p w14:paraId="63BB715F">
            <w:r>
              <w:rPr>
                <w:rStyle w:val="9"/>
              </w:rPr>
              <w:t>总有效成分含量：</w:t>
            </w:r>
            <w:r>
              <w:t>10%</w:t>
            </w:r>
          </w:p>
        </w:tc>
      </w:tr>
      <w:tr w14:paraId="1B4EDBED">
        <w:tblPrEx>
          <w:tblCellMar>
            <w:top w:w="0" w:type="dxa"/>
            <w:left w:w="0" w:type="dxa"/>
            <w:bottom w:w="0" w:type="dxa"/>
            <w:right w:w="0" w:type="dxa"/>
          </w:tblCellMar>
        </w:tblPrEx>
        <w:trPr>
          <w:tblCellSpacing w:w="0" w:type="dxa"/>
        </w:trPr>
        <w:tc>
          <w:tcPr>
            <w:tcW w:w="0" w:type="auto"/>
            <w:vAlign w:val="center"/>
          </w:tcPr>
          <w:p w14:paraId="7DF40F89">
            <w:r>
              <w:t xml:space="preserve">有效成分及其含量： </w:t>
            </w:r>
          </w:p>
          <w:p w14:paraId="6AD3E681">
            <w:r>
              <w:t xml:space="preserve">    呋虫胺10%    </w:t>
            </w:r>
          </w:p>
        </w:tc>
      </w:tr>
      <w:tr w14:paraId="1B15A4AE">
        <w:tblPrEx>
          <w:tblCellMar>
            <w:top w:w="0" w:type="dxa"/>
            <w:left w:w="0" w:type="dxa"/>
            <w:bottom w:w="0" w:type="dxa"/>
            <w:right w:w="0" w:type="dxa"/>
          </w:tblCellMar>
        </w:tblPrEx>
        <w:trPr>
          <w:tblCellSpacing w:w="0" w:type="dxa"/>
        </w:trPr>
        <w:tc>
          <w:tcPr>
            <w:tcW w:w="0" w:type="auto"/>
            <w:vAlign w:val="center"/>
          </w:tcPr>
          <w:p w14:paraId="049E5E7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D84E9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C3693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7AE830D">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0B289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88695C">
                  <w:r>
                    <w:rPr>
                      <w:rStyle w:val="10"/>
                    </w:rPr>
                    <w:t>施用方式</w:t>
                  </w:r>
                </w:p>
              </w:tc>
            </w:tr>
            <w:tr w14:paraId="27585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1EA5A58">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32550C4">
                  <w:r>
                    <w:rPr>
                      <w:rStyle w:val="10"/>
                    </w:rPr>
                    <w:t>跳蚤</w:t>
                  </w:r>
                </w:p>
              </w:tc>
              <w:tc>
                <w:tcPr>
                  <w:tcW w:w="0" w:type="auto"/>
                  <w:tcBorders>
                    <w:top w:val="outset" w:color="auto" w:sz="6" w:space="0"/>
                    <w:left w:val="outset" w:color="auto" w:sz="6" w:space="0"/>
                    <w:bottom w:val="outset" w:color="auto" w:sz="6" w:space="0"/>
                    <w:right w:val="outset" w:color="auto" w:sz="6" w:space="0"/>
                  </w:tcBorders>
                  <w:vAlign w:val="center"/>
                </w:tcPr>
                <w:p w14:paraId="3B29DAEF">
                  <w:r>
                    <w:rPr>
                      <w:rStyle w:val="10"/>
                    </w:rPr>
                    <w:t>20倍液</w:t>
                  </w:r>
                </w:p>
              </w:tc>
              <w:tc>
                <w:tcPr>
                  <w:tcW w:w="0" w:type="auto"/>
                  <w:tcBorders>
                    <w:top w:val="outset" w:color="auto" w:sz="6" w:space="0"/>
                    <w:left w:val="outset" w:color="auto" w:sz="6" w:space="0"/>
                    <w:bottom w:val="outset" w:color="auto" w:sz="6" w:space="0"/>
                    <w:right w:val="outset" w:color="auto" w:sz="6" w:space="0"/>
                  </w:tcBorders>
                  <w:vAlign w:val="center"/>
                </w:tcPr>
                <w:p w14:paraId="0D3DAB70">
                  <w:r>
                    <w:rPr>
                      <w:rStyle w:val="10"/>
                    </w:rPr>
                    <w:t>喷洒</w:t>
                  </w:r>
                </w:p>
              </w:tc>
            </w:tr>
            <w:tr w14:paraId="549039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400204">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46DA4803">
                  <w:r>
                    <w:rPr>
                      <w:rStyle w:val="10"/>
                    </w:rPr>
                    <w:t>臭虫</w:t>
                  </w:r>
                </w:p>
              </w:tc>
              <w:tc>
                <w:tcPr>
                  <w:tcW w:w="0" w:type="auto"/>
                  <w:tcBorders>
                    <w:top w:val="outset" w:color="auto" w:sz="6" w:space="0"/>
                    <w:left w:val="outset" w:color="auto" w:sz="6" w:space="0"/>
                    <w:bottom w:val="outset" w:color="auto" w:sz="6" w:space="0"/>
                    <w:right w:val="outset" w:color="auto" w:sz="6" w:space="0"/>
                  </w:tcBorders>
                  <w:vAlign w:val="center"/>
                </w:tcPr>
                <w:p w14:paraId="760120AD">
                  <w:r>
                    <w:rPr>
                      <w:rStyle w:val="10"/>
                    </w:rPr>
                    <w:t>50倍液</w:t>
                  </w:r>
                </w:p>
              </w:tc>
              <w:tc>
                <w:tcPr>
                  <w:tcW w:w="0" w:type="auto"/>
                  <w:tcBorders>
                    <w:top w:val="outset" w:color="auto" w:sz="6" w:space="0"/>
                    <w:left w:val="outset" w:color="auto" w:sz="6" w:space="0"/>
                    <w:bottom w:val="outset" w:color="auto" w:sz="6" w:space="0"/>
                    <w:right w:val="outset" w:color="auto" w:sz="6" w:space="0"/>
                  </w:tcBorders>
                  <w:vAlign w:val="center"/>
                </w:tcPr>
                <w:p w14:paraId="4D1FE9AF">
                  <w:r>
                    <w:rPr>
                      <w:rStyle w:val="10"/>
                    </w:rPr>
                    <w:t>滞留喷洒</w:t>
                  </w:r>
                </w:p>
              </w:tc>
            </w:tr>
          </w:tbl>
          <w:p w14:paraId="6866D598"/>
        </w:tc>
      </w:tr>
      <w:tr w14:paraId="4B3EB56A">
        <w:tblPrEx>
          <w:tblCellMar>
            <w:top w:w="0" w:type="dxa"/>
            <w:left w:w="0" w:type="dxa"/>
            <w:bottom w:w="0" w:type="dxa"/>
            <w:right w:w="0" w:type="dxa"/>
          </w:tblCellMar>
        </w:tblPrEx>
        <w:trPr>
          <w:tblCellSpacing w:w="0" w:type="dxa"/>
        </w:trPr>
        <w:tc>
          <w:tcPr>
            <w:tcW w:w="0" w:type="auto"/>
            <w:vAlign w:val="center"/>
          </w:tcPr>
          <w:p w14:paraId="4E7E2FAC">
            <w:r>
              <w:rPr>
                <w:rStyle w:val="9"/>
              </w:rPr>
              <w:t>使用技术要求:</w:t>
            </w:r>
            <w:r>
              <w:br w:type="textWrapping"/>
            </w:r>
            <w:r>
              <w:rPr>
                <w:rStyle w:val="10"/>
              </w:rPr>
              <w:t>按防治对象对应的使用比例进行稀释，均匀喷洒于房间角落、家具边角缝隙、墙面、冰箱缝隙等害虫出没地，以湿而不流为佳，确保均匀覆盖。</w:t>
            </w:r>
          </w:p>
        </w:tc>
      </w:tr>
      <w:tr w14:paraId="1D06E685">
        <w:tblPrEx>
          <w:tblCellMar>
            <w:top w:w="0" w:type="dxa"/>
            <w:left w:w="0" w:type="dxa"/>
            <w:bottom w:w="0" w:type="dxa"/>
            <w:right w:w="0" w:type="dxa"/>
          </w:tblCellMar>
        </w:tblPrEx>
        <w:trPr>
          <w:tblCellSpacing w:w="0" w:type="dxa"/>
        </w:trPr>
        <w:tc>
          <w:tcPr>
            <w:tcW w:w="0" w:type="auto"/>
            <w:vAlign w:val="center"/>
          </w:tcPr>
          <w:p w14:paraId="13362B86">
            <w:r>
              <w:rPr>
                <w:rStyle w:val="9"/>
              </w:rPr>
              <w:t>产品性能:</w:t>
            </w:r>
            <w:r>
              <w:br w:type="textWrapping"/>
            </w:r>
            <w:r>
              <w:rPr>
                <w:rStyle w:val="10"/>
              </w:rPr>
              <w:t>本品能有效驱杀蜚蠊（俗称蟑螂）、蚂蚁、蝇、臭虫和跳蚤等卫生害虫。适用范围：适用于家庭、酒店、宾馆、写字间及各种高标准的公共场所。</w:t>
            </w:r>
          </w:p>
        </w:tc>
      </w:tr>
      <w:tr w14:paraId="2B2928DD">
        <w:tblPrEx>
          <w:tblCellMar>
            <w:top w:w="0" w:type="dxa"/>
            <w:left w:w="0" w:type="dxa"/>
            <w:bottom w:w="0" w:type="dxa"/>
            <w:right w:w="0" w:type="dxa"/>
          </w:tblCellMar>
        </w:tblPrEx>
        <w:trPr>
          <w:tblCellSpacing w:w="0" w:type="dxa"/>
        </w:trPr>
        <w:tc>
          <w:tcPr>
            <w:tcW w:w="0" w:type="auto"/>
            <w:vAlign w:val="center"/>
          </w:tcPr>
          <w:p w14:paraId="7EFBAA93">
            <w:r>
              <w:rPr>
                <w:rStyle w:val="9"/>
              </w:rPr>
              <w:t>注意事项：</w:t>
            </w:r>
            <w:r>
              <w:br w:type="textWrapping"/>
            </w:r>
            <w:r>
              <w:rPr>
                <w:rStyle w:val="10"/>
              </w:rPr>
              <w:t>1.本品仅在室内使用。2.施使用时应穿长衣长裤、靴子，戴帽子、护目镜、口罩、手套等防护用具；施药期间不可吃东西、饮水、吸烟等；施药后应及时洗手、洗脸并洗涤施药时穿着的衣物。用本品时应远离儿童，以防误食。3.禁止在河塘等水体中清洗施药器具；蚕室及桑园附近禁用。4.本药剂不要直接喷射于人体、食物、餐具、茶具等。5.用过的容器和废弃物应妥善处理，不可随意丢弃或做他用。6.孕妇及哺乳期妇女禁止接触本品。</w:t>
            </w:r>
          </w:p>
        </w:tc>
      </w:tr>
      <w:tr w14:paraId="4544C8F6">
        <w:trPr>
          <w:tblCellSpacing w:w="0" w:type="dxa"/>
        </w:trPr>
        <w:tc>
          <w:tcPr>
            <w:tcW w:w="0" w:type="auto"/>
            <w:vAlign w:val="center"/>
          </w:tcPr>
          <w:p w14:paraId="55302F8C">
            <w:r>
              <w:rPr>
                <w:rStyle w:val="9"/>
              </w:rPr>
              <w:t>中毒急救措施：</w:t>
            </w:r>
            <w:r>
              <w:br w:type="textWrapping"/>
            </w:r>
            <w:r>
              <w:rPr>
                <w:rStyle w:val="10"/>
              </w:rPr>
              <w:t>1.皮肤接触：立即脱掉被污染的衣物，用肥皂和大量清水彻底清洗受污染的皮肤。2.眼睛溅药：立即将眼睑翻开，用流动清水冲洗10-15分钟。 3、若误食，请立即携标签就医对症治疗。</w:t>
            </w:r>
          </w:p>
        </w:tc>
      </w:tr>
      <w:tr w14:paraId="16891EC3">
        <w:tblPrEx>
          <w:tblCellMar>
            <w:top w:w="0" w:type="dxa"/>
            <w:left w:w="0" w:type="dxa"/>
            <w:bottom w:w="0" w:type="dxa"/>
            <w:right w:w="0" w:type="dxa"/>
          </w:tblCellMar>
        </w:tblPrEx>
        <w:trPr>
          <w:tblCellSpacing w:w="0" w:type="dxa"/>
        </w:trPr>
        <w:tc>
          <w:tcPr>
            <w:tcW w:w="0" w:type="auto"/>
            <w:vAlign w:val="center"/>
          </w:tcPr>
          <w:p w14:paraId="0C6E2EFD">
            <w:r>
              <w:rPr>
                <w:rStyle w:val="9"/>
              </w:rPr>
              <w:t>储存和运输方法：</w:t>
            </w:r>
            <w:r>
              <w:br w:type="textWrapping"/>
            </w:r>
            <w:r>
              <w:rPr>
                <w:rStyle w:val="10"/>
              </w:rPr>
              <w:t>1.本品应储存在阴凉、通风、干燥处，远离火源及热源。不能与食品、饲料、粮食、饮料等混放和储存。 2.应储存在儿童触摸不到的地方，并加锁。 3.运输时应防止重压、高温和雨淋。</w:t>
            </w:r>
          </w:p>
        </w:tc>
      </w:tr>
      <w:tr w14:paraId="57E415DC">
        <w:tblPrEx>
          <w:tblCellMar>
            <w:top w:w="0" w:type="dxa"/>
            <w:left w:w="0" w:type="dxa"/>
            <w:bottom w:w="0" w:type="dxa"/>
            <w:right w:w="0" w:type="dxa"/>
          </w:tblCellMar>
        </w:tblPrEx>
        <w:trPr>
          <w:tblCellSpacing w:w="0" w:type="dxa"/>
        </w:trPr>
        <w:tc>
          <w:tcPr>
            <w:tcW w:w="0" w:type="auto"/>
            <w:vAlign w:val="center"/>
          </w:tcPr>
          <w:p w14:paraId="6CAAA47A">
            <w:r>
              <w:rPr>
                <w:rStyle w:val="9"/>
              </w:rPr>
              <w:t>质量保证期：</w:t>
            </w:r>
            <w:r>
              <w:rPr>
                <w:rStyle w:val="10"/>
              </w:rPr>
              <w:t>2年</w:t>
            </w:r>
          </w:p>
        </w:tc>
      </w:tr>
      <w:tr w14:paraId="62CDA998">
        <w:tblPrEx>
          <w:tblCellMar>
            <w:top w:w="0" w:type="dxa"/>
            <w:left w:w="0" w:type="dxa"/>
            <w:bottom w:w="0" w:type="dxa"/>
            <w:right w:w="0" w:type="dxa"/>
          </w:tblCellMar>
        </w:tblPrEx>
        <w:trPr>
          <w:tblCellSpacing w:w="0" w:type="dxa"/>
        </w:trPr>
        <w:tc>
          <w:tcPr>
            <w:tcW w:w="0" w:type="auto"/>
            <w:vAlign w:val="center"/>
          </w:tcPr>
          <w:p w14:paraId="78681A54">
            <w:r>
              <w:rPr>
                <w:rStyle w:val="9"/>
              </w:rPr>
              <w:t>备注：</w:t>
            </w:r>
          </w:p>
        </w:tc>
      </w:tr>
    </w:tbl>
    <w:p w14:paraId="1B7EA45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285D51">
        <w:tblPrEx>
          <w:tblCellMar>
            <w:top w:w="0" w:type="dxa"/>
            <w:left w:w="0" w:type="dxa"/>
            <w:bottom w:w="0" w:type="dxa"/>
            <w:right w:w="0" w:type="dxa"/>
          </w:tblCellMar>
        </w:tblPrEx>
        <w:trPr>
          <w:tblCellSpacing w:w="0" w:type="dxa"/>
        </w:trPr>
        <w:tc>
          <w:tcPr>
            <w:tcW w:w="0" w:type="auto"/>
            <w:vAlign w:val="center"/>
          </w:tcPr>
          <w:p w14:paraId="47A7929C">
            <w:r>
              <w:rPr>
                <w:rStyle w:val="9"/>
              </w:rPr>
              <w:t>登记证号：</w:t>
            </w:r>
            <w:r>
              <w:t>PD20090115</w:t>
            </w:r>
          </w:p>
        </w:tc>
      </w:tr>
      <w:tr w14:paraId="219D39C5">
        <w:tblPrEx>
          <w:tblCellMar>
            <w:top w:w="0" w:type="dxa"/>
            <w:left w:w="0" w:type="dxa"/>
            <w:bottom w:w="0" w:type="dxa"/>
            <w:right w:w="0" w:type="dxa"/>
          </w:tblCellMar>
        </w:tblPrEx>
        <w:trPr>
          <w:tblCellSpacing w:w="0" w:type="dxa"/>
        </w:trPr>
        <w:tc>
          <w:tcPr>
            <w:tcW w:w="0" w:type="auto"/>
            <w:vAlign w:val="center"/>
          </w:tcPr>
          <w:p w14:paraId="2FE066EB">
            <w:r>
              <w:rPr>
                <w:rStyle w:val="9"/>
              </w:rPr>
              <w:t>登记证持有人：</w:t>
            </w:r>
            <w:r>
              <w:t>天津科润北方种衣剂有限公司</w:t>
            </w:r>
          </w:p>
        </w:tc>
      </w:tr>
      <w:tr w14:paraId="2C4F4435">
        <w:tblPrEx>
          <w:tblCellMar>
            <w:top w:w="0" w:type="dxa"/>
            <w:left w:w="0" w:type="dxa"/>
            <w:bottom w:w="0" w:type="dxa"/>
            <w:right w:w="0" w:type="dxa"/>
          </w:tblCellMar>
        </w:tblPrEx>
        <w:trPr>
          <w:tblCellSpacing w:w="0" w:type="dxa"/>
        </w:trPr>
        <w:tc>
          <w:tcPr>
            <w:tcW w:w="0" w:type="auto"/>
            <w:vAlign w:val="center"/>
          </w:tcPr>
          <w:p w14:paraId="012F2AB6">
            <w:r>
              <w:rPr>
                <w:rStyle w:val="9"/>
              </w:rPr>
              <w:t>农药名称：</w:t>
            </w:r>
            <w:r>
              <w:t>福·克</w:t>
            </w:r>
          </w:p>
        </w:tc>
      </w:tr>
      <w:tr w14:paraId="2F3E39E9">
        <w:tblPrEx>
          <w:tblCellMar>
            <w:top w:w="0" w:type="dxa"/>
            <w:left w:w="0" w:type="dxa"/>
            <w:bottom w:w="0" w:type="dxa"/>
            <w:right w:w="0" w:type="dxa"/>
          </w:tblCellMar>
        </w:tblPrEx>
        <w:trPr>
          <w:tblCellSpacing w:w="0" w:type="dxa"/>
        </w:trPr>
        <w:tc>
          <w:tcPr>
            <w:tcW w:w="0" w:type="auto"/>
            <w:vAlign w:val="center"/>
          </w:tcPr>
          <w:p w14:paraId="24153ABA">
            <w:r>
              <w:rPr>
                <w:rStyle w:val="9"/>
              </w:rPr>
              <w:t>剂型：</w:t>
            </w:r>
            <w:r>
              <w:t>悬浮种衣剂</w:t>
            </w:r>
          </w:p>
        </w:tc>
      </w:tr>
      <w:tr w14:paraId="5FA41E2E">
        <w:tblPrEx>
          <w:tblCellMar>
            <w:top w:w="0" w:type="dxa"/>
            <w:left w:w="0" w:type="dxa"/>
            <w:bottom w:w="0" w:type="dxa"/>
            <w:right w:w="0" w:type="dxa"/>
          </w:tblCellMar>
        </w:tblPrEx>
        <w:trPr>
          <w:tblCellSpacing w:w="0" w:type="dxa"/>
        </w:trPr>
        <w:tc>
          <w:tcPr>
            <w:tcW w:w="0" w:type="auto"/>
            <w:vAlign w:val="center"/>
          </w:tcPr>
          <w:p w14:paraId="6FD5E935">
            <w:r>
              <w:rPr>
                <w:rStyle w:val="9"/>
              </w:rPr>
              <w:t>毒性及其标识：</w:t>
            </w:r>
            <w:r>
              <w:t xml:space="preserve"> </w:t>
            </w:r>
            <w:r>
              <w:drawing>
                <wp:inline distT="0" distB="0" distL="0" distR="0">
                  <wp:extent cx="480060" cy="447040"/>
                  <wp:effectExtent l="0" t="0" r="0" b="0"/>
                  <wp:docPr id="382" name="图片 382" descr="http://172.16.1.30:8080/static/images/queryimg/dx/d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http://172.16.1.30:8080/static/images/queryimg/dx/d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47040"/>
                          </a:xfrm>
                          <a:prstGeom prst="rect">
                            <a:avLst/>
                          </a:prstGeom>
                          <a:noFill/>
                          <a:ln>
                            <a:noFill/>
                          </a:ln>
                        </pic:spPr>
                      </pic:pic>
                    </a:graphicData>
                  </a:graphic>
                </wp:inline>
              </w:drawing>
            </w:r>
            <w:r>
              <w:t xml:space="preserve">高毒 </w:t>
            </w:r>
          </w:p>
        </w:tc>
      </w:tr>
      <w:tr w14:paraId="4B17021C">
        <w:tblPrEx>
          <w:tblCellMar>
            <w:top w:w="0" w:type="dxa"/>
            <w:left w:w="0" w:type="dxa"/>
            <w:bottom w:w="0" w:type="dxa"/>
            <w:right w:w="0" w:type="dxa"/>
          </w:tblCellMar>
        </w:tblPrEx>
        <w:trPr>
          <w:tblCellSpacing w:w="0" w:type="dxa"/>
        </w:trPr>
        <w:tc>
          <w:tcPr>
            <w:tcW w:w="0" w:type="auto"/>
            <w:vAlign w:val="center"/>
          </w:tcPr>
          <w:p w14:paraId="6AAB8F97">
            <w:r>
              <w:rPr>
                <w:rStyle w:val="9"/>
              </w:rPr>
              <w:t>总有效成分含量：</w:t>
            </w:r>
            <w:r>
              <w:t>20%</w:t>
            </w:r>
          </w:p>
        </w:tc>
      </w:tr>
      <w:tr w14:paraId="35547DEB">
        <w:tblPrEx>
          <w:tblCellMar>
            <w:top w:w="0" w:type="dxa"/>
            <w:left w:w="0" w:type="dxa"/>
            <w:bottom w:w="0" w:type="dxa"/>
            <w:right w:w="0" w:type="dxa"/>
          </w:tblCellMar>
        </w:tblPrEx>
        <w:trPr>
          <w:tblCellSpacing w:w="0" w:type="dxa"/>
        </w:trPr>
        <w:tc>
          <w:tcPr>
            <w:tcW w:w="0" w:type="auto"/>
            <w:vAlign w:val="center"/>
          </w:tcPr>
          <w:p w14:paraId="5C7C251F">
            <w:r>
              <w:t xml:space="preserve">有效成分及其含量： </w:t>
            </w:r>
          </w:p>
          <w:p w14:paraId="6B249C39">
            <w:r>
              <w:t xml:space="preserve">    福美双12%    克百威8%    </w:t>
            </w:r>
          </w:p>
        </w:tc>
      </w:tr>
      <w:tr w14:paraId="0F78100A">
        <w:tblPrEx>
          <w:tblCellMar>
            <w:top w:w="0" w:type="dxa"/>
            <w:left w:w="0" w:type="dxa"/>
            <w:bottom w:w="0" w:type="dxa"/>
            <w:right w:w="0" w:type="dxa"/>
          </w:tblCellMar>
        </w:tblPrEx>
        <w:trPr>
          <w:tblCellSpacing w:w="0" w:type="dxa"/>
        </w:trPr>
        <w:tc>
          <w:tcPr>
            <w:tcW w:w="0" w:type="auto"/>
            <w:vAlign w:val="center"/>
          </w:tcPr>
          <w:p w14:paraId="30E0350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224C1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6D0155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5ECFC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60BB2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96F9FA">
                  <w:r>
                    <w:rPr>
                      <w:rStyle w:val="10"/>
                    </w:rPr>
                    <w:t>施用方式</w:t>
                  </w:r>
                </w:p>
              </w:tc>
            </w:tr>
            <w:tr w14:paraId="4CA7AE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D12C75">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17827B3B">
                  <w:r>
                    <w:rPr>
                      <w:rStyle w:val="10"/>
                    </w:rPr>
                    <w:t>地下害虫</w:t>
                  </w:r>
                </w:p>
              </w:tc>
              <w:tc>
                <w:tcPr>
                  <w:tcW w:w="0" w:type="auto"/>
                  <w:tcBorders>
                    <w:top w:val="outset" w:color="auto" w:sz="6" w:space="0"/>
                    <w:left w:val="outset" w:color="auto" w:sz="6" w:space="0"/>
                    <w:bottom w:val="outset" w:color="auto" w:sz="6" w:space="0"/>
                    <w:right w:val="outset" w:color="auto" w:sz="6" w:space="0"/>
                  </w:tcBorders>
                  <w:vAlign w:val="center"/>
                </w:tcPr>
                <w:p w14:paraId="374937E2">
                  <w:r>
                    <w:rPr>
                      <w:rStyle w:val="10"/>
                    </w:rPr>
                    <w:t>2222-2857克/100千克种子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8876530">
                  <w:r>
                    <w:rPr>
                      <w:rStyle w:val="10"/>
                    </w:rPr>
                    <w:t>种子包衣</w:t>
                  </w:r>
                </w:p>
              </w:tc>
            </w:tr>
            <w:tr w14:paraId="1BC077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C1740B">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7E0EA201">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589B45B5">
                  <w:r>
                    <w:rPr>
                      <w:rStyle w:val="10"/>
                    </w:rPr>
                    <w:t>2222-2857克/100千克种子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EA5E512">
                  <w:r>
                    <w:rPr>
                      <w:rStyle w:val="10"/>
                    </w:rPr>
                    <w:t>种子包衣</w:t>
                  </w:r>
                </w:p>
              </w:tc>
            </w:tr>
          </w:tbl>
          <w:p w14:paraId="2DDCED57"/>
        </w:tc>
      </w:tr>
      <w:tr w14:paraId="35F18C48">
        <w:tblPrEx>
          <w:tblCellMar>
            <w:top w:w="0" w:type="dxa"/>
            <w:left w:w="0" w:type="dxa"/>
            <w:bottom w:w="0" w:type="dxa"/>
            <w:right w:w="0" w:type="dxa"/>
          </w:tblCellMar>
        </w:tblPrEx>
        <w:trPr>
          <w:tblCellSpacing w:w="0" w:type="dxa"/>
        </w:trPr>
        <w:tc>
          <w:tcPr>
            <w:tcW w:w="0" w:type="auto"/>
            <w:vAlign w:val="center"/>
          </w:tcPr>
          <w:p w14:paraId="4736EA50">
            <w:r>
              <w:rPr>
                <w:rStyle w:val="9"/>
              </w:rPr>
              <w:t>使用技术要求:</w:t>
            </w:r>
            <w:r>
              <w:br w:type="textWrapping"/>
            </w:r>
            <w:r>
              <w:rPr>
                <w:rStyle w:val="10"/>
              </w:rPr>
              <w:t>将本品充分摇匀后，对精选后的玉米良种进行包衣，药种比为1：35～45 ，既可机械包衣，亦可人工包衣，每季最多使用1次。</w:t>
            </w:r>
          </w:p>
        </w:tc>
      </w:tr>
      <w:tr w14:paraId="6B95084A">
        <w:tblPrEx>
          <w:tblCellMar>
            <w:top w:w="0" w:type="dxa"/>
            <w:left w:w="0" w:type="dxa"/>
            <w:bottom w:w="0" w:type="dxa"/>
            <w:right w:w="0" w:type="dxa"/>
          </w:tblCellMar>
        </w:tblPrEx>
        <w:trPr>
          <w:tblCellSpacing w:w="0" w:type="dxa"/>
        </w:trPr>
        <w:tc>
          <w:tcPr>
            <w:tcW w:w="0" w:type="auto"/>
            <w:vAlign w:val="center"/>
          </w:tcPr>
          <w:p w14:paraId="6CFBFD87">
            <w:r>
              <w:rPr>
                <w:rStyle w:val="9"/>
              </w:rPr>
              <w:t>产品性能:</w:t>
            </w:r>
            <w:r>
              <w:br w:type="textWrapping"/>
            </w:r>
            <w:r>
              <w:rPr>
                <w:rStyle w:val="10"/>
              </w:rPr>
              <w:t>本产品由杀菌剂、杀虫剂混配而成，用于防治玉米地下害虫、茎基腐病。</w:t>
            </w:r>
          </w:p>
        </w:tc>
      </w:tr>
      <w:tr w14:paraId="47E62FF7">
        <w:tblPrEx>
          <w:tblCellMar>
            <w:top w:w="0" w:type="dxa"/>
            <w:left w:w="0" w:type="dxa"/>
            <w:bottom w:w="0" w:type="dxa"/>
            <w:right w:w="0" w:type="dxa"/>
          </w:tblCellMar>
        </w:tblPrEx>
        <w:trPr>
          <w:tblCellSpacing w:w="0" w:type="dxa"/>
        </w:trPr>
        <w:tc>
          <w:tcPr>
            <w:tcW w:w="0" w:type="auto"/>
            <w:vAlign w:val="center"/>
          </w:tcPr>
          <w:p w14:paraId="156A4C19">
            <w:r>
              <w:rPr>
                <w:rStyle w:val="9"/>
              </w:rPr>
              <w:t>注意事项：</w:t>
            </w:r>
            <w:r>
              <w:br w:type="textWrapping"/>
            </w:r>
            <w:r>
              <w:rPr>
                <w:rStyle w:val="10"/>
              </w:rPr>
              <w:t>1.本品为固定剂型，不能加其他农药和肥料，以免引起药效或毒性变化。 2.包衣后的种子不得食用和不得作为饲料。 3.播种时不能用手直接接触有毒种子。 4.包衣后的种子不得摊晾在阳光下曝晒，以免发生光解影响药效。 5.本品严禁田间喷雾使用。 6.本品有毒，使用时应穿戴防毒用具，不得抽烟进食，使用后用肥皂水 洗脸、手和裸露的皮肤。 7.被包衣的种子应为精选后的良种。 8.本品对人畜高毒只能用于玉米拌种不准用于蔬菜、茶叶、瓜果。 9.不能与铜制剂混用。 10.本品对鱼有毒，施药期间要远离水产养殖区施药，禁止在河塘等水 体中清洗施药器具。 11.用过的容器应妥善处理，不可做它用也不可随意丢弃。孕妇及哺乳期妇女禁止接触本品。</w:t>
            </w:r>
          </w:p>
        </w:tc>
      </w:tr>
      <w:tr w14:paraId="79BC5161">
        <w:tblPrEx>
          <w:tblCellMar>
            <w:top w:w="0" w:type="dxa"/>
            <w:left w:w="0" w:type="dxa"/>
            <w:bottom w:w="0" w:type="dxa"/>
            <w:right w:w="0" w:type="dxa"/>
          </w:tblCellMar>
        </w:tblPrEx>
        <w:trPr>
          <w:tblCellSpacing w:w="0" w:type="dxa"/>
        </w:trPr>
        <w:tc>
          <w:tcPr>
            <w:tcW w:w="0" w:type="auto"/>
            <w:vAlign w:val="center"/>
          </w:tcPr>
          <w:p w14:paraId="0F9B4981">
            <w:r>
              <w:rPr>
                <w:rStyle w:val="9"/>
              </w:rPr>
              <w:t>中毒急救措施：</w:t>
            </w:r>
            <w:r>
              <w:br w:type="textWrapping"/>
            </w:r>
            <w:r>
              <w:rPr>
                <w:rStyle w:val="10"/>
              </w:rPr>
              <w:t>中毒症状：头昏、头痛、乏力、面色苍白、呕吐、多汗、流涎 、瞳孔缩小、视力模糊，严重者出现血压下降、意识不清、皮肤出现接触性皮炎；如风疹、局部红肿、痛痒、眼膜充血、流泪、胸闷、呼吸困难等。 急救治疗：如不慎沾染皮肤或溅入眼睛，用大量清水至少冲洗15分钟，用阿托品0.5-2mg口服或肌肉注射，重者加用肾上素，禁用解磷定、氯磷定、双复磷、吗啡。</w:t>
            </w:r>
          </w:p>
        </w:tc>
      </w:tr>
      <w:tr w14:paraId="7A8780E8">
        <w:tblPrEx>
          <w:tblCellMar>
            <w:top w:w="0" w:type="dxa"/>
            <w:left w:w="0" w:type="dxa"/>
            <w:bottom w:w="0" w:type="dxa"/>
            <w:right w:w="0" w:type="dxa"/>
          </w:tblCellMar>
        </w:tblPrEx>
        <w:trPr>
          <w:tblCellSpacing w:w="0" w:type="dxa"/>
        </w:trPr>
        <w:tc>
          <w:tcPr>
            <w:tcW w:w="0" w:type="auto"/>
            <w:vAlign w:val="center"/>
          </w:tcPr>
          <w:p w14:paraId="542B7853">
            <w:r>
              <w:rPr>
                <w:rStyle w:val="9"/>
              </w:rPr>
              <w:t>储存和运输方法：</w:t>
            </w:r>
            <w:r>
              <w:br w:type="textWrapping"/>
            </w:r>
            <w:r>
              <w:rPr>
                <w:rStyle w:val="10"/>
              </w:rPr>
              <w:t>本品为有毒农药，应贮存在干燥、阴凉、通风、防雨处，远离火源、热源。置于儿童、无关人员触及不到之处，并加锁。勿与食品、饮料、饲料、粮食等同贮同运。</w:t>
            </w:r>
          </w:p>
        </w:tc>
      </w:tr>
      <w:tr w14:paraId="447AF230">
        <w:tblPrEx>
          <w:tblCellMar>
            <w:top w:w="0" w:type="dxa"/>
            <w:left w:w="0" w:type="dxa"/>
            <w:bottom w:w="0" w:type="dxa"/>
            <w:right w:w="0" w:type="dxa"/>
          </w:tblCellMar>
        </w:tblPrEx>
        <w:trPr>
          <w:tblCellSpacing w:w="0" w:type="dxa"/>
        </w:trPr>
        <w:tc>
          <w:tcPr>
            <w:tcW w:w="0" w:type="auto"/>
            <w:vAlign w:val="center"/>
          </w:tcPr>
          <w:p w14:paraId="7427BF5D">
            <w:r>
              <w:rPr>
                <w:rStyle w:val="9"/>
              </w:rPr>
              <w:t>质量保证期：</w:t>
            </w:r>
            <w:r>
              <w:rPr>
                <w:rStyle w:val="10"/>
              </w:rPr>
              <w:t>2年</w:t>
            </w:r>
          </w:p>
        </w:tc>
      </w:tr>
      <w:tr w14:paraId="1D0A32A9">
        <w:tblPrEx>
          <w:tblCellMar>
            <w:top w:w="0" w:type="dxa"/>
            <w:left w:w="0" w:type="dxa"/>
            <w:bottom w:w="0" w:type="dxa"/>
            <w:right w:w="0" w:type="dxa"/>
          </w:tblCellMar>
        </w:tblPrEx>
        <w:trPr>
          <w:tblCellSpacing w:w="0" w:type="dxa"/>
        </w:trPr>
        <w:tc>
          <w:tcPr>
            <w:tcW w:w="0" w:type="auto"/>
            <w:vAlign w:val="center"/>
          </w:tcPr>
          <w:p w14:paraId="3EB7F448">
            <w:r>
              <w:rPr>
                <w:rStyle w:val="9"/>
              </w:rPr>
              <w:t>备注：</w:t>
            </w:r>
          </w:p>
        </w:tc>
      </w:tr>
    </w:tbl>
    <w:p w14:paraId="12F7871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E2862F">
        <w:tblPrEx>
          <w:tblCellMar>
            <w:top w:w="0" w:type="dxa"/>
            <w:left w:w="0" w:type="dxa"/>
            <w:bottom w:w="0" w:type="dxa"/>
            <w:right w:w="0" w:type="dxa"/>
          </w:tblCellMar>
        </w:tblPrEx>
        <w:trPr>
          <w:tblCellSpacing w:w="0" w:type="dxa"/>
        </w:trPr>
        <w:tc>
          <w:tcPr>
            <w:tcW w:w="0" w:type="auto"/>
            <w:vAlign w:val="center"/>
          </w:tcPr>
          <w:p w14:paraId="1130701D">
            <w:r>
              <w:rPr>
                <w:rStyle w:val="9"/>
              </w:rPr>
              <w:t>登记证号：</w:t>
            </w:r>
            <w:r>
              <w:t>PD20111152</w:t>
            </w:r>
          </w:p>
        </w:tc>
      </w:tr>
      <w:tr w14:paraId="4AA87C7D">
        <w:tblPrEx>
          <w:tblCellMar>
            <w:top w:w="0" w:type="dxa"/>
            <w:left w:w="0" w:type="dxa"/>
            <w:bottom w:w="0" w:type="dxa"/>
            <w:right w:w="0" w:type="dxa"/>
          </w:tblCellMar>
        </w:tblPrEx>
        <w:trPr>
          <w:tblCellSpacing w:w="0" w:type="dxa"/>
        </w:trPr>
        <w:tc>
          <w:tcPr>
            <w:tcW w:w="0" w:type="auto"/>
            <w:vAlign w:val="center"/>
          </w:tcPr>
          <w:p w14:paraId="4F9762B7">
            <w:r>
              <w:rPr>
                <w:rStyle w:val="9"/>
              </w:rPr>
              <w:t>登记证持有人：</w:t>
            </w:r>
            <w:r>
              <w:t>江苏龙灯化学有限公司</w:t>
            </w:r>
          </w:p>
        </w:tc>
      </w:tr>
      <w:tr w14:paraId="47503438">
        <w:tblPrEx>
          <w:tblCellMar>
            <w:top w:w="0" w:type="dxa"/>
            <w:left w:w="0" w:type="dxa"/>
            <w:bottom w:w="0" w:type="dxa"/>
            <w:right w:w="0" w:type="dxa"/>
          </w:tblCellMar>
        </w:tblPrEx>
        <w:trPr>
          <w:tblCellSpacing w:w="0" w:type="dxa"/>
        </w:trPr>
        <w:tc>
          <w:tcPr>
            <w:tcW w:w="0" w:type="auto"/>
            <w:vAlign w:val="center"/>
          </w:tcPr>
          <w:p w14:paraId="7B93D2F8">
            <w:r>
              <w:rPr>
                <w:rStyle w:val="9"/>
              </w:rPr>
              <w:t>农药名称：</w:t>
            </w:r>
            <w:r>
              <w:t>戊唑醇</w:t>
            </w:r>
          </w:p>
        </w:tc>
      </w:tr>
      <w:tr w14:paraId="0DD87F8B">
        <w:tblPrEx>
          <w:tblCellMar>
            <w:top w:w="0" w:type="dxa"/>
            <w:left w:w="0" w:type="dxa"/>
            <w:bottom w:w="0" w:type="dxa"/>
            <w:right w:w="0" w:type="dxa"/>
          </w:tblCellMar>
        </w:tblPrEx>
        <w:trPr>
          <w:tblCellSpacing w:w="0" w:type="dxa"/>
        </w:trPr>
        <w:tc>
          <w:tcPr>
            <w:tcW w:w="0" w:type="auto"/>
            <w:vAlign w:val="center"/>
          </w:tcPr>
          <w:p w14:paraId="75FFD4AB">
            <w:r>
              <w:rPr>
                <w:rStyle w:val="9"/>
              </w:rPr>
              <w:t>剂型：</w:t>
            </w:r>
            <w:r>
              <w:t>悬浮剂</w:t>
            </w:r>
          </w:p>
        </w:tc>
      </w:tr>
      <w:tr w14:paraId="61C209BE">
        <w:tblPrEx>
          <w:tblCellMar>
            <w:top w:w="0" w:type="dxa"/>
            <w:left w:w="0" w:type="dxa"/>
            <w:bottom w:w="0" w:type="dxa"/>
            <w:right w:w="0" w:type="dxa"/>
          </w:tblCellMar>
        </w:tblPrEx>
        <w:trPr>
          <w:tblCellSpacing w:w="0" w:type="dxa"/>
        </w:trPr>
        <w:tc>
          <w:tcPr>
            <w:tcW w:w="0" w:type="auto"/>
            <w:vAlign w:val="center"/>
          </w:tcPr>
          <w:p w14:paraId="46EE95E7">
            <w:r>
              <w:rPr>
                <w:rStyle w:val="9"/>
              </w:rPr>
              <w:t>毒性及其标识：</w:t>
            </w:r>
            <w:r>
              <w:t xml:space="preserve"> </w:t>
            </w:r>
            <w:r>
              <w:drawing>
                <wp:inline distT="0" distB="0" distL="0" distR="0">
                  <wp:extent cx="480060" cy="322580"/>
                  <wp:effectExtent l="0" t="0" r="0" b="1270"/>
                  <wp:docPr id="383" name="图片 3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CD0DE53">
        <w:tblPrEx>
          <w:tblCellMar>
            <w:top w:w="0" w:type="dxa"/>
            <w:left w:w="0" w:type="dxa"/>
            <w:bottom w:w="0" w:type="dxa"/>
            <w:right w:w="0" w:type="dxa"/>
          </w:tblCellMar>
        </w:tblPrEx>
        <w:trPr>
          <w:tblCellSpacing w:w="0" w:type="dxa"/>
        </w:trPr>
        <w:tc>
          <w:tcPr>
            <w:tcW w:w="0" w:type="auto"/>
            <w:vAlign w:val="center"/>
          </w:tcPr>
          <w:p w14:paraId="2991C280">
            <w:r>
              <w:rPr>
                <w:rStyle w:val="9"/>
              </w:rPr>
              <w:t>总有效成分含量：</w:t>
            </w:r>
            <w:r>
              <w:t>430克/升</w:t>
            </w:r>
          </w:p>
        </w:tc>
      </w:tr>
      <w:tr w14:paraId="3058493E">
        <w:tblPrEx>
          <w:tblCellMar>
            <w:top w:w="0" w:type="dxa"/>
            <w:left w:w="0" w:type="dxa"/>
            <w:bottom w:w="0" w:type="dxa"/>
            <w:right w:w="0" w:type="dxa"/>
          </w:tblCellMar>
        </w:tblPrEx>
        <w:trPr>
          <w:tblCellSpacing w:w="0" w:type="dxa"/>
        </w:trPr>
        <w:tc>
          <w:tcPr>
            <w:tcW w:w="0" w:type="auto"/>
            <w:vAlign w:val="center"/>
          </w:tcPr>
          <w:p w14:paraId="35A87061">
            <w:r>
              <w:t xml:space="preserve">有效成分及其含量： </w:t>
            </w:r>
          </w:p>
          <w:p w14:paraId="1FD527BB">
            <w:r>
              <w:t xml:space="preserve">    戊唑醇430克/升    </w:t>
            </w:r>
          </w:p>
        </w:tc>
      </w:tr>
      <w:tr w14:paraId="1FCDBD43">
        <w:tblPrEx>
          <w:tblCellMar>
            <w:top w:w="0" w:type="dxa"/>
            <w:left w:w="0" w:type="dxa"/>
            <w:bottom w:w="0" w:type="dxa"/>
            <w:right w:w="0" w:type="dxa"/>
          </w:tblCellMar>
        </w:tblPrEx>
        <w:trPr>
          <w:tblCellSpacing w:w="0" w:type="dxa"/>
        </w:trPr>
        <w:tc>
          <w:tcPr>
            <w:tcW w:w="0" w:type="auto"/>
            <w:vAlign w:val="center"/>
          </w:tcPr>
          <w:p w14:paraId="75F7742C">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811DC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3CB9F8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24DDD2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40E13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E09D5CE">
                  <w:r>
                    <w:rPr>
                      <w:rStyle w:val="10"/>
                    </w:rPr>
                    <w:t>施用方式</w:t>
                  </w:r>
                </w:p>
              </w:tc>
            </w:tr>
            <w:tr w14:paraId="30158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BED31D">
                  <w:r>
                    <w:rPr>
                      <w:rStyle w:val="10"/>
                    </w:rPr>
                    <w:t>苹果树</w:t>
                  </w:r>
                </w:p>
              </w:tc>
              <w:tc>
                <w:tcPr>
                  <w:tcW w:w="0" w:type="auto"/>
                  <w:tcBorders>
                    <w:top w:val="outset" w:color="auto" w:sz="6" w:space="0"/>
                    <w:left w:val="outset" w:color="auto" w:sz="6" w:space="0"/>
                    <w:bottom w:val="outset" w:color="auto" w:sz="6" w:space="0"/>
                    <w:right w:val="outset" w:color="auto" w:sz="6" w:space="0"/>
                  </w:tcBorders>
                  <w:vAlign w:val="center"/>
                </w:tcPr>
                <w:p w14:paraId="658DEB91">
                  <w:r>
                    <w:rPr>
                      <w:rStyle w:val="10"/>
                    </w:rPr>
                    <w:t>斑点落叶病</w:t>
                  </w:r>
                </w:p>
              </w:tc>
              <w:tc>
                <w:tcPr>
                  <w:tcW w:w="0" w:type="auto"/>
                  <w:tcBorders>
                    <w:top w:val="outset" w:color="auto" w:sz="6" w:space="0"/>
                    <w:left w:val="outset" w:color="auto" w:sz="6" w:space="0"/>
                    <w:bottom w:val="outset" w:color="auto" w:sz="6" w:space="0"/>
                    <w:right w:val="outset" w:color="auto" w:sz="6" w:space="0"/>
                  </w:tcBorders>
                  <w:vAlign w:val="center"/>
                </w:tcPr>
                <w:p w14:paraId="15562F61">
                  <w:r>
                    <w:rPr>
                      <w:rStyle w:val="10"/>
                    </w:rPr>
                    <w:t>3000-4000倍液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6574B988">
                  <w:r>
                    <w:rPr>
                      <w:rStyle w:val="10"/>
                    </w:rPr>
                    <w:t>喷雾</w:t>
                  </w:r>
                </w:p>
              </w:tc>
            </w:tr>
          </w:tbl>
          <w:p w14:paraId="19D93852"/>
        </w:tc>
      </w:tr>
      <w:tr w14:paraId="5EA54887">
        <w:tblPrEx>
          <w:tblCellMar>
            <w:top w:w="0" w:type="dxa"/>
            <w:left w:w="0" w:type="dxa"/>
            <w:bottom w:w="0" w:type="dxa"/>
            <w:right w:w="0" w:type="dxa"/>
          </w:tblCellMar>
        </w:tblPrEx>
        <w:trPr>
          <w:tblCellSpacing w:w="0" w:type="dxa"/>
        </w:trPr>
        <w:tc>
          <w:tcPr>
            <w:tcW w:w="0" w:type="auto"/>
            <w:vAlign w:val="center"/>
          </w:tcPr>
          <w:p w14:paraId="1E3A5CB8">
            <w:r>
              <w:rPr>
                <w:rStyle w:val="9"/>
              </w:rPr>
              <w:t>使用技术要求:</w:t>
            </w:r>
            <w:r>
              <w:br w:type="textWrapping"/>
            </w:r>
            <w:r>
              <w:rPr>
                <w:rStyle w:val="10"/>
              </w:rPr>
              <w:t>1. 重点保护春梢叶，根据降雨情况，从落花后斑点落叶病始发期开始用药。2. 安全间隔期：苹果树21天，每季最多使用3次。</w:t>
            </w:r>
          </w:p>
        </w:tc>
      </w:tr>
      <w:tr w14:paraId="21E3293D">
        <w:tblPrEx>
          <w:tblCellMar>
            <w:top w:w="0" w:type="dxa"/>
            <w:left w:w="0" w:type="dxa"/>
            <w:bottom w:w="0" w:type="dxa"/>
            <w:right w:w="0" w:type="dxa"/>
          </w:tblCellMar>
        </w:tblPrEx>
        <w:trPr>
          <w:tblCellSpacing w:w="0" w:type="dxa"/>
        </w:trPr>
        <w:tc>
          <w:tcPr>
            <w:tcW w:w="0" w:type="auto"/>
            <w:vAlign w:val="center"/>
          </w:tcPr>
          <w:p w14:paraId="63518754">
            <w:r>
              <w:rPr>
                <w:rStyle w:val="9"/>
              </w:rPr>
              <w:t>产品性能:</w:t>
            </w:r>
            <w:r>
              <w:br w:type="textWrapping"/>
            </w:r>
            <w:r>
              <w:rPr>
                <w:rStyle w:val="10"/>
              </w:rPr>
              <w:t>本品为三唑类治疗性杀菌剂，能够均匀内吸并向顶传导，本品具有保护、治疗和铲除作用。可防治苹果树斑点落叶病。</w:t>
            </w:r>
          </w:p>
        </w:tc>
      </w:tr>
      <w:tr w14:paraId="6EA5EDE3">
        <w:tblPrEx>
          <w:tblCellMar>
            <w:top w:w="0" w:type="dxa"/>
            <w:left w:w="0" w:type="dxa"/>
            <w:bottom w:w="0" w:type="dxa"/>
            <w:right w:w="0" w:type="dxa"/>
          </w:tblCellMar>
        </w:tblPrEx>
        <w:trPr>
          <w:tblCellSpacing w:w="0" w:type="dxa"/>
        </w:trPr>
        <w:tc>
          <w:tcPr>
            <w:tcW w:w="0" w:type="auto"/>
            <w:vAlign w:val="center"/>
          </w:tcPr>
          <w:p w14:paraId="325AAE13">
            <w:r>
              <w:rPr>
                <w:rStyle w:val="9"/>
              </w:rPr>
              <w:t>注意事项：</w:t>
            </w:r>
            <w:r>
              <w:br w:type="textWrapping"/>
            </w:r>
            <w:r>
              <w:rPr>
                <w:rStyle w:val="10"/>
              </w:rPr>
              <w:t>1. 应避免药液流入湖泊，河流或鱼塘中。清洗喷药器械或弃置废料时，切忌污染水源。赤眼蜂等天敌放飞区域禁用。 2. 本品不可与碱性物质混用。 3. 施药时应戴口罩、手套，穿防护服，严禁吸烟和饮食；不得迎风施药，避免身体直接接触药液。施药后应彻底清洗裸露的皮肤和衣服。 4. 使用后废弃包装瓶须深埋或烧毁，或咨询当地环保部门。 5. 建议与其他作用机制不同的杀菌剂轮换使用，以延缓抗性产生。 6. 孕妇及哺乳期的女禁止接触。</w:t>
            </w:r>
          </w:p>
        </w:tc>
      </w:tr>
      <w:tr w14:paraId="3E16EBD5">
        <w:tblPrEx>
          <w:tblCellMar>
            <w:top w:w="0" w:type="dxa"/>
            <w:left w:w="0" w:type="dxa"/>
            <w:bottom w:w="0" w:type="dxa"/>
            <w:right w:w="0" w:type="dxa"/>
          </w:tblCellMar>
        </w:tblPrEx>
        <w:trPr>
          <w:tblCellSpacing w:w="0" w:type="dxa"/>
        </w:trPr>
        <w:tc>
          <w:tcPr>
            <w:tcW w:w="0" w:type="auto"/>
            <w:vAlign w:val="center"/>
          </w:tcPr>
          <w:p w14:paraId="2DA0FAB9">
            <w:r>
              <w:rPr>
                <w:rStyle w:val="9"/>
              </w:rPr>
              <w:t>中毒急救措施：</w:t>
            </w:r>
            <w:r>
              <w:br w:type="textWrapping"/>
            </w:r>
            <w:r>
              <w:rPr>
                <w:rStyle w:val="10"/>
              </w:rPr>
              <w:t>一般只对皮肤和眼有刺激作用。1. 不慎吸入，应将病人移至空气流通处，2. 如药液溅到皮肤，请立即用肥皂和清水冲洗；3. 如药液溅到眼内，应用足量清水冲洗并请医生诊治。4. 误服：请携此标签迅速送医诊治。本品无解毒剂，应对症治疗，可立即催吐、洗胃。</w:t>
            </w:r>
          </w:p>
        </w:tc>
      </w:tr>
      <w:tr w14:paraId="029F8AAF">
        <w:tblPrEx>
          <w:tblCellMar>
            <w:top w:w="0" w:type="dxa"/>
            <w:left w:w="0" w:type="dxa"/>
            <w:bottom w:w="0" w:type="dxa"/>
            <w:right w:w="0" w:type="dxa"/>
          </w:tblCellMar>
        </w:tblPrEx>
        <w:trPr>
          <w:tblCellSpacing w:w="0" w:type="dxa"/>
        </w:trPr>
        <w:tc>
          <w:tcPr>
            <w:tcW w:w="0" w:type="auto"/>
            <w:vAlign w:val="center"/>
          </w:tcPr>
          <w:p w14:paraId="1DCBA34E">
            <w:r>
              <w:rPr>
                <w:rStyle w:val="9"/>
              </w:rPr>
              <w:t>储存和运输方法：</w:t>
            </w:r>
            <w:r>
              <w:br w:type="textWrapping"/>
            </w:r>
            <w:r>
              <w:rPr>
                <w:rStyle w:val="10"/>
              </w:rPr>
              <w:t>1. 产品密封后存放在阴凉、干燥、通风处，不要直接置于阳光下，或过热，或低于0℃的地方。 2. 远离家禽，不能与食品、饲料、饮料、粮食和种子混合贮存运输。 3. 远离儿童，贮存于儿童触及不到的地方并加锁。</w:t>
            </w:r>
          </w:p>
        </w:tc>
      </w:tr>
      <w:tr w14:paraId="7EF66E5D">
        <w:tblPrEx>
          <w:tblCellMar>
            <w:top w:w="0" w:type="dxa"/>
            <w:left w:w="0" w:type="dxa"/>
            <w:bottom w:w="0" w:type="dxa"/>
            <w:right w:w="0" w:type="dxa"/>
          </w:tblCellMar>
        </w:tblPrEx>
        <w:trPr>
          <w:tblCellSpacing w:w="0" w:type="dxa"/>
        </w:trPr>
        <w:tc>
          <w:tcPr>
            <w:tcW w:w="0" w:type="auto"/>
            <w:vAlign w:val="center"/>
          </w:tcPr>
          <w:p w14:paraId="30BA239A">
            <w:r>
              <w:rPr>
                <w:rStyle w:val="9"/>
              </w:rPr>
              <w:t>质量保证期：</w:t>
            </w:r>
            <w:r>
              <w:rPr>
                <w:rStyle w:val="10"/>
              </w:rPr>
              <w:t>2年</w:t>
            </w:r>
          </w:p>
        </w:tc>
      </w:tr>
      <w:tr w14:paraId="5E646E53">
        <w:tblPrEx>
          <w:tblCellMar>
            <w:top w:w="0" w:type="dxa"/>
            <w:left w:w="0" w:type="dxa"/>
            <w:bottom w:w="0" w:type="dxa"/>
            <w:right w:w="0" w:type="dxa"/>
          </w:tblCellMar>
        </w:tblPrEx>
        <w:trPr>
          <w:tblCellSpacing w:w="0" w:type="dxa"/>
        </w:trPr>
        <w:tc>
          <w:tcPr>
            <w:tcW w:w="0" w:type="auto"/>
            <w:vAlign w:val="center"/>
          </w:tcPr>
          <w:p w14:paraId="260AEAF0">
            <w:r>
              <w:rPr>
                <w:rStyle w:val="9"/>
              </w:rPr>
              <w:t>备注：</w:t>
            </w:r>
            <w:r>
              <w:br w:type="textWrapping"/>
            </w:r>
            <w:r>
              <w:rPr>
                <w:rStyle w:val="10"/>
              </w:rPr>
              <w:t>质量分数38.7%</w:t>
            </w:r>
          </w:p>
        </w:tc>
      </w:tr>
    </w:tbl>
    <w:p w14:paraId="474AEEC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4B407B0">
        <w:tblPrEx>
          <w:tblCellMar>
            <w:top w:w="0" w:type="dxa"/>
            <w:left w:w="0" w:type="dxa"/>
            <w:bottom w:w="0" w:type="dxa"/>
            <w:right w:w="0" w:type="dxa"/>
          </w:tblCellMar>
        </w:tblPrEx>
        <w:trPr>
          <w:tblCellSpacing w:w="0" w:type="dxa"/>
        </w:trPr>
        <w:tc>
          <w:tcPr>
            <w:tcW w:w="0" w:type="auto"/>
            <w:vAlign w:val="center"/>
          </w:tcPr>
          <w:p w14:paraId="35DF8796">
            <w:r>
              <w:rPr>
                <w:rStyle w:val="9"/>
              </w:rPr>
              <w:t>登记证号：</w:t>
            </w:r>
            <w:r>
              <w:t>PD20211244</w:t>
            </w:r>
          </w:p>
        </w:tc>
      </w:tr>
      <w:tr w14:paraId="46F47517">
        <w:tblPrEx>
          <w:tblCellMar>
            <w:top w:w="0" w:type="dxa"/>
            <w:left w:w="0" w:type="dxa"/>
            <w:bottom w:w="0" w:type="dxa"/>
            <w:right w:w="0" w:type="dxa"/>
          </w:tblCellMar>
        </w:tblPrEx>
        <w:trPr>
          <w:tblCellSpacing w:w="0" w:type="dxa"/>
        </w:trPr>
        <w:tc>
          <w:tcPr>
            <w:tcW w:w="0" w:type="auto"/>
            <w:vAlign w:val="center"/>
          </w:tcPr>
          <w:p w14:paraId="485AE2FC">
            <w:r>
              <w:rPr>
                <w:rStyle w:val="9"/>
              </w:rPr>
              <w:t>登记证持有人：</w:t>
            </w:r>
            <w:r>
              <w:t>浙江天一生物科技有限公司</w:t>
            </w:r>
          </w:p>
        </w:tc>
      </w:tr>
      <w:tr w14:paraId="11A3FC59">
        <w:trPr>
          <w:tblCellSpacing w:w="0" w:type="dxa"/>
        </w:trPr>
        <w:tc>
          <w:tcPr>
            <w:tcW w:w="0" w:type="auto"/>
            <w:vAlign w:val="center"/>
          </w:tcPr>
          <w:p w14:paraId="5A69379F">
            <w:r>
              <w:rPr>
                <w:rStyle w:val="9"/>
              </w:rPr>
              <w:t>农药名称：</w:t>
            </w:r>
            <w:r>
              <w:t>吡嘧·丙草胺</w:t>
            </w:r>
          </w:p>
        </w:tc>
      </w:tr>
      <w:tr w14:paraId="00874419">
        <w:tblPrEx>
          <w:tblCellMar>
            <w:top w:w="0" w:type="dxa"/>
            <w:left w:w="0" w:type="dxa"/>
            <w:bottom w:w="0" w:type="dxa"/>
            <w:right w:w="0" w:type="dxa"/>
          </w:tblCellMar>
        </w:tblPrEx>
        <w:trPr>
          <w:tblCellSpacing w:w="0" w:type="dxa"/>
        </w:trPr>
        <w:tc>
          <w:tcPr>
            <w:tcW w:w="0" w:type="auto"/>
            <w:vAlign w:val="center"/>
          </w:tcPr>
          <w:p w14:paraId="47870DF7">
            <w:r>
              <w:rPr>
                <w:rStyle w:val="9"/>
              </w:rPr>
              <w:t>剂型：</w:t>
            </w:r>
            <w:r>
              <w:t>颗粒剂</w:t>
            </w:r>
          </w:p>
        </w:tc>
      </w:tr>
      <w:tr w14:paraId="326B3BCE">
        <w:tblPrEx>
          <w:tblCellMar>
            <w:top w:w="0" w:type="dxa"/>
            <w:left w:w="0" w:type="dxa"/>
            <w:bottom w:w="0" w:type="dxa"/>
            <w:right w:w="0" w:type="dxa"/>
          </w:tblCellMar>
        </w:tblPrEx>
        <w:trPr>
          <w:tblCellSpacing w:w="0" w:type="dxa"/>
        </w:trPr>
        <w:tc>
          <w:tcPr>
            <w:tcW w:w="0" w:type="auto"/>
            <w:vAlign w:val="center"/>
          </w:tcPr>
          <w:p w14:paraId="7430C403">
            <w:r>
              <w:rPr>
                <w:rStyle w:val="9"/>
              </w:rPr>
              <w:t>毒性及其标识：</w:t>
            </w:r>
            <w:r>
              <w:t xml:space="preserve"> </w:t>
            </w:r>
            <w:r>
              <w:drawing>
                <wp:inline distT="0" distB="0" distL="0" distR="0">
                  <wp:extent cx="480060" cy="322580"/>
                  <wp:effectExtent l="0" t="0" r="0" b="1270"/>
                  <wp:docPr id="384" name="图片 38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F0D00FC">
        <w:tblPrEx>
          <w:tblCellMar>
            <w:top w:w="0" w:type="dxa"/>
            <w:left w:w="0" w:type="dxa"/>
            <w:bottom w:w="0" w:type="dxa"/>
            <w:right w:w="0" w:type="dxa"/>
          </w:tblCellMar>
        </w:tblPrEx>
        <w:trPr>
          <w:tblCellSpacing w:w="0" w:type="dxa"/>
        </w:trPr>
        <w:tc>
          <w:tcPr>
            <w:tcW w:w="0" w:type="auto"/>
            <w:vAlign w:val="center"/>
          </w:tcPr>
          <w:p w14:paraId="6DE13D0F">
            <w:r>
              <w:rPr>
                <w:rStyle w:val="9"/>
              </w:rPr>
              <w:t>总有效成分含量：</w:t>
            </w:r>
            <w:r>
              <w:t>0.44%</w:t>
            </w:r>
          </w:p>
        </w:tc>
      </w:tr>
      <w:tr w14:paraId="34F2F3C3">
        <w:tblPrEx>
          <w:tblCellMar>
            <w:top w:w="0" w:type="dxa"/>
            <w:left w:w="0" w:type="dxa"/>
            <w:bottom w:w="0" w:type="dxa"/>
            <w:right w:w="0" w:type="dxa"/>
          </w:tblCellMar>
        </w:tblPrEx>
        <w:trPr>
          <w:tblCellSpacing w:w="0" w:type="dxa"/>
        </w:trPr>
        <w:tc>
          <w:tcPr>
            <w:tcW w:w="0" w:type="auto"/>
            <w:vAlign w:val="center"/>
          </w:tcPr>
          <w:p w14:paraId="0157A1D6">
            <w:r>
              <w:t xml:space="preserve">有效成分及其含量： </w:t>
            </w:r>
          </w:p>
          <w:p w14:paraId="1A50E419">
            <w:r>
              <w:t xml:space="preserve">    丙草胺0.4%    吡嘧磺隆0.04%    </w:t>
            </w:r>
          </w:p>
        </w:tc>
      </w:tr>
      <w:tr w14:paraId="6DAA8492">
        <w:tblPrEx>
          <w:tblCellMar>
            <w:top w:w="0" w:type="dxa"/>
            <w:left w:w="0" w:type="dxa"/>
            <w:bottom w:w="0" w:type="dxa"/>
            <w:right w:w="0" w:type="dxa"/>
          </w:tblCellMar>
        </w:tblPrEx>
        <w:trPr>
          <w:tblCellSpacing w:w="0" w:type="dxa"/>
        </w:trPr>
        <w:tc>
          <w:tcPr>
            <w:tcW w:w="0" w:type="auto"/>
            <w:vAlign w:val="center"/>
          </w:tcPr>
          <w:p w14:paraId="268BFA74">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0DF44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5D38E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D7493FB">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0C316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D5F79D4">
                  <w:r>
                    <w:rPr>
                      <w:rStyle w:val="10"/>
                    </w:rPr>
                    <w:t>施用方式</w:t>
                  </w:r>
                </w:p>
              </w:tc>
            </w:tr>
            <w:tr w14:paraId="0D857C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3F3010">
                  <w:r>
                    <w:rPr>
                      <w:rStyle w:val="10"/>
                    </w:rPr>
                    <w:t>水稻机插秧田</w:t>
                  </w:r>
                </w:p>
              </w:tc>
              <w:tc>
                <w:tcPr>
                  <w:tcW w:w="0" w:type="auto"/>
                  <w:tcBorders>
                    <w:top w:val="outset" w:color="auto" w:sz="6" w:space="0"/>
                    <w:left w:val="outset" w:color="auto" w:sz="6" w:space="0"/>
                    <w:bottom w:val="outset" w:color="auto" w:sz="6" w:space="0"/>
                    <w:right w:val="outset" w:color="auto" w:sz="6" w:space="0"/>
                  </w:tcBorders>
                  <w:vAlign w:val="center"/>
                </w:tcPr>
                <w:p w14:paraId="7081F3B6">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F4CCD3C">
                  <w:r>
                    <w:rPr>
                      <w:rStyle w:val="10"/>
                    </w:rPr>
                    <w:t>7000-8000克/亩</w:t>
                  </w:r>
                </w:p>
              </w:tc>
              <w:tc>
                <w:tcPr>
                  <w:tcW w:w="0" w:type="auto"/>
                  <w:tcBorders>
                    <w:top w:val="outset" w:color="auto" w:sz="6" w:space="0"/>
                    <w:left w:val="outset" w:color="auto" w:sz="6" w:space="0"/>
                    <w:bottom w:val="outset" w:color="auto" w:sz="6" w:space="0"/>
                    <w:right w:val="outset" w:color="auto" w:sz="6" w:space="0"/>
                  </w:tcBorders>
                  <w:vAlign w:val="center"/>
                </w:tcPr>
                <w:p w14:paraId="51642390">
                  <w:r>
                    <w:rPr>
                      <w:rStyle w:val="10"/>
                    </w:rPr>
                    <w:t>撒施</w:t>
                  </w:r>
                </w:p>
              </w:tc>
            </w:tr>
          </w:tbl>
          <w:p w14:paraId="7DD961D2"/>
        </w:tc>
      </w:tr>
      <w:tr w14:paraId="16F048FD">
        <w:tblPrEx>
          <w:tblCellMar>
            <w:top w:w="0" w:type="dxa"/>
            <w:left w:w="0" w:type="dxa"/>
            <w:bottom w:w="0" w:type="dxa"/>
            <w:right w:w="0" w:type="dxa"/>
          </w:tblCellMar>
        </w:tblPrEx>
        <w:trPr>
          <w:tblCellSpacing w:w="0" w:type="dxa"/>
        </w:trPr>
        <w:tc>
          <w:tcPr>
            <w:tcW w:w="0" w:type="auto"/>
            <w:vAlign w:val="center"/>
          </w:tcPr>
          <w:p w14:paraId="5ADC2BC6">
            <w:r>
              <w:rPr>
                <w:rStyle w:val="9"/>
              </w:rPr>
              <w:t>使用技术要求:</w:t>
            </w:r>
            <w:r>
              <w:br w:type="textWrapping"/>
            </w:r>
            <w:r>
              <w:rPr>
                <w:rStyle w:val="10"/>
              </w:rPr>
              <w:t>1、水稻机插后7-12天左右，待秧苗彻底返青立苗后，田间保持浅水层的情况下，每亩按药量进行撒施，水层不可淹没秧心，施药后保水 5-7天。2、大风天或预计1小时内降雨，请勿施药。 安全使用标准：每季最多用药1次。</w:t>
            </w:r>
          </w:p>
        </w:tc>
      </w:tr>
      <w:tr w14:paraId="034C7B43">
        <w:tblPrEx>
          <w:tblCellMar>
            <w:top w:w="0" w:type="dxa"/>
            <w:left w:w="0" w:type="dxa"/>
            <w:bottom w:w="0" w:type="dxa"/>
            <w:right w:w="0" w:type="dxa"/>
          </w:tblCellMar>
        </w:tblPrEx>
        <w:trPr>
          <w:tblCellSpacing w:w="0" w:type="dxa"/>
        </w:trPr>
        <w:tc>
          <w:tcPr>
            <w:tcW w:w="0" w:type="auto"/>
            <w:vAlign w:val="center"/>
          </w:tcPr>
          <w:p w14:paraId="3242BCDE">
            <w:r>
              <w:rPr>
                <w:rStyle w:val="9"/>
              </w:rPr>
              <w:t>产品性能:</w:t>
            </w:r>
            <w:r>
              <w:br w:type="textWrapping"/>
            </w:r>
            <w:r>
              <w:rPr>
                <w:rStyle w:val="10"/>
              </w:rPr>
              <w:t>本品是一种低毒混配除草剂，使用安全、方便。对水稻田稗草等一年生禾本科杂草，鳢肠、雨久花、鸭舌草、陌上菜、耳叶水苋、狼把草、节节菜等一年生阔叶杂草和异型莎草、碎米莎草等莎草科杂草有良好的防效。</w:t>
            </w:r>
          </w:p>
        </w:tc>
      </w:tr>
      <w:tr w14:paraId="796824C8">
        <w:tblPrEx>
          <w:tblCellMar>
            <w:top w:w="0" w:type="dxa"/>
            <w:left w:w="0" w:type="dxa"/>
            <w:bottom w:w="0" w:type="dxa"/>
            <w:right w:w="0" w:type="dxa"/>
          </w:tblCellMar>
        </w:tblPrEx>
        <w:trPr>
          <w:tblCellSpacing w:w="0" w:type="dxa"/>
        </w:trPr>
        <w:tc>
          <w:tcPr>
            <w:tcW w:w="0" w:type="auto"/>
            <w:vAlign w:val="center"/>
          </w:tcPr>
          <w:p w14:paraId="2DA364D2">
            <w:r>
              <w:rPr>
                <w:rStyle w:val="9"/>
              </w:rPr>
              <w:t>注意事项：</w:t>
            </w:r>
            <w:r>
              <w:br w:type="textWrapping"/>
            </w:r>
            <w:r>
              <w:rPr>
                <w:rStyle w:val="10"/>
              </w:rPr>
              <w:t>1、使用本品应采取相应的安全防护措施，穿防护服，戴防护手套、口罩等，避免皮肤接触及口鼻吸入。使用中不可吸烟、饮水及吃东西，使用后及时用大量清水和肥皂清洗手、脸等暴露部位皮肤并更换衣物。2、对水生生物有毒，要远离水产养殖区、河塘等水域用药，禁止在河塘等水体中清洗施药器具，鱼、虾、蟹套养稻田禁用。施药后的田水不得直接排入水体。3、对鸟类风险不可接受，建议鸟类保护区禁用，使用后立即覆土。4、避免孕妇及哺乳期妇女接触。5、废弃物要妥善处理。不能做他用。</w:t>
            </w:r>
          </w:p>
        </w:tc>
      </w:tr>
      <w:tr w14:paraId="2CCDA5CB">
        <w:tblPrEx>
          <w:tblCellMar>
            <w:top w:w="0" w:type="dxa"/>
            <w:left w:w="0" w:type="dxa"/>
            <w:bottom w:w="0" w:type="dxa"/>
            <w:right w:w="0" w:type="dxa"/>
          </w:tblCellMar>
        </w:tblPrEx>
        <w:trPr>
          <w:tblCellSpacing w:w="0" w:type="dxa"/>
        </w:trPr>
        <w:tc>
          <w:tcPr>
            <w:tcW w:w="0" w:type="auto"/>
            <w:vAlign w:val="center"/>
          </w:tcPr>
          <w:p w14:paraId="2BDF896E">
            <w:r>
              <w:rPr>
                <w:rStyle w:val="9"/>
              </w:rPr>
              <w:t>中毒急救措施：</w:t>
            </w:r>
            <w:r>
              <w:br w:type="textWrapping"/>
            </w:r>
            <w:r>
              <w:rPr>
                <w:rStyle w:val="10"/>
              </w:rPr>
              <w:t>如不慎接触皮肤，请用水和肥皂充分清洗；对眼睛有刺激性，使用时避免接触眼睛。如溅入眼睛，请用清水直接洗眼；如误服，请用清水充分漱口后，立即携此标签送医院就诊。无特殊解毒药剂，对症治疗。</w:t>
            </w:r>
          </w:p>
        </w:tc>
      </w:tr>
      <w:tr w14:paraId="5B4CD97B">
        <w:tblPrEx>
          <w:tblCellMar>
            <w:top w:w="0" w:type="dxa"/>
            <w:left w:w="0" w:type="dxa"/>
            <w:bottom w:w="0" w:type="dxa"/>
            <w:right w:w="0" w:type="dxa"/>
          </w:tblCellMar>
        </w:tblPrEx>
        <w:trPr>
          <w:tblCellSpacing w:w="0" w:type="dxa"/>
        </w:trPr>
        <w:tc>
          <w:tcPr>
            <w:tcW w:w="0" w:type="auto"/>
            <w:vAlign w:val="center"/>
          </w:tcPr>
          <w:p w14:paraId="433CD046">
            <w:r>
              <w:rPr>
                <w:rStyle w:val="9"/>
              </w:rPr>
              <w:t>储存和运输方法：</w:t>
            </w:r>
            <w:r>
              <w:br w:type="textWrapping"/>
            </w:r>
            <w:r>
              <w:rPr>
                <w:rStyle w:val="10"/>
              </w:rPr>
              <w:t>1、本品应密封贮存在干燥、阴凉、通风、防雨处，远离火源或热源。2、存放于儿童触及不到之处，并加锁。3、勿与食品、饮料、粮食、饲料等其他商品同贮同运。</w:t>
            </w:r>
          </w:p>
        </w:tc>
      </w:tr>
      <w:tr w14:paraId="075D7105">
        <w:tblPrEx>
          <w:tblCellMar>
            <w:top w:w="0" w:type="dxa"/>
            <w:left w:w="0" w:type="dxa"/>
            <w:bottom w:w="0" w:type="dxa"/>
            <w:right w:w="0" w:type="dxa"/>
          </w:tblCellMar>
        </w:tblPrEx>
        <w:trPr>
          <w:tblCellSpacing w:w="0" w:type="dxa"/>
        </w:trPr>
        <w:tc>
          <w:tcPr>
            <w:tcW w:w="0" w:type="auto"/>
            <w:vAlign w:val="center"/>
          </w:tcPr>
          <w:p w14:paraId="49C22D6B">
            <w:r>
              <w:rPr>
                <w:rStyle w:val="9"/>
              </w:rPr>
              <w:t>质量保证期：</w:t>
            </w:r>
            <w:r>
              <w:rPr>
                <w:rStyle w:val="10"/>
              </w:rPr>
              <w:t>2年</w:t>
            </w:r>
          </w:p>
        </w:tc>
      </w:tr>
      <w:tr w14:paraId="5281C77D">
        <w:tblPrEx>
          <w:tblCellMar>
            <w:top w:w="0" w:type="dxa"/>
            <w:left w:w="0" w:type="dxa"/>
            <w:bottom w:w="0" w:type="dxa"/>
            <w:right w:w="0" w:type="dxa"/>
          </w:tblCellMar>
        </w:tblPrEx>
        <w:trPr>
          <w:tblCellSpacing w:w="0" w:type="dxa"/>
        </w:trPr>
        <w:tc>
          <w:tcPr>
            <w:tcW w:w="0" w:type="auto"/>
            <w:vAlign w:val="center"/>
          </w:tcPr>
          <w:p w14:paraId="4C1466A6">
            <w:r>
              <w:rPr>
                <w:rStyle w:val="9"/>
              </w:rPr>
              <w:t>备注：</w:t>
            </w:r>
          </w:p>
        </w:tc>
      </w:tr>
    </w:tbl>
    <w:p w14:paraId="42E00DB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7E94AE2">
        <w:trPr>
          <w:tblCellSpacing w:w="0" w:type="dxa"/>
        </w:trPr>
        <w:tc>
          <w:tcPr>
            <w:tcW w:w="0" w:type="auto"/>
            <w:vAlign w:val="center"/>
          </w:tcPr>
          <w:p w14:paraId="1E788805">
            <w:r>
              <w:rPr>
                <w:rStyle w:val="9"/>
              </w:rPr>
              <w:t>登记证号：</w:t>
            </w:r>
            <w:r>
              <w:t>PD20211252</w:t>
            </w:r>
          </w:p>
        </w:tc>
      </w:tr>
      <w:tr w14:paraId="6A81A565">
        <w:tblPrEx>
          <w:tblCellMar>
            <w:top w:w="0" w:type="dxa"/>
            <w:left w:w="0" w:type="dxa"/>
            <w:bottom w:w="0" w:type="dxa"/>
            <w:right w:w="0" w:type="dxa"/>
          </w:tblCellMar>
        </w:tblPrEx>
        <w:trPr>
          <w:tblCellSpacing w:w="0" w:type="dxa"/>
        </w:trPr>
        <w:tc>
          <w:tcPr>
            <w:tcW w:w="0" w:type="auto"/>
            <w:vAlign w:val="center"/>
          </w:tcPr>
          <w:p w14:paraId="4D9B0A95">
            <w:r>
              <w:rPr>
                <w:rStyle w:val="9"/>
              </w:rPr>
              <w:t>登记证持有人：</w:t>
            </w:r>
            <w:r>
              <w:t>山东中禾化学有限公司</w:t>
            </w:r>
          </w:p>
        </w:tc>
      </w:tr>
      <w:tr w14:paraId="54E9988A">
        <w:tblPrEx>
          <w:tblCellMar>
            <w:top w:w="0" w:type="dxa"/>
            <w:left w:w="0" w:type="dxa"/>
            <w:bottom w:w="0" w:type="dxa"/>
            <w:right w:w="0" w:type="dxa"/>
          </w:tblCellMar>
        </w:tblPrEx>
        <w:trPr>
          <w:tblCellSpacing w:w="0" w:type="dxa"/>
        </w:trPr>
        <w:tc>
          <w:tcPr>
            <w:tcW w:w="0" w:type="auto"/>
            <w:vAlign w:val="center"/>
          </w:tcPr>
          <w:p w14:paraId="0E667FD4">
            <w:r>
              <w:rPr>
                <w:rStyle w:val="9"/>
              </w:rPr>
              <w:t>农药名称：</w:t>
            </w:r>
            <w:r>
              <w:t>特丁津·硝磺草酮</w:t>
            </w:r>
          </w:p>
        </w:tc>
      </w:tr>
      <w:tr w14:paraId="465861EF">
        <w:tblPrEx>
          <w:tblCellMar>
            <w:top w:w="0" w:type="dxa"/>
            <w:left w:w="0" w:type="dxa"/>
            <w:bottom w:w="0" w:type="dxa"/>
            <w:right w:w="0" w:type="dxa"/>
          </w:tblCellMar>
        </w:tblPrEx>
        <w:trPr>
          <w:tblCellSpacing w:w="0" w:type="dxa"/>
        </w:trPr>
        <w:tc>
          <w:tcPr>
            <w:tcW w:w="0" w:type="auto"/>
            <w:vAlign w:val="center"/>
          </w:tcPr>
          <w:p w14:paraId="17BBC64A">
            <w:r>
              <w:rPr>
                <w:rStyle w:val="9"/>
              </w:rPr>
              <w:t>剂型：</w:t>
            </w:r>
            <w:r>
              <w:t>可分散油悬浮剂</w:t>
            </w:r>
          </w:p>
        </w:tc>
      </w:tr>
      <w:tr w14:paraId="778E4AC5">
        <w:tblPrEx>
          <w:tblCellMar>
            <w:top w:w="0" w:type="dxa"/>
            <w:left w:w="0" w:type="dxa"/>
            <w:bottom w:w="0" w:type="dxa"/>
            <w:right w:w="0" w:type="dxa"/>
          </w:tblCellMar>
        </w:tblPrEx>
        <w:trPr>
          <w:tblCellSpacing w:w="0" w:type="dxa"/>
        </w:trPr>
        <w:tc>
          <w:tcPr>
            <w:tcW w:w="0" w:type="auto"/>
            <w:vAlign w:val="center"/>
          </w:tcPr>
          <w:p w14:paraId="4816E0B9">
            <w:r>
              <w:rPr>
                <w:rStyle w:val="9"/>
              </w:rPr>
              <w:t>毒性及其标识：</w:t>
            </w:r>
            <w:r>
              <w:t xml:space="preserve"> </w:t>
            </w:r>
            <w:r>
              <w:drawing>
                <wp:inline distT="0" distB="0" distL="0" distR="0">
                  <wp:extent cx="480060" cy="322580"/>
                  <wp:effectExtent l="0" t="0" r="0" b="1270"/>
                  <wp:docPr id="385" name="图片 3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E38A5A9">
        <w:tblPrEx>
          <w:tblCellMar>
            <w:top w:w="0" w:type="dxa"/>
            <w:left w:w="0" w:type="dxa"/>
            <w:bottom w:w="0" w:type="dxa"/>
            <w:right w:w="0" w:type="dxa"/>
          </w:tblCellMar>
        </w:tblPrEx>
        <w:trPr>
          <w:tblCellSpacing w:w="0" w:type="dxa"/>
        </w:trPr>
        <w:tc>
          <w:tcPr>
            <w:tcW w:w="0" w:type="auto"/>
            <w:vAlign w:val="center"/>
          </w:tcPr>
          <w:p w14:paraId="6E1C32FA">
            <w:r>
              <w:rPr>
                <w:rStyle w:val="9"/>
              </w:rPr>
              <w:t>总有效成分含量：</w:t>
            </w:r>
            <w:r>
              <w:t>28%</w:t>
            </w:r>
          </w:p>
        </w:tc>
      </w:tr>
      <w:tr w14:paraId="3AACE490">
        <w:tblPrEx>
          <w:tblCellMar>
            <w:top w:w="0" w:type="dxa"/>
            <w:left w:w="0" w:type="dxa"/>
            <w:bottom w:w="0" w:type="dxa"/>
            <w:right w:w="0" w:type="dxa"/>
          </w:tblCellMar>
        </w:tblPrEx>
        <w:trPr>
          <w:tblCellSpacing w:w="0" w:type="dxa"/>
        </w:trPr>
        <w:tc>
          <w:tcPr>
            <w:tcW w:w="0" w:type="auto"/>
            <w:vAlign w:val="center"/>
          </w:tcPr>
          <w:p w14:paraId="5750ECB4">
            <w:r>
              <w:t xml:space="preserve">有效成分及其含量： </w:t>
            </w:r>
          </w:p>
          <w:p w14:paraId="24948DED">
            <w:r>
              <w:t xml:space="preserve">    特丁津23%    硝磺草酮5%    </w:t>
            </w:r>
          </w:p>
        </w:tc>
      </w:tr>
      <w:tr w14:paraId="74460148">
        <w:tblPrEx>
          <w:tblCellMar>
            <w:top w:w="0" w:type="dxa"/>
            <w:left w:w="0" w:type="dxa"/>
            <w:bottom w:w="0" w:type="dxa"/>
            <w:right w:w="0" w:type="dxa"/>
          </w:tblCellMar>
        </w:tblPrEx>
        <w:trPr>
          <w:tblCellSpacing w:w="0" w:type="dxa"/>
        </w:trPr>
        <w:tc>
          <w:tcPr>
            <w:tcW w:w="0" w:type="auto"/>
            <w:vAlign w:val="center"/>
          </w:tcPr>
          <w:p w14:paraId="35A1AF88">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2EB5A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D3B947">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9C95A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AF15A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6D0E991">
                  <w:r>
                    <w:rPr>
                      <w:rStyle w:val="10"/>
                    </w:rPr>
                    <w:t>施用方式</w:t>
                  </w:r>
                </w:p>
              </w:tc>
            </w:tr>
            <w:tr w14:paraId="516600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D8AF99">
                  <w:r>
                    <w:rPr>
                      <w:rStyle w:val="10"/>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06EB49DD">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2D9DAAF">
                  <w:r>
                    <w:rPr>
                      <w:rStyle w:val="10"/>
                    </w:rPr>
                    <w:t>220-250毫升/亩</w:t>
                  </w:r>
                </w:p>
              </w:tc>
              <w:tc>
                <w:tcPr>
                  <w:tcW w:w="0" w:type="auto"/>
                  <w:tcBorders>
                    <w:top w:val="outset" w:color="auto" w:sz="6" w:space="0"/>
                    <w:left w:val="outset" w:color="auto" w:sz="6" w:space="0"/>
                    <w:bottom w:val="outset" w:color="auto" w:sz="6" w:space="0"/>
                    <w:right w:val="outset" w:color="auto" w:sz="6" w:space="0"/>
                  </w:tcBorders>
                  <w:vAlign w:val="center"/>
                </w:tcPr>
                <w:p w14:paraId="275FB64E">
                  <w:r>
                    <w:rPr>
                      <w:rStyle w:val="10"/>
                    </w:rPr>
                    <w:t>茎叶喷雾</w:t>
                  </w:r>
                </w:p>
              </w:tc>
            </w:tr>
          </w:tbl>
          <w:p w14:paraId="0E3D3537"/>
        </w:tc>
      </w:tr>
      <w:tr w14:paraId="058641AB">
        <w:trPr>
          <w:tblCellSpacing w:w="0" w:type="dxa"/>
        </w:trPr>
        <w:tc>
          <w:tcPr>
            <w:tcW w:w="0" w:type="auto"/>
            <w:vAlign w:val="center"/>
          </w:tcPr>
          <w:p w14:paraId="516BE2CB">
            <w:r>
              <w:rPr>
                <w:rStyle w:val="9"/>
              </w:rPr>
              <w:t>使用技术要求:</w:t>
            </w:r>
            <w:r>
              <w:br w:type="textWrapping"/>
            </w:r>
            <w:r>
              <w:rPr>
                <w:rStyle w:val="10"/>
              </w:rPr>
              <w:t>1、最佳用药时期：春玉米3-5叶期，杂草出齐2-5叶期，兑水20-30公斤/亩，茎叶均匀喷雾。 2、避开中午高温天气，大风天或预计1小时内降雨，请勿施药。3、每季作物最多使用1次.</w:t>
            </w:r>
          </w:p>
        </w:tc>
      </w:tr>
      <w:tr w14:paraId="021CCE58">
        <w:tblPrEx>
          <w:tblCellMar>
            <w:top w:w="0" w:type="dxa"/>
            <w:left w:w="0" w:type="dxa"/>
            <w:bottom w:w="0" w:type="dxa"/>
            <w:right w:w="0" w:type="dxa"/>
          </w:tblCellMar>
        </w:tblPrEx>
        <w:trPr>
          <w:tblCellSpacing w:w="0" w:type="dxa"/>
        </w:trPr>
        <w:tc>
          <w:tcPr>
            <w:tcW w:w="0" w:type="auto"/>
            <w:vAlign w:val="center"/>
          </w:tcPr>
          <w:p w14:paraId="6F516A06">
            <w:r>
              <w:rPr>
                <w:rStyle w:val="9"/>
              </w:rPr>
              <w:t>产品性能:</w:t>
            </w:r>
            <w:r>
              <w:br w:type="textWrapping"/>
            </w:r>
            <w:r>
              <w:rPr>
                <w:rStyle w:val="10"/>
              </w:rPr>
              <w:t>本品为春玉米田苗后茎叶处理除草剂，由两种不同作用机制的除草剂混配而成，具有杀草谱广、除草效果好、杂草死亡快、对作物安全等特点，能有效防除玉米田常见一年生杂草。</w:t>
            </w:r>
          </w:p>
        </w:tc>
      </w:tr>
      <w:tr w14:paraId="0E5860F7">
        <w:tblPrEx>
          <w:tblCellMar>
            <w:top w:w="0" w:type="dxa"/>
            <w:left w:w="0" w:type="dxa"/>
            <w:bottom w:w="0" w:type="dxa"/>
            <w:right w:w="0" w:type="dxa"/>
          </w:tblCellMar>
        </w:tblPrEx>
        <w:trPr>
          <w:tblCellSpacing w:w="0" w:type="dxa"/>
        </w:trPr>
        <w:tc>
          <w:tcPr>
            <w:tcW w:w="0" w:type="auto"/>
            <w:vAlign w:val="center"/>
          </w:tcPr>
          <w:p w14:paraId="46633A03">
            <w:r>
              <w:rPr>
                <w:rStyle w:val="9"/>
              </w:rPr>
              <w:t>注意事项：</w:t>
            </w:r>
            <w:r>
              <w:br w:type="textWrapping"/>
            </w:r>
            <w:r>
              <w:rPr>
                <w:rStyle w:val="10"/>
              </w:rPr>
              <w:t>1、严格按照说明用药。 2、严重干旱、低温对药效有一定影响。喷药后玉米叶片如出现白点或干尖现象，很快恢复，不影响玉米新叶生长。 3、请勿将本品与有机磷或氨基甲酸酯类杀虫剂混用，需间隔7天后使用。 4、与其他作物间作、混种的玉米田不能使用本品。 5、选择3级风以下和倒退行走喷药，防止药液飘逸至周围敏感作物。 6、玉米制种田或未经试验的玉米田品种谨慎使用。 7、用药后3个月内不能种植油菜、大豆及十字花科等敏感蔬菜。如南方一年内种植甜玉米连续使用本品，后茬不能种植大豆、油菜、甜菜、白菜、花菜、甘蓝等十字花科蔬菜。改茬换茬种植请咨询当地农技部门。 8、本品对眼睛有刺激性，使用本品时应当穿戴防护服、口罩、护目镜和手套，避免吸入药液。施药期间不可吃东西、饮水和吸烟。施药后应及时吸收和洗脸。 9、孕妇及哺乳期妇女应避免接触。 10、水产养殖区、河塘等水体附近禁用，禁止在河塘等水域清晰施药器具；地下水、饮用水源地禁用；赤眼蜂等天敌放飞区域禁用。 11、用过的容器应妥善处理，不可做他用，也不可随意丢弃。</w:t>
            </w:r>
          </w:p>
        </w:tc>
      </w:tr>
      <w:tr w14:paraId="2960E60D">
        <w:tblPrEx>
          <w:tblCellMar>
            <w:top w:w="0" w:type="dxa"/>
            <w:left w:w="0" w:type="dxa"/>
            <w:bottom w:w="0" w:type="dxa"/>
            <w:right w:w="0" w:type="dxa"/>
          </w:tblCellMar>
        </w:tblPrEx>
        <w:trPr>
          <w:tblCellSpacing w:w="0" w:type="dxa"/>
        </w:trPr>
        <w:tc>
          <w:tcPr>
            <w:tcW w:w="0" w:type="auto"/>
            <w:vAlign w:val="center"/>
          </w:tcPr>
          <w:p w14:paraId="609353D7">
            <w:r>
              <w:rPr>
                <w:rStyle w:val="9"/>
              </w:rPr>
              <w:t>中毒急救措施：</w:t>
            </w:r>
            <w:r>
              <w:br w:type="textWrapping"/>
            </w:r>
            <w:r>
              <w:rPr>
                <w:rStyle w:val="10"/>
              </w:rPr>
              <w:t>1、皮肤接触：立即脱掉被污染的衣物，用肥皂和大量清水彻底清洗受污染的皮肤。 2、本品对眼睛有刺激性，若眼睛溅药：立即将眼睑翻开，用清水冲洗至少15分钟，再请医生诊治。 3、不慎吸入：立即将吸入者转移到空气新鲜处，请医生诊治。 4、若误服，应立即携此标签将病人送医院治疗，无专用解毒剂。</w:t>
            </w:r>
          </w:p>
        </w:tc>
      </w:tr>
      <w:tr w14:paraId="62893CA6">
        <w:tblPrEx>
          <w:tblCellMar>
            <w:top w:w="0" w:type="dxa"/>
            <w:left w:w="0" w:type="dxa"/>
            <w:bottom w:w="0" w:type="dxa"/>
            <w:right w:w="0" w:type="dxa"/>
          </w:tblCellMar>
        </w:tblPrEx>
        <w:trPr>
          <w:tblCellSpacing w:w="0" w:type="dxa"/>
        </w:trPr>
        <w:tc>
          <w:tcPr>
            <w:tcW w:w="0" w:type="auto"/>
            <w:vAlign w:val="center"/>
          </w:tcPr>
          <w:p w14:paraId="2ADBDCF5">
            <w:r>
              <w:rPr>
                <w:rStyle w:val="9"/>
              </w:rPr>
              <w:t>储存和运输方法：</w:t>
            </w:r>
            <w:r>
              <w:br w:type="textWrapping"/>
            </w:r>
            <w:r>
              <w:rPr>
                <w:rStyle w:val="10"/>
              </w:rPr>
              <w:t>本品应贮存在干燥、阴凉、通风、防雨处，远离火源或热源。置于儿童、无关人员触及不到之处，并加锁。不能与食品、饮料、粮食、饲料等物品同贮同运。</w:t>
            </w:r>
          </w:p>
        </w:tc>
      </w:tr>
      <w:tr w14:paraId="3477A3A9">
        <w:tblPrEx>
          <w:tblCellMar>
            <w:top w:w="0" w:type="dxa"/>
            <w:left w:w="0" w:type="dxa"/>
            <w:bottom w:w="0" w:type="dxa"/>
            <w:right w:w="0" w:type="dxa"/>
          </w:tblCellMar>
        </w:tblPrEx>
        <w:trPr>
          <w:tblCellSpacing w:w="0" w:type="dxa"/>
        </w:trPr>
        <w:tc>
          <w:tcPr>
            <w:tcW w:w="0" w:type="auto"/>
            <w:vAlign w:val="center"/>
          </w:tcPr>
          <w:p w14:paraId="5DF8DC4E">
            <w:r>
              <w:rPr>
                <w:rStyle w:val="9"/>
              </w:rPr>
              <w:t>质量保证期：</w:t>
            </w:r>
            <w:r>
              <w:rPr>
                <w:rStyle w:val="10"/>
              </w:rPr>
              <w:t>2年</w:t>
            </w:r>
          </w:p>
        </w:tc>
      </w:tr>
      <w:tr w14:paraId="7E44917E">
        <w:tblPrEx>
          <w:tblCellMar>
            <w:top w:w="0" w:type="dxa"/>
            <w:left w:w="0" w:type="dxa"/>
            <w:bottom w:w="0" w:type="dxa"/>
            <w:right w:w="0" w:type="dxa"/>
          </w:tblCellMar>
        </w:tblPrEx>
        <w:trPr>
          <w:tblCellSpacing w:w="0" w:type="dxa"/>
        </w:trPr>
        <w:tc>
          <w:tcPr>
            <w:tcW w:w="0" w:type="auto"/>
            <w:vAlign w:val="center"/>
          </w:tcPr>
          <w:p w14:paraId="2490A153">
            <w:r>
              <w:rPr>
                <w:rStyle w:val="9"/>
              </w:rPr>
              <w:t>备注：</w:t>
            </w:r>
          </w:p>
        </w:tc>
      </w:tr>
    </w:tbl>
    <w:p w14:paraId="20A496B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E1C533">
        <w:trPr>
          <w:tblCellSpacing w:w="0" w:type="dxa"/>
        </w:trPr>
        <w:tc>
          <w:tcPr>
            <w:tcW w:w="0" w:type="auto"/>
            <w:vAlign w:val="center"/>
          </w:tcPr>
          <w:p w14:paraId="22CA3B77">
            <w:r>
              <w:rPr>
                <w:rStyle w:val="9"/>
              </w:rPr>
              <w:t>登记证号：</w:t>
            </w:r>
            <w:r>
              <w:t>PD20211255</w:t>
            </w:r>
          </w:p>
        </w:tc>
      </w:tr>
      <w:tr w14:paraId="3846A704">
        <w:tblPrEx>
          <w:tblCellMar>
            <w:top w:w="0" w:type="dxa"/>
            <w:left w:w="0" w:type="dxa"/>
            <w:bottom w:w="0" w:type="dxa"/>
            <w:right w:w="0" w:type="dxa"/>
          </w:tblCellMar>
        </w:tblPrEx>
        <w:trPr>
          <w:tblCellSpacing w:w="0" w:type="dxa"/>
        </w:trPr>
        <w:tc>
          <w:tcPr>
            <w:tcW w:w="0" w:type="auto"/>
            <w:vAlign w:val="center"/>
          </w:tcPr>
          <w:p w14:paraId="212AAA18">
            <w:r>
              <w:rPr>
                <w:rStyle w:val="9"/>
              </w:rPr>
              <w:t>登记证持有人：</w:t>
            </w:r>
            <w:r>
              <w:t>山东绿邦作物科学股份有限公司</w:t>
            </w:r>
          </w:p>
        </w:tc>
      </w:tr>
      <w:tr w14:paraId="24395316">
        <w:tblPrEx>
          <w:tblCellMar>
            <w:top w:w="0" w:type="dxa"/>
            <w:left w:w="0" w:type="dxa"/>
            <w:bottom w:w="0" w:type="dxa"/>
            <w:right w:w="0" w:type="dxa"/>
          </w:tblCellMar>
        </w:tblPrEx>
        <w:trPr>
          <w:tblCellSpacing w:w="0" w:type="dxa"/>
        </w:trPr>
        <w:tc>
          <w:tcPr>
            <w:tcW w:w="0" w:type="auto"/>
            <w:vAlign w:val="center"/>
          </w:tcPr>
          <w:p w14:paraId="735BD7FA">
            <w:r>
              <w:rPr>
                <w:rStyle w:val="9"/>
              </w:rPr>
              <w:t>农药名称：</w:t>
            </w:r>
            <w:r>
              <w:t>甲·乙·莠</w:t>
            </w:r>
          </w:p>
        </w:tc>
      </w:tr>
      <w:tr w14:paraId="437CAA97">
        <w:tblPrEx>
          <w:tblCellMar>
            <w:top w:w="0" w:type="dxa"/>
            <w:left w:w="0" w:type="dxa"/>
            <w:bottom w:w="0" w:type="dxa"/>
            <w:right w:w="0" w:type="dxa"/>
          </w:tblCellMar>
        </w:tblPrEx>
        <w:trPr>
          <w:tblCellSpacing w:w="0" w:type="dxa"/>
        </w:trPr>
        <w:tc>
          <w:tcPr>
            <w:tcW w:w="0" w:type="auto"/>
            <w:vAlign w:val="center"/>
          </w:tcPr>
          <w:p w14:paraId="352B3EE7">
            <w:r>
              <w:rPr>
                <w:rStyle w:val="9"/>
              </w:rPr>
              <w:t>剂型：</w:t>
            </w:r>
            <w:r>
              <w:t>悬乳剂</w:t>
            </w:r>
          </w:p>
        </w:tc>
      </w:tr>
      <w:tr w14:paraId="6EA3D280">
        <w:tblPrEx>
          <w:tblCellMar>
            <w:top w:w="0" w:type="dxa"/>
            <w:left w:w="0" w:type="dxa"/>
            <w:bottom w:w="0" w:type="dxa"/>
            <w:right w:w="0" w:type="dxa"/>
          </w:tblCellMar>
        </w:tblPrEx>
        <w:trPr>
          <w:tblCellSpacing w:w="0" w:type="dxa"/>
        </w:trPr>
        <w:tc>
          <w:tcPr>
            <w:tcW w:w="0" w:type="auto"/>
            <w:vAlign w:val="center"/>
          </w:tcPr>
          <w:p w14:paraId="38637905">
            <w:r>
              <w:rPr>
                <w:rStyle w:val="9"/>
              </w:rPr>
              <w:t>毒性及其标识：</w:t>
            </w:r>
            <w:r>
              <w:t xml:space="preserve"> </w:t>
            </w:r>
            <w:r>
              <w:drawing>
                <wp:inline distT="0" distB="0" distL="0" distR="0">
                  <wp:extent cx="480060" cy="322580"/>
                  <wp:effectExtent l="0" t="0" r="0" b="1270"/>
                  <wp:docPr id="386" name="图片 3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66D2995">
        <w:tblPrEx>
          <w:tblCellMar>
            <w:top w:w="0" w:type="dxa"/>
            <w:left w:w="0" w:type="dxa"/>
            <w:bottom w:w="0" w:type="dxa"/>
            <w:right w:w="0" w:type="dxa"/>
          </w:tblCellMar>
        </w:tblPrEx>
        <w:trPr>
          <w:tblCellSpacing w:w="0" w:type="dxa"/>
        </w:trPr>
        <w:tc>
          <w:tcPr>
            <w:tcW w:w="0" w:type="auto"/>
            <w:vAlign w:val="center"/>
          </w:tcPr>
          <w:p w14:paraId="59E469A1">
            <w:r>
              <w:rPr>
                <w:rStyle w:val="9"/>
              </w:rPr>
              <w:t>总有效成分含量：</w:t>
            </w:r>
            <w:r>
              <w:t>42%</w:t>
            </w:r>
          </w:p>
        </w:tc>
      </w:tr>
      <w:tr w14:paraId="77443AC7">
        <w:tblPrEx>
          <w:tblCellMar>
            <w:top w:w="0" w:type="dxa"/>
            <w:left w:w="0" w:type="dxa"/>
            <w:bottom w:w="0" w:type="dxa"/>
            <w:right w:w="0" w:type="dxa"/>
          </w:tblCellMar>
        </w:tblPrEx>
        <w:trPr>
          <w:tblCellSpacing w:w="0" w:type="dxa"/>
        </w:trPr>
        <w:tc>
          <w:tcPr>
            <w:tcW w:w="0" w:type="auto"/>
            <w:vAlign w:val="center"/>
          </w:tcPr>
          <w:p w14:paraId="017F6ABC">
            <w:r>
              <w:t xml:space="preserve">有效成分及其含量： </w:t>
            </w:r>
          </w:p>
          <w:p w14:paraId="6C12C37A">
            <w:r>
              <w:t xml:space="preserve">    乙草胺25%    甲草胺2%    莠去津15%    </w:t>
            </w:r>
          </w:p>
        </w:tc>
      </w:tr>
      <w:tr w14:paraId="2FB9AADD">
        <w:tblPrEx>
          <w:tblCellMar>
            <w:top w:w="0" w:type="dxa"/>
            <w:left w:w="0" w:type="dxa"/>
            <w:bottom w:w="0" w:type="dxa"/>
            <w:right w:w="0" w:type="dxa"/>
          </w:tblCellMar>
        </w:tblPrEx>
        <w:trPr>
          <w:tblCellSpacing w:w="0" w:type="dxa"/>
        </w:trPr>
        <w:tc>
          <w:tcPr>
            <w:tcW w:w="0" w:type="auto"/>
            <w:vAlign w:val="center"/>
          </w:tcPr>
          <w:p w14:paraId="4CB3F14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F9F4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5B0AD3">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79293A7">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52276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8804B91">
                  <w:r>
                    <w:rPr>
                      <w:rStyle w:val="10"/>
                    </w:rPr>
                    <w:t>施用方式</w:t>
                  </w:r>
                </w:p>
              </w:tc>
            </w:tr>
            <w:tr w14:paraId="7D117F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973D37">
                  <w:r>
                    <w:rPr>
                      <w:rStyle w:val="10"/>
                    </w:rPr>
                    <w:t>玉米田</w:t>
                  </w:r>
                </w:p>
              </w:tc>
              <w:tc>
                <w:tcPr>
                  <w:tcW w:w="0" w:type="auto"/>
                  <w:tcBorders>
                    <w:top w:val="outset" w:color="auto" w:sz="6" w:space="0"/>
                    <w:left w:val="outset" w:color="auto" w:sz="6" w:space="0"/>
                    <w:bottom w:val="outset" w:color="auto" w:sz="6" w:space="0"/>
                    <w:right w:val="outset" w:color="auto" w:sz="6" w:space="0"/>
                  </w:tcBorders>
                  <w:vAlign w:val="center"/>
                </w:tcPr>
                <w:p w14:paraId="2D3CDD45">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985C1CD">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5E0E76EE">
                  <w:r>
                    <w:rPr>
                      <w:rStyle w:val="10"/>
                    </w:rPr>
                    <w:t>土壤喷雾</w:t>
                  </w:r>
                </w:p>
              </w:tc>
            </w:tr>
          </w:tbl>
          <w:p w14:paraId="116840DC"/>
        </w:tc>
      </w:tr>
      <w:tr w14:paraId="4BD5626C">
        <w:tblPrEx>
          <w:tblCellMar>
            <w:top w:w="0" w:type="dxa"/>
            <w:left w:w="0" w:type="dxa"/>
            <w:bottom w:w="0" w:type="dxa"/>
            <w:right w:w="0" w:type="dxa"/>
          </w:tblCellMar>
        </w:tblPrEx>
        <w:trPr>
          <w:tblCellSpacing w:w="0" w:type="dxa"/>
        </w:trPr>
        <w:tc>
          <w:tcPr>
            <w:tcW w:w="0" w:type="auto"/>
            <w:vAlign w:val="center"/>
          </w:tcPr>
          <w:p w14:paraId="4AC57265">
            <w:r>
              <w:rPr>
                <w:rStyle w:val="9"/>
              </w:rPr>
              <w:t>使用技术要求:</w:t>
            </w:r>
            <w:r>
              <w:br w:type="textWrapping"/>
            </w:r>
            <w:r>
              <w:rPr>
                <w:rStyle w:val="10"/>
              </w:rPr>
              <w:t>1、本品每季作物最多使用一次；2、用药前请先摇晃均匀，按使用面积准确量取药液，二次稀释，配成母液，每亩兑水40－60千克均匀喷雾于地表；3、播后苗前土壤均匀喷雾，避免重喷或漏喷。</w:t>
            </w:r>
          </w:p>
        </w:tc>
      </w:tr>
      <w:tr w14:paraId="06A60A4D">
        <w:tblPrEx>
          <w:tblCellMar>
            <w:top w:w="0" w:type="dxa"/>
            <w:left w:w="0" w:type="dxa"/>
            <w:bottom w:w="0" w:type="dxa"/>
            <w:right w:w="0" w:type="dxa"/>
          </w:tblCellMar>
        </w:tblPrEx>
        <w:trPr>
          <w:tblCellSpacing w:w="0" w:type="dxa"/>
        </w:trPr>
        <w:tc>
          <w:tcPr>
            <w:tcW w:w="0" w:type="auto"/>
            <w:vAlign w:val="center"/>
          </w:tcPr>
          <w:p w14:paraId="44396122">
            <w:r>
              <w:rPr>
                <w:rStyle w:val="9"/>
              </w:rPr>
              <w:t>产品性能:</w:t>
            </w:r>
            <w:r>
              <w:br w:type="textWrapping"/>
            </w:r>
            <w:r>
              <w:rPr>
                <w:rStyle w:val="10"/>
              </w:rPr>
              <w:t>本品是玉米田一年生杂草除草剂，根吸收后，迅速传导到植物分生组织及叶部，干扰光合作用，使杂草致死。玉米吸收后，被玉米酮分解成无毒物质。易被雨水淋洗至较深土层，致使对某些深根杂草有抑制作用，土壤中可被微生物分解，残效期视用药剂量、土壤质地等因素影响，一般可长达半年。</w:t>
            </w:r>
          </w:p>
        </w:tc>
      </w:tr>
      <w:tr w14:paraId="50C16F7A">
        <w:tblPrEx>
          <w:tblCellMar>
            <w:top w:w="0" w:type="dxa"/>
            <w:left w:w="0" w:type="dxa"/>
            <w:bottom w:w="0" w:type="dxa"/>
            <w:right w:w="0" w:type="dxa"/>
          </w:tblCellMar>
        </w:tblPrEx>
        <w:trPr>
          <w:tblCellSpacing w:w="0" w:type="dxa"/>
        </w:trPr>
        <w:tc>
          <w:tcPr>
            <w:tcW w:w="0" w:type="auto"/>
            <w:vAlign w:val="center"/>
          </w:tcPr>
          <w:p w14:paraId="788431E7">
            <w:r>
              <w:rPr>
                <w:rStyle w:val="9"/>
              </w:rPr>
              <w:t>注意事项：</w:t>
            </w:r>
            <w:r>
              <w:br w:type="textWrapping"/>
            </w:r>
            <w:r>
              <w:rPr>
                <w:rStyle w:val="10"/>
              </w:rPr>
              <w:t>1、本品药效受土壤水分、有机质含量和质地的影响，土壤干旱、有机质含量高、质地重的地块应用推荐剂量上限并加大兑水量。 2、机收麦田由于留茬较高，麦茬吸附了大量药液，药效降低。必须用推荐剂量上限并加大兑水量，做到喷匀、喷透。 3、施药前应清除地面覆盖物，如机收抛落的麦糠等，以使土壤尽可能多的接触药液。 4、豆类、杨树、桃树、小麦、大麦、谷子、水稻、瓜类、韭菜、菠菜等对本剂敏感，施药时应避免药液飘移到上述作物上。 5、喷雾时应在无风天或微风天进行，以防药液飘移危害邻近作物田。 6、使用本品时应穿戴防护服、口罩、手套等防护用具，避免吸入药液。施药期间不可吃东西、喝水、吸烟等。施药后应及时洗手、洗脸等。 7、用过的容器应妥善处理，不可作他用，也不可随意丢弃。8 、本品对鱼类有毒，远离水产养殖区及沙塘等水体施药，禁止在河塘等水体中清洗施药器具，用过的容器应妥善处理，不可做他用，也不可随意丢弃。9、孕妇及哺乳期妇女避免接触此药。</w:t>
            </w:r>
          </w:p>
        </w:tc>
      </w:tr>
      <w:tr w14:paraId="5CB84769">
        <w:tblPrEx>
          <w:tblCellMar>
            <w:top w:w="0" w:type="dxa"/>
            <w:left w:w="0" w:type="dxa"/>
            <w:bottom w:w="0" w:type="dxa"/>
            <w:right w:w="0" w:type="dxa"/>
          </w:tblCellMar>
        </w:tblPrEx>
        <w:trPr>
          <w:tblCellSpacing w:w="0" w:type="dxa"/>
        </w:trPr>
        <w:tc>
          <w:tcPr>
            <w:tcW w:w="0" w:type="auto"/>
            <w:vAlign w:val="center"/>
          </w:tcPr>
          <w:p w14:paraId="0F3FBE8C">
            <w:r>
              <w:rPr>
                <w:rStyle w:val="9"/>
              </w:rPr>
              <w:t>中毒急救措施：</w:t>
            </w:r>
            <w:r>
              <w:br w:type="textWrapping"/>
            </w:r>
            <w:r>
              <w:rPr>
                <w:rStyle w:val="10"/>
              </w:rPr>
              <w:t>中毒症状：对皮肤和眼睛有刺激，经口中毒出现头昏、恶心、呕吐。不慎吸入，立即将吸入者转移到空气新鲜处，保持呼吸道通畅，如有症状求教医生；不慎接触皮肤，应用大量清水冲洗，必要时请医生诊治；若溅入眼睛，应立即用大量清水冲洗至少15分钟，仍有不适时，就医；本品无特效解毒剂，如误服请立即携标签送医院对症治疗。</w:t>
            </w:r>
          </w:p>
        </w:tc>
      </w:tr>
      <w:tr w14:paraId="7F2E6C8C">
        <w:tblPrEx>
          <w:tblCellMar>
            <w:top w:w="0" w:type="dxa"/>
            <w:left w:w="0" w:type="dxa"/>
            <w:bottom w:w="0" w:type="dxa"/>
            <w:right w:w="0" w:type="dxa"/>
          </w:tblCellMar>
        </w:tblPrEx>
        <w:trPr>
          <w:tblCellSpacing w:w="0" w:type="dxa"/>
        </w:trPr>
        <w:tc>
          <w:tcPr>
            <w:tcW w:w="0" w:type="auto"/>
            <w:vAlign w:val="center"/>
          </w:tcPr>
          <w:p w14:paraId="027CA712">
            <w:r>
              <w:rPr>
                <w:rStyle w:val="9"/>
              </w:rPr>
              <w:t>储存和运输方法：</w:t>
            </w:r>
            <w:r>
              <w:br w:type="textWrapping"/>
            </w:r>
            <w:r>
              <w:rPr>
                <w:rStyle w:val="10"/>
              </w:rPr>
              <w:t>本品应储存在干燥、阴凉、通风、防雨处，远离火源或热源，置于儿童触及不到的地方，并加锁。装卸、运输过程中，需专门车辆运输，轻拿轻放，确保包装不泄露、不损坏。不能与食品、饮料、粮食、饲料等混合储存。</w:t>
            </w:r>
          </w:p>
        </w:tc>
      </w:tr>
      <w:tr w14:paraId="4053B183">
        <w:tblPrEx>
          <w:tblCellMar>
            <w:top w:w="0" w:type="dxa"/>
            <w:left w:w="0" w:type="dxa"/>
            <w:bottom w:w="0" w:type="dxa"/>
            <w:right w:w="0" w:type="dxa"/>
          </w:tblCellMar>
        </w:tblPrEx>
        <w:trPr>
          <w:tblCellSpacing w:w="0" w:type="dxa"/>
        </w:trPr>
        <w:tc>
          <w:tcPr>
            <w:tcW w:w="0" w:type="auto"/>
            <w:vAlign w:val="center"/>
          </w:tcPr>
          <w:p w14:paraId="504C49AE">
            <w:r>
              <w:rPr>
                <w:rStyle w:val="9"/>
              </w:rPr>
              <w:t>质量保证期：</w:t>
            </w:r>
            <w:r>
              <w:rPr>
                <w:rStyle w:val="10"/>
              </w:rPr>
              <w:t>2年</w:t>
            </w:r>
          </w:p>
        </w:tc>
      </w:tr>
      <w:tr w14:paraId="2B3F2A85">
        <w:tblPrEx>
          <w:tblCellMar>
            <w:top w:w="0" w:type="dxa"/>
            <w:left w:w="0" w:type="dxa"/>
            <w:bottom w:w="0" w:type="dxa"/>
            <w:right w:w="0" w:type="dxa"/>
          </w:tblCellMar>
        </w:tblPrEx>
        <w:trPr>
          <w:tblCellSpacing w:w="0" w:type="dxa"/>
        </w:trPr>
        <w:tc>
          <w:tcPr>
            <w:tcW w:w="0" w:type="auto"/>
            <w:vAlign w:val="center"/>
          </w:tcPr>
          <w:p w14:paraId="1E410745">
            <w:r>
              <w:rPr>
                <w:rStyle w:val="9"/>
              </w:rPr>
              <w:t>备注：</w:t>
            </w:r>
          </w:p>
        </w:tc>
      </w:tr>
    </w:tbl>
    <w:p w14:paraId="3B806A4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763DD12">
        <w:tblPrEx>
          <w:tblCellMar>
            <w:top w:w="0" w:type="dxa"/>
            <w:left w:w="0" w:type="dxa"/>
            <w:bottom w:w="0" w:type="dxa"/>
            <w:right w:w="0" w:type="dxa"/>
          </w:tblCellMar>
        </w:tblPrEx>
        <w:trPr>
          <w:tblCellSpacing w:w="0" w:type="dxa"/>
        </w:trPr>
        <w:tc>
          <w:tcPr>
            <w:tcW w:w="0" w:type="auto"/>
            <w:vAlign w:val="center"/>
          </w:tcPr>
          <w:p w14:paraId="6D5CA680">
            <w:r>
              <w:rPr>
                <w:rStyle w:val="9"/>
              </w:rPr>
              <w:t>登记证号：</w:t>
            </w:r>
            <w:r>
              <w:t>PD20211126</w:t>
            </w:r>
          </w:p>
        </w:tc>
      </w:tr>
      <w:tr w14:paraId="25B473CB">
        <w:tblPrEx>
          <w:tblCellMar>
            <w:top w:w="0" w:type="dxa"/>
            <w:left w:w="0" w:type="dxa"/>
            <w:bottom w:w="0" w:type="dxa"/>
            <w:right w:w="0" w:type="dxa"/>
          </w:tblCellMar>
        </w:tblPrEx>
        <w:trPr>
          <w:tblCellSpacing w:w="0" w:type="dxa"/>
        </w:trPr>
        <w:tc>
          <w:tcPr>
            <w:tcW w:w="0" w:type="auto"/>
            <w:vAlign w:val="center"/>
          </w:tcPr>
          <w:p w14:paraId="391B0CFA">
            <w:r>
              <w:rPr>
                <w:rStyle w:val="9"/>
              </w:rPr>
              <w:t>登记证持有人：</w:t>
            </w:r>
            <w:r>
              <w:t>浙江中山化工集团股份有限公司</w:t>
            </w:r>
          </w:p>
        </w:tc>
      </w:tr>
      <w:tr w14:paraId="7BEC011C">
        <w:tblPrEx>
          <w:tblCellMar>
            <w:top w:w="0" w:type="dxa"/>
            <w:left w:w="0" w:type="dxa"/>
            <w:bottom w:w="0" w:type="dxa"/>
            <w:right w:w="0" w:type="dxa"/>
          </w:tblCellMar>
        </w:tblPrEx>
        <w:trPr>
          <w:tblCellSpacing w:w="0" w:type="dxa"/>
        </w:trPr>
        <w:tc>
          <w:tcPr>
            <w:tcW w:w="0" w:type="auto"/>
            <w:vAlign w:val="center"/>
          </w:tcPr>
          <w:p w14:paraId="5123CF8C">
            <w:r>
              <w:rPr>
                <w:rStyle w:val="9"/>
              </w:rPr>
              <w:t>农药名称：</w:t>
            </w:r>
            <w:r>
              <w:t>粉唑醇·肟菌酯</w:t>
            </w:r>
          </w:p>
        </w:tc>
      </w:tr>
      <w:tr w14:paraId="25A9EB32">
        <w:tblPrEx>
          <w:tblCellMar>
            <w:top w:w="0" w:type="dxa"/>
            <w:left w:w="0" w:type="dxa"/>
            <w:bottom w:w="0" w:type="dxa"/>
            <w:right w:w="0" w:type="dxa"/>
          </w:tblCellMar>
        </w:tblPrEx>
        <w:trPr>
          <w:tblCellSpacing w:w="0" w:type="dxa"/>
        </w:trPr>
        <w:tc>
          <w:tcPr>
            <w:tcW w:w="0" w:type="auto"/>
            <w:vAlign w:val="center"/>
          </w:tcPr>
          <w:p w14:paraId="0C37A4FB">
            <w:r>
              <w:rPr>
                <w:rStyle w:val="9"/>
              </w:rPr>
              <w:t>剂型：</w:t>
            </w:r>
            <w:r>
              <w:t>悬浮剂</w:t>
            </w:r>
          </w:p>
        </w:tc>
      </w:tr>
      <w:tr w14:paraId="361544C9">
        <w:tblPrEx>
          <w:tblCellMar>
            <w:top w:w="0" w:type="dxa"/>
            <w:left w:w="0" w:type="dxa"/>
            <w:bottom w:w="0" w:type="dxa"/>
            <w:right w:w="0" w:type="dxa"/>
          </w:tblCellMar>
        </w:tblPrEx>
        <w:trPr>
          <w:tblCellSpacing w:w="0" w:type="dxa"/>
        </w:trPr>
        <w:tc>
          <w:tcPr>
            <w:tcW w:w="0" w:type="auto"/>
            <w:vAlign w:val="center"/>
          </w:tcPr>
          <w:p w14:paraId="328ED305">
            <w:r>
              <w:rPr>
                <w:rStyle w:val="9"/>
              </w:rPr>
              <w:t>毒性及其标识：</w:t>
            </w:r>
            <w:r>
              <w:t xml:space="preserve"> </w:t>
            </w:r>
            <w:r>
              <w:drawing>
                <wp:inline distT="0" distB="0" distL="0" distR="0">
                  <wp:extent cx="480060" cy="322580"/>
                  <wp:effectExtent l="0" t="0" r="0" b="1270"/>
                  <wp:docPr id="387" name="图片 3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0D4D0F67">
        <w:tblPrEx>
          <w:tblCellMar>
            <w:top w:w="0" w:type="dxa"/>
            <w:left w:w="0" w:type="dxa"/>
            <w:bottom w:w="0" w:type="dxa"/>
            <w:right w:w="0" w:type="dxa"/>
          </w:tblCellMar>
        </w:tblPrEx>
        <w:trPr>
          <w:tblCellSpacing w:w="0" w:type="dxa"/>
        </w:trPr>
        <w:tc>
          <w:tcPr>
            <w:tcW w:w="0" w:type="auto"/>
            <w:vAlign w:val="center"/>
          </w:tcPr>
          <w:p w14:paraId="1BA05F74">
            <w:r>
              <w:rPr>
                <w:rStyle w:val="9"/>
              </w:rPr>
              <w:t>总有效成分含量：</w:t>
            </w:r>
            <w:r>
              <w:t>54%</w:t>
            </w:r>
          </w:p>
        </w:tc>
      </w:tr>
      <w:tr w14:paraId="3D3AC992">
        <w:tblPrEx>
          <w:tblCellMar>
            <w:top w:w="0" w:type="dxa"/>
            <w:left w:w="0" w:type="dxa"/>
            <w:bottom w:w="0" w:type="dxa"/>
            <w:right w:w="0" w:type="dxa"/>
          </w:tblCellMar>
        </w:tblPrEx>
        <w:trPr>
          <w:tblCellSpacing w:w="0" w:type="dxa"/>
        </w:trPr>
        <w:tc>
          <w:tcPr>
            <w:tcW w:w="0" w:type="auto"/>
            <w:vAlign w:val="center"/>
          </w:tcPr>
          <w:p w14:paraId="72A78154">
            <w:r>
              <w:t xml:space="preserve">有效成分及其含量： </w:t>
            </w:r>
          </w:p>
          <w:p w14:paraId="476B7114">
            <w:r>
              <w:t xml:space="preserve">    肟菌酯25%    粉唑醇29%    </w:t>
            </w:r>
          </w:p>
        </w:tc>
      </w:tr>
      <w:tr w14:paraId="2B95BC0C">
        <w:tblPrEx>
          <w:tblCellMar>
            <w:top w:w="0" w:type="dxa"/>
            <w:left w:w="0" w:type="dxa"/>
            <w:bottom w:w="0" w:type="dxa"/>
            <w:right w:w="0" w:type="dxa"/>
          </w:tblCellMar>
        </w:tblPrEx>
        <w:trPr>
          <w:tblCellSpacing w:w="0" w:type="dxa"/>
        </w:trPr>
        <w:tc>
          <w:tcPr>
            <w:tcW w:w="0" w:type="auto"/>
            <w:vAlign w:val="center"/>
          </w:tcPr>
          <w:p w14:paraId="1247B5C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F7F64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13DFE9">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969919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209252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7AD677">
                  <w:r>
                    <w:rPr>
                      <w:rStyle w:val="10"/>
                    </w:rPr>
                    <w:t>施用方式</w:t>
                  </w:r>
                </w:p>
              </w:tc>
            </w:tr>
            <w:tr w14:paraId="123EEC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BCDC49">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6FBFEB4">
                  <w:r>
                    <w:rPr>
                      <w:rStyle w:val="10"/>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6BF2CD91">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5F5A491E">
                  <w:r>
                    <w:rPr>
                      <w:rStyle w:val="10"/>
                    </w:rPr>
                    <w:t>喷雾</w:t>
                  </w:r>
                </w:p>
              </w:tc>
            </w:tr>
          </w:tbl>
          <w:p w14:paraId="1F5C74D8"/>
        </w:tc>
      </w:tr>
      <w:tr w14:paraId="5A8875DA">
        <w:tblPrEx>
          <w:tblCellMar>
            <w:top w:w="0" w:type="dxa"/>
            <w:left w:w="0" w:type="dxa"/>
            <w:bottom w:w="0" w:type="dxa"/>
            <w:right w:w="0" w:type="dxa"/>
          </w:tblCellMar>
        </w:tblPrEx>
        <w:trPr>
          <w:tblCellSpacing w:w="0" w:type="dxa"/>
        </w:trPr>
        <w:tc>
          <w:tcPr>
            <w:tcW w:w="0" w:type="auto"/>
            <w:vAlign w:val="center"/>
          </w:tcPr>
          <w:p w14:paraId="29012AF7">
            <w:r>
              <w:rPr>
                <w:rStyle w:val="9"/>
              </w:rPr>
              <w:t>使用技术要求:</w:t>
            </w:r>
            <w:r>
              <w:br w:type="textWrapping"/>
            </w:r>
            <w:r>
              <w:rPr>
                <w:rStyle w:val="10"/>
              </w:rPr>
              <w:t>对小麦白粉病应于发病前或初期喷雾施药，视病害发生情况可连续施药2-3次，间隔7-10天1次。每季作物最多使用3次，安全间隔期为21天。如大风天或预计1小时内降雨，请勿施药。</w:t>
            </w:r>
          </w:p>
        </w:tc>
      </w:tr>
      <w:tr w14:paraId="6ABD1713">
        <w:trPr>
          <w:tblCellSpacing w:w="0" w:type="dxa"/>
        </w:trPr>
        <w:tc>
          <w:tcPr>
            <w:tcW w:w="0" w:type="auto"/>
            <w:vAlign w:val="center"/>
          </w:tcPr>
          <w:p w14:paraId="45C4DD3A">
            <w:r>
              <w:rPr>
                <w:rStyle w:val="9"/>
              </w:rPr>
              <w:t>产品性能:</w:t>
            </w:r>
            <w:r>
              <w:br w:type="textWrapping"/>
            </w:r>
            <w:r>
              <w:rPr>
                <w:rStyle w:val="10"/>
              </w:rPr>
              <w:t>本品是由肟菌酯和粉唑醇混配而成的杀菌剂产品，用于防治小麦白粉病。</w:t>
            </w:r>
          </w:p>
        </w:tc>
      </w:tr>
      <w:tr w14:paraId="63EA5184">
        <w:tblPrEx>
          <w:tblCellMar>
            <w:top w:w="0" w:type="dxa"/>
            <w:left w:w="0" w:type="dxa"/>
            <w:bottom w:w="0" w:type="dxa"/>
            <w:right w:w="0" w:type="dxa"/>
          </w:tblCellMar>
        </w:tblPrEx>
        <w:trPr>
          <w:tblCellSpacing w:w="0" w:type="dxa"/>
        </w:trPr>
        <w:tc>
          <w:tcPr>
            <w:tcW w:w="0" w:type="auto"/>
            <w:vAlign w:val="center"/>
          </w:tcPr>
          <w:p w14:paraId="04582329">
            <w:r>
              <w:rPr>
                <w:rStyle w:val="9"/>
              </w:rPr>
              <w:t>注意事项：</w:t>
            </w:r>
            <w:r>
              <w:br w:type="textWrapping"/>
            </w:r>
            <w:r>
              <w:rPr>
                <w:rStyle w:val="10"/>
              </w:rPr>
              <w:t>1.请按照农药安全使用准则使用本品。避免药液接触皮肤、眼睛和污染衣物，避免吸入雾滴。 2.本品不可与强酸、强碱性物质混用。药液及其废液不得污染各类水域、土壤等环境。 3.遵守一般农药使用规则。施药时要穿戴防护用具、手套，避免使药液溅到眼睛、皮肤和衣服上，避免口鼻吸入，施药后用肥皂洗手、洗脸。 4.用后的空袋冲洗三次后妥善处理，切勿重复使用或改作其它用途。 5.水产养殖区、河塘等水体附近禁用，禁止在河塘等水体中清洗施药器具；蚕室及桑园附近禁用；鸟类保护区附近禁用；赤眼蜂等天敌放飞区域禁用。6.建议与其他作用机制不同的杀菌剂轮换使用。7.孕妇及哺乳期妇女避免接触本产品。</w:t>
            </w:r>
          </w:p>
        </w:tc>
      </w:tr>
      <w:tr w14:paraId="0E47A7B4">
        <w:tblPrEx>
          <w:tblCellMar>
            <w:top w:w="0" w:type="dxa"/>
            <w:left w:w="0" w:type="dxa"/>
            <w:bottom w:w="0" w:type="dxa"/>
            <w:right w:w="0" w:type="dxa"/>
          </w:tblCellMar>
        </w:tblPrEx>
        <w:trPr>
          <w:tblCellSpacing w:w="0" w:type="dxa"/>
        </w:trPr>
        <w:tc>
          <w:tcPr>
            <w:tcW w:w="0" w:type="auto"/>
            <w:vAlign w:val="center"/>
          </w:tcPr>
          <w:p w14:paraId="3C718159">
            <w:r>
              <w:rPr>
                <w:rStyle w:val="9"/>
              </w:rPr>
              <w:t>中毒急救措施：</w:t>
            </w:r>
            <w:r>
              <w:br w:type="textWrapping"/>
            </w:r>
            <w:r>
              <w:rPr>
                <w:rStyle w:val="10"/>
              </w:rPr>
              <w:t>使用中或使用后如果感觉不适，应立即停止工作，采取急救措施：皮肤接触：立即用肥皂和大量清水彻底清洗受污染的皮肤。眼睛溅药：立即将眼睑翻开，用流动清水冲洗至少15分钟。如症状持续，请就医。发生吸入：立即将吸入者转移到空气清新处。如症状持续，请就医。误服：立即携带标签，送医就诊。</w:t>
            </w:r>
          </w:p>
        </w:tc>
      </w:tr>
      <w:tr w14:paraId="484227AA">
        <w:tblPrEx>
          <w:tblCellMar>
            <w:top w:w="0" w:type="dxa"/>
            <w:left w:w="0" w:type="dxa"/>
            <w:bottom w:w="0" w:type="dxa"/>
            <w:right w:w="0" w:type="dxa"/>
          </w:tblCellMar>
        </w:tblPrEx>
        <w:trPr>
          <w:tblCellSpacing w:w="0" w:type="dxa"/>
        </w:trPr>
        <w:tc>
          <w:tcPr>
            <w:tcW w:w="0" w:type="auto"/>
            <w:vAlign w:val="center"/>
          </w:tcPr>
          <w:p w14:paraId="5A676AE6">
            <w:r>
              <w:rPr>
                <w:rStyle w:val="9"/>
              </w:rPr>
              <w:t>储存和运输方法：</w:t>
            </w:r>
            <w:r>
              <w:br w:type="textWrapping"/>
            </w:r>
            <w:r>
              <w:rPr>
                <w:rStyle w:val="10"/>
              </w:rPr>
              <w:t>1.置于儿童接触不到的地方，并加锁保存。 2.不能与食品、饮料、粮食、饲料等同贮同运。 3.贮存于干燥、阴凉、通风、防雨处，远离火源或热源。</w:t>
            </w:r>
          </w:p>
        </w:tc>
      </w:tr>
      <w:tr w14:paraId="3007E4C4">
        <w:tblPrEx>
          <w:tblCellMar>
            <w:top w:w="0" w:type="dxa"/>
            <w:left w:w="0" w:type="dxa"/>
            <w:bottom w:w="0" w:type="dxa"/>
            <w:right w:w="0" w:type="dxa"/>
          </w:tblCellMar>
        </w:tblPrEx>
        <w:trPr>
          <w:tblCellSpacing w:w="0" w:type="dxa"/>
        </w:trPr>
        <w:tc>
          <w:tcPr>
            <w:tcW w:w="0" w:type="auto"/>
            <w:vAlign w:val="center"/>
          </w:tcPr>
          <w:p w14:paraId="5D64CDE4">
            <w:r>
              <w:rPr>
                <w:rStyle w:val="9"/>
              </w:rPr>
              <w:t>质量保证期：</w:t>
            </w:r>
            <w:r>
              <w:rPr>
                <w:rStyle w:val="10"/>
              </w:rPr>
              <w:t>2年</w:t>
            </w:r>
          </w:p>
        </w:tc>
      </w:tr>
      <w:tr w14:paraId="3FB0570E">
        <w:tblPrEx>
          <w:tblCellMar>
            <w:top w:w="0" w:type="dxa"/>
            <w:left w:w="0" w:type="dxa"/>
            <w:bottom w:w="0" w:type="dxa"/>
            <w:right w:w="0" w:type="dxa"/>
          </w:tblCellMar>
        </w:tblPrEx>
        <w:trPr>
          <w:tblCellSpacing w:w="0" w:type="dxa"/>
        </w:trPr>
        <w:tc>
          <w:tcPr>
            <w:tcW w:w="0" w:type="auto"/>
            <w:vAlign w:val="center"/>
          </w:tcPr>
          <w:p w14:paraId="0C6F8E82">
            <w:r>
              <w:rPr>
                <w:rStyle w:val="9"/>
              </w:rPr>
              <w:t>备注：</w:t>
            </w:r>
          </w:p>
        </w:tc>
      </w:tr>
    </w:tbl>
    <w:p w14:paraId="0F6C780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18603B">
        <w:tblPrEx>
          <w:tblCellMar>
            <w:top w:w="0" w:type="dxa"/>
            <w:left w:w="0" w:type="dxa"/>
            <w:bottom w:w="0" w:type="dxa"/>
            <w:right w:w="0" w:type="dxa"/>
          </w:tblCellMar>
        </w:tblPrEx>
        <w:trPr>
          <w:tblCellSpacing w:w="0" w:type="dxa"/>
        </w:trPr>
        <w:tc>
          <w:tcPr>
            <w:tcW w:w="0" w:type="auto"/>
            <w:vAlign w:val="center"/>
          </w:tcPr>
          <w:p w14:paraId="2E3384A3">
            <w:r>
              <w:rPr>
                <w:rStyle w:val="9"/>
              </w:rPr>
              <w:t>登记证号：</w:t>
            </w:r>
            <w:r>
              <w:t>PD20211127</w:t>
            </w:r>
          </w:p>
        </w:tc>
      </w:tr>
      <w:tr w14:paraId="0C3E8459">
        <w:trPr>
          <w:tblCellSpacing w:w="0" w:type="dxa"/>
        </w:trPr>
        <w:tc>
          <w:tcPr>
            <w:tcW w:w="0" w:type="auto"/>
            <w:vAlign w:val="center"/>
          </w:tcPr>
          <w:p w14:paraId="2A32D33F">
            <w:r>
              <w:rPr>
                <w:rStyle w:val="9"/>
              </w:rPr>
              <w:t>登记证持有人：</w:t>
            </w:r>
            <w:r>
              <w:t>江苏省扬州市苏灵农药化工有限公司</w:t>
            </w:r>
          </w:p>
        </w:tc>
      </w:tr>
      <w:tr w14:paraId="7D31930F">
        <w:tblPrEx>
          <w:tblCellMar>
            <w:top w:w="0" w:type="dxa"/>
            <w:left w:w="0" w:type="dxa"/>
            <w:bottom w:w="0" w:type="dxa"/>
            <w:right w:w="0" w:type="dxa"/>
          </w:tblCellMar>
        </w:tblPrEx>
        <w:trPr>
          <w:tblCellSpacing w:w="0" w:type="dxa"/>
        </w:trPr>
        <w:tc>
          <w:tcPr>
            <w:tcW w:w="0" w:type="auto"/>
            <w:vAlign w:val="center"/>
          </w:tcPr>
          <w:p w14:paraId="46A00DE7">
            <w:r>
              <w:rPr>
                <w:rStyle w:val="9"/>
              </w:rPr>
              <w:t>农药名称：</w:t>
            </w:r>
            <w:r>
              <w:t>吡唑酯·甲硫灵·噻呋</w:t>
            </w:r>
          </w:p>
        </w:tc>
      </w:tr>
      <w:tr w14:paraId="4793B8F6">
        <w:tblPrEx>
          <w:tblCellMar>
            <w:top w:w="0" w:type="dxa"/>
            <w:left w:w="0" w:type="dxa"/>
            <w:bottom w:w="0" w:type="dxa"/>
            <w:right w:w="0" w:type="dxa"/>
          </w:tblCellMar>
        </w:tblPrEx>
        <w:trPr>
          <w:tblCellSpacing w:w="0" w:type="dxa"/>
        </w:trPr>
        <w:tc>
          <w:tcPr>
            <w:tcW w:w="0" w:type="auto"/>
            <w:vAlign w:val="center"/>
          </w:tcPr>
          <w:p w14:paraId="44A2478E">
            <w:r>
              <w:rPr>
                <w:rStyle w:val="9"/>
              </w:rPr>
              <w:t>剂型：</w:t>
            </w:r>
            <w:r>
              <w:t>种子处理悬浮剂</w:t>
            </w:r>
          </w:p>
        </w:tc>
      </w:tr>
      <w:tr w14:paraId="2AFFE1A9">
        <w:tblPrEx>
          <w:tblCellMar>
            <w:top w:w="0" w:type="dxa"/>
            <w:left w:w="0" w:type="dxa"/>
            <w:bottom w:w="0" w:type="dxa"/>
            <w:right w:w="0" w:type="dxa"/>
          </w:tblCellMar>
        </w:tblPrEx>
        <w:trPr>
          <w:tblCellSpacing w:w="0" w:type="dxa"/>
        </w:trPr>
        <w:tc>
          <w:tcPr>
            <w:tcW w:w="0" w:type="auto"/>
            <w:vAlign w:val="center"/>
          </w:tcPr>
          <w:p w14:paraId="30084F1D">
            <w:r>
              <w:rPr>
                <w:rStyle w:val="9"/>
              </w:rPr>
              <w:t>毒性及其标识：</w:t>
            </w:r>
            <w:r>
              <w:t xml:space="preserve"> </w:t>
            </w:r>
            <w:r>
              <w:drawing>
                <wp:inline distT="0" distB="0" distL="0" distR="0">
                  <wp:extent cx="480060" cy="322580"/>
                  <wp:effectExtent l="0" t="0" r="0" b="1270"/>
                  <wp:docPr id="388" name="图片 3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04F1FE2">
        <w:tblPrEx>
          <w:tblCellMar>
            <w:top w:w="0" w:type="dxa"/>
            <w:left w:w="0" w:type="dxa"/>
            <w:bottom w:w="0" w:type="dxa"/>
            <w:right w:w="0" w:type="dxa"/>
          </w:tblCellMar>
        </w:tblPrEx>
        <w:trPr>
          <w:tblCellSpacing w:w="0" w:type="dxa"/>
        </w:trPr>
        <w:tc>
          <w:tcPr>
            <w:tcW w:w="0" w:type="auto"/>
            <w:vAlign w:val="center"/>
          </w:tcPr>
          <w:p w14:paraId="46BC6C10">
            <w:r>
              <w:rPr>
                <w:rStyle w:val="9"/>
              </w:rPr>
              <w:t>总有效成分含量：</w:t>
            </w:r>
            <w:r>
              <w:t>30%</w:t>
            </w:r>
          </w:p>
        </w:tc>
      </w:tr>
      <w:tr w14:paraId="71FBE7D7">
        <w:tblPrEx>
          <w:tblCellMar>
            <w:top w:w="0" w:type="dxa"/>
            <w:left w:w="0" w:type="dxa"/>
            <w:bottom w:w="0" w:type="dxa"/>
            <w:right w:w="0" w:type="dxa"/>
          </w:tblCellMar>
        </w:tblPrEx>
        <w:trPr>
          <w:tblCellSpacing w:w="0" w:type="dxa"/>
        </w:trPr>
        <w:tc>
          <w:tcPr>
            <w:tcW w:w="0" w:type="auto"/>
            <w:vAlign w:val="center"/>
          </w:tcPr>
          <w:p w14:paraId="1FA9B084">
            <w:r>
              <w:t xml:space="preserve">有效成分及其含量： </w:t>
            </w:r>
          </w:p>
          <w:p w14:paraId="6278FF0D">
            <w:r>
              <w:t xml:space="preserve">    噻呋酰胺10%    吡唑醚菌酯2%    甲基硫菌灵18%    </w:t>
            </w:r>
          </w:p>
        </w:tc>
      </w:tr>
      <w:tr w14:paraId="4291A220">
        <w:tblPrEx>
          <w:tblCellMar>
            <w:top w:w="0" w:type="dxa"/>
            <w:left w:w="0" w:type="dxa"/>
            <w:bottom w:w="0" w:type="dxa"/>
            <w:right w:w="0" w:type="dxa"/>
          </w:tblCellMar>
        </w:tblPrEx>
        <w:trPr>
          <w:tblCellSpacing w:w="0" w:type="dxa"/>
        </w:trPr>
        <w:tc>
          <w:tcPr>
            <w:tcW w:w="0" w:type="auto"/>
            <w:vAlign w:val="center"/>
          </w:tcPr>
          <w:p w14:paraId="38C035AB">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0714E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7A65A8E">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1DC7040">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97FCFB3">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55915A">
                  <w:r>
                    <w:rPr>
                      <w:rStyle w:val="10"/>
                    </w:rPr>
                    <w:t>施用方式</w:t>
                  </w:r>
                </w:p>
              </w:tc>
            </w:tr>
            <w:tr w14:paraId="66A6F2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031E07">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622849A7">
                  <w:r>
                    <w:rPr>
                      <w:rStyle w:val="10"/>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26D4AC87">
                  <w:r>
                    <w:rPr>
                      <w:rStyle w:val="10"/>
                    </w:rPr>
                    <w:t>150-350毫升/100千克种子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A3A03AA">
                  <w:r>
                    <w:rPr>
                      <w:rStyle w:val="10"/>
                    </w:rPr>
                    <w:t>种子包衣</w:t>
                  </w:r>
                </w:p>
              </w:tc>
            </w:tr>
          </w:tbl>
          <w:p w14:paraId="57782BF0"/>
        </w:tc>
      </w:tr>
      <w:tr w14:paraId="17CC5865">
        <w:tblPrEx>
          <w:tblCellMar>
            <w:top w:w="0" w:type="dxa"/>
            <w:left w:w="0" w:type="dxa"/>
            <w:bottom w:w="0" w:type="dxa"/>
            <w:right w:w="0" w:type="dxa"/>
          </w:tblCellMar>
        </w:tblPrEx>
        <w:trPr>
          <w:tblCellSpacing w:w="0" w:type="dxa"/>
        </w:trPr>
        <w:tc>
          <w:tcPr>
            <w:tcW w:w="0" w:type="auto"/>
            <w:vAlign w:val="center"/>
          </w:tcPr>
          <w:p w14:paraId="30877C1D">
            <w:r>
              <w:rPr>
                <w:rStyle w:val="9"/>
              </w:rPr>
              <w:t>使用技术要求:</w:t>
            </w:r>
            <w:r>
              <w:br w:type="textWrapping"/>
            </w:r>
            <w:r>
              <w:rPr>
                <w:rStyle w:val="10"/>
              </w:rPr>
              <w:t>1.播种前，每100千克种子用药量加水1.5～2.0升 (推荐制剂用药量 + 清水)，搅成均匀，倒入种子上充分翻拌，待种子均匀着药（着色）后，倒出摊开置于通风处，阴干后播种。2.用于处理的种子应达到国家良种标准。3.于花生播种前种子包衣处理施药1次。</w:t>
            </w:r>
          </w:p>
        </w:tc>
      </w:tr>
      <w:tr w14:paraId="5CC11348">
        <w:tblPrEx>
          <w:tblCellMar>
            <w:top w:w="0" w:type="dxa"/>
            <w:left w:w="0" w:type="dxa"/>
            <w:bottom w:w="0" w:type="dxa"/>
            <w:right w:w="0" w:type="dxa"/>
          </w:tblCellMar>
        </w:tblPrEx>
        <w:trPr>
          <w:tblCellSpacing w:w="0" w:type="dxa"/>
        </w:trPr>
        <w:tc>
          <w:tcPr>
            <w:tcW w:w="0" w:type="auto"/>
            <w:vAlign w:val="center"/>
          </w:tcPr>
          <w:p w14:paraId="691E0CC0">
            <w:r>
              <w:rPr>
                <w:rStyle w:val="9"/>
              </w:rPr>
              <w:t>产品性能:</w:t>
            </w:r>
            <w:r>
              <w:br w:type="textWrapping"/>
            </w:r>
            <w:r>
              <w:rPr>
                <w:rStyle w:val="10"/>
              </w:rPr>
              <w:t>本品为三元复配杀菌剂。其中吡唑醚菌酯为甲氧基丙烯酸酯类杀菌剂，具有保护、治疗和良好的渗透传导作用。甲基硫菌灵属于苯并咪唑类，是一种广谱性内吸杀菌剂，具有内吸、预防和治疗作用。噻呋酰胺具有内吸传导性和长持效性，是琥珀酸酯脱氢酶抑制剂，对担子菌纲真菌等引起的病害有效。本品用于种子处理可有效防治花生根腐病。</w:t>
            </w:r>
          </w:p>
        </w:tc>
      </w:tr>
      <w:tr w14:paraId="0750AA4C">
        <w:tblPrEx>
          <w:tblCellMar>
            <w:top w:w="0" w:type="dxa"/>
            <w:left w:w="0" w:type="dxa"/>
            <w:bottom w:w="0" w:type="dxa"/>
            <w:right w:w="0" w:type="dxa"/>
          </w:tblCellMar>
        </w:tblPrEx>
        <w:trPr>
          <w:tblCellSpacing w:w="0" w:type="dxa"/>
        </w:trPr>
        <w:tc>
          <w:tcPr>
            <w:tcW w:w="0" w:type="auto"/>
            <w:vAlign w:val="center"/>
          </w:tcPr>
          <w:p w14:paraId="55CD7613">
            <w:r>
              <w:rPr>
                <w:rStyle w:val="9"/>
              </w:rPr>
              <w:t>注意事项：</w:t>
            </w:r>
            <w:r>
              <w:br w:type="textWrapping"/>
            </w:r>
            <w:r>
              <w:rPr>
                <w:rStyle w:val="10"/>
              </w:rPr>
              <w:t>1.在配药和施药时，务必做好防护措施，穿长衣长裤和鞋袜，再穿防护工作服，戴手套、口罩和护目镜，作业结束后应及时淋浴、更衣。施药期间不可吃东西和饮水，施药后应及时洗手和洗脸。2.水产养殖区、河塘等水体附近禁用，禁止在河塘等水体中清洗施药器具。3.鸟类保护区附近禁用，播种后立即覆土。 4.用过的容器应妥善处理，不可做他用，也不可随意丢弃。5.孕妇及哺乳期妇女避免接触本品。6.本品不可与氧化剂接触。</w:t>
            </w:r>
          </w:p>
        </w:tc>
      </w:tr>
      <w:tr w14:paraId="10702FAB">
        <w:tblPrEx>
          <w:tblCellMar>
            <w:top w:w="0" w:type="dxa"/>
            <w:left w:w="0" w:type="dxa"/>
            <w:bottom w:w="0" w:type="dxa"/>
            <w:right w:w="0" w:type="dxa"/>
          </w:tblCellMar>
        </w:tblPrEx>
        <w:trPr>
          <w:tblCellSpacing w:w="0" w:type="dxa"/>
        </w:trPr>
        <w:tc>
          <w:tcPr>
            <w:tcW w:w="0" w:type="auto"/>
            <w:vAlign w:val="center"/>
          </w:tcPr>
          <w:p w14:paraId="2392C053">
            <w:r>
              <w:rPr>
                <w:rStyle w:val="9"/>
              </w:rPr>
              <w:t>中毒急救措施：</w:t>
            </w:r>
            <w:r>
              <w:br w:type="textWrapping"/>
            </w:r>
            <w:r>
              <w:rPr>
                <w:rStyle w:val="10"/>
              </w:rPr>
              <w:t>皮肤接触：立即脱掉被污染的衣物，用肥皂和大量清水彻底清洗受污染的皮肤。眼睛接触：立即将眼睑翻开，用清水冲洗至少15分钟，仍有不适时，请就医诊治。不慎吸入：立即将吸入者转移到空气新鲜处。不慎误服：立即携此标签将病人送医院诊治。无专用解毒剂，对症治疗。</w:t>
            </w:r>
          </w:p>
        </w:tc>
      </w:tr>
      <w:tr w14:paraId="28DBA2ED">
        <w:tblPrEx>
          <w:tblCellMar>
            <w:top w:w="0" w:type="dxa"/>
            <w:left w:w="0" w:type="dxa"/>
            <w:bottom w:w="0" w:type="dxa"/>
            <w:right w:w="0" w:type="dxa"/>
          </w:tblCellMar>
        </w:tblPrEx>
        <w:trPr>
          <w:tblCellSpacing w:w="0" w:type="dxa"/>
        </w:trPr>
        <w:tc>
          <w:tcPr>
            <w:tcW w:w="0" w:type="auto"/>
            <w:vAlign w:val="center"/>
          </w:tcPr>
          <w:p w14:paraId="44AADE77">
            <w:r>
              <w:rPr>
                <w:rStyle w:val="9"/>
              </w:rPr>
              <w:t>储存和运输方法：</w:t>
            </w:r>
            <w:r>
              <w:br w:type="textWrapping"/>
            </w:r>
            <w:r>
              <w:rPr>
                <w:rStyle w:val="10"/>
              </w:rPr>
              <w:t>1.本品应贮存在干燥、阴凉、通风、防雨处，远离火源或热源。2.置于儿童触及不到之处，并加锁保管。3.贮运时，严防潮湿和日晒，勿与食品、饮料、饲料、粮食等同储同运。</w:t>
            </w:r>
          </w:p>
        </w:tc>
      </w:tr>
      <w:tr w14:paraId="065BF5D1">
        <w:tblPrEx>
          <w:tblCellMar>
            <w:top w:w="0" w:type="dxa"/>
            <w:left w:w="0" w:type="dxa"/>
            <w:bottom w:w="0" w:type="dxa"/>
            <w:right w:w="0" w:type="dxa"/>
          </w:tblCellMar>
        </w:tblPrEx>
        <w:trPr>
          <w:tblCellSpacing w:w="0" w:type="dxa"/>
        </w:trPr>
        <w:tc>
          <w:tcPr>
            <w:tcW w:w="0" w:type="auto"/>
            <w:vAlign w:val="center"/>
          </w:tcPr>
          <w:p w14:paraId="1B57096E">
            <w:r>
              <w:rPr>
                <w:rStyle w:val="9"/>
              </w:rPr>
              <w:t>质量保证期：</w:t>
            </w:r>
            <w:r>
              <w:rPr>
                <w:rStyle w:val="10"/>
              </w:rPr>
              <w:t>2年</w:t>
            </w:r>
          </w:p>
        </w:tc>
      </w:tr>
      <w:tr w14:paraId="61CD4517">
        <w:tblPrEx>
          <w:tblCellMar>
            <w:top w:w="0" w:type="dxa"/>
            <w:left w:w="0" w:type="dxa"/>
            <w:bottom w:w="0" w:type="dxa"/>
            <w:right w:w="0" w:type="dxa"/>
          </w:tblCellMar>
        </w:tblPrEx>
        <w:trPr>
          <w:tblCellSpacing w:w="0" w:type="dxa"/>
        </w:trPr>
        <w:tc>
          <w:tcPr>
            <w:tcW w:w="0" w:type="auto"/>
            <w:vAlign w:val="center"/>
          </w:tcPr>
          <w:p w14:paraId="3A117AD0">
            <w:r>
              <w:rPr>
                <w:rStyle w:val="9"/>
              </w:rPr>
              <w:t>备注：</w:t>
            </w:r>
          </w:p>
        </w:tc>
      </w:tr>
    </w:tbl>
    <w:p w14:paraId="68774E0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7F24A04">
        <w:tblPrEx>
          <w:tblCellMar>
            <w:top w:w="0" w:type="dxa"/>
            <w:left w:w="0" w:type="dxa"/>
            <w:bottom w:w="0" w:type="dxa"/>
            <w:right w:w="0" w:type="dxa"/>
          </w:tblCellMar>
        </w:tblPrEx>
        <w:trPr>
          <w:tblCellSpacing w:w="0" w:type="dxa"/>
        </w:trPr>
        <w:tc>
          <w:tcPr>
            <w:tcW w:w="0" w:type="auto"/>
            <w:vAlign w:val="center"/>
          </w:tcPr>
          <w:p w14:paraId="35793EAF">
            <w:r>
              <w:rPr>
                <w:rStyle w:val="9"/>
              </w:rPr>
              <w:t>登记证号：</w:t>
            </w:r>
            <w:r>
              <w:t>PD20211284</w:t>
            </w:r>
          </w:p>
        </w:tc>
      </w:tr>
      <w:tr w14:paraId="3622F6EE">
        <w:tblPrEx>
          <w:tblCellMar>
            <w:top w:w="0" w:type="dxa"/>
            <w:left w:w="0" w:type="dxa"/>
            <w:bottom w:w="0" w:type="dxa"/>
            <w:right w:w="0" w:type="dxa"/>
          </w:tblCellMar>
        </w:tblPrEx>
        <w:trPr>
          <w:tblCellSpacing w:w="0" w:type="dxa"/>
        </w:trPr>
        <w:tc>
          <w:tcPr>
            <w:tcW w:w="0" w:type="auto"/>
            <w:vAlign w:val="center"/>
          </w:tcPr>
          <w:p w14:paraId="3D2FEF5B">
            <w:r>
              <w:rPr>
                <w:rStyle w:val="9"/>
              </w:rPr>
              <w:t>登记证持有人：</w:t>
            </w:r>
            <w:r>
              <w:t>山东万豪化工股份有限公司</w:t>
            </w:r>
          </w:p>
        </w:tc>
      </w:tr>
      <w:tr w14:paraId="099381C2">
        <w:tblPrEx>
          <w:tblCellMar>
            <w:top w:w="0" w:type="dxa"/>
            <w:left w:w="0" w:type="dxa"/>
            <w:bottom w:w="0" w:type="dxa"/>
            <w:right w:w="0" w:type="dxa"/>
          </w:tblCellMar>
        </w:tblPrEx>
        <w:trPr>
          <w:tblCellSpacing w:w="0" w:type="dxa"/>
        </w:trPr>
        <w:tc>
          <w:tcPr>
            <w:tcW w:w="0" w:type="auto"/>
            <w:vAlign w:val="center"/>
          </w:tcPr>
          <w:p w14:paraId="08F45B2A">
            <w:r>
              <w:rPr>
                <w:rStyle w:val="9"/>
              </w:rPr>
              <w:t>农药名称：</w:t>
            </w:r>
            <w:r>
              <w:t>联苯·噻虫嗪</w:t>
            </w:r>
          </w:p>
        </w:tc>
      </w:tr>
      <w:tr w14:paraId="13CC3E36">
        <w:tblPrEx>
          <w:tblCellMar>
            <w:top w:w="0" w:type="dxa"/>
            <w:left w:w="0" w:type="dxa"/>
            <w:bottom w:w="0" w:type="dxa"/>
            <w:right w:w="0" w:type="dxa"/>
          </w:tblCellMar>
        </w:tblPrEx>
        <w:trPr>
          <w:tblCellSpacing w:w="0" w:type="dxa"/>
        </w:trPr>
        <w:tc>
          <w:tcPr>
            <w:tcW w:w="0" w:type="auto"/>
            <w:vAlign w:val="center"/>
          </w:tcPr>
          <w:p w14:paraId="4BBE36C6">
            <w:r>
              <w:rPr>
                <w:rStyle w:val="9"/>
              </w:rPr>
              <w:t>剂型：</w:t>
            </w:r>
            <w:r>
              <w:t>悬浮剂</w:t>
            </w:r>
          </w:p>
        </w:tc>
      </w:tr>
      <w:tr w14:paraId="2CA4A3FB">
        <w:tblPrEx>
          <w:tblCellMar>
            <w:top w:w="0" w:type="dxa"/>
            <w:left w:w="0" w:type="dxa"/>
            <w:bottom w:w="0" w:type="dxa"/>
            <w:right w:w="0" w:type="dxa"/>
          </w:tblCellMar>
        </w:tblPrEx>
        <w:trPr>
          <w:tblCellSpacing w:w="0" w:type="dxa"/>
        </w:trPr>
        <w:tc>
          <w:tcPr>
            <w:tcW w:w="0" w:type="auto"/>
            <w:vAlign w:val="center"/>
          </w:tcPr>
          <w:p w14:paraId="44763690">
            <w:r>
              <w:rPr>
                <w:rStyle w:val="9"/>
              </w:rPr>
              <w:t>毒性及其标识：</w:t>
            </w:r>
            <w:r>
              <w:t xml:space="preserve"> </w:t>
            </w:r>
            <w:r>
              <w:drawing>
                <wp:inline distT="0" distB="0" distL="0" distR="0">
                  <wp:extent cx="480060" cy="322580"/>
                  <wp:effectExtent l="0" t="0" r="0" b="1270"/>
                  <wp:docPr id="389" name="图片 3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94C2F8A">
        <w:tblPrEx>
          <w:tblCellMar>
            <w:top w:w="0" w:type="dxa"/>
            <w:left w:w="0" w:type="dxa"/>
            <w:bottom w:w="0" w:type="dxa"/>
            <w:right w:w="0" w:type="dxa"/>
          </w:tblCellMar>
        </w:tblPrEx>
        <w:trPr>
          <w:tblCellSpacing w:w="0" w:type="dxa"/>
        </w:trPr>
        <w:tc>
          <w:tcPr>
            <w:tcW w:w="0" w:type="auto"/>
            <w:vAlign w:val="center"/>
          </w:tcPr>
          <w:p w14:paraId="740E4B3E">
            <w:r>
              <w:rPr>
                <w:rStyle w:val="9"/>
              </w:rPr>
              <w:t>总有效成分含量：</w:t>
            </w:r>
            <w:r>
              <w:t>7%</w:t>
            </w:r>
          </w:p>
        </w:tc>
      </w:tr>
      <w:tr w14:paraId="4A10D041">
        <w:tblPrEx>
          <w:tblCellMar>
            <w:top w:w="0" w:type="dxa"/>
            <w:left w:w="0" w:type="dxa"/>
            <w:bottom w:w="0" w:type="dxa"/>
            <w:right w:w="0" w:type="dxa"/>
          </w:tblCellMar>
        </w:tblPrEx>
        <w:trPr>
          <w:tblCellSpacing w:w="0" w:type="dxa"/>
        </w:trPr>
        <w:tc>
          <w:tcPr>
            <w:tcW w:w="0" w:type="auto"/>
            <w:vAlign w:val="center"/>
          </w:tcPr>
          <w:p w14:paraId="3C5CF95B">
            <w:r>
              <w:t xml:space="preserve">有效成分及其含量： </w:t>
            </w:r>
          </w:p>
          <w:p w14:paraId="0FD77A18">
            <w:r>
              <w:t xml:space="preserve">    噻虫嗪4.1%    联苯菊酯2.9%    </w:t>
            </w:r>
          </w:p>
        </w:tc>
      </w:tr>
      <w:tr w14:paraId="6BDF2C9A">
        <w:tblPrEx>
          <w:tblCellMar>
            <w:top w:w="0" w:type="dxa"/>
            <w:left w:w="0" w:type="dxa"/>
            <w:bottom w:w="0" w:type="dxa"/>
            <w:right w:w="0" w:type="dxa"/>
          </w:tblCellMar>
        </w:tblPrEx>
        <w:trPr>
          <w:tblCellSpacing w:w="0" w:type="dxa"/>
        </w:trPr>
        <w:tc>
          <w:tcPr>
            <w:tcW w:w="0" w:type="auto"/>
            <w:vAlign w:val="center"/>
          </w:tcPr>
          <w:p w14:paraId="15F91ED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925CB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A76D822">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B44EF3C">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95E44F">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2AD90D">
                  <w:r>
                    <w:rPr>
                      <w:rStyle w:val="10"/>
                    </w:rPr>
                    <w:t>施用方式</w:t>
                  </w:r>
                </w:p>
              </w:tc>
            </w:tr>
            <w:tr w14:paraId="48C404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A9DD51C">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759C938">
                  <w:r>
                    <w:rPr>
                      <w:rStyle w:val="10"/>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A56D895">
                  <w:r>
                    <w:rPr>
                      <w:rStyle w:val="10"/>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3FF74AEE">
                  <w:r>
                    <w:rPr>
                      <w:rStyle w:val="10"/>
                    </w:rPr>
                    <w:t>喷雾</w:t>
                  </w:r>
                </w:p>
              </w:tc>
            </w:tr>
          </w:tbl>
          <w:p w14:paraId="7DFB745B"/>
        </w:tc>
      </w:tr>
      <w:tr w14:paraId="2C015FD0">
        <w:tblPrEx>
          <w:tblCellMar>
            <w:top w:w="0" w:type="dxa"/>
            <w:left w:w="0" w:type="dxa"/>
            <w:bottom w:w="0" w:type="dxa"/>
            <w:right w:w="0" w:type="dxa"/>
          </w:tblCellMar>
        </w:tblPrEx>
        <w:trPr>
          <w:tblCellSpacing w:w="0" w:type="dxa"/>
        </w:trPr>
        <w:tc>
          <w:tcPr>
            <w:tcW w:w="0" w:type="auto"/>
            <w:vAlign w:val="center"/>
          </w:tcPr>
          <w:p w14:paraId="5CD6FB8A">
            <w:r>
              <w:rPr>
                <w:rStyle w:val="9"/>
              </w:rPr>
              <w:t>使用技术要求:</w:t>
            </w:r>
            <w:r>
              <w:br w:type="textWrapping"/>
            </w:r>
            <w:r>
              <w:rPr>
                <w:rStyle w:val="10"/>
              </w:rPr>
              <w:t>1.于小麦蚜虫发生初期喷雾施药1次。 2.大风天或预计1小时降雨请勿施药。 3.每季作物使用1次，安全间隔期14天。</w:t>
            </w:r>
          </w:p>
        </w:tc>
      </w:tr>
      <w:tr w14:paraId="6ACB8855">
        <w:tblPrEx>
          <w:tblCellMar>
            <w:top w:w="0" w:type="dxa"/>
            <w:left w:w="0" w:type="dxa"/>
            <w:bottom w:w="0" w:type="dxa"/>
            <w:right w:w="0" w:type="dxa"/>
          </w:tblCellMar>
        </w:tblPrEx>
        <w:trPr>
          <w:tblCellSpacing w:w="0" w:type="dxa"/>
        </w:trPr>
        <w:tc>
          <w:tcPr>
            <w:tcW w:w="0" w:type="auto"/>
            <w:vAlign w:val="center"/>
          </w:tcPr>
          <w:p w14:paraId="102D156E">
            <w:r>
              <w:rPr>
                <w:rStyle w:val="9"/>
              </w:rPr>
              <w:t>产品性能:</w:t>
            </w:r>
            <w:r>
              <w:br w:type="textWrapping"/>
            </w:r>
            <w:r>
              <w:rPr>
                <w:rStyle w:val="10"/>
              </w:rPr>
              <w:t>联苯菊酯是除虫菊酯杀虫、杀螨剂，噻虫嗪为烟碱类杀虫剂。对害虫具有内吸、触杀和胃毒作用。推荐剂量下，对小麦蚜虫有较好的防效。</w:t>
            </w:r>
          </w:p>
        </w:tc>
      </w:tr>
      <w:tr w14:paraId="2133A55F">
        <w:tblPrEx>
          <w:tblCellMar>
            <w:top w:w="0" w:type="dxa"/>
            <w:left w:w="0" w:type="dxa"/>
            <w:bottom w:w="0" w:type="dxa"/>
            <w:right w:w="0" w:type="dxa"/>
          </w:tblCellMar>
        </w:tblPrEx>
        <w:trPr>
          <w:tblCellSpacing w:w="0" w:type="dxa"/>
        </w:trPr>
        <w:tc>
          <w:tcPr>
            <w:tcW w:w="0" w:type="auto"/>
            <w:vAlign w:val="center"/>
          </w:tcPr>
          <w:p w14:paraId="739F7A61">
            <w:r>
              <w:rPr>
                <w:rStyle w:val="9"/>
              </w:rPr>
              <w:t>注意事项：</w:t>
            </w:r>
            <w:r>
              <w:br w:type="textWrapping"/>
            </w:r>
            <w:r>
              <w:rPr>
                <w:rStyle w:val="10"/>
              </w:rPr>
              <w:t>1.配药和施药时避免药液接触皮肤、眼睛和污染衣物，避免吸入雾滴。切勿在施药现场抽烟或饮食。2.施药时应穿长衣、长裤，佩戴口罩、护目镜、手套等防护用品，使用后应及时清洗皮肤及所穿衣物。3.水产养殖区、河塘等水体附近禁用，禁止在河塘等水体中清洗施药器具；4.（周围）开花植物花期禁用，使用期间应密切关注对附近蜂群的影响；5.蚕室及桑园附近禁用。 6.避免孕妇和哺乳期的妇女接触本品。7.用过的容器应妥善处理，不可随意丢弃或作他用。</w:t>
            </w:r>
          </w:p>
        </w:tc>
      </w:tr>
      <w:tr w14:paraId="1230C623">
        <w:tblPrEx>
          <w:tblCellMar>
            <w:top w:w="0" w:type="dxa"/>
            <w:left w:w="0" w:type="dxa"/>
            <w:bottom w:w="0" w:type="dxa"/>
            <w:right w:w="0" w:type="dxa"/>
          </w:tblCellMar>
        </w:tblPrEx>
        <w:trPr>
          <w:tblCellSpacing w:w="0" w:type="dxa"/>
        </w:trPr>
        <w:tc>
          <w:tcPr>
            <w:tcW w:w="0" w:type="auto"/>
            <w:vAlign w:val="center"/>
          </w:tcPr>
          <w:p w14:paraId="1B89AB5A">
            <w:r>
              <w:rPr>
                <w:rStyle w:val="9"/>
              </w:rPr>
              <w:t>中毒急救措施：</w:t>
            </w:r>
            <w:r>
              <w:br w:type="textWrapping"/>
            </w:r>
            <w:r>
              <w:rPr>
                <w:rStyle w:val="10"/>
              </w:rPr>
              <w:t>本品对眼睛有刺激性。1.若用药时如果感觉不适，立即停止工作，采取急救措施，并携此标签送医就诊。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4.若误服，可洗胃但不可催吐，应立即携此标签将病人送医院救治，可对症治疗。</w:t>
            </w:r>
          </w:p>
        </w:tc>
      </w:tr>
      <w:tr w14:paraId="5F36F5B2">
        <w:tblPrEx>
          <w:tblCellMar>
            <w:top w:w="0" w:type="dxa"/>
            <w:left w:w="0" w:type="dxa"/>
            <w:bottom w:w="0" w:type="dxa"/>
            <w:right w:w="0" w:type="dxa"/>
          </w:tblCellMar>
        </w:tblPrEx>
        <w:trPr>
          <w:tblCellSpacing w:w="0" w:type="dxa"/>
        </w:trPr>
        <w:tc>
          <w:tcPr>
            <w:tcW w:w="0" w:type="auto"/>
            <w:vAlign w:val="center"/>
          </w:tcPr>
          <w:p w14:paraId="79C03F56">
            <w:r>
              <w:rPr>
                <w:rStyle w:val="9"/>
              </w:rPr>
              <w:t>储存和运输方法：</w:t>
            </w:r>
            <w:r>
              <w:br w:type="textWrapping"/>
            </w:r>
            <w:r>
              <w:rPr>
                <w:rStyle w:val="10"/>
              </w:rPr>
              <w:t>本品应贮存在干燥、阴凉、通风、防雨处，远离火源或热源。置于儿童、无关人员触及不到之处，并加锁保存。勿与食品、饮料、粮食、饲料等同贮同运。</w:t>
            </w:r>
          </w:p>
        </w:tc>
      </w:tr>
      <w:tr w14:paraId="3541B3EE">
        <w:tblPrEx>
          <w:tblCellMar>
            <w:top w:w="0" w:type="dxa"/>
            <w:left w:w="0" w:type="dxa"/>
            <w:bottom w:w="0" w:type="dxa"/>
            <w:right w:w="0" w:type="dxa"/>
          </w:tblCellMar>
        </w:tblPrEx>
        <w:trPr>
          <w:tblCellSpacing w:w="0" w:type="dxa"/>
        </w:trPr>
        <w:tc>
          <w:tcPr>
            <w:tcW w:w="0" w:type="auto"/>
            <w:vAlign w:val="center"/>
          </w:tcPr>
          <w:p w14:paraId="0D32A1B4">
            <w:r>
              <w:rPr>
                <w:rStyle w:val="9"/>
              </w:rPr>
              <w:t>质量保证期：</w:t>
            </w:r>
            <w:r>
              <w:rPr>
                <w:rStyle w:val="10"/>
              </w:rPr>
              <w:t>2年</w:t>
            </w:r>
          </w:p>
        </w:tc>
      </w:tr>
      <w:tr w14:paraId="2BEEE2DC">
        <w:tblPrEx>
          <w:tblCellMar>
            <w:top w:w="0" w:type="dxa"/>
            <w:left w:w="0" w:type="dxa"/>
            <w:bottom w:w="0" w:type="dxa"/>
            <w:right w:w="0" w:type="dxa"/>
          </w:tblCellMar>
        </w:tblPrEx>
        <w:trPr>
          <w:tblCellSpacing w:w="0" w:type="dxa"/>
        </w:trPr>
        <w:tc>
          <w:tcPr>
            <w:tcW w:w="0" w:type="auto"/>
            <w:vAlign w:val="center"/>
          </w:tcPr>
          <w:p w14:paraId="3BE9A1A6">
            <w:r>
              <w:rPr>
                <w:rStyle w:val="9"/>
              </w:rPr>
              <w:t>备注：</w:t>
            </w:r>
          </w:p>
        </w:tc>
      </w:tr>
    </w:tbl>
    <w:p w14:paraId="2E0A4B6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436114">
        <w:tblPrEx>
          <w:tblCellMar>
            <w:top w:w="0" w:type="dxa"/>
            <w:left w:w="0" w:type="dxa"/>
            <w:bottom w:w="0" w:type="dxa"/>
            <w:right w:w="0" w:type="dxa"/>
          </w:tblCellMar>
        </w:tblPrEx>
        <w:trPr>
          <w:tblCellSpacing w:w="0" w:type="dxa"/>
        </w:trPr>
        <w:tc>
          <w:tcPr>
            <w:tcW w:w="0" w:type="auto"/>
            <w:vAlign w:val="center"/>
          </w:tcPr>
          <w:p w14:paraId="2D9C5413">
            <w:r>
              <w:rPr>
                <w:rStyle w:val="9"/>
              </w:rPr>
              <w:t>登记证号：</w:t>
            </w:r>
            <w:r>
              <w:t>PD20211136</w:t>
            </w:r>
          </w:p>
        </w:tc>
      </w:tr>
      <w:tr w14:paraId="08CDAF3F">
        <w:tblPrEx>
          <w:tblCellMar>
            <w:top w:w="0" w:type="dxa"/>
            <w:left w:w="0" w:type="dxa"/>
            <w:bottom w:w="0" w:type="dxa"/>
            <w:right w:w="0" w:type="dxa"/>
          </w:tblCellMar>
        </w:tblPrEx>
        <w:trPr>
          <w:tblCellSpacing w:w="0" w:type="dxa"/>
        </w:trPr>
        <w:tc>
          <w:tcPr>
            <w:tcW w:w="0" w:type="auto"/>
            <w:vAlign w:val="center"/>
          </w:tcPr>
          <w:p w14:paraId="03110869">
            <w:r>
              <w:rPr>
                <w:rStyle w:val="9"/>
              </w:rPr>
              <w:t>登记证持有人：</w:t>
            </w:r>
            <w:r>
              <w:t>山东麒麟农化有限公司</w:t>
            </w:r>
          </w:p>
        </w:tc>
      </w:tr>
      <w:tr w14:paraId="3D85B5A8">
        <w:tblPrEx>
          <w:tblCellMar>
            <w:top w:w="0" w:type="dxa"/>
            <w:left w:w="0" w:type="dxa"/>
            <w:bottom w:w="0" w:type="dxa"/>
            <w:right w:w="0" w:type="dxa"/>
          </w:tblCellMar>
        </w:tblPrEx>
        <w:trPr>
          <w:tblCellSpacing w:w="0" w:type="dxa"/>
        </w:trPr>
        <w:tc>
          <w:tcPr>
            <w:tcW w:w="0" w:type="auto"/>
            <w:vAlign w:val="center"/>
          </w:tcPr>
          <w:p w14:paraId="2B9C1670">
            <w:r>
              <w:rPr>
                <w:rStyle w:val="9"/>
              </w:rPr>
              <w:t>农药名称：</w:t>
            </w:r>
            <w:r>
              <w:t>烯酰·氰霜唑</w:t>
            </w:r>
          </w:p>
        </w:tc>
      </w:tr>
      <w:tr w14:paraId="3CE64A10">
        <w:tblPrEx>
          <w:tblCellMar>
            <w:top w:w="0" w:type="dxa"/>
            <w:left w:w="0" w:type="dxa"/>
            <w:bottom w:w="0" w:type="dxa"/>
            <w:right w:w="0" w:type="dxa"/>
          </w:tblCellMar>
        </w:tblPrEx>
        <w:trPr>
          <w:tblCellSpacing w:w="0" w:type="dxa"/>
        </w:trPr>
        <w:tc>
          <w:tcPr>
            <w:tcW w:w="0" w:type="auto"/>
            <w:vAlign w:val="center"/>
          </w:tcPr>
          <w:p w14:paraId="149E796B">
            <w:r>
              <w:rPr>
                <w:rStyle w:val="9"/>
              </w:rPr>
              <w:t>剂型：</w:t>
            </w:r>
            <w:r>
              <w:t>悬浮剂</w:t>
            </w:r>
          </w:p>
        </w:tc>
      </w:tr>
      <w:tr w14:paraId="433B95A1">
        <w:tblPrEx>
          <w:tblCellMar>
            <w:top w:w="0" w:type="dxa"/>
            <w:left w:w="0" w:type="dxa"/>
            <w:bottom w:w="0" w:type="dxa"/>
            <w:right w:w="0" w:type="dxa"/>
          </w:tblCellMar>
        </w:tblPrEx>
        <w:trPr>
          <w:tblCellSpacing w:w="0" w:type="dxa"/>
        </w:trPr>
        <w:tc>
          <w:tcPr>
            <w:tcW w:w="0" w:type="auto"/>
            <w:vAlign w:val="center"/>
          </w:tcPr>
          <w:p w14:paraId="5BE7F5BC">
            <w:r>
              <w:rPr>
                <w:rStyle w:val="9"/>
              </w:rPr>
              <w:t>毒性及其标识：</w:t>
            </w:r>
            <w:r>
              <w:t xml:space="preserve"> </w:t>
            </w:r>
            <w:r>
              <w:drawing>
                <wp:inline distT="0" distB="0" distL="0" distR="0">
                  <wp:extent cx="480060" cy="322580"/>
                  <wp:effectExtent l="0" t="0" r="0" b="1270"/>
                  <wp:docPr id="390" name="图片 3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286B9D3B">
        <w:tblPrEx>
          <w:tblCellMar>
            <w:top w:w="0" w:type="dxa"/>
            <w:left w:w="0" w:type="dxa"/>
            <w:bottom w:w="0" w:type="dxa"/>
            <w:right w:w="0" w:type="dxa"/>
          </w:tblCellMar>
        </w:tblPrEx>
        <w:trPr>
          <w:tblCellSpacing w:w="0" w:type="dxa"/>
        </w:trPr>
        <w:tc>
          <w:tcPr>
            <w:tcW w:w="0" w:type="auto"/>
            <w:vAlign w:val="center"/>
          </w:tcPr>
          <w:p w14:paraId="18E66754">
            <w:r>
              <w:rPr>
                <w:rStyle w:val="9"/>
              </w:rPr>
              <w:t>总有效成分含量：</w:t>
            </w:r>
            <w:r>
              <w:t>40%</w:t>
            </w:r>
          </w:p>
        </w:tc>
      </w:tr>
      <w:tr w14:paraId="20476EDC">
        <w:tblPrEx>
          <w:tblCellMar>
            <w:top w:w="0" w:type="dxa"/>
            <w:left w:w="0" w:type="dxa"/>
            <w:bottom w:w="0" w:type="dxa"/>
            <w:right w:w="0" w:type="dxa"/>
          </w:tblCellMar>
        </w:tblPrEx>
        <w:trPr>
          <w:tblCellSpacing w:w="0" w:type="dxa"/>
        </w:trPr>
        <w:tc>
          <w:tcPr>
            <w:tcW w:w="0" w:type="auto"/>
            <w:vAlign w:val="center"/>
          </w:tcPr>
          <w:p w14:paraId="487402BF">
            <w:r>
              <w:t xml:space="preserve">有效成分及其含量： </w:t>
            </w:r>
          </w:p>
          <w:p w14:paraId="467B9B65">
            <w:r>
              <w:t xml:space="preserve">    烯酰吗啉30%    氰霜唑10%    </w:t>
            </w:r>
          </w:p>
        </w:tc>
      </w:tr>
      <w:tr w14:paraId="50EF3FA1">
        <w:tblPrEx>
          <w:tblCellMar>
            <w:top w:w="0" w:type="dxa"/>
            <w:left w:w="0" w:type="dxa"/>
            <w:bottom w:w="0" w:type="dxa"/>
            <w:right w:w="0" w:type="dxa"/>
          </w:tblCellMar>
        </w:tblPrEx>
        <w:trPr>
          <w:tblCellSpacing w:w="0" w:type="dxa"/>
        </w:trPr>
        <w:tc>
          <w:tcPr>
            <w:tcW w:w="0" w:type="auto"/>
            <w:vAlign w:val="center"/>
          </w:tcPr>
          <w:p w14:paraId="5CF2A929">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C0BD3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D5D07F">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CBC84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07E5D7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FE4C247">
                  <w:r>
                    <w:rPr>
                      <w:rStyle w:val="10"/>
                    </w:rPr>
                    <w:t>施用方式</w:t>
                  </w:r>
                </w:p>
              </w:tc>
            </w:tr>
            <w:tr w14:paraId="1CE705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E65F64D">
                  <w:r>
                    <w:rPr>
                      <w:rStyle w:val="10"/>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13D9DFAF">
                  <w:r>
                    <w:rPr>
                      <w:rStyle w:val="10"/>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03A3F729">
                  <w:r>
                    <w:rPr>
                      <w:rStyle w:val="10"/>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111B1A64">
                  <w:r>
                    <w:rPr>
                      <w:rStyle w:val="10"/>
                    </w:rPr>
                    <w:t>喷雾</w:t>
                  </w:r>
                </w:p>
              </w:tc>
            </w:tr>
          </w:tbl>
          <w:p w14:paraId="1F5FB6CE"/>
        </w:tc>
      </w:tr>
      <w:tr w14:paraId="789750A0">
        <w:tblPrEx>
          <w:tblCellMar>
            <w:top w:w="0" w:type="dxa"/>
            <w:left w:w="0" w:type="dxa"/>
            <w:bottom w:w="0" w:type="dxa"/>
            <w:right w:w="0" w:type="dxa"/>
          </w:tblCellMar>
        </w:tblPrEx>
        <w:trPr>
          <w:tblCellSpacing w:w="0" w:type="dxa"/>
        </w:trPr>
        <w:tc>
          <w:tcPr>
            <w:tcW w:w="0" w:type="auto"/>
            <w:vAlign w:val="center"/>
          </w:tcPr>
          <w:p w14:paraId="4D4832AE">
            <w:r>
              <w:rPr>
                <w:rStyle w:val="9"/>
              </w:rPr>
              <w:t>使用技术要求:</w:t>
            </w:r>
            <w:r>
              <w:br w:type="textWrapping"/>
            </w:r>
            <w:r>
              <w:rPr>
                <w:rStyle w:val="10"/>
              </w:rPr>
              <w:t>1）于葡萄霜霉病发病前开始施药，连续施药3次，间隔7天。 2）大风天或预计1小时内降雨，请勿施药。 3）本品每季最多使用3次，安全间隔期7天。</w:t>
            </w:r>
          </w:p>
        </w:tc>
      </w:tr>
      <w:tr w14:paraId="64905294">
        <w:tblPrEx>
          <w:tblCellMar>
            <w:top w:w="0" w:type="dxa"/>
            <w:left w:w="0" w:type="dxa"/>
            <w:bottom w:w="0" w:type="dxa"/>
            <w:right w:w="0" w:type="dxa"/>
          </w:tblCellMar>
        </w:tblPrEx>
        <w:trPr>
          <w:tblCellSpacing w:w="0" w:type="dxa"/>
        </w:trPr>
        <w:tc>
          <w:tcPr>
            <w:tcW w:w="0" w:type="auto"/>
            <w:vAlign w:val="center"/>
          </w:tcPr>
          <w:p w14:paraId="7794BE51">
            <w:r>
              <w:rPr>
                <w:rStyle w:val="9"/>
              </w:rPr>
              <w:t>产品性能:</w:t>
            </w:r>
            <w:r>
              <w:br w:type="textWrapping"/>
            </w:r>
            <w:r>
              <w:rPr>
                <w:rStyle w:val="10"/>
              </w:rPr>
              <w:t>本品是由烯酰吗啉和氰霜唑混配而成的。烯酰吗啉为细胞壁合成抑制剂，能够抑制卵菌纲真菌细胞壁的形成，是一种具有保护和抑制产孢作用的局部内吸性杀菌剂。氰霜唑为氰基咪唑类杀菌剂，是一种呼吸抑制剂，具有预防和治疗作用。两者混配可用于防治葡萄霜霉病。</w:t>
            </w:r>
          </w:p>
        </w:tc>
      </w:tr>
      <w:tr w14:paraId="08CAB176">
        <w:tblPrEx>
          <w:tblCellMar>
            <w:top w:w="0" w:type="dxa"/>
            <w:left w:w="0" w:type="dxa"/>
            <w:bottom w:w="0" w:type="dxa"/>
            <w:right w:w="0" w:type="dxa"/>
          </w:tblCellMar>
        </w:tblPrEx>
        <w:trPr>
          <w:tblCellSpacing w:w="0" w:type="dxa"/>
        </w:trPr>
        <w:tc>
          <w:tcPr>
            <w:tcW w:w="0" w:type="auto"/>
            <w:vAlign w:val="center"/>
          </w:tcPr>
          <w:p w14:paraId="6CB300EC">
            <w:r>
              <w:rPr>
                <w:rStyle w:val="9"/>
              </w:rPr>
              <w:t>注意事项：</w:t>
            </w:r>
            <w:r>
              <w:br w:type="textWrapping"/>
            </w:r>
            <w:r>
              <w:rPr>
                <w:rStyle w:val="10"/>
              </w:rPr>
              <w:t>1）使用时应穿防护服，戴防护手套、口罩等，避免皮肤接触及口鼻吸入。使用中不可吸烟、饮水及吃东西，使用后及时用大量清水和肥皂清洗手、脸等暴露部位皮肤并更换衣物。2）本品对家蚕有毒，蚕室及桑园附近禁用。 3）用过的容器应妥善处理，不可做他用，也不可随意丢弃，禁止在河塘等水域清洗施药器具。4）建议与其他作用机制不同的杀菌剂轮换使用，以延缓抗性产生。5）禁止儿童、孕妇及哺乳期妇女接触，过敏者禁用，使用中有任何不良反应请及时就医。</w:t>
            </w:r>
          </w:p>
        </w:tc>
      </w:tr>
      <w:tr w14:paraId="5CB84B3F">
        <w:tblPrEx>
          <w:tblCellMar>
            <w:top w:w="0" w:type="dxa"/>
            <w:left w:w="0" w:type="dxa"/>
            <w:bottom w:w="0" w:type="dxa"/>
            <w:right w:w="0" w:type="dxa"/>
          </w:tblCellMar>
        </w:tblPrEx>
        <w:trPr>
          <w:tblCellSpacing w:w="0" w:type="dxa"/>
        </w:trPr>
        <w:tc>
          <w:tcPr>
            <w:tcW w:w="0" w:type="auto"/>
            <w:vAlign w:val="center"/>
          </w:tcPr>
          <w:p w14:paraId="017A2D24">
            <w:r>
              <w:rPr>
                <w:rStyle w:val="9"/>
              </w:rPr>
              <w:t>中毒急救措施：</w:t>
            </w:r>
            <w:r>
              <w:br w:type="textWrapping"/>
            </w:r>
            <w:r>
              <w:rPr>
                <w:rStyle w:val="10"/>
              </w:rPr>
              <w:t>急救措施：使用中或使用后如果感觉不适，应立即停止工作，采取急救措施，并携带标签送医院就诊。 皮肤接触：立即脱掉被污染的衣物，用大量清水彻底清洗受污染的皮肤，如皮肤刺激感持续，请医生诊治。 眼睛溅入：立即用清水冲洗眼睛至少15分钟。 吸入：立即离开施药现场，转移至空气新鲜处。 误服：不慎误服，立即携带标签送医院就诊。尚无特效解毒剂，对症治疗。</w:t>
            </w:r>
          </w:p>
        </w:tc>
      </w:tr>
      <w:tr w14:paraId="16E6744E">
        <w:tblPrEx>
          <w:tblCellMar>
            <w:top w:w="0" w:type="dxa"/>
            <w:left w:w="0" w:type="dxa"/>
            <w:bottom w:w="0" w:type="dxa"/>
            <w:right w:w="0" w:type="dxa"/>
          </w:tblCellMar>
        </w:tblPrEx>
        <w:trPr>
          <w:tblCellSpacing w:w="0" w:type="dxa"/>
        </w:trPr>
        <w:tc>
          <w:tcPr>
            <w:tcW w:w="0" w:type="auto"/>
            <w:vAlign w:val="center"/>
          </w:tcPr>
          <w:p w14:paraId="674F2495">
            <w:r>
              <w:rPr>
                <w:rStyle w:val="9"/>
              </w:rPr>
              <w:t>储存和运输方法：</w:t>
            </w:r>
            <w:r>
              <w:br w:type="textWrapping"/>
            </w:r>
            <w:r>
              <w:rPr>
                <w:rStyle w:val="10"/>
              </w:rPr>
              <w:t>本品应贮存于阴凉、干燥和通风处；勿与食物、饮料、饲料、种子和肥料等其它商品同贮同运；置于儿童及无关人接触不到之处，并加锁。运输时应注意防水防潮，避免雨淋；搬运时轻搬轻放，不可倒置。</w:t>
            </w:r>
          </w:p>
        </w:tc>
      </w:tr>
      <w:tr w14:paraId="3348ABA7">
        <w:tblPrEx>
          <w:tblCellMar>
            <w:top w:w="0" w:type="dxa"/>
            <w:left w:w="0" w:type="dxa"/>
            <w:bottom w:w="0" w:type="dxa"/>
            <w:right w:w="0" w:type="dxa"/>
          </w:tblCellMar>
        </w:tblPrEx>
        <w:trPr>
          <w:tblCellSpacing w:w="0" w:type="dxa"/>
        </w:trPr>
        <w:tc>
          <w:tcPr>
            <w:tcW w:w="0" w:type="auto"/>
            <w:vAlign w:val="center"/>
          </w:tcPr>
          <w:p w14:paraId="608595A0">
            <w:r>
              <w:rPr>
                <w:rStyle w:val="9"/>
              </w:rPr>
              <w:t>质量保证期：</w:t>
            </w:r>
            <w:r>
              <w:rPr>
                <w:rStyle w:val="10"/>
              </w:rPr>
              <w:t>2年</w:t>
            </w:r>
          </w:p>
        </w:tc>
      </w:tr>
      <w:tr w14:paraId="0C6D7725">
        <w:tblPrEx>
          <w:tblCellMar>
            <w:top w:w="0" w:type="dxa"/>
            <w:left w:w="0" w:type="dxa"/>
            <w:bottom w:w="0" w:type="dxa"/>
            <w:right w:w="0" w:type="dxa"/>
          </w:tblCellMar>
        </w:tblPrEx>
        <w:trPr>
          <w:tblCellSpacing w:w="0" w:type="dxa"/>
        </w:trPr>
        <w:tc>
          <w:tcPr>
            <w:tcW w:w="0" w:type="auto"/>
            <w:vAlign w:val="center"/>
          </w:tcPr>
          <w:p w14:paraId="28BA58EA">
            <w:r>
              <w:rPr>
                <w:rStyle w:val="9"/>
              </w:rPr>
              <w:t>备注：</w:t>
            </w:r>
          </w:p>
        </w:tc>
      </w:tr>
    </w:tbl>
    <w:p w14:paraId="08813B1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2068FED">
        <w:trPr>
          <w:tblCellSpacing w:w="0" w:type="dxa"/>
        </w:trPr>
        <w:tc>
          <w:tcPr>
            <w:tcW w:w="0" w:type="auto"/>
            <w:vAlign w:val="center"/>
          </w:tcPr>
          <w:p w14:paraId="5B815112">
            <w:r>
              <w:rPr>
                <w:rStyle w:val="9"/>
              </w:rPr>
              <w:t>登记证号：</w:t>
            </w:r>
            <w:r>
              <w:t>PD20211195</w:t>
            </w:r>
          </w:p>
        </w:tc>
      </w:tr>
      <w:tr w14:paraId="3E6918FB">
        <w:tblPrEx>
          <w:tblCellMar>
            <w:top w:w="0" w:type="dxa"/>
            <w:left w:w="0" w:type="dxa"/>
            <w:bottom w:w="0" w:type="dxa"/>
            <w:right w:w="0" w:type="dxa"/>
          </w:tblCellMar>
        </w:tblPrEx>
        <w:trPr>
          <w:tblCellSpacing w:w="0" w:type="dxa"/>
        </w:trPr>
        <w:tc>
          <w:tcPr>
            <w:tcW w:w="0" w:type="auto"/>
            <w:vAlign w:val="center"/>
          </w:tcPr>
          <w:p w14:paraId="6786FFAD">
            <w:r>
              <w:rPr>
                <w:rStyle w:val="9"/>
              </w:rPr>
              <w:t>登记证持有人：</w:t>
            </w:r>
            <w:r>
              <w:t>江西纳农新田科技有限公司</w:t>
            </w:r>
          </w:p>
        </w:tc>
      </w:tr>
      <w:tr w14:paraId="37E30632">
        <w:tblPrEx>
          <w:tblCellMar>
            <w:top w:w="0" w:type="dxa"/>
            <w:left w:w="0" w:type="dxa"/>
            <w:bottom w:w="0" w:type="dxa"/>
            <w:right w:w="0" w:type="dxa"/>
          </w:tblCellMar>
        </w:tblPrEx>
        <w:trPr>
          <w:tblCellSpacing w:w="0" w:type="dxa"/>
        </w:trPr>
        <w:tc>
          <w:tcPr>
            <w:tcW w:w="0" w:type="auto"/>
            <w:vAlign w:val="center"/>
          </w:tcPr>
          <w:p w14:paraId="4A0E5CC4">
            <w:r>
              <w:rPr>
                <w:rStyle w:val="9"/>
              </w:rPr>
              <w:t>农药名称：</w:t>
            </w:r>
            <w:r>
              <w:t>阿维菌素</w:t>
            </w:r>
          </w:p>
        </w:tc>
      </w:tr>
      <w:tr w14:paraId="1C0EF982">
        <w:tblPrEx>
          <w:tblCellMar>
            <w:top w:w="0" w:type="dxa"/>
            <w:left w:w="0" w:type="dxa"/>
            <w:bottom w:w="0" w:type="dxa"/>
            <w:right w:w="0" w:type="dxa"/>
          </w:tblCellMar>
        </w:tblPrEx>
        <w:trPr>
          <w:tblCellSpacing w:w="0" w:type="dxa"/>
        </w:trPr>
        <w:tc>
          <w:tcPr>
            <w:tcW w:w="0" w:type="auto"/>
            <w:vAlign w:val="center"/>
          </w:tcPr>
          <w:p w14:paraId="27A71D63">
            <w:r>
              <w:rPr>
                <w:rStyle w:val="9"/>
              </w:rPr>
              <w:t>剂型：</w:t>
            </w:r>
            <w:r>
              <w:t>水分散粒剂</w:t>
            </w:r>
          </w:p>
        </w:tc>
      </w:tr>
      <w:tr w14:paraId="2E9D4D4B">
        <w:tblPrEx>
          <w:tblCellMar>
            <w:top w:w="0" w:type="dxa"/>
            <w:left w:w="0" w:type="dxa"/>
            <w:bottom w:w="0" w:type="dxa"/>
            <w:right w:w="0" w:type="dxa"/>
          </w:tblCellMar>
        </w:tblPrEx>
        <w:trPr>
          <w:tblCellSpacing w:w="0" w:type="dxa"/>
        </w:trPr>
        <w:tc>
          <w:tcPr>
            <w:tcW w:w="0" w:type="auto"/>
            <w:vAlign w:val="center"/>
          </w:tcPr>
          <w:p w14:paraId="2B6610D0">
            <w:r>
              <w:rPr>
                <w:rStyle w:val="9"/>
              </w:rPr>
              <w:t>毒性及其标识：</w:t>
            </w:r>
            <w:r>
              <w:t xml:space="preserve"> </w:t>
            </w:r>
            <w:r>
              <w:drawing>
                <wp:inline distT="0" distB="0" distL="0" distR="0">
                  <wp:extent cx="480060" cy="322580"/>
                  <wp:effectExtent l="0" t="0" r="0" b="1270"/>
                  <wp:docPr id="391" name="图片 391"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br w:type="textWrapping"/>
            </w:r>
            <w:r>
              <w:t xml:space="preserve">中等毒 </w:t>
            </w:r>
            <w:r>
              <w:br w:type="textWrapping"/>
            </w:r>
            <w:r>
              <w:t xml:space="preserve">(原药高毒) </w:t>
            </w:r>
          </w:p>
        </w:tc>
      </w:tr>
      <w:tr w14:paraId="7C3FF218">
        <w:tblPrEx>
          <w:tblCellMar>
            <w:top w:w="0" w:type="dxa"/>
            <w:left w:w="0" w:type="dxa"/>
            <w:bottom w:w="0" w:type="dxa"/>
            <w:right w:w="0" w:type="dxa"/>
          </w:tblCellMar>
        </w:tblPrEx>
        <w:trPr>
          <w:tblCellSpacing w:w="0" w:type="dxa"/>
        </w:trPr>
        <w:tc>
          <w:tcPr>
            <w:tcW w:w="0" w:type="auto"/>
            <w:vAlign w:val="center"/>
          </w:tcPr>
          <w:p w14:paraId="354BF534">
            <w:r>
              <w:rPr>
                <w:rStyle w:val="9"/>
              </w:rPr>
              <w:t>总有效成分含量：</w:t>
            </w:r>
            <w:r>
              <w:t>40%</w:t>
            </w:r>
          </w:p>
        </w:tc>
      </w:tr>
      <w:tr w14:paraId="42525306">
        <w:tblPrEx>
          <w:tblCellMar>
            <w:top w:w="0" w:type="dxa"/>
            <w:left w:w="0" w:type="dxa"/>
            <w:bottom w:w="0" w:type="dxa"/>
            <w:right w:w="0" w:type="dxa"/>
          </w:tblCellMar>
        </w:tblPrEx>
        <w:trPr>
          <w:tblCellSpacing w:w="0" w:type="dxa"/>
        </w:trPr>
        <w:tc>
          <w:tcPr>
            <w:tcW w:w="0" w:type="auto"/>
            <w:vAlign w:val="center"/>
          </w:tcPr>
          <w:p w14:paraId="009DE1DE">
            <w:r>
              <w:t xml:space="preserve">有效成分及其含量： </w:t>
            </w:r>
          </w:p>
          <w:p w14:paraId="38E07CD5">
            <w:r>
              <w:t xml:space="preserve">    阿维菌素40%    </w:t>
            </w:r>
          </w:p>
        </w:tc>
      </w:tr>
      <w:tr w14:paraId="5B2622F8">
        <w:tblPrEx>
          <w:tblCellMar>
            <w:top w:w="0" w:type="dxa"/>
            <w:left w:w="0" w:type="dxa"/>
            <w:bottom w:w="0" w:type="dxa"/>
            <w:right w:w="0" w:type="dxa"/>
          </w:tblCellMar>
        </w:tblPrEx>
        <w:trPr>
          <w:tblCellSpacing w:w="0" w:type="dxa"/>
        </w:trPr>
        <w:tc>
          <w:tcPr>
            <w:tcW w:w="0" w:type="auto"/>
            <w:vAlign w:val="center"/>
          </w:tcPr>
          <w:p w14:paraId="588B403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573BD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378934">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31A318">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B688CB">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163C4A">
                  <w:r>
                    <w:rPr>
                      <w:rStyle w:val="10"/>
                    </w:rPr>
                    <w:t>施用方式</w:t>
                  </w:r>
                </w:p>
              </w:tc>
            </w:tr>
            <w:tr w14:paraId="0F065A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691E91">
                  <w:r>
                    <w:rPr>
                      <w:rStyle w:val="10"/>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CFF4F0E">
                  <w:r>
                    <w:rPr>
                      <w:rStyle w:val="10"/>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46047397">
                  <w:r>
                    <w:rPr>
                      <w:rStyle w:val="10"/>
                    </w:rPr>
                    <w:t>30000-40000倍液</w:t>
                  </w:r>
                </w:p>
              </w:tc>
              <w:tc>
                <w:tcPr>
                  <w:tcW w:w="0" w:type="auto"/>
                  <w:tcBorders>
                    <w:top w:val="outset" w:color="auto" w:sz="6" w:space="0"/>
                    <w:left w:val="outset" w:color="auto" w:sz="6" w:space="0"/>
                    <w:bottom w:val="outset" w:color="auto" w:sz="6" w:space="0"/>
                    <w:right w:val="outset" w:color="auto" w:sz="6" w:space="0"/>
                  </w:tcBorders>
                  <w:vAlign w:val="center"/>
                </w:tcPr>
                <w:p w14:paraId="1575DC55">
                  <w:r>
                    <w:rPr>
                      <w:rStyle w:val="10"/>
                    </w:rPr>
                    <w:t>喷雾</w:t>
                  </w:r>
                </w:p>
              </w:tc>
            </w:tr>
          </w:tbl>
          <w:p w14:paraId="3500B186"/>
        </w:tc>
      </w:tr>
      <w:tr w14:paraId="774CE2F8">
        <w:tblPrEx>
          <w:tblCellMar>
            <w:top w:w="0" w:type="dxa"/>
            <w:left w:w="0" w:type="dxa"/>
            <w:bottom w:w="0" w:type="dxa"/>
            <w:right w:w="0" w:type="dxa"/>
          </w:tblCellMar>
        </w:tblPrEx>
        <w:trPr>
          <w:tblCellSpacing w:w="0" w:type="dxa"/>
        </w:trPr>
        <w:tc>
          <w:tcPr>
            <w:tcW w:w="0" w:type="auto"/>
            <w:vAlign w:val="center"/>
          </w:tcPr>
          <w:p w14:paraId="3CAA6F76">
            <w:r>
              <w:rPr>
                <w:rStyle w:val="9"/>
              </w:rPr>
              <w:t>使用技术要求:</w:t>
            </w:r>
            <w:r>
              <w:br w:type="textWrapping"/>
            </w:r>
            <w:r>
              <w:rPr>
                <w:rStyle w:val="10"/>
              </w:rPr>
              <w:t>1、使用时掌握在害虫卵孵化盛期至低龄幼虫期施药, 施药时应均匀透彻喷雾。 2、大风天或预计2小时内有降雨天气，请勿施药。</w:t>
            </w:r>
          </w:p>
        </w:tc>
      </w:tr>
      <w:tr w14:paraId="6E3163A4">
        <w:tblPrEx>
          <w:tblCellMar>
            <w:top w:w="0" w:type="dxa"/>
            <w:left w:w="0" w:type="dxa"/>
            <w:bottom w:w="0" w:type="dxa"/>
            <w:right w:w="0" w:type="dxa"/>
          </w:tblCellMar>
        </w:tblPrEx>
        <w:trPr>
          <w:tblCellSpacing w:w="0" w:type="dxa"/>
        </w:trPr>
        <w:tc>
          <w:tcPr>
            <w:tcW w:w="0" w:type="auto"/>
            <w:vAlign w:val="center"/>
          </w:tcPr>
          <w:p w14:paraId="0FADF1F6">
            <w:r>
              <w:rPr>
                <w:rStyle w:val="9"/>
              </w:rPr>
              <w:t>产品性能:</w:t>
            </w:r>
            <w:r>
              <w:br w:type="textWrapping"/>
            </w:r>
            <w:r>
              <w:rPr>
                <w:rStyle w:val="10"/>
              </w:rPr>
              <w:t>本品为抗生素类杀虫剂, 对害虫具有触杀和胃毒作用，作用机制与一般杀虫剂不同的是干扰神经生理活动，刺激释放γ-氨基丁酸，而氨基丁酸对节肢动物的神经传导有抑制作用，主要用于防治水稻稻纵卷叶螟、柑橘红蜘蛛。</w:t>
            </w:r>
          </w:p>
        </w:tc>
      </w:tr>
      <w:tr w14:paraId="1EDC5C9A">
        <w:tblPrEx>
          <w:tblCellMar>
            <w:top w:w="0" w:type="dxa"/>
            <w:left w:w="0" w:type="dxa"/>
            <w:bottom w:w="0" w:type="dxa"/>
            <w:right w:w="0" w:type="dxa"/>
          </w:tblCellMar>
        </w:tblPrEx>
        <w:trPr>
          <w:tblCellSpacing w:w="0" w:type="dxa"/>
        </w:trPr>
        <w:tc>
          <w:tcPr>
            <w:tcW w:w="0" w:type="auto"/>
            <w:vAlign w:val="center"/>
          </w:tcPr>
          <w:p w14:paraId="116A0E52">
            <w:r>
              <w:rPr>
                <w:rStyle w:val="9"/>
              </w:rPr>
              <w:t>注意事项：</w:t>
            </w:r>
            <w:r>
              <w:br w:type="textWrapping"/>
            </w:r>
            <w:r>
              <w:rPr>
                <w:rStyle w:val="10"/>
              </w:rPr>
              <w:t>1、在柑橘树上的安全间隔期21天,每季最多使用2次；2、不能与碱性物质混用。3使用时应穿戴防护用品，避免药液溅入眼睛和接触皮肤。施药期间不可吃东西和饮水。施药后应及时洗手或洗脸。4、本品对鱼类等水生生物、蜜蜂、家蚕有毒。施药时应避免对周围蜂群的影响, 蜜源作物花期、蚕室和桑园附近禁用。应远离水产养殖区施药，禁止在河塘等水体中清洗施药器具。5、建议与不同机制的杀虫剂轮换使用以延缓抗性产生。6、用过的容器应妥善处理，不要做他用，也不要随意丢弃。7、避免孕妇及哺乳期妇女接触。</w:t>
            </w:r>
          </w:p>
        </w:tc>
      </w:tr>
      <w:tr w14:paraId="1BFE2852">
        <w:tblPrEx>
          <w:tblCellMar>
            <w:top w:w="0" w:type="dxa"/>
            <w:left w:w="0" w:type="dxa"/>
            <w:bottom w:w="0" w:type="dxa"/>
            <w:right w:w="0" w:type="dxa"/>
          </w:tblCellMar>
        </w:tblPrEx>
        <w:trPr>
          <w:tblCellSpacing w:w="0" w:type="dxa"/>
        </w:trPr>
        <w:tc>
          <w:tcPr>
            <w:tcW w:w="0" w:type="auto"/>
            <w:vAlign w:val="center"/>
          </w:tcPr>
          <w:p w14:paraId="42183E51">
            <w:r>
              <w:rPr>
                <w:rStyle w:val="9"/>
              </w:rPr>
              <w:t>中毒急救措施：</w:t>
            </w:r>
            <w:r>
              <w:br w:type="textWrapping"/>
            </w:r>
            <w:r>
              <w:rPr>
                <w:rStyle w:val="10"/>
              </w:rPr>
              <w:t>使用时或使用后,如出现头晕、呕吐等中毒症状，应立即停止施药，离开施药场所，移至空气流通处，严重时，应携此标签送医院对症治疗。1、皮肤接触：脱去被污衣物，立即用软布去除沾染农药，用大量清水和肥皂冲洗。2、眼睛溅入：立即用流动清水冲洗不少于15分钟。3、吸入：立即离开施药现场，转移至空气清新处。4、误食：立即停止服用，用清水充分漱口后，立即携带农药标签到医院就诊。本品无特效解毒剂, 抢救时避免给患者使用增强r—氨基丁酸活性的药物(如巴比妥等)。</w:t>
            </w:r>
          </w:p>
        </w:tc>
      </w:tr>
      <w:tr w14:paraId="2FC5FD9B">
        <w:tblPrEx>
          <w:tblCellMar>
            <w:top w:w="0" w:type="dxa"/>
            <w:left w:w="0" w:type="dxa"/>
            <w:bottom w:w="0" w:type="dxa"/>
            <w:right w:w="0" w:type="dxa"/>
          </w:tblCellMar>
        </w:tblPrEx>
        <w:trPr>
          <w:tblCellSpacing w:w="0" w:type="dxa"/>
        </w:trPr>
        <w:tc>
          <w:tcPr>
            <w:tcW w:w="0" w:type="auto"/>
            <w:vAlign w:val="center"/>
          </w:tcPr>
          <w:p w14:paraId="457F155A">
            <w:r>
              <w:rPr>
                <w:rStyle w:val="9"/>
              </w:rPr>
              <w:t>储存和运输方法：</w:t>
            </w:r>
            <w:r>
              <w:br w:type="textWrapping"/>
            </w:r>
            <w:r>
              <w:rPr>
                <w:rStyle w:val="10"/>
              </w:rPr>
              <w:t>本品应贮存在干燥、阴凉、通风、防雨处，远离火源或热源。置于儿童触及不到之处，并加锁。勿与食品、 饮料、粮食、饲料等其他商品同贮同运。</w:t>
            </w:r>
          </w:p>
        </w:tc>
      </w:tr>
      <w:tr w14:paraId="59E58234">
        <w:tblPrEx>
          <w:tblCellMar>
            <w:top w:w="0" w:type="dxa"/>
            <w:left w:w="0" w:type="dxa"/>
            <w:bottom w:w="0" w:type="dxa"/>
            <w:right w:w="0" w:type="dxa"/>
          </w:tblCellMar>
        </w:tblPrEx>
        <w:trPr>
          <w:tblCellSpacing w:w="0" w:type="dxa"/>
        </w:trPr>
        <w:tc>
          <w:tcPr>
            <w:tcW w:w="0" w:type="auto"/>
            <w:vAlign w:val="center"/>
          </w:tcPr>
          <w:p w14:paraId="2812764C">
            <w:r>
              <w:rPr>
                <w:rStyle w:val="9"/>
              </w:rPr>
              <w:t>质量保证期：</w:t>
            </w:r>
            <w:r>
              <w:rPr>
                <w:rStyle w:val="10"/>
              </w:rPr>
              <w:t>2年</w:t>
            </w:r>
          </w:p>
        </w:tc>
      </w:tr>
      <w:tr w14:paraId="235DC3E2">
        <w:tblPrEx>
          <w:tblCellMar>
            <w:top w:w="0" w:type="dxa"/>
            <w:left w:w="0" w:type="dxa"/>
            <w:bottom w:w="0" w:type="dxa"/>
            <w:right w:w="0" w:type="dxa"/>
          </w:tblCellMar>
        </w:tblPrEx>
        <w:trPr>
          <w:tblCellSpacing w:w="0" w:type="dxa"/>
        </w:trPr>
        <w:tc>
          <w:tcPr>
            <w:tcW w:w="0" w:type="auto"/>
            <w:vAlign w:val="center"/>
          </w:tcPr>
          <w:p w14:paraId="7EB15526">
            <w:r>
              <w:rPr>
                <w:rStyle w:val="9"/>
              </w:rPr>
              <w:t>备注：</w:t>
            </w:r>
          </w:p>
        </w:tc>
      </w:tr>
    </w:tbl>
    <w:p w14:paraId="4FDCEC8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CA7F445">
        <w:tblPrEx>
          <w:tblCellMar>
            <w:top w:w="0" w:type="dxa"/>
            <w:left w:w="0" w:type="dxa"/>
            <w:bottom w:w="0" w:type="dxa"/>
            <w:right w:w="0" w:type="dxa"/>
          </w:tblCellMar>
        </w:tblPrEx>
        <w:trPr>
          <w:tblCellSpacing w:w="0" w:type="dxa"/>
        </w:trPr>
        <w:tc>
          <w:tcPr>
            <w:tcW w:w="0" w:type="auto"/>
            <w:vAlign w:val="center"/>
          </w:tcPr>
          <w:p w14:paraId="1591A585">
            <w:r>
              <w:rPr>
                <w:rStyle w:val="9"/>
              </w:rPr>
              <w:t>登记证号：</w:t>
            </w:r>
            <w:r>
              <w:t>PD20211147</w:t>
            </w:r>
          </w:p>
        </w:tc>
      </w:tr>
      <w:tr w14:paraId="413A8165">
        <w:tblPrEx>
          <w:tblCellMar>
            <w:top w:w="0" w:type="dxa"/>
            <w:left w:w="0" w:type="dxa"/>
            <w:bottom w:w="0" w:type="dxa"/>
            <w:right w:w="0" w:type="dxa"/>
          </w:tblCellMar>
        </w:tblPrEx>
        <w:trPr>
          <w:tblCellSpacing w:w="0" w:type="dxa"/>
        </w:trPr>
        <w:tc>
          <w:tcPr>
            <w:tcW w:w="0" w:type="auto"/>
            <w:vAlign w:val="center"/>
          </w:tcPr>
          <w:p w14:paraId="0EC9208F">
            <w:r>
              <w:rPr>
                <w:rStyle w:val="9"/>
              </w:rPr>
              <w:t>登记证持有人：</w:t>
            </w:r>
            <w:r>
              <w:t>上海悦联生物科技有限公司</w:t>
            </w:r>
          </w:p>
        </w:tc>
      </w:tr>
      <w:tr w14:paraId="2E4F6F52">
        <w:tblPrEx>
          <w:tblCellMar>
            <w:top w:w="0" w:type="dxa"/>
            <w:left w:w="0" w:type="dxa"/>
            <w:bottom w:w="0" w:type="dxa"/>
            <w:right w:w="0" w:type="dxa"/>
          </w:tblCellMar>
        </w:tblPrEx>
        <w:trPr>
          <w:tblCellSpacing w:w="0" w:type="dxa"/>
        </w:trPr>
        <w:tc>
          <w:tcPr>
            <w:tcW w:w="0" w:type="auto"/>
            <w:vAlign w:val="center"/>
          </w:tcPr>
          <w:p w14:paraId="0983BD3D">
            <w:r>
              <w:rPr>
                <w:rStyle w:val="9"/>
              </w:rPr>
              <w:t>农药名称：</w:t>
            </w:r>
            <w:r>
              <w:t>精甲·咯菌腈</w:t>
            </w:r>
          </w:p>
        </w:tc>
      </w:tr>
      <w:tr w14:paraId="39846D1A">
        <w:tblPrEx>
          <w:tblCellMar>
            <w:top w:w="0" w:type="dxa"/>
            <w:left w:w="0" w:type="dxa"/>
            <w:bottom w:w="0" w:type="dxa"/>
            <w:right w:w="0" w:type="dxa"/>
          </w:tblCellMar>
        </w:tblPrEx>
        <w:trPr>
          <w:tblCellSpacing w:w="0" w:type="dxa"/>
        </w:trPr>
        <w:tc>
          <w:tcPr>
            <w:tcW w:w="0" w:type="auto"/>
            <w:vAlign w:val="center"/>
          </w:tcPr>
          <w:p w14:paraId="380823E3">
            <w:r>
              <w:rPr>
                <w:rStyle w:val="9"/>
              </w:rPr>
              <w:t>剂型：</w:t>
            </w:r>
            <w:r>
              <w:t>种子处理悬浮剂</w:t>
            </w:r>
          </w:p>
        </w:tc>
      </w:tr>
      <w:tr w14:paraId="77857C44">
        <w:tblPrEx>
          <w:tblCellMar>
            <w:top w:w="0" w:type="dxa"/>
            <w:left w:w="0" w:type="dxa"/>
            <w:bottom w:w="0" w:type="dxa"/>
            <w:right w:w="0" w:type="dxa"/>
          </w:tblCellMar>
        </w:tblPrEx>
        <w:trPr>
          <w:tblCellSpacing w:w="0" w:type="dxa"/>
        </w:trPr>
        <w:tc>
          <w:tcPr>
            <w:tcW w:w="0" w:type="auto"/>
            <w:vAlign w:val="center"/>
          </w:tcPr>
          <w:p w14:paraId="05B0BFFE">
            <w:r>
              <w:rPr>
                <w:rStyle w:val="9"/>
              </w:rPr>
              <w:t>毒性及其标识：</w:t>
            </w:r>
            <w:r>
              <w:t xml:space="preserve"> </w:t>
            </w:r>
            <w:r>
              <w:drawing>
                <wp:inline distT="0" distB="0" distL="0" distR="0">
                  <wp:extent cx="480060" cy="322580"/>
                  <wp:effectExtent l="0" t="0" r="0" b="1270"/>
                  <wp:docPr id="392" name="图片 3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8B42592">
        <w:tblPrEx>
          <w:tblCellMar>
            <w:top w:w="0" w:type="dxa"/>
            <w:left w:w="0" w:type="dxa"/>
            <w:bottom w:w="0" w:type="dxa"/>
            <w:right w:w="0" w:type="dxa"/>
          </w:tblCellMar>
        </w:tblPrEx>
        <w:trPr>
          <w:tblCellSpacing w:w="0" w:type="dxa"/>
        </w:trPr>
        <w:tc>
          <w:tcPr>
            <w:tcW w:w="0" w:type="auto"/>
            <w:vAlign w:val="center"/>
          </w:tcPr>
          <w:p w14:paraId="1B53686A">
            <w:r>
              <w:rPr>
                <w:rStyle w:val="9"/>
              </w:rPr>
              <w:t>总有效成分含量：</w:t>
            </w:r>
            <w:r>
              <w:t>35克/升</w:t>
            </w:r>
          </w:p>
        </w:tc>
      </w:tr>
      <w:tr w14:paraId="54152837">
        <w:tblPrEx>
          <w:tblCellMar>
            <w:top w:w="0" w:type="dxa"/>
            <w:left w:w="0" w:type="dxa"/>
            <w:bottom w:w="0" w:type="dxa"/>
            <w:right w:w="0" w:type="dxa"/>
          </w:tblCellMar>
        </w:tblPrEx>
        <w:trPr>
          <w:tblCellSpacing w:w="0" w:type="dxa"/>
        </w:trPr>
        <w:tc>
          <w:tcPr>
            <w:tcW w:w="0" w:type="auto"/>
            <w:vAlign w:val="center"/>
          </w:tcPr>
          <w:p w14:paraId="441D94D3">
            <w:r>
              <w:t xml:space="preserve">有效成分及其含量： </w:t>
            </w:r>
          </w:p>
          <w:p w14:paraId="264E92F1">
            <w:r>
              <w:t xml:space="preserve">    咯菌腈25克/升    精甲霜灵10克/升    </w:t>
            </w:r>
          </w:p>
        </w:tc>
      </w:tr>
      <w:tr w14:paraId="74F2B19B">
        <w:tblPrEx>
          <w:tblCellMar>
            <w:top w:w="0" w:type="dxa"/>
            <w:left w:w="0" w:type="dxa"/>
            <w:bottom w:w="0" w:type="dxa"/>
            <w:right w:w="0" w:type="dxa"/>
          </w:tblCellMar>
        </w:tblPrEx>
        <w:trPr>
          <w:tblCellSpacing w:w="0" w:type="dxa"/>
        </w:trPr>
        <w:tc>
          <w:tcPr>
            <w:tcW w:w="0" w:type="auto"/>
            <w:vAlign w:val="center"/>
          </w:tcPr>
          <w:p w14:paraId="3B9C876A">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D5398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B0FAEE5">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953F15A">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44B9A0">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61E428">
                  <w:r>
                    <w:rPr>
                      <w:rStyle w:val="10"/>
                    </w:rPr>
                    <w:t>施用方式</w:t>
                  </w:r>
                </w:p>
              </w:tc>
            </w:tr>
            <w:tr w14:paraId="1ABFB1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4FBA31">
                  <w:r>
                    <w:rPr>
                      <w:rStyle w:val="10"/>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9ED5CE6">
                  <w:r>
                    <w:rPr>
                      <w:rStyle w:val="10"/>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32E0B70D">
                  <w:r>
                    <w:rPr>
                      <w:rStyle w:val="10"/>
                    </w:rPr>
                    <w:t>150-200毫升/100千克种子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B418D7F">
                  <w:r>
                    <w:rPr>
                      <w:rStyle w:val="10"/>
                    </w:rPr>
                    <w:t>种子包衣</w:t>
                  </w:r>
                </w:p>
              </w:tc>
            </w:tr>
          </w:tbl>
          <w:p w14:paraId="3A180AFC"/>
        </w:tc>
      </w:tr>
      <w:tr w14:paraId="11D75076">
        <w:tblPrEx>
          <w:tblCellMar>
            <w:top w:w="0" w:type="dxa"/>
            <w:left w:w="0" w:type="dxa"/>
            <w:bottom w:w="0" w:type="dxa"/>
            <w:right w:w="0" w:type="dxa"/>
          </w:tblCellMar>
        </w:tblPrEx>
        <w:trPr>
          <w:tblCellSpacing w:w="0" w:type="dxa"/>
        </w:trPr>
        <w:tc>
          <w:tcPr>
            <w:tcW w:w="0" w:type="auto"/>
            <w:vAlign w:val="center"/>
          </w:tcPr>
          <w:p w14:paraId="491C5301">
            <w:r>
              <w:rPr>
                <w:rStyle w:val="9"/>
              </w:rPr>
              <w:t>使用技术要求:</w:t>
            </w:r>
            <w:r>
              <w:br w:type="textWrapping"/>
            </w:r>
            <w:r>
              <w:rPr>
                <w:rStyle w:val="10"/>
              </w:rPr>
              <w:t>1.本品在作物新品种上大面积应用时，必须先进行小范围的安全性试验。2.本产品既可用于种子公司进行专业化机械包衣，也可用于农户手工包衣。所用种子均需达到国家良种标准；3.手工包衣：根据种子量确定制剂用药量，加适量清水，混合均匀调成浆状药液，倒在种子上充分搅拌，待均匀着药后，摊开晾于通风阴凉处。机械包衣：按推荐制剂用药量加适量清水，混合均匀调成浆状药液；选用适宜的包衣机械，根据要求调整药种比进行包衣处理。 4.播种时需考虑低温、大雨等不良环境影响，适时播种。</w:t>
            </w:r>
          </w:p>
        </w:tc>
      </w:tr>
      <w:tr w14:paraId="67EC4F42">
        <w:tblPrEx>
          <w:tblCellMar>
            <w:top w:w="0" w:type="dxa"/>
            <w:left w:w="0" w:type="dxa"/>
            <w:bottom w:w="0" w:type="dxa"/>
            <w:right w:w="0" w:type="dxa"/>
          </w:tblCellMar>
        </w:tblPrEx>
        <w:trPr>
          <w:tblCellSpacing w:w="0" w:type="dxa"/>
        </w:trPr>
        <w:tc>
          <w:tcPr>
            <w:tcW w:w="0" w:type="auto"/>
            <w:vAlign w:val="center"/>
          </w:tcPr>
          <w:p w14:paraId="1E780451">
            <w:r>
              <w:rPr>
                <w:rStyle w:val="9"/>
              </w:rPr>
              <w:t>产品性能:</w:t>
            </w:r>
            <w:r>
              <w:br w:type="textWrapping"/>
            </w:r>
            <w:r>
              <w:rPr>
                <w:rStyle w:val="10"/>
              </w:rPr>
              <w:t>本品是由咯菌腈和精甲霜灵两种作用机理不同的杀菌剂混配而成。对玉米茎基腐病有防治作用。</w:t>
            </w:r>
          </w:p>
        </w:tc>
      </w:tr>
      <w:tr w14:paraId="333BBDDC">
        <w:tblPrEx>
          <w:tblCellMar>
            <w:top w:w="0" w:type="dxa"/>
            <w:left w:w="0" w:type="dxa"/>
            <w:bottom w:w="0" w:type="dxa"/>
            <w:right w:w="0" w:type="dxa"/>
          </w:tblCellMar>
        </w:tblPrEx>
        <w:trPr>
          <w:tblCellSpacing w:w="0" w:type="dxa"/>
        </w:trPr>
        <w:tc>
          <w:tcPr>
            <w:tcW w:w="0" w:type="auto"/>
            <w:vAlign w:val="center"/>
          </w:tcPr>
          <w:p w14:paraId="021F2AC6">
            <w:r>
              <w:rPr>
                <w:rStyle w:val="9"/>
              </w:rPr>
              <w:t>注意事项：</w:t>
            </w:r>
            <w:r>
              <w:br w:type="textWrapping"/>
            </w:r>
            <w:r>
              <w:rPr>
                <w:rStyle w:val="10"/>
              </w:rPr>
              <w:t>1.避免与氧化剂接触。本品要现配现用，配制和使用本品时应采取相应的安全防护措施，穿防护服，戴防护手套、口罩等。避免皮肤接触及口鼻吸入药液。使用中不可吸烟、饮水和吃东西等；使用后及时清洗手、脸等暴露部位皮肤并更换衣物。 2.处理过的种子必须放置在有明显标签的容器内。勿与食物、饲料放在一起，不得饲喂禽畜，更不得用来加工饲料或食品。 3.播种后必须覆土，严禁畜禽进入。 4.禁止在河塘等水域清洗施药器具。5.使用后的空包装应妥善处理，不可做他用，也不可随意丢弃。 6.孕妇及哺乳期妇女禁止接触此药。</w:t>
            </w:r>
          </w:p>
        </w:tc>
      </w:tr>
      <w:tr w14:paraId="23FDC78F">
        <w:tblPrEx>
          <w:tblCellMar>
            <w:top w:w="0" w:type="dxa"/>
            <w:left w:w="0" w:type="dxa"/>
            <w:bottom w:w="0" w:type="dxa"/>
            <w:right w:w="0" w:type="dxa"/>
          </w:tblCellMar>
        </w:tblPrEx>
        <w:trPr>
          <w:tblCellSpacing w:w="0" w:type="dxa"/>
        </w:trPr>
        <w:tc>
          <w:tcPr>
            <w:tcW w:w="0" w:type="auto"/>
            <w:vAlign w:val="center"/>
          </w:tcPr>
          <w:p w14:paraId="2ED231C3">
            <w:r>
              <w:rPr>
                <w:rStyle w:val="9"/>
              </w:rPr>
              <w:t>中毒急救措施：</w:t>
            </w:r>
            <w:r>
              <w:br w:type="textWrapping"/>
            </w:r>
            <w:r>
              <w:rPr>
                <w:rStyle w:val="10"/>
              </w:rPr>
              <w:t>急救措施：使用中或使用后如果感觉不适，应立即停止工作采取急救措施，并携带标签送医院就诊。 1.皮肤接触：脱去污染的衣物，用软布去除沾染农药，用大量清水和肥皂冲洗。 2.眼睛溅入：立即用流动清水冲洗不少于15分钟。3.吸入：立即离开施药现场，转移到空气清新处。 4.误食：立即停止服用，用清水充分漱口后，立即携带标签送医院就诊。无特效解毒剂，对症治疗。</w:t>
            </w:r>
          </w:p>
        </w:tc>
      </w:tr>
      <w:tr w14:paraId="100DFEE3">
        <w:tblPrEx>
          <w:tblCellMar>
            <w:top w:w="0" w:type="dxa"/>
            <w:left w:w="0" w:type="dxa"/>
            <w:bottom w:w="0" w:type="dxa"/>
            <w:right w:w="0" w:type="dxa"/>
          </w:tblCellMar>
        </w:tblPrEx>
        <w:trPr>
          <w:tblCellSpacing w:w="0" w:type="dxa"/>
        </w:trPr>
        <w:tc>
          <w:tcPr>
            <w:tcW w:w="0" w:type="auto"/>
            <w:vAlign w:val="center"/>
          </w:tcPr>
          <w:p w14:paraId="1550A9B9">
            <w:r>
              <w:rPr>
                <w:rStyle w:val="9"/>
              </w:rPr>
              <w:t>储存和运输方法：</w:t>
            </w:r>
            <w:r>
              <w:br w:type="textWrapping"/>
            </w:r>
            <w:r>
              <w:rPr>
                <w:rStyle w:val="10"/>
              </w:rPr>
              <w:t>本品应当贮存在干燥、阴凉、通风、防雨处，远离火源和热源。置于儿童、无关人员及动物接触不到的地方，并加锁保存。不得与食物、种子、饲料、粮食等同贮同运。</w:t>
            </w:r>
          </w:p>
        </w:tc>
      </w:tr>
      <w:tr w14:paraId="7851FC5E">
        <w:tblPrEx>
          <w:tblCellMar>
            <w:top w:w="0" w:type="dxa"/>
            <w:left w:w="0" w:type="dxa"/>
            <w:bottom w:w="0" w:type="dxa"/>
            <w:right w:w="0" w:type="dxa"/>
          </w:tblCellMar>
        </w:tblPrEx>
        <w:trPr>
          <w:tblCellSpacing w:w="0" w:type="dxa"/>
        </w:trPr>
        <w:tc>
          <w:tcPr>
            <w:tcW w:w="0" w:type="auto"/>
            <w:vAlign w:val="center"/>
          </w:tcPr>
          <w:p w14:paraId="247665E5">
            <w:r>
              <w:rPr>
                <w:rStyle w:val="9"/>
              </w:rPr>
              <w:t>质量保证期：</w:t>
            </w:r>
            <w:r>
              <w:rPr>
                <w:rStyle w:val="10"/>
              </w:rPr>
              <w:t>2年</w:t>
            </w:r>
          </w:p>
        </w:tc>
      </w:tr>
      <w:tr w14:paraId="1C4C886F">
        <w:tblPrEx>
          <w:tblCellMar>
            <w:top w:w="0" w:type="dxa"/>
            <w:left w:w="0" w:type="dxa"/>
            <w:bottom w:w="0" w:type="dxa"/>
            <w:right w:w="0" w:type="dxa"/>
          </w:tblCellMar>
        </w:tblPrEx>
        <w:trPr>
          <w:tblCellSpacing w:w="0" w:type="dxa"/>
        </w:trPr>
        <w:tc>
          <w:tcPr>
            <w:tcW w:w="0" w:type="auto"/>
            <w:vAlign w:val="center"/>
          </w:tcPr>
          <w:p w14:paraId="52439D38">
            <w:r>
              <w:rPr>
                <w:rStyle w:val="9"/>
              </w:rPr>
              <w:t>备注：</w:t>
            </w:r>
            <w:r>
              <w:br w:type="textWrapping"/>
            </w:r>
            <w:r>
              <w:rPr>
                <w:rStyle w:val="10"/>
              </w:rPr>
              <w:t>咯菌腈质量分数2.5%，精甲霜灵质量分数1.0%。</w:t>
            </w:r>
          </w:p>
        </w:tc>
      </w:tr>
    </w:tbl>
    <w:p w14:paraId="7D31CBC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A3FFF85">
        <w:tblPrEx>
          <w:tblCellMar>
            <w:top w:w="0" w:type="dxa"/>
            <w:left w:w="0" w:type="dxa"/>
            <w:bottom w:w="0" w:type="dxa"/>
            <w:right w:w="0" w:type="dxa"/>
          </w:tblCellMar>
        </w:tblPrEx>
        <w:trPr>
          <w:tblCellSpacing w:w="0" w:type="dxa"/>
        </w:trPr>
        <w:tc>
          <w:tcPr>
            <w:tcW w:w="0" w:type="auto"/>
            <w:vAlign w:val="center"/>
          </w:tcPr>
          <w:p w14:paraId="02BC785F">
            <w:r>
              <w:rPr>
                <w:rStyle w:val="9"/>
              </w:rPr>
              <w:t>登记证号：</w:t>
            </w:r>
            <w:r>
              <w:t>WP20210143</w:t>
            </w:r>
          </w:p>
        </w:tc>
      </w:tr>
      <w:tr w14:paraId="2A9701A5">
        <w:tblPrEx>
          <w:tblCellMar>
            <w:top w:w="0" w:type="dxa"/>
            <w:left w:w="0" w:type="dxa"/>
            <w:bottom w:w="0" w:type="dxa"/>
            <w:right w:w="0" w:type="dxa"/>
          </w:tblCellMar>
        </w:tblPrEx>
        <w:trPr>
          <w:tblCellSpacing w:w="0" w:type="dxa"/>
        </w:trPr>
        <w:tc>
          <w:tcPr>
            <w:tcW w:w="0" w:type="auto"/>
            <w:vAlign w:val="center"/>
          </w:tcPr>
          <w:p w14:paraId="5752DB7D">
            <w:r>
              <w:rPr>
                <w:rStyle w:val="9"/>
              </w:rPr>
              <w:t>登记证持有人：</w:t>
            </w:r>
            <w:r>
              <w:t>福建省晋江金童蚊香制品有限公司</w:t>
            </w:r>
          </w:p>
        </w:tc>
      </w:tr>
      <w:tr w14:paraId="32A1CCE7">
        <w:tblPrEx>
          <w:tblCellMar>
            <w:top w:w="0" w:type="dxa"/>
            <w:left w:w="0" w:type="dxa"/>
            <w:bottom w:w="0" w:type="dxa"/>
            <w:right w:w="0" w:type="dxa"/>
          </w:tblCellMar>
        </w:tblPrEx>
        <w:trPr>
          <w:tblCellSpacing w:w="0" w:type="dxa"/>
        </w:trPr>
        <w:tc>
          <w:tcPr>
            <w:tcW w:w="0" w:type="auto"/>
            <w:vAlign w:val="center"/>
          </w:tcPr>
          <w:p w14:paraId="6CBA3019">
            <w:r>
              <w:rPr>
                <w:rStyle w:val="9"/>
              </w:rPr>
              <w:t>农药名称：</w:t>
            </w:r>
            <w:r>
              <w:t>对二氯苯</w:t>
            </w:r>
          </w:p>
        </w:tc>
      </w:tr>
      <w:tr w14:paraId="52659C60">
        <w:tblPrEx>
          <w:tblCellMar>
            <w:top w:w="0" w:type="dxa"/>
            <w:left w:w="0" w:type="dxa"/>
            <w:bottom w:w="0" w:type="dxa"/>
            <w:right w:w="0" w:type="dxa"/>
          </w:tblCellMar>
        </w:tblPrEx>
        <w:trPr>
          <w:tblCellSpacing w:w="0" w:type="dxa"/>
        </w:trPr>
        <w:tc>
          <w:tcPr>
            <w:tcW w:w="0" w:type="auto"/>
            <w:vAlign w:val="center"/>
          </w:tcPr>
          <w:p w14:paraId="60BAB57B">
            <w:r>
              <w:rPr>
                <w:rStyle w:val="9"/>
              </w:rPr>
              <w:t>剂型：</w:t>
            </w:r>
            <w:r>
              <w:t>片剂</w:t>
            </w:r>
          </w:p>
        </w:tc>
      </w:tr>
      <w:tr w14:paraId="6D695290">
        <w:tblPrEx>
          <w:tblCellMar>
            <w:top w:w="0" w:type="dxa"/>
            <w:left w:w="0" w:type="dxa"/>
            <w:bottom w:w="0" w:type="dxa"/>
            <w:right w:w="0" w:type="dxa"/>
          </w:tblCellMar>
        </w:tblPrEx>
        <w:trPr>
          <w:tblCellSpacing w:w="0" w:type="dxa"/>
        </w:trPr>
        <w:tc>
          <w:tcPr>
            <w:tcW w:w="0" w:type="auto"/>
            <w:vAlign w:val="center"/>
          </w:tcPr>
          <w:p w14:paraId="3D12D600">
            <w:r>
              <w:rPr>
                <w:rStyle w:val="9"/>
              </w:rPr>
              <w:t>毒性及其标识：</w:t>
            </w:r>
            <w:r>
              <w:t xml:space="preserve"> </w:t>
            </w:r>
            <w:r>
              <w:drawing>
                <wp:inline distT="0" distB="0" distL="0" distR="0">
                  <wp:extent cx="480060" cy="322580"/>
                  <wp:effectExtent l="0" t="0" r="0" b="1270"/>
                  <wp:docPr id="393" name="图片 3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1A36521B">
        <w:tblPrEx>
          <w:tblCellMar>
            <w:top w:w="0" w:type="dxa"/>
            <w:left w:w="0" w:type="dxa"/>
            <w:bottom w:w="0" w:type="dxa"/>
            <w:right w:w="0" w:type="dxa"/>
          </w:tblCellMar>
        </w:tblPrEx>
        <w:trPr>
          <w:tblCellSpacing w:w="0" w:type="dxa"/>
        </w:trPr>
        <w:tc>
          <w:tcPr>
            <w:tcW w:w="0" w:type="auto"/>
            <w:vAlign w:val="center"/>
          </w:tcPr>
          <w:p w14:paraId="43010CB5">
            <w:r>
              <w:rPr>
                <w:rStyle w:val="9"/>
              </w:rPr>
              <w:t>总有效成分含量：</w:t>
            </w:r>
            <w:r>
              <w:t>99%</w:t>
            </w:r>
          </w:p>
        </w:tc>
      </w:tr>
      <w:tr w14:paraId="3ECA2FED">
        <w:tblPrEx>
          <w:tblCellMar>
            <w:top w:w="0" w:type="dxa"/>
            <w:left w:w="0" w:type="dxa"/>
            <w:bottom w:w="0" w:type="dxa"/>
            <w:right w:w="0" w:type="dxa"/>
          </w:tblCellMar>
        </w:tblPrEx>
        <w:trPr>
          <w:tblCellSpacing w:w="0" w:type="dxa"/>
        </w:trPr>
        <w:tc>
          <w:tcPr>
            <w:tcW w:w="0" w:type="auto"/>
            <w:vAlign w:val="center"/>
          </w:tcPr>
          <w:p w14:paraId="38053FB2">
            <w:r>
              <w:t xml:space="preserve">有效成分及其含量： </w:t>
            </w:r>
          </w:p>
          <w:p w14:paraId="517DE0CF">
            <w:r>
              <w:t xml:space="preserve">    对二氯苯99%    </w:t>
            </w:r>
          </w:p>
        </w:tc>
      </w:tr>
      <w:tr w14:paraId="6DF63325">
        <w:tblPrEx>
          <w:tblCellMar>
            <w:top w:w="0" w:type="dxa"/>
            <w:left w:w="0" w:type="dxa"/>
            <w:bottom w:w="0" w:type="dxa"/>
            <w:right w:w="0" w:type="dxa"/>
          </w:tblCellMar>
        </w:tblPrEx>
        <w:trPr>
          <w:tblCellSpacing w:w="0" w:type="dxa"/>
        </w:trPr>
        <w:tc>
          <w:tcPr>
            <w:tcW w:w="0" w:type="auto"/>
            <w:vAlign w:val="center"/>
          </w:tcPr>
          <w:p w14:paraId="4CA44450">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77B0F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71CD98">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8E01595">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11B49D9">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8887A2">
                  <w:r>
                    <w:rPr>
                      <w:rStyle w:val="10"/>
                    </w:rPr>
                    <w:t>施用方式</w:t>
                  </w:r>
                </w:p>
              </w:tc>
            </w:tr>
            <w:tr w14:paraId="0E9DC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E2BBDA2">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2E4B7625">
                  <w:r>
                    <w:rPr>
                      <w:rStyle w:val="10"/>
                    </w:rPr>
                    <w:t>黑皮蠹</w:t>
                  </w:r>
                </w:p>
              </w:tc>
              <w:tc>
                <w:tcPr>
                  <w:tcW w:w="0" w:type="auto"/>
                  <w:tcBorders>
                    <w:top w:val="outset" w:color="auto" w:sz="6" w:space="0"/>
                    <w:left w:val="outset" w:color="auto" w:sz="6" w:space="0"/>
                    <w:bottom w:val="outset" w:color="auto" w:sz="6" w:space="0"/>
                    <w:right w:val="outset" w:color="auto" w:sz="6" w:space="0"/>
                  </w:tcBorders>
                  <w:vAlign w:val="center"/>
                </w:tcPr>
                <w:p w14:paraId="294ECDAC">
                  <w:r>
                    <w:rPr>
                      <w:rStyle w:val="10"/>
                    </w:rPr>
                    <w:t>40-60克/立方米</w:t>
                  </w:r>
                </w:p>
              </w:tc>
              <w:tc>
                <w:tcPr>
                  <w:tcW w:w="0" w:type="auto"/>
                  <w:tcBorders>
                    <w:top w:val="outset" w:color="auto" w:sz="6" w:space="0"/>
                    <w:left w:val="outset" w:color="auto" w:sz="6" w:space="0"/>
                    <w:bottom w:val="outset" w:color="auto" w:sz="6" w:space="0"/>
                    <w:right w:val="outset" w:color="auto" w:sz="6" w:space="0"/>
                  </w:tcBorders>
                  <w:vAlign w:val="center"/>
                </w:tcPr>
                <w:p w14:paraId="01462FE2">
                  <w:r>
                    <w:rPr>
                      <w:rStyle w:val="10"/>
                    </w:rPr>
                    <w:t>投放</w:t>
                  </w:r>
                </w:p>
              </w:tc>
            </w:tr>
            <w:tr w14:paraId="23E2B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14FE3BB">
                  <w:r>
                    <w:rPr>
                      <w:rStyle w:val="10"/>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47A0B90">
                  <w:r>
                    <w:rPr>
                      <w:rStyle w:val="10"/>
                    </w:rPr>
                    <w:t>霉菌</w:t>
                  </w:r>
                </w:p>
              </w:tc>
              <w:tc>
                <w:tcPr>
                  <w:tcW w:w="0" w:type="auto"/>
                  <w:tcBorders>
                    <w:top w:val="outset" w:color="auto" w:sz="6" w:space="0"/>
                    <w:left w:val="outset" w:color="auto" w:sz="6" w:space="0"/>
                    <w:bottom w:val="outset" w:color="auto" w:sz="6" w:space="0"/>
                    <w:right w:val="outset" w:color="auto" w:sz="6" w:space="0"/>
                  </w:tcBorders>
                  <w:vAlign w:val="center"/>
                </w:tcPr>
                <w:p w14:paraId="309D3360">
                  <w:r>
                    <w:rPr>
                      <w:rStyle w:val="10"/>
                    </w:rPr>
                    <w:t>40-60克/立方米</w:t>
                  </w:r>
                </w:p>
              </w:tc>
              <w:tc>
                <w:tcPr>
                  <w:tcW w:w="0" w:type="auto"/>
                  <w:tcBorders>
                    <w:top w:val="outset" w:color="auto" w:sz="6" w:space="0"/>
                    <w:left w:val="outset" w:color="auto" w:sz="6" w:space="0"/>
                    <w:bottom w:val="outset" w:color="auto" w:sz="6" w:space="0"/>
                    <w:right w:val="outset" w:color="auto" w:sz="6" w:space="0"/>
                  </w:tcBorders>
                  <w:vAlign w:val="center"/>
                </w:tcPr>
                <w:p w14:paraId="3B5BFB83">
                  <w:r>
                    <w:rPr>
                      <w:rStyle w:val="10"/>
                    </w:rPr>
                    <w:t>投放</w:t>
                  </w:r>
                </w:p>
              </w:tc>
            </w:tr>
          </w:tbl>
          <w:p w14:paraId="607CCBBC"/>
        </w:tc>
      </w:tr>
      <w:tr w14:paraId="51247CF7">
        <w:tblPrEx>
          <w:tblCellMar>
            <w:top w:w="0" w:type="dxa"/>
            <w:left w:w="0" w:type="dxa"/>
            <w:bottom w:w="0" w:type="dxa"/>
            <w:right w:w="0" w:type="dxa"/>
          </w:tblCellMar>
        </w:tblPrEx>
        <w:trPr>
          <w:tblCellSpacing w:w="0" w:type="dxa"/>
        </w:trPr>
        <w:tc>
          <w:tcPr>
            <w:tcW w:w="0" w:type="auto"/>
            <w:vAlign w:val="center"/>
          </w:tcPr>
          <w:p w14:paraId="7CAA83B1">
            <w:r>
              <w:rPr>
                <w:rStyle w:val="9"/>
              </w:rPr>
              <w:t>使用技术要求:</w:t>
            </w:r>
            <w:r>
              <w:br w:type="textWrapping"/>
            </w:r>
            <w:r>
              <w:rPr>
                <w:rStyle w:val="10"/>
              </w:rPr>
              <w:t>1、打开包装袋，直接使用。建议每立方米空间使用40-60克本品。2、应将该产品置于相对密闭空间内使用 。</w:t>
            </w:r>
          </w:p>
        </w:tc>
      </w:tr>
      <w:tr w14:paraId="09F65B7B">
        <w:tblPrEx>
          <w:tblCellMar>
            <w:top w:w="0" w:type="dxa"/>
            <w:left w:w="0" w:type="dxa"/>
            <w:bottom w:w="0" w:type="dxa"/>
            <w:right w:w="0" w:type="dxa"/>
          </w:tblCellMar>
        </w:tblPrEx>
        <w:trPr>
          <w:tblCellSpacing w:w="0" w:type="dxa"/>
        </w:trPr>
        <w:tc>
          <w:tcPr>
            <w:tcW w:w="0" w:type="auto"/>
            <w:vAlign w:val="center"/>
          </w:tcPr>
          <w:p w14:paraId="42F3C93C">
            <w:r>
              <w:rPr>
                <w:rStyle w:val="9"/>
              </w:rPr>
              <w:t>产品性能:</w:t>
            </w:r>
            <w:r>
              <w:br w:type="textWrapping"/>
            </w:r>
            <w:r>
              <w:rPr>
                <w:rStyle w:val="10"/>
              </w:rPr>
              <w:t>本品可防治黑毛皮蠹对织物的蛀蚀，防治霉菌的滋生。 用于衣柜、抽屉、档案柜、资料柜、鞋柜、卫生间、木地板等。</w:t>
            </w:r>
          </w:p>
        </w:tc>
      </w:tr>
      <w:tr w14:paraId="7371843B">
        <w:tblPrEx>
          <w:tblCellMar>
            <w:top w:w="0" w:type="dxa"/>
            <w:left w:w="0" w:type="dxa"/>
            <w:bottom w:w="0" w:type="dxa"/>
            <w:right w:w="0" w:type="dxa"/>
          </w:tblCellMar>
        </w:tblPrEx>
        <w:trPr>
          <w:tblCellSpacing w:w="0" w:type="dxa"/>
        </w:trPr>
        <w:tc>
          <w:tcPr>
            <w:tcW w:w="0" w:type="auto"/>
            <w:vAlign w:val="center"/>
          </w:tcPr>
          <w:p w14:paraId="1DFE1E77">
            <w:r>
              <w:rPr>
                <w:rStyle w:val="9"/>
              </w:rPr>
              <w:t>注意事项：</w:t>
            </w:r>
            <w:r>
              <w:br w:type="textWrapping"/>
            </w:r>
            <w:r>
              <w:rPr>
                <w:rStyle w:val="10"/>
              </w:rPr>
              <w:t>1、本品使用透气纸包装，使用时请勿打开小包装袋。 2、不要与其它防蛀剂一起贮存或使用。蚕室内禁用。 3、开柜前注意通风。 4、本品忌食，远离儿童。用后洗手。置于儿童接触不到的地方。 5、过敏者禁用，孕妇及哺乳期妇女避免接触。使用中有任何不良反应请及时就医。6、仅限室内使用。</w:t>
            </w:r>
          </w:p>
        </w:tc>
      </w:tr>
      <w:tr w14:paraId="374001BD">
        <w:tblPrEx>
          <w:tblCellMar>
            <w:top w:w="0" w:type="dxa"/>
            <w:left w:w="0" w:type="dxa"/>
            <w:bottom w:w="0" w:type="dxa"/>
            <w:right w:w="0" w:type="dxa"/>
          </w:tblCellMar>
        </w:tblPrEx>
        <w:trPr>
          <w:tblCellSpacing w:w="0" w:type="dxa"/>
        </w:trPr>
        <w:tc>
          <w:tcPr>
            <w:tcW w:w="0" w:type="auto"/>
            <w:vAlign w:val="center"/>
          </w:tcPr>
          <w:p w14:paraId="3DA32CCE">
            <w:r>
              <w:rPr>
                <w:rStyle w:val="9"/>
              </w:rPr>
              <w:t>中毒急救措施：</w:t>
            </w:r>
            <w:r>
              <w:br w:type="textWrapping"/>
            </w:r>
            <w:r>
              <w:rPr>
                <w:rStyle w:val="10"/>
              </w:rPr>
              <w:t>对眼睛有刺激性，使用时避免接触眼睛。 1、不慎大量吸入，请移步通风处； 2、不慎误服，请饮用适量温水，并携标签求医诊治。</w:t>
            </w:r>
          </w:p>
        </w:tc>
      </w:tr>
      <w:tr w14:paraId="268ABCC5">
        <w:tblPrEx>
          <w:tblCellMar>
            <w:top w:w="0" w:type="dxa"/>
            <w:left w:w="0" w:type="dxa"/>
            <w:bottom w:w="0" w:type="dxa"/>
            <w:right w:w="0" w:type="dxa"/>
          </w:tblCellMar>
        </w:tblPrEx>
        <w:trPr>
          <w:tblCellSpacing w:w="0" w:type="dxa"/>
        </w:trPr>
        <w:tc>
          <w:tcPr>
            <w:tcW w:w="0" w:type="auto"/>
            <w:vAlign w:val="center"/>
          </w:tcPr>
          <w:p w14:paraId="2120F306">
            <w:r>
              <w:rPr>
                <w:rStyle w:val="9"/>
              </w:rPr>
              <w:t>储存和运输方法：</w:t>
            </w:r>
            <w:r>
              <w:br w:type="textWrapping"/>
            </w:r>
            <w:r>
              <w:rPr>
                <w:rStyle w:val="10"/>
              </w:rPr>
              <w:t>1、本品应贮存在干燥、阴凉、通风、防雨处，远离火源或热源； 2、打开包装后，剩余的本品密封存放； 3、置于儿童触及不到之处； 4、勿与食品、种子、饲料、饮料或易燃易爆品等同贮同运。</w:t>
            </w:r>
          </w:p>
        </w:tc>
      </w:tr>
      <w:tr w14:paraId="7A2C558F">
        <w:tblPrEx>
          <w:tblCellMar>
            <w:top w:w="0" w:type="dxa"/>
            <w:left w:w="0" w:type="dxa"/>
            <w:bottom w:w="0" w:type="dxa"/>
            <w:right w:w="0" w:type="dxa"/>
          </w:tblCellMar>
        </w:tblPrEx>
        <w:trPr>
          <w:tblCellSpacing w:w="0" w:type="dxa"/>
        </w:trPr>
        <w:tc>
          <w:tcPr>
            <w:tcW w:w="0" w:type="auto"/>
            <w:vAlign w:val="center"/>
          </w:tcPr>
          <w:p w14:paraId="030E6B77">
            <w:r>
              <w:rPr>
                <w:rStyle w:val="9"/>
              </w:rPr>
              <w:t>质量保证期：</w:t>
            </w:r>
            <w:r>
              <w:rPr>
                <w:rStyle w:val="10"/>
              </w:rPr>
              <w:t>3年</w:t>
            </w:r>
          </w:p>
        </w:tc>
      </w:tr>
      <w:tr w14:paraId="19E9F19E">
        <w:tblPrEx>
          <w:tblCellMar>
            <w:top w:w="0" w:type="dxa"/>
            <w:left w:w="0" w:type="dxa"/>
            <w:bottom w:w="0" w:type="dxa"/>
            <w:right w:w="0" w:type="dxa"/>
          </w:tblCellMar>
        </w:tblPrEx>
        <w:trPr>
          <w:tblCellSpacing w:w="0" w:type="dxa"/>
        </w:trPr>
        <w:tc>
          <w:tcPr>
            <w:tcW w:w="0" w:type="auto"/>
            <w:vAlign w:val="center"/>
          </w:tcPr>
          <w:p w14:paraId="42763226">
            <w:r>
              <w:rPr>
                <w:rStyle w:val="9"/>
              </w:rPr>
              <w:t>备注：</w:t>
            </w:r>
          </w:p>
        </w:tc>
      </w:tr>
    </w:tbl>
    <w:p w14:paraId="6FC76D6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E3B98B">
        <w:tblPrEx>
          <w:tblCellMar>
            <w:top w:w="0" w:type="dxa"/>
            <w:left w:w="0" w:type="dxa"/>
            <w:bottom w:w="0" w:type="dxa"/>
            <w:right w:w="0" w:type="dxa"/>
          </w:tblCellMar>
        </w:tblPrEx>
        <w:trPr>
          <w:tblCellSpacing w:w="0" w:type="dxa"/>
        </w:trPr>
        <w:tc>
          <w:tcPr>
            <w:tcW w:w="0" w:type="auto"/>
            <w:vAlign w:val="center"/>
          </w:tcPr>
          <w:p w14:paraId="71575E84">
            <w:r>
              <w:rPr>
                <w:rStyle w:val="9"/>
              </w:rPr>
              <w:t>登记证号：</w:t>
            </w:r>
            <w:r>
              <w:t>PD20211161</w:t>
            </w:r>
          </w:p>
        </w:tc>
      </w:tr>
      <w:tr w14:paraId="3F218757">
        <w:tblPrEx>
          <w:tblCellMar>
            <w:top w:w="0" w:type="dxa"/>
            <w:left w:w="0" w:type="dxa"/>
            <w:bottom w:w="0" w:type="dxa"/>
            <w:right w:w="0" w:type="dxa"/>
          </w:tblCellMar>
        </w:tblPrEx>
        <w:trPr>
          <w:tblCellSpacing w:w="0" w:type="dxa"/>
        </w:trPr>
        <w:tc>
          <w:tcPr>
            <w:tcW w:w="0" w:type="auto"/>
            <w:vAlign w:val="center"/>
          </w:tcPr>
          <w:p w14:paraId="17E9FD35">
            <w:r>
              <w:rPr>
                <w:rStyle w:val="9"/>
              </w:rPr>
              <w:t>登记证持有人：</w:t>
            </w:r>
            <w:r>
              <w:t>江苏剑牌农化股份有限公司</w:t>
            </w:r>
          </w:p>
        </w:tc>
      </w:tr>
      <w:tr w14:paraId="6B0DFA6B">
        <w:tblPrEx>
          <w:tblCellMar>
            <w:top w:w="0" w:type="dxa"/>
            <w:left w:w="0" w:type="dxa"/>
            <w:bottom w:w="0" w:type="dxa"/>
            <w:right w:w="0" w:type="dxa"/>
          </w:tblCellMar>
        </w:tblPrEx>
        <w:trPr>
          <w:tblCellSpacing w:w="0" w:type="dxa"/>
        </w:trPr>
        <w:tc>
          <w:tcPr>
            <w:tcW w:w="0" w:type="auto"/>
            <w:vAlign w:val="center"/>
          </w:tcPr>
          <w:p w14:paraId="4333E673">
            <w:r>
              <w:rPr>
                <w:rStyle w:val="9"/>
              </w:rPr>
              <w:t>农药名称：</w:t>
            </w:r>
            <w:r>
              <w:t>唑醚·戊唑醇</w:t>
            </w:r>
          </w:p>
        </w:tc>
      </w:tr>
      <w:tr w14:paraId="15F21CD8">
        <w:tblPrEx>
          <w:tblCellMar>
            <w:top w:w="0" w:type="dxa"/>
            <w:left w:w="0" w:type="dxa"/>
            <w:bottom w:w="0" w:type="dxa"/>
            <w:right w:w="0" w:type="dxa"/>
          </w:tblCellMar>
        </w:tblPrEx>
        <w:trPr>
          <w:tblCellSpacing w:w="0" w:type="dxa"/>
        </w:trPr>
        <w:tc>
          <w:tcPr>
            <w:tcW w:w="0" w:type="auto"/>
            <w:vAlign w:val="center"/>
          </w:tcPr>
          <w:p w14:paraId="6C6D4CED">
            <w:r>
              <w:rPr>
                <w:rStyle w:val="9"/>
              </w:rPr>
              <w:t>剂型：</w:t>
            </w:r>
            <w:r>
              <w:t>悬浮剂</w:t>
            </w:r>
          </w:p>
        </w:tc>
      </w:tr>
      <w:tr w14:paraId="4BE39F1A">
        <w:tblPrEx>
          <w:tblCellMar>
            <w:top w:w="0" w:type="dxa"/>
            <w:left w:w="0" w:type="dxa"/>
            <w:bottom w:w="0" w:type="dxa"/>
            <w:right w:w="0" w:type="dxa"/>
          </w:tblCellMar>
        </w:tblPrEx>
        <w:trPr>
          <w:tblCellSpacing w:w="0" w:type="dxa"/>
        </w:trPr>
        <w:tc>
          <w:tcPr>
            <w:tcW w:w="0" w:type="auto"/>
            <w:vAlign w:val="center"/>
          </w:tcPr>
          <w:p w14:paraId="30E999A8">
            <w:r>
              <w:rPr>
                <w:rStyle w:val="9"/>
              </w:rPr>
              <w:t>毒性及其标识：</w:t>
            </w:r>
            <w:r>
              <w:t xml:space="preserve"> </w:t>
            </w:r>
            <w:r>
              <w:drawing>
                <wp:inline distT="0" distB="0" distL="0" distR="0">
                  <wp:extent cx="480060" cy="322580"/>
                  <wp:effectExtent l="0" t="0" r="0" b="1270"/>
                  <wp:docPr id="394" name="图片 3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B72D739">
        <w:tblPrEx>
          <w:tblCellMar>
            <w:top w:w="0" w:type="dxa"/>
            <w:left w:w="0" w:type="dxa"/>
            <w:bottom w:w="0" w:type="dxa"/>
            <w:right w:w="0" w:type="dxa"/>
          </w:tblCellMar>
        </w:tblPrEx>
        <w:trPr>
          <w:tblCellSpacing w:w="0" w:type="dxa"/>
        </w:trPr>
        <w:tc>
          <w:tcPr>
            <w:tcW w:w="0" w:type="auto"/>
            <w:vAlign w:val="center"/>
          </w:tcPr>
          <w:p w14:paraId="748E22BB">
            <w:r>
              <w:rPr>
                <w:rStyle w:val="9"/>
              </w:rPr>
              <w:t>总有效成分含量：</w:t>
            </w:r>
            <w:r>
              <w:t>40%</w:t>
            </w:r>
          </w:p>
        </w:tc>
      </w:tr>
      <w:tr w14:paraId="0D49D97A">
        <w:tblPrEx>
          <w:tblCellMar>
            <w:top w:w="0" w:type="dxa"/>
            <w:left w:w="0" w:type="dxa"/>
            <w:bottom w:w="0" w:type="dxa"/>
            <w:right w:w="0" w:type="dxa"/>
          </w:tblCellMar>
        </w:tblPrEx>
        <w:trPr>
          <w:tblCellSpacing w:w="0" w:type="dxa"/>
        </w:trPr>
        <w:tc>
          <w:tcPr>
            <w:tcW w:w="0" w:type="auto"/>
            <w:vAlign w:val="center"/>
          </w:tcPr>
          <w:p w14:paraId="46CA189F">
            <w:r>
              <w:t xml:space="preserve">有效成分及其含量： </w:t>
            </w:r>
          </w:p>
          <w:p w14:paraId="7845B7EB">
            <w:r>
              <w:t xml:space="preserve">    吡唑醚菌酯10%    戊唑醇30%    </w:t>
            </w:r>
          </w:p>
        </w:tc>
      </w:tr>
      <w:tr w14:paraId="70857E0C">
        <w:tblPrEx>
          <w:tblCellMar>
            <w:top w:w="0" w:type="dxa"/>
            <w:left w:w="0" w:type="dxa"/>
            <w:bottom w:w="0" w:type="dxa"/>
            <w:right w:w="0" w:type="dxa"/>
          </w:tblCellMar>
        </w:tblPrEx>
        <w:trPr>
          <w:tblCellSpacing w:w="0" w:type="dxa"/>
        </w:trPr>
        <w:tc>
          <w:tcPr>
            <w:tcW w:w="0" w:type="auto"/>
            <w:vAlign w:val="center"/>
          </w:tcPr>
          <w:p w14:paraId="69214055">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5744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6C2B31">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FDBD4F">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A86C1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79C2CC2">
                  <w:r>
                    <w:rPr>
                      <w:rStyle w:val="10"/>
                    </w:rPr>
                    <w:t>施用方式</w:t>
                  </w:r>
                </w:p>
              </w:tc>
            </w:tr>
            <w:tr w14:paraId="2AD60D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48F9C8C">
                  <w:r>
                    <w:rPr>
                      <w:rStyle w:val="10"/>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9745776">
                  <w:r>
                    <w:rPr>
                      <w:rStyle w:val="10"/>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11E1E181">
                  <w:r>
                    <w:rPr>
                      <w:rStyle w:val="10"/>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3364FF20">
                  <w:r>
                    <w:rPr>
                      <w:rStyle w:val="10"/>
                    </w:rPr>
                    <w:t>喷雾</w:t>
                  </w:r>
                </w:p>
              </w:tc>
            </w:tr>
          </w:tbl>
          <w:p w14:paraId="4CD7E53B"/>
        </w:tc>
      </w:tr>
      <w:tr w14:paraId="76B95B6A">
        <w:tblPrEx>
          <w:tblCellMar>
            <w:top w:w="0" w:type="dxa"/>
            <w:left w:w="0" w:type="dxa"/>
            <w:bottom w:w="0" w:type="dxa"/>
            <w:right w:w="0" w:type="dxa"/>
          </w:tblCellMar>
        </w:tblPrEx>
        <w:trPr>
          <w:tblCellSpacing w:w="0" w:type="dxa"/>
        </w:trPr>
        <w:tc>
          <w:tcPr>
            <w:tcW w:w="0" w:type="auto"/>
            <w:vAlign w:val="center"/>
          </w:tcPr>
          <w:p w14:paraId="737ABD9D">
            <w:r>
              <w:rPr>
                <w:rStyle w:val="9"/>
              </w:rPr>
              <w:t>使用技术要求:</w:t>
            </w:r>
            <w:r>
              <w:br w:type="textWrapping"/>
            </w:r>
            <w:r>
              <w:rPr>
                <w:rStyle w:val="10"/>
              </w:rPr>
              <w:t>1.于小麦扬花初期开始施药，注意喷雾均匀，施药间隔期为7-10天。2.大风天或预计1小时内降雨，请勿施药。3.本产品在小麦上使用，每季作物最多使用2次，安全间隔期为28天。</w:t>
            </w:r>
          </w:p>
        </w:tc>
      </w:tr>
      <w:tr w14:paraId="509C49B6">
        <w:tblPrEx>
          <w:tblCellMar>
            <w:top w:w="0" w:type="dxa"/>
            <w:left w:w="0" w:type="dxa"/>
            <w:bottom w:w="0" w:type="dxa"/>
            <w:right w:w="0" w:type="dxa"/>
          </w:tblCellMar>
        </w:tblPrEx>
        <w:trPr>
          <w:tblCellSpacing w:w="0" w:type="dxa"/>
        </w:trPr>
        <w:tc>
          <w:tcPr>
            <w:tcW w:w="0" w:type="auto"/>
            <w:vAlign w:val="center"/>
          </w:tcPr>
          <w:p w14:paraId="3E58C1DD">
            <w:r>
              <w:rPr>
                <w:rStyle w:val="9"/>
              </w:rPr>
              <w:t>产品性能:</w:t>
            </w:r>
            <w:r>
              <w:br w:type="textWrapping"/>
            </w:r>
            <w:r>
              <w:rPr>
                <w:rStyle w:val="10"/>
              </w:rPr>
              <w:t>本品是三唑类和甲氧基丙烯酸酯类的混配制剂，吡唑醚菌酯通过阻碍细胞色素之间的电子传递来抑制线粒体呼吸作用，戊唑醇为抑制病原菌麦角甾醇的生物合成。二者混配后具有预防、保护和治疗作用。</w:t>
            </w:r>
          </w:p>
        </w:tc>
      </w:tr>
      <w:tr w14:paraId="3DF9F262">
        <w:tblPrEx>
          <w:tblCellMar>
            <w:top w:w="0" w:type="dxa"/>
            <w:left w:w="0" w:type="dxa"/>
            <w:bottom w:w="0" w:type="dxa"/>
            <w:right w:w="0" w:type="dxa"/>
          </w:tblCellMar>
        </w:tblPrEx>
        <w:trPr>
          <w:tblCellSpacing w:w="0" w:type="dxa"/>
        </w:trPr>
        <w:tc>
          <w:tcPr>
            <w:tcW w:w="0" w:type="auto"/>
            <w:vAlign w:val="center"/>
          </w:tcPr>
          <w:p w14:paraId="103B0987">
            <w:r>
              <w:rPr>
                <w:rStyle w:val="9"/>
              </w:rPr>
              <w:t>注意事项：</w:t>
            </w:r>
            <w:r>
              <w:br w:type="textWrapping"/>
            </w:r>
            <w:r>
              <w:rPr>
                <w:rStyle w:val="10"/>
              </w:rPr>
              <w:t>1、建议与其他作用机制不同的杀菌剂轮换使用，以延缓抗性产生。2、蚕室及桑园附近禁用；水产养殖区、河塘等水体附近禁用，禁止在河塘等水体中清洗施药器具。3、施用时应戴防护镜、口罩和手套，穿长衣、长裤；施药中禁止饮食、吸烟、饮水等；施药后应用肥皂和清水彻底清洗暴露在外的皮肤。4、用药后包装物及用过的容器应妥善处理，不可做他用，也不可随意丢弃。5、孕妇、哺乳期的妇女禁止接触本产品。</w:t>
            </w:r>
          </w:p>
        </w:tc>
      </w:tr>
      <w:tr w14:paraId="55A0B2CA">
        <w:tblPrEx>
          <w:tblCellMar>
            <w:top w:w="0" w:type="dxa"/>
            <w:left w:w="0" w:type="dxa"/>
            <w:bottom w:w="0" w:type="dxa"/>
            <w:right w:w="0" w:type="dxa"/>
          </w:tblCellMar>
        </w:tblPrEx>
        <w:trPr>
          <w:tblCellSpacing w:w="0" w:type="dxa"/>
        </w:trPr>
        <w:tc>
          <w:tcPr>
            <w:tcW w:w="0" w:type="auto"/>
            <w:vAlign w:val="center"/>
          </w:tcPr>
          <w:p w14:paraId="03C4BEED">
            <w:r>
              <w:rPr>
                <w:rStyle w:val="9"/>
              </w:rPr>
              <w:t>中毒急救措施：</w:t>
            </w:r>
            <w:r>
              <w:br w:type="textWrapping"/>
            </w:r>
            <w:r>
              <w:rPr>
                <w:rStyle w:val="10"/>
              </w:rPr>
              <w:t>使用中或使用后如果感觉不适，应立即停止工作，采取急救措施，并携带标签送医院就诊。皮肤接触：脱去污染的衣物，用软布去除沾染农药，立即用大量清水和肥皂冲洗。眼睛溅入：立即用流动清水冲洗不少于15分钟。吸入：立即离开施药现场，转移到空气清新处。误食：立即停止服用，用清水充分漱口后，立即携带农药标签到医院就诊。</w:t>
            </w:r>
          </w:p>
        </w:tc>
      </w:tr>
      <w:tr w14:paraId="5522770F">
        <w:tblPrEx>
          <w:tblCellMar>
            <w:top w:w="0" w:type="dxa"/>
            <w:left w:w="0" w:type="dxa"/>
            <w:bottom w:w="0" w:type="dxa"/>
            <w:right w:w="0" w:type="dxa"/>
          </w:tblCellMar>
        </w:tblPrEx>
        <w:trPr>
          <w:tblCellSpacing w:w="0" w:type="dxa"/>
        </w:trPr>
        <w:tc>
          <w:tcPr>
            <w:tcW w:w="0" w:type="auto"/>
            <w:vAlign w:val="center"/>
          </w:tcPr>
          <w:p w14:paraId="599BDFA5">
            <w:r>
              <w:rPr>
                <w:rStyle w:val="9"/>
              </w:rPr>
              <w:t>储存和运输方法：</w:t>
            </w:r>
            <w:r>
              <w:br w:type="textWrapping"/>
            </w:r>
            <w:r>
              <w:rPr>
                <w:rStyle w:val="10"/>
              </w:rPr>
              <w:t>本品应储存在干燥、阴凉、通风、防雨处，远离火源或热源。置于儿童接触不到的地方，并加锁保存。不能与食品、饮料、粮食、饲料等同储同运。在装卸、运输时，应轻拿轻放，注意防雨防潮。</w:t>
            </w:r>
          </w:p>
        </w:tc>
      </w:tr>
      <w:tr w14:paraId="7F5526AA">
        <w:tblPrEx>
          <w:tblCellMar>
            <w:top w:w="0" w:type="dxa"/>
            <w:left w:w="0" w:type="dxa"/>
            <w:bottom w:w="0" w:type="dxa"/>
            <w:right w:w="0" w:type="dxa"/>
          </w:tblCellMar>
        </w:tblPrEx>
        <w:trPr>
          <w:tblCellSpacing w:w="0" w:type="dxa"/>
        </w:trPr>
        <w:tc>
          <w:tcPr>
            <w:tcW w:w="0" w:type="auto"/>
            <w:vAlign w:val="center"/>
          </w:tcPr>
          <w:p w14:paraId="3421DD4D">
            <w:r>
              <w:rPr>
                <w:rStyle w:val="9"/>
              </w:rPr>
              <w:t>质量保证期：</w:t>
            </w:r>
            <w:r>
              <w:rPr>
                <w:rStyle w:val="10"/>
              </w:rPr>
              <w:t>2年</w:t>
            </w:r>
          </w:p>
        </w:tc>
      </w:tr>
      <w:tr w14:paraId="33FC4A83">
        <w:tblPrEx>
          <w:tblCellMar>
            <w:top w:w="0" w:type="dxa"/>
            <w:left w:w="0" w:type="dxa"/>
            <w:bottom w:w="0" w:type="dxa"/>
            <w:right w:w="0" w:type="dxa"/>
          </w:tblCellMar>
        </w:tblPrEx>
        <w:trPr>
          <w:tblCellSpacing w:w="0" w:type="dxa"/>
        </w:trPr>
        <w:tc>
          <w:tcPr>
            <w:tcW w:w="0" w:type="auto"/>
            <w:vAlign w:val="center"/>
          </w:tcPr>
          <w:p w14:paraId="2217B9C4">
            <w:r>
              <w:rPr>
                <w:rStyle w:val="9"/>
              </w:rPr>
              <w:t>备注：</w:t>
            </w:r>
          </w:p>
        </w:tc>
      </w:tr>
    </w:tbl>
    <w:p w14:paraId="3A7A342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CAD30BD">
        <w:tblPrEx>
          <w:tblCellMar>
            <w:top w:w="0" w:type="dxa"/>
            <w:left w:w="0" w:type="dxa"/>
            <w:bottom w:w="0" w:type="dxa"/>
            <w:right w:w="0" w:type="dxa"/>
          </w:tblCellMar>
        </w:tblPrEx>
        <w:trPr>
          <w:tblCellSpacing w:w="0" w:type="dxa"/>
        </w:trPr>
        <w:tc>
          <w:tcPr>
            <w:tcW w:w="0" w:type="auto"/>
            <w:vAlign w:val="center"/>
          </w:tcPr>
          <w:p w14:paraId="1D5172F0">
            <w:r>
              <w:rPr>
                <w:rStyle w:val="9"/>
              </w:rPr>
              <w:t>登记证号：</w:t>
            </w:r>
            <w:r>
              <w:t>PD20211333</w:t>
            </w:r>
          </w:p>
        </w:tc>
      </w:tr>
      <w:tr w14:paraId="3AE348F8">
        <w:tblPrEx>
          <w:tblCellMar>
            <w:top w:w="0" w:type="dxa"/>
            <w:left w:w="0" w:type="dxa"/>
            <w:bottom w:w="0" w:type="dxa"/>
            <w:right w:w="0" w:type="dxa"/>
          </w:tblCellMar>
        </w:tblPrEx>
        <w:trPr>
          <w:tblCellSpacing w:w="0" w:type="dxa"/>
        </w:trPr>
        <w:tc>
          <w:tcPr>
            <w:tcW w:w="0" w:type="auto"/>
            <w:vAlign w:val="center"/>
          </w:tcPr>
          <w:p w14:paraId="18F99E33">
            <w:r>
              <w:rPr>
                <w:rStyle w:val="9"/>
              </w:rPr>
              <w:t>登记证持有人：</w:t>
            </w:r>
            <w:r>
              <w:t>上虞颖泰精细化工有限公司</w:t>
            </w:r>
          </w:p>
        </w:tc>
      </w:tr>
      <w:tr w14:paraId="306E3FB9">
        <w:tblPrEx>
          <w:tblCellMar>
            <w:top w:w="0" w:type="dxa"/>
            <w:left w:w="0" w:type="dxa"/>
            <w:bottom w:w="0" w:type="dxa"/>
            <w:right w:w="0" w:type="dxa"/>
          </w:tblCellMar>
        </w:tblPrEx>
        <w:trPr>
          <w:tblCellSpacing w:w="0" w:type="dxa"/>
        </w:trPr>
        <w:tc>
          <w:tcPr>
            <w:tcW w:w="0" w:type="auto"/>
            <w:vAlign w:val="center"/>
          </w:tcPr>
          <w:p w14:paraId="17F9B154">
            <w:r>
              <w:rPr>
                <w:rStyle w:val="9"/>
              </w:rPr>
              <w:t>农药名称：</w:t>
            </w:r>
            <w:r>
              <w:t>硫双威</w:t>
            </w:r>
          </w:p>
        </w:tc>
      </w:tr>
      <w:tr w14:paraId="200330D9">
        <w:tblPrEx>
          <w:tblCellMar>
            <w:top w:w="0" w:type="dxa"/>
            <w:left w:w="0" w:type="dxa"/>
            <w:bottom w:w="0" w:type="dxa"/>
            <w:right w:w="0" w:type="dxa"/>
          </w:tblCellMar>
        </w:tblPrEx>
        <w:trPr>
          <w:tblCellSpacing w:w="0" w:type="dxa"/>
        </w:trPr>
        <w:tc>
          <w:tcPr>
            <w:tcW w:w="0" w:type="auto"/>
            <w:vAlign w:val="center"/>
          </w:tcPr>
          <w:p w14:paraId="32544055">
            <w:r>
              <w:rPr>
                <w:rStyle w:val="9"/>
              </w:rPr>
              <w:t>剂型：</w:t>
            </w:r>
            <w:r>
              <w:t>悬浮剂</w:t>
            </w:r>
          </w:p>
        </w:tc>
      </w:tr>
      <w:tr w14:paraId="4E411C0B">
        <w:tblPrEx>
          <w:tblCellMar>
            <w:top w:w="0" w:type="dxa"/>
            <w:left w:w="0" w:type="dxa"/>
            <w:bottom w:w="0" w:type="dxa"/>
            <w:right w:w="0" w:type="dxa"/>
          </w:tblCellMar>
        </w:tblPrEx>
        <w:trPr>
          <w:tblCellSpacing w:w="0" w:type="dxa"/>
        </w:trPr>
        <w:tc>
          <w:tcPr>
            <w:tcW w:w="0" w:type="auto"/>
            <w:vAlign w:val="center"/>
          </w:tcPr>
          <w:p w14:paraId="006BB795">
            <w:r>
              <w:rPr>
                <w:rStyle w:val="9"/>
              </w:rPr>
              <w:t>毒性及其标识：</w:t>
            </w:r>
            <w:r>
              <w:t xml:space="preserve"> </w:t>
            </w:r>
            <w:r>
              <w:drawing>
                <wp:inline distT="0" distB="0" distL="0" distR="0">
                  <wp:extent cx="480060" cy="322580"/>
                  <wp:effectExtent l="0" t="0" r="0" b="1270"/>
                  <wp:docPr id="395" name="图片 395"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20A3F21E">
        <w:tblPrEx>
          <w:tblCellMar>
            <w:top w:w="0" w:type="dxa"/>
            <w:left w:w="0" w:type="dxa"/>
            <w:bottom w:w="0" w:type="dxa"/>
            <w:right w:w="0" w:type="dxa"/>
          </w:tblCellMar>
        </w:tblPrEx>
        <w:trPr>
          <w:tblCellSpacing w:w="0" w:type="dxa"/>
        </w:trPr>
        <w:tc>
          <w:tcPr>
            <w:tcW w:w="0" w:type="auto"/>
            <w:vAlign w:val="center"/>
          </w:tcPr>
          <w:p w14:paraId="4E78A2F0">
            <w:r>
              <w:rPr>
                <w:rStyle w:val="9"/>
              </w:rPr>
              <w:t>总有效成分含量：</w:t>
            </w:r>
            <w:r>
              <w:t>350克/升</w:t>
            </w:r>
          </w:p>
        </w:tc>
      </w:tr>
      <w:tr w14:paraId="4763839C">
        <w:tblPrEx>
          <w:tblCellMar>
            <w:top w:w="0" w:type="dxa"/>
            <w:left w:w="0" w:type="dxa"/>
            <w:bottom w:w="0" w:type="dxa"/>
            <w:right w:w="0" w:type="dxa"/>
          </w:tblCellMar>
        </w:tblPrEx>
        <w:trPr>
          <w:tblCellSpacing w:w="0" w:type="dxa"/>
        </w:trPr>
        <w:tc>
          <w:tcPr>
            <w:tcW w:w="0" w:type="auto"/>
            <w:vAlign w:val="center"/>
          </w:tcPr>
          <w:p w14:paraId="2E19C95A">
            <w:r>
              <w:t xml:space="preserve">有效成分及其含量： </w:t>
            </w:r>
          </w:p>
          <w:p w14:paraId="61871495">
            <w:r>
              <w:t xml:space="preserve">    硫双威350克/升    </w:t>
            </w:r>
          </w:p>
        </w:tc>
      </w:tr>
      <w:tr w14:paraId="0C2B003F">
        <w:tblPrEx>
          <w:tblCellMar>
            <w:top w:w="0" w:type="dxa"/>
            <w:left w:w="0" w:type="dxa"/>
            <w:bottom w:w="0" w:type="dxa"/>
            <w:right w:w="0" w:type="dxa"/>
          </w:tblCellMar>
        </w:tblPrEx>
        <w:trPr>
          <w:tblCellSpacing w:w="0" w:type="dxa"/>
        </w:trPr>
        <w:tc>
          <w:tcPr>
            <w:tcW w:w="0" w:type="auto"/>
            <w:vAlign w:val="center"/>
          </w:tcPr>
          <w:p w14:paraId="51E0ECB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E44FA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D3880EA">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46CF3E2">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A7D5C2">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810D325">
                  <w:r>
                    <w:rPr>
                      <w:rStyle w:val="10"/>
                    </w:rPr>
                    <w:t>施用方式</w:t>
                  </w:r>
                </w:p>
              </w:tc>
            </w:tr>
            <w:tr w14:paraId="3BA6B3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6DBB28">
                  <w:r>
                    <w:rPr>
                      <w:rStyle w:val="10"/>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6733B57F">
                  <w:r>
                    <w:rPr>
                      <w:rStyle w:val="10"/>
                    </w:rPr>
                    <w:t>棉铃虫</w:t>
                  </w:r>
                </w:p>
              </w:tc>
              <w:tc>
                <w:tcPr>
                  <w:tcW w:w="0" w:type="auto"/>
                  <w:tcBorders>
                    <w:top w:val="outset" w:color="auto" w:sz="6" w:space="0"/>
                    <w:left w:val="outset" w:color="auto" w:sz="6" w:space="0"/>
                    <w:bottom w:val="outset" w:color="auto" w:sz="6" w:space="0"/>
                    <w:right w:val="outset" w:color="auto" w:sz="6" w:space="0"/>
                  </w:tcBorders>
                  <w:vAlign w:val="center"/>
                </w:tcPr>
                <w:p w14:paraId="225884AC">
                  <w:r>
                    <w:rPr>
                      <w:rStyle w:val="10"/>
                    </w:rPr>
                    <w:t>80-100毫升</w:t>
                  </w:r>
                </w:p>
              </w:tc>
              <w:tc>
                <w:tcPr>
                  <w:tcW w:w="0" w:type="auto"/>
                  <w:tcBorders>
                    <w:top w:val="outset" w:color="auto" w:sz="6" w:space="0"/>
                    <w:left w:val="outset" w:color="auto" w:sz="6" w:space="0"/>
                    <w:bottom w:val="outset" w:color="auto" w:sz="6" w:space="0"/>
                    <w:right w:val="outset" w:color="auto" w:sz="6" w:space="0"/>
                  </w:tcBorders>
                  <w:vAlign w:val="center"/>
                </w:tcPr>
                <w:p w14:paraId="4D1051A1">
                  <w:r>
                    <w:rPr>
                      <w:rStyle w:val="10"/>
                    </w:rPr>
                    <w:t>喷雾</w:t>
                  </w:r>
                </w:p>
              </w:tc>
            </w:tr>
          </w:tbl>
          <w:p w14:paraId="312231F8"/>
        </w:tc>
      </w:tr>
      <w:tr w14:paraId="7F7F6092">
        <w:trPr>
          <w:tblCellSpacing w:w="0" w:type="dxa"/>
        </w:trPr>
        <w:tc>
          <w:tcPr>
            <w:tcW w:w="0" w:type="auto"/>
            <w:vAlign w:val="center"/>
          </w:tcPr>
          <w:p w14:paraId="54B84610">
            <w:r>
              <w:rPr>
                <w:rStyle w:val="9"/>
              </w:rPr>
              <w:t>使用技术要求:</w:t>
            </w:r>
            <w:r>
              <w:br w:type="textWrapping"/>
            </w:r>
            <w:r>
              <w:rPr>
                <w:rStyle w:val="10"/>
              </w:rPr>
              <w:t xml:space="preserve">1.于地龄幼虫盛发期或卵孵化盛期间开始用药，每季最多使用3次，施药间隔7天，安全间隔期为21天。 </w:t>
            </w:r>
          </w:p>
        </w:tc>
      </w:tr>
      <w:tr w14:paraId="3F3AAF40">
        <w:tblPrEx>
          <w:tblCellMar>
            <w:top w:w="0" w:type="dxa"/>
            <w:left w:w="0" w:type="dxa"/>
            <w:bottom w:w="0" w:type="dxa"/>
            <w:right w:w="0" w:type="dxa"/>
          </w:tblCellMar>
        </w:tblPrEx>
        <w:trPr>
          <w:tblCellSpacing w:w="0" w:type="dxa"/>
        </w:trPr>
        <w:tc>
          <w:tcPr>
            <w:tcW w:w="0" w:type="auto"/>
            <w:vAlign w:val="center"/>
          </w:tcPr>
          <w:p w14:paraId="3AC1C088">
            <w:r>
              <w:rPr>
                <w:rStyle w:val="9"/>
              </w:rPr>
              <w:t>产品性能:</w:t>
            </w:r>
            <w:r>
              <w:br w:type="textWrapping"/>
            </w:r>
            <w:r>
              <w:rPr>
                <w:rStyle w:val="10"/>
              </w:rPr>
              <w:t>本品是氨基甲酸酯类杀虫剂，具有杀幼虫.杀卵的特点,能够有效的防治棉花棉铃虫。</w:t>
            </w:r>
          </w:p>
        </w:tc>
      </w:tr>
      <w:tr w14:paraId="5B021A95">
        <w:tblPrEx>
          <w:tblCellMar>
            <w:top w:w="0" w:type="dxa"/>
            <w:left w:w="0" w:type="dxa"/>
            <w:bottom w:w="0" w:type="dxa"/>
            <w:right w:w="0" w:type="dxa"/>
          </w:tblCellMar>
        </w:tblPrEx>
        <w:trPr>
          <w:tblCellSpacing w:w="0" w:type="dxa"/>
        </w:trPr>
        <w:tc>
          <w:tcPr>
            <w:tcW w:w="0" w:type="auto"/>
            <w:vAlign w:val="center"/>
          </w:tcPr>
          <w:p w14:paraId="49E3A891">
            <w:r>
              <w:rPr>
                <w:rStyle w:val="9"/>
              </w:rPr>
              <w:t>注意事项：</w:t>
            </w:r>
            <w:r>
              <w:br w:type="textWrapping"/>
            </w:r>
            <w:r>
              <w:rPr>
                <w:rStyle w:val="10"/>
              </w:rPr>
              <w:t>1.施药时，必须穿防护服，戴口罩.护目镜以及胶皮手套，此时不能吃东西饮水。2.施药完毕后应及时换洗衣物，彻底清洗手.脸和被污染的皮肤。3.使用过药械需清洗干净，洗涤后的废水不得污染河流等水源，未用完的药液应密封后妥善放置。4.（周围）开花植物花期禁用，使用时应密切关注对附近蜂群的影响，施用农药3日前告知所在地及邻近3000米以内的养蜂者。5.孕妇及哺乳期妇女禁止接触本品。6. 蚕室及桑园附近禁用，赤眼蜂、瓢虫等天敌放飞区域禁用。7.水产养殖区、河塘等水体附近禁用。</w:t>
            </w:r>
          </w:p>
        </w:tc>
      </w:tr>
      <w:tr w14:paraId="0456E716">
        <w:tblPrEx>
          <w:tblCellMar>
            <w:top w:w="0" w:type="dxa"/>
            <w:left w:w="0" w:type="dxa"/>
            <w:bottom w:w="0" w:type="dxa"/>
            <w:right w:w="0" w:type="dxa"/>
          </w:tblCellMar>
        </w:tblPrEx>
        <w:trPr>
          <w:tblCellSpacing w:w="0" w:type="dxa"/>
        </w:trPr>
        <w:tc>
          <w:tcPr>
            <w:tcW w:w="0" w:type="auto"/>
            <w:vAlign w:val="center"/>
          </w:tcPr>
          <w:p w14:paraId="002A897D">
            <w:r>
              <w:rPr>
                <w:rStyle w:val="9"/>
              </w:rPr>
              <w:t>中毒急救措施：</w:t>
            </w:r>
            <w:r>
              <w:br w:type="textWrapping"/>
            </w:r>
            <w:r>
              <w:rPr>
                <w:rStyle w:val="10"/>
              </w:rPr>
              <w:t>1.中毒症状：头昏.头痛.乏力.面色苍白.呕吐.多汗.流涎.瞳孔缩小.视力模糊。严重者出现血压下降.意识不清，皮肤出现接触性皮炎如风疹，局部红肿奇痒，眼结膜充血.流泪.胸闷.呼吸困难等。中毒症状出现快，一般几分钟至1小时即表现出来。 2. 皮肤接触：立即脱掉污染的衣物，尽快用大量清水冲洗；3. 眼睛溅入：立即用流动的清水冲洗15分钟以上，如有不适感觉，请就医。 4.误服：立即携带标签就医。专门解毒剂或对治疗建议：用阿托品0.5-2毫克口服或肌肉注射，重者加用肾上腺素。禁用解磷定，氯磷定，双复磷，吗啡。</w:t>
            </w:r>
          </w:p>
        </w:tc>
      </w:tr>
      <w:tr w14:paraId="5D5F1D2A">
        <w:tblPrEx>
          <w:tblCellMar>
            <w:top w:w="0" w:type="dxa"/>
            <w:left w:w="0" w:type="dxa"/>
            <w:bottom w:w="0" w:type="dxa"/>
            <w:right w:w="0" w:type="dxa"/>
          </w:tblCellMar>
        </w:tblPrEx>
        <w:trPr>
          <w:tblCellSpacing w:w="0" w:type="dxa"/>
        </w:trPr>
        <w:tc>
          <w:tcPr>
            <w:tcW w:w="0" w:type="auto"/>
            <w:vAlign w:val="center"/>
          </w:tcPr>
          <w:p w14:paraId="16A830BE">
            <w:r>
              <w:rPr>
                <w:rStyle w:val="9"/>
              </w:rPr>
              <w:t>储存和运输方法：</w:t>
            </w:r>
            <w:r>
              <w:br w:type="textWrapping"/>
            </w:r>
            <w:r>
              <w:rPr>
                <w:rStyle w:val="10"/>
              </w:rPr>
              <w:t>1.包装件应贮存于通风、干燥、阴凉的库房中，远离火源、热源，置于儿童接触不到的地方；2.不能与食、饮料、粮食、饲料等混合贮存；3.运输时严防高温、日晒、雨淋；4.装卸时注意轻拿轻放，不可倒置。</w:t>
            </w:r>
          </w:p>
        </w:tc>
      </w:tr>
      <w:tr w14:paraId="14929FA2">
        <w:tblPrEx>
          <w:tblCellMar>
            <w:top w:w="0" w:type="dxa"/>
            <w:left w:w="0" w:type="dxa"/>
            <w:bottom w:w="0" w:type="dxa"/>
            <w:right w:w="0" w:type="dxa"/>
          </w:tblCellMar>
        </w:tblPrEx>
        <w:trPr>
          <w:tblCellSpacing w:w="0" w:type="dxa"/>
        </w:trPr>
        <w:tc>
          <w:tcPr>
            <w:tcW w:w="0" w:type="auto"/>
            <w:vAlign w:val="center"/>
          </w:tcPr>
          <w:p w14:paraId="462769DF">
            <w:r>
              <w:rPr>
                <w:rStyle w:val="9"/>
              </w:rPr>
              <w:t>质量保证期：</w:t>
            </w:r>
            <w:r>
              <w:rPr>
                <w:rStyle w:val="10"/>
              </w:rPr>
              <w:t>2年</w:t>
            </w:r>
          </w:p>
        </w:tc>
      </w:tr>
      <w:tr w14:paraId="32018302">
        <w:tblPrEx>
          <w:tblCellMar>
            <w:top w:w="0" w:type="dxa"/>
            <w:left w:w="0" w:type="dxa"/>
            <w:bottom w:w="0" w:type="dxa"/>
            <w:right w:w="0" w:type="dxa"/>
          </w:tblCellMar>
        </w:tblPrEx>
        <w:trPr>
          <w:tblCellSpacing w:w="0" w:type="dxa"/>
        </w:trPr>
        <w:tc>
          <w:tcPr>
            <w:tcW w:w="0" w:type="auto"/>
            <w:vAlign w:val="center"/>
          </w:tcPr>
          <w:p w14:paraId="229B1A4A">
            <w:r>
              <w:rPr>
                <w:rStyle w:val="9"/>
              </w:rPr>
              <w:t>备注：</w:t>
            </w:r>
          </w:p>
        </w:tc>
      </w:tr>
    </w:tbl>
    <w:p w14:paraId="16AB4A6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989EF02">
        <w:trPr>
          <w:tblCellSpacing w:w="0" w:type="dxa"/>
        </w:trPr>
        <w:tc>
          <w:tcPr>
            <w:tcW w:w="0" w:type="auto"/>
            <w:vAlign w:val="center"/>
          </w:tcPr>
          <w:p w14:paraId="3556EE36">
            <w:r>
              <w:rPr>
                <w:rStyle w:val="9"/>
              </w:rPr>
              <w:t>登记证号：</w:t>
            </w:r>
            <w:r>
              <w:t>PD20211269</w:t>
            </w:r>
          </w:p>
        </w:tc>
      </w:tr>
      <w:tr w14:paraId="33CCA515">
        <w:tblPrEx>
          <w:tblCellMar>
            <w:top w:w="0" w:type="dxa"/>
            <w:left w:w="0" w:type="dxa"/>
            <w:bottom w:w="0" w:type="dxa"/>
            <w:right w:w="0" w:type="dxa"/>
          </w:tblCellMar>
        </w:tblPrEx>
        <w:trPr>
          <w:tblCellSpacing w:w="0" w:type="dxa"/>
        </w:trPr>
        <w:tc>
          <w:tcPr>
            <w:tcW w:w="0" w:type="auto"/>
            <w:vAlign w:val="center"/>
          </w:tcPr>
          <w:p w14:paraId="29999150">
            <w:r>
              <w:rPr>
                <w:rStyle w:val="9"/>
              </w:rPr>
              <w:t>登记证持有人：</w:t>
            </w:r>
            <w:r>
              <w:t>迈克斯（如东）化工有限公司</w:t>
            </w:r>
          </w:p>
        </w:tc>
      </w:tr>
      <w:tr w14:paraId="2082D16B">
        <w:trPr>
          <w:tblCellSpacing w:w="0" w:type="dxa"/>
        </w:trPr>
        <w:tc>
          <w:tcPr>
            <w:tcW w:w="0" w:type="auto"/>
            <w:vAlign w:val="center"/>
          </w:tcPr>
          <w:p w14:paraId="66A5ACAD">
            <w:r>
              <w:rPr>
                <w:rStyle w:val="9"/>
              </w:rPr>
              <w:t>农药名称：</w:t>
            </w:r>
            <w:r>
              <w:t>丙炔氟草胺·二甲戊灵</w:t>
            </w:r>
          </w:p>
        </w:tc>
      </w:tr>
      <w:tr w14:paraId="1148BE7A">
        <w:tblPrEx>
          <w:tblCellMar>
            <w:top w:w="0" w:type="dxa"/>
            <w:left w:w="0" w:type="dxa"/>
            <w:bottom w:w="0" w:type="dxa"/>
            <w:right w:w="0" w:type="dxa"/>
          </w:tblCellMar>
        </w:tblPrEx>
        <w:trPr>
          <w:tblCellSpacing w:w="0" w:type="dxa"/>
        </w:trPr>
        <w:tc>
          <w:tcPr>
            <w:tcW w:w="0" w:type="auto"/>
            <w:vAlign w:val="center"/>
          </w:tcPr>
          <w:p w14:paraId="1C544C61">
            <w:r>
              <w:rPr>
                <w:rStyle w:val="9"/>
              </w:rPr>
              <w:t>剂型：</w:t>
            </w:r>
            <w:r>
              <w:t>乳油</w:t>
            </w:r>
          </w:p>
        </w:tc>
      </w:tr>
      <w:tr w14:paraId="3615AE75">
        <w:tblPrEx>
          <w:tblCellMar>
            <w:top w:w="0" w:type="dxa"/>
            <w:left w:w="0" w:type="dxa"/>
            <w:bottom w:w="0" w:type="dxa"/>
            <w:right w:w="0" w:type="dxa"/>
          </w:tblCellMar>
        </w:tblPrEx>
        <w:trPr>
          <w:tblCellSpacing w:w="0" w:type="dxa"/>
        </w:trPr>
        <w:tc>
          <w:tcPr>
            <w:tcW w:w="0" w:type="auto"/>
            <w:vAlign w:val="center"/>
          </w:tcPr>
          <w:p w14:paraId="2DA5BDE4">
            <w:r>
              <w:rPr>
                <w:rStyle w:val="9"/>
              </w:rPr>
              <w:t>毒性及其标识：</w:t>
            </w:r>
            <w:r>
              <w:t xml:space="preserve"> </w:t>
            </w:r>
            <w:r>
              <w:drawing>
                <wp:inline distT="0" distB="0" distL="0" distR="0">
                  <wp:extent cx="480060" cy="322580"/>
                  <wp:effectExtent l="0" t="0" r="0" b="1270"/>
                  <wp:docPr id="396" name="图片 3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35C6C76F">
        <w:tblPrEx>
          <w:tblCellMar>
            <w:top w:w="0" w:type="dxa"/>
            <w:left w:w="0" w:type="dxa"/>
            <w:bottom w:w="0" w:type="dxa"/>
            <w:right w:w="0" w:type="dxa"/>
          </w:tblCellMar>
        </w:tblPrEx>
        <w:trPr>
          <w:tblCellSpacing w:w="0" w:type="dxa"/>
        </w:trPr>
        <w:tc>
          <w:tcPr>
            <w:tcW w:w="0" w:type="auto"/>
            <w:vAlign w:val="center"/>
          </w:tcPr>
          <w:p w14:paraId="09EAB034">
            <w:r>
              <w:rPr>
                <w:rStyle w:val="9"/>
              </w:rPr>
              <w:t>总有效成分含量：</w:t>
            </w:r>
            <w:r>
              <w:t>34%</w:t>
            </w:r>
          </w:p>
        </w:tc>
      </w:tr>
      <w:tr w14:paraId="783D1FF6">
        <w:tblPrEx>
          <w:tblCellMar>
            <w:top w:w="0" w:type="dxa"/>
            <w:left w:w="0" w:type="dxa"/>
            <w:bottom w:w="0" w:type="dxa"/>
            <w:right w:w="0" w:type="dxa"/>
          </w:tblCellMar>
        </w:tblPrEx>
        <w:trPr>
          <w:tblCellSpacing w:w="0" w:type="dxa"/>
        </w:trPr>
        <w:tc>
          <w:tcPr>
            <w:tcW w:w="0" w:type="auto"/>
            <w:vAlign w:val="center"/>
          </w:tcPr>
          <w:p w14:paraId="289CF7C9">
            <w:r>
              <w:t xml:space="preserve">有效成分及其含量： </w:t>
            </w:r>
          </w:p>
          <w:p w14:paraId="61465BF5">
            <w:r>
              <w:t xml:space="preserve">    丙炔氟草胺3%    二甲戊灵31%    </w:t>
            </w:r>
          </w:p>
        </w:tc>
      </w:tr>
      <w:tr w14:paraId="6EB402A5">
        <w:tblPrEx>
          <w:tblCellMar>
            <w:top w:w="0" w:type="dxa"/>
            <w:left w:w="0" w:type="dxa"/>
            <w:bottom w:w="0" w:type="dxa"/>
            <w:right w:w="0" w:type="dxa"/>
          </w:tblCellMar>
        </w:tblPrEx>
        <w:trPr>
          <w:tblCellSpacing w:w="0" w:type="dxa"/>
        </w:trPr>
        <w:tc>
          <w:tcPr>
            <w:tcW w:w="0" w:type="auto"/>
            <w:vAlign w:val="center"/>
          </w:tcPr>
          <w:p w14:paraId="2C193516">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98B3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85BD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2C2AC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FA3050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5C44DEB">
                  <w:r>
                    <w:rPr>
                      <w:rStyle w:val="10"/>
                    </w:rPr>
                    <w:t>施用方式</w:t>
                  </w:r>
                </w:p>
              </w:tc>
            </w:tr>
            <w:tr w14:paraId="53F979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AA90A73">
                  <w:r>
                    <w:rPr>
                      <w:rStyle w:val="10"/>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590D75AB">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665BBC9B">
                  <w:r>
                    <w:rPr>
                      <w:rStyle w:val="10"/>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46F347F6">
                  <w:r>
                    <w:rPr>
                      <w:rStyle w:val="10"/>
                    </w:rPr>
                    <w:t>土壤喷雾</w:t>
                  </w:r>
                </w:p>
              </w:tc>
            </w:tr>
          </w:tbl>
          <w:p w14:paraId="1ECA5AE2"/>
        </w:tc>
      </w:tr>
      <w:tr w14:paraId="7FA37837">
        <w:trPr>
          <w:tblCellSpacing w:w="0" w:type="dxa"/>
        </w:trPr>
        <w:tc>
          <w:tcPr>
            <w:tcW w:w="0" w:type="auto"/>
            <w:vAlign w:val="center"/>
          </w:tcPr>
          <w:p w14:paraId="76D50C4C">
            <w:r>
              <w:rPr>
                <w:rStyle w:val="9"/>
              </w:rPr>
              <w:t>使用技术要求:</w:t>
            </w:r>
            <w:r>
              <w:br w:type="textWrapping"/>
            </w:r>
            <w:r>
              <w:rPr>
                <w:rStyle w:val="10"/>
              </w:rPr>
              <w:t>于棉花播前或播后苗前用药。棉花在播前混土：先施药后立即混土（混土深度不超过3厘米），再播种，最后覆膜；或先施药后立即混土，然后覆膜，最后播种。施药前整地要平整，避免有大土块和残膜等杂物，每亩兑水40-50升，均匀土壤喷雾，勿重喷或漏喷。大风天请勿使用。每季最多使用1次。</w:t>
            </w:r>
          </w:p>
        </w:tc>
      </w:tr>
      <w:tr w14:paraId="6C57C02B">
        <w:tblPrEx>
          <w:tblCellMar>
            <w:top w:w="0" w:type="dxa"/>
            <w:left w:w="0" w:type="dxa"/>
            <w:bottom w:w="0" w:type="dxa"/>
            <w:right w:w="0" w:type="dxa"/>
          </w:tblCellMar>
        </w:tblPrEx>
        <w:trPr>
          <w:tblCellSpacing w:w="0" w:type="dxa"/>
        </w:trPr>
        <w:tc>
          <w:tcPr>
            <w:tcW w:w="0" w:type="auto"/>
            <w:vAlign w:val="center"/>
          </w:tcPr>
          <w:p w14:paraId="0978C24F">
            <w:r>
              <w:rPr>
                <w:rStyle w:val="9"/>
              </w:rPr>
              <w:t>产品性能:</w:t>
            </w:r>
            <w:r>
              <w:br w:type="textWrapping"/>
            </w:r>
            <w:r>
              <w:rPr>
                <w:rStyle w:val="10"/>
              </w:rPr>
              <w:t>本品为由二硝基苯胺类的二甲戊灵和丙炔氟草胺复配的土壤处理除草剂，可有效防除棉花田一年生禾本科杂草和阔叶杂草。</w:t>
            </w:r>
          </w:p>
        </w:tc>
      </w:tr>
      <w:tr w14:paraId="676B493B">
        <w:tblPrEx>
          <w:tblCellMar>
            <w:top w:w="0" w:type="dxa"/>
            <w:left w:w="0" w:type="dxa"/>
            <w:bottom w:w="0" w:type="dxa"/>
            <w:right w:w="0" w:type="dxa"/>
          </w:tblCellMar>
        </w:tblPrEx>
        <w:trPr>
          <w:tblCellSpacing w:w="0" w:type="dxa"/>
        </w:trPr>
        <w:tc>
          <w:tcPr>
            <w:tcW w:w="0" w:type="auto"/>
            <w:vAlign w:val="center"/>
          </w:tcPr>
          <w:p w14:paraId="5436007F">
            <w:r>
              <w:rPr>
                <w:rStyle w:val="9"/>
              </w:rPr>
              <w:t>注意事项：</w:t>
            </w:r>
            <w:r>
              <w:br w:type="textWrapping"/>
            </w:r>
            <w:r>
              <w:rPr>
                <w:rStyle w:val="10"/>
              </w:rPr>
              <w:t>1.本品为棉花田专用除草剂，仅限棉花田苗前土壤封闭使用，其他作物严禁使用。2.使用本品后不可再使用扑草净等土壤封闭类除草剂，也不可与此类除草剂混合使用。3.使用时严格按照推荐剂量施药，严禁随意加大使用剂量，喷雾要均匀、严禁重喷漏喷。4.施药后浇水及降雨可能会使作物产生轻微药害或影响药效。5、春季低温多雨天气，部分棉苗可能出现短暂蹲苗现象，待气温回升后棉苗可自行恢复生长。6.使用本品时应穿防护服、靴子，戴手套、眼镜、口罩等防护用具。施药时不能吃东西、饮水、吸烟等。施药后用肥皂水及清水彻底清洗脸及其它裸露部位。2.避免药液接触皮肤、眼睛或衣物，避免吸入雾液。7.本品对鱼和水生生物有毒，远离水产养殖区、河塘等水体附近施药。勿将制剂及其废液弃于池塘、沟渠、河溪或湖泊等，以免污染水源。禁止在河塘等水域清洗施药器具。8.使用过的空包装，应妥善处理，切勿重复使用或改作其它用途，也不可随意丢弃。所有施药器具，用后应立即用清水或适当的洗涤剂清洗。9.鸟类保护区附近禁用。蚕室及桑园附近禁用。禁止孕妇及哺乳期妇女接触本品。10.避免与氧化剂接触。</w:t>
            </w:r>
          </w:p>
        </w:tc>
      </w:tr>
      <w:tr w14:paraId="307CA389">
        <w:tblPrEx>
          <w:tblCellMar>
            <w:top w:w="0" w:type="dxa"/>
            <w:left w:w="0" w:type="dxa"/>
            <w:bottom w:w="0" w:type="dxa"/>
            <w:right w:w="0" w:type="dxa"/>
          </w:tblCellMar>
        </w:tblPrEx>
        <w:trPr>
          <w:tblCellSpacing w:w="0" w:type="dxa"/>
        </w:trPr>
        <w:tc>
          <w:tcPr>
            <w:tcW w:w="0" w:type="auto"/>
            <w:vAlign w:val="center"/>
          </w:tcPr>
          <w:p w14:paraId="24B7B4C9">
            <w:r>
              <w:rPr>
                <w:rStyle w:val="9"/>
              </w:rPr>
              <w:t>中毒急救措施：</w:t>
            </w:r>
            <w:r>
              <w:br w:type="textWrapping"/>
            </w:r>
            <w:r>
              <w:rPr>
                <w:rStyle w:val="10"/>
              </w:rPr>
              <w:t>中毒症状：对皮肤和眼睛有刺激作用。1、使用中或使用后如果感觉不适，应立即停止工作，采取急救措施，并立即携带标签送医就诊。2、皮肤接触：立即脱掉污染的衣物，用肥皂和清水清洗皮肤触药部位，如有发炎过敏症状，送医对症治疗。3、眼睛溅入药：用清水冲洗眼睛至少15分钟，并携此标签就医。4、吸入：立即将吸入者转移至空气流通处，保持呼吸道通畅，吸呼困难时给输氧，如呼吸及心跳停止，立即进行人工呼吸，并就医。5、误服：立即携带本标签送医院就诊，对于意识不清的病人，请勿喂入任何东西。尚无特效解毒剂，对症治疗。</w:t>
            </w:r>
          </w:p>
        </w:tc>
      </w:tr>
      <w:tr w14:paraId="44F6BE47">
        <w:tblPrEx>
          <w:tblCellMar>
            <w:top w:w="0" w:type="dxa"/>
            <w:left w:w="0" w:type="dxa"/>
            <w:bottom w:w="0" w:type="dxa"/>
            <w:right w:w="0" w:type="dxa"/>
          </w:tblCellMar>
        </w:tblPrEx>
        <w:trPr>
          <w:tblCellSpacing w:w="0" w:type="dxa"/>
        </w:trPr>
        <w:tc>
          <w:tcPr>
            <w:tcW w:w="0" w:type="auto"/>
            <w:vAlign w:val="center"/>
          </w:tcPr>
          <w:p w14:paraId="6F3E8E68">
            <w:r>
              <w:rPr>
                <w:rStyle w:val="9"/>
              </w:rPr>
              <w:t>储存和运输方法：</w:t>
            </w:r>
            <w:r>
              <w:br w:type="textWrapping"/>
            </w:r>
            <w:r>
              <w:rPr>
                <w:rStyle w:val="10"/>
              </w:rPr>
              <w:t>本品应储存在干燥、阴凉、通风、防雨处，远离火源或热源。置于儿童及无关人员触及不到之处，并加锁。不能与食品、饮料、粮食、饲料等物品同储同运。</w:t>
            </w:r>
          </w:p>
        </w:tc>
      </w:tr>
      <w:tr w14:paraId="274A5906">
        <w:tblPrEx>
          <w:tblCellMar>
            <w:top w:w="0" w:type="dxa"/>
            <w:left w:w="0" w:type="dxa"/>
            <w:bottom w:w="0" w:type="dxa"/>
            <w:right w:w="0" w:type="dxa"/>
          </w:tblCellMar>
        </w:tblPrEx>
        <w:trPr>
          <w:tblCellSpacing w:w="0" w:type="dxa"/>
        </w:trPr>
        <w:tc>
          <w:tcPr>
            <w:tcW w:w="0" w:type="auto"/>
            <w:vAlign w:val="center"/>
          </w:tcPr>
          <w:p w14:paraId="27232985">
            <w:r>
              <w:rPr>
                <w:rStyle w:val="9"/>
              </w:rPr>
              <w:t>质量保证期：</w:t>
            </w:r>
            <w:r>
              <w:rPr>
                <w:rStyle w:val="10"/>
              </w:rPr>
              <w:t>2年</w:t>
            </w:r>
          </w:p>
        </w:tc>
      </w:tr>
      <w:tr w14:paraId="36E0BDA0">
        <w:tblPrEx>
          <w:tblCellMar>
            <w:top w:w="0" w:type="dxa"/>
            <w:left w:w="0" w:type="dxa"/>
            <w:bottom w:w="0" w:type="dxa"/>
            <w:right w:w="0" w:type="dxa"/>
          </w:tblCellMar>
        </w:tblPrEx>
        <w:trPr>
          <w:tblCellSpacing w:w="0" w:type="dxa"/>
        </w:trPr>
        <w:tc>
          <w:tcPr>
            <w:tcW w:w="0" w:type="auto"/>
            <w:vAlign w:val="center"/>
          </w:tcPr>
          <w:p w14:paraId="31BBAEAE">
            <w:r>
              <w:rPr>
                <w:rStyle w:val="9"/>
              </w:rPr>
              <w:t>备注：</w:t>
            </w:r>
          </w:p>
        </w:tc>
      </w:tr>
    </w:tbl>
    <w:p w14:paraId="517873E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BE00B0">
        <w:tblPrEx>
          <w:tblCellMar>
            <w:top w:w="0" w:type="dxa"/>
            <w:left w:w="0" w:type="dxa"/>
            <w:bottom w:w="0" w:type="dxa"/>
            <w:right w:w="0" w:type="dxa"/>
          </w:tblCellMar>
        </w:tblPrEx>
        <w:trPr>
          <w:tblCellSpacing w:w="0" w:type="dxa"/>
        </w:trPr>
        <w:tc>
          <w:tcPr>
            <w:tcW w:w="0" w:type="auto"/>
            <w:vAlign w:val="center"/>
          </w:tcPr>
          <w:p w14:paraId="6AAFBC46">
            <w:r>
              <w:rPr>
                <w:rStyle w:val="9"/>
              </w:rPr>
              <w:t>登记证号：</w:t>
            </w:r>
            <w:r>
              <w:t>PD20211187</w:t>
            </w:r>
          </w:p>
        </w:tc>
      </w:tr>
      <w:tr w14:paraId="1DD4A383">
        <w:tblPrEx>
          <w:tblCellMar>
            <w:top w:w="0" w:type="dxa"/>
            <w:left w:w="0" w:type="dxa"/>
            <w:bottom w:w="0" w:type="dxa"/>
            <w:right w:w="0" w:type="dxa"/>
          </w:tblCellMar>
        </w:tblPrEx>
        <w:trPr>
          <w:tblCellSpacing w:w="0" w:type="dxa"/>
        </w:trPr>
        <w:tc>
          <w:tcPr>
            <w:tcW w:w="0" w:type="auto"/>
            <w:vAlign w:val="center"/>
          </w:tcPr>
          <w:p w14:paraId="36EC0F46">
            <w:r>
              <w:rPr>
                <w:rStyle w:val="9"/>
              </w:rPr>
              <w:t>登记证持有人：</w:t>
            </w:r>
            <w:r>
              <w:t>陕西汤普森生物科技有限公司</w:t>
            </w:r>
          </w:p>
        </w:tc>
      </w:tr>
      <w:tr w14:paraId="4CD03586">
        <w:tblPrEx>
          <w:tblCellMar>
            <w:top w:w="0" w:type="dxa"/>
            <w:left w:w="0" w:type="dxa"/>
            <w:bottom w:w="0" w:type="dxa"/>
            <w:right w:w="0" w:type="dxa"/>
          </w:tblCellMar>
        </w:tblPrEx>
        <w:trPr>
          <w:tblCellSpacing w:w="0" w:type="dxa"/>
        </w:trPr>
        <w:tc>
          <w:tcPr>
            <w:tcW w:w="0" w:type="auto"/>
            <w:vAlign w:val="center"/>
          </w:tcPr>
          <w:p w14:paraId="7D4A1431">
            <w:r>
              <w:rPr>
                <w:rStyle w:val="9"/>
              </w:rPr>
              <w:t>农药名称：</w:t>
            </w:r>
            <w:r>
              <w:t>三十烷醇</w:t>
            </w:r>
          </w:p>
        </w:tc>
      </w:tr>
      <w:tr w14:paraId="4C446B90">
        <w:tblPrEx>
          <w:tblCellMar>
            <w:top w:w="0" w:type="dxa"/>
            <w:left w:w="0" w:type="dxa"/>
            <w:bottom w:w="0" w:type="dxa"/>
            <w:right w:w="0" w:type="dxa"/>
          </w:tblCellMar>
        </w:tblPrEx>
        <w:trPr>
          <w:tblCellSpacing w:w="0" w:type="dxa"/>
        </w:trPr>
        <w:tc>
          <w:tcPr>
            <w:tcW w:w="0" w:type="auto"/>
            <w:vAlign w:val="center"/>
          </w:tcPr>
          <w:p w14:paraId="0AC6344F">
            <w:r>
              <w:rPr>
                <w:rStyle w:val="9"/>
              </w:rPr>
              <w:t>剂型：</w:t>
            </w:r>
            <w:r>
              <w:t>微乳剂</w:t>
            </w:r>
          </w:p>
        </w:tc>
      </w:tr>
      <w:tr w14:paraId="21D6C1BB">
        <w:tblPrEx>
          <w:tblCellMar>
            <w:top w:w="0" w:type="dxa"/>
            <w:left w:w="0" w:type="dxa"/>
            <w:bottom w:w="0" w:type="dxa"/>
            <w:right w:w="0" w:type="dxa"/>
          </w:tblCellMar>
        </w:tblPrEx>
        <w:trPr>
          <w:tblCellSpacing w:w="0" w:type="dxa"/>
        </w:trPr>
        <w:tc>
          <w:tcPr>
            <w:tcW w:w="0" w:type="auto"/>
            <w:vAlign w:val="center"/>
          </w:tcPr>
          <w:p w14:paraId="59B5F951">
            <w:r>
              <w:rPr>
                <w:rStyle w:val="9"/>
              </w:rPr>
              <w:t>毒性及其标识：</w:t>
            </w:r>
            <w:r>
              <w:t xml:space="preserve"> 微毒 </w:t>
            </w:r>
          </w:p>
        </w:tc>
      </w:tr>
      <w:tr w14:paraId="45652974">
        <w:tblPrEx>
          <w:tblCellMar>
            <w:top w:w="0" w:type="dxa"/>
            <w:left w:w="0" w:type="dxa"/>
            <w:bottom w:w="0" w:type="dxa"/>
            <w:right w:w="0" w:type="dxa"/>
          </w:tblCellMar>
        </w:tblPrEx>
        <w:trPr>
          <w:tblCellSpacing w:w="0" w:type="dxa"/>
        </w:trPr>
        <w:tc>
          <w:tcPr>
            <w:tcW w:w="0" w:type="auto"/>
            <w:vAlign w:val="center"/>
          </w:tcPr>
          <w:p w14:paraId="30FBBA4A">
            <w:r>
              <w:rPr>
                <w:rStyle w:val="9"/>
              </w:rPr>
              <w:t>总有效成分含量：</w:t>
            </w:r>
            <w:r>
              <w:t>0.1%</w:t>
            </w:r>
          </w:p>
        </w:tc>
      </w:tr>
      <w:tr w14:paraId="66E3A065">
        <w:tblPrEx>
          <w:tblCellMar>
            <w:top w:w="0" w:type="dxa"/>
            <w:left w:w="0" w:type="dxa"/>
            <w:bottom w:w="0" w:type="dxa"/>
            <w:right w:w="0" w:type="dxa"/>
          </w:tblCellMar>
        </w:tblPrEx>
        <w:trPr>
          <w:tblCellSpacing w:w="0" w:type="dxa"/>
        </w:trPr>
        <w:tc>
          <w:tcPr>
            <w:tcW w:w="0" w:type="auto"/>
            <w:vAlign w:val="center"/>
          </w:tcPr>
          <w:p w14:paraId="346FEFC6">
            <w:r>
              <w:t xml:space="preserve">有效成分及其含量： </w:t>
            </w:r>
          </w:p>
          <w:p w14:paraId="10A6AF1B">
            <w:r>
              <w:t xml:space="preserve">    三十烷醇0.1%    </w:t>
            </w:r>
          </w:p>
        </w:tc>
      </w:tr>
      <w:tr w14:paraId="4D1A6957">
        <w:tblPrEx>
          <w:tblCellMar>
            <w:top w:w="0" w:type="dxa"/>
            <w:left w:w="0" w:type="dxa"/>
            <w:bottom w:w="0" w:type="dxa"/>
            <w:right w:w="0" w:type="dxa"/>
          </w:tblCellMar>
        </w:tblPrEx>
        <w:trPr>
          <w:tblCellSpacing w:w="0" w:type="dxa"/>
        </w:trPr>
        <w:tc>
          <w:tcPr>
            <w:tcW w:w="0" w:type="auto"/>
            <w:vAlign w:val="center"/>
          </w:tcPr>
          <w:p w14:paraId="3410DF5E">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7044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7C11996">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ED699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2CB487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4374E5">
                  <w:r>
                    <w:rPr>
                      <w:rStyle w:val="10"/>
                    </w:rPr>
                    <w:t>施用方式</w:t>
                  </w:r>
                </w:p>
              </w:tc>
            </w:tr>
            <w:tr w14:paraId="6B1F52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B28182">
                  <w:r>
                    <w:rPr>
                      <w:rStyle w:val="10"/>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4D843D30">
                  <w:r>
                    <w:rPr>
                      <w:rStyle w:val="10"/>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50DAEF1B">
                  <w:r>
                    <w:rPr>
                      <w:rStyle w:val="10"/>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0166D1A6">
                  <w:r>
                    <w:rPr>
                      <w:rStyle w:val="10"/>
                    </w:rPr>
                    <w:t>喷雾</w:t>
                  </w:r>
                </w:p>
              </w:tc>
            </w:tr>
          </w:tbl>
          <w:p w14:paraId="5B5659A8"/>
        </w:tc>
      </w:tr>
      <w:tr w14:paraId="4FEB9DEE">
        <w:tblPrEx>
          <w:tblCellMar>
            <w:top w:w="0" w:type="dxa"/>
            <w:left w:w="0" w:type="dxa"/>
            <w:bottom w:w="0" w:type="dxa"/>
            <w:right w:w="0" w:type="dxa"/>
          </w:tblCellMar>
        </w:tblPrEx>
        <w:trPr>
          <w:tblCellSpacing w:w="0" w:type="dxa"/>
        </w:trPr>
        <w:tc>
          <w:tcPr>
            <w:tcW w:w="0" w:type="auto"/>
            <w:vAlign w:val="center"/>
          </w:tcPr>
          <w:p w14:paraId="7064058F">
            <w:r>
              <w:rPr>
                <w:rStyle w:val="9"/>
              </w:rPr>
              <w:t>使用技术要求:</w:t>
            </w:r>
            <w:r>
              <w:br w:type="textWrapping"/>
            </w:r>
            <w:r>
              <w:rPr>
                <w:rStyle w:val="10"/>
              </w:rPr>
              <w:t>1.本品在花生开花末期和花生下针初期，以推荐剂量兑水均匀喷雾施药各一次，注意喷雾均匀、周到，以确保药效。2.大风天或预计1小时内降雨，请勿施药。</w:t>
            </w:r>
          </w:p>
        </w:tc>
      </w:tr>
      <w:tr w14:paraId="33E648B1">
        <w:tblPrEx>
          <w:tblCellMar>
            <w:top w:w="0" w:type="dxa"/>
            <w:left w:w="0" w:type="dxa"/>
            <w:bottom w:w="0" w:type="dxa"/>
            <w:right w:w="0" w:type="dxa"/>
          </w:tblCellMar>
        </w:tblPrEx>
        <w:trPr>
          <w:tblCellSpacing w:w="0" w:type="dxa"/>
        </w:trPr>
        <w:tc>
          <w:tcPr>
            <w:tcW w:w="0" w:type="auto"/>
            <w:vAlign w:val="center"/>
          </w:tcPr>
          <w:p w14:paraId="5C5D28F3">
            <w:r>
              <w:rPr>
                <w:rStyle w:val="9"/>
              </w:rPr>
              <w:t>产品性能:</w:t>
            </w:r>
            <w:r>
              <w:br w:type="textWrapping"/>
            </w:r>
            <w:r>
              <w:rPr>
                <w:rStyle w:val="10"/>
              </w:rPr>
              <w:t>本品是一种内源植物生长调节剂。</w:t>
            </w:r>
          </w:p>
        </w:tc>
      </w:tr>
      <w:tr w14:paraId="6CFFB929">
        <w:tblPrEx>
          <w:tblCellMar>
            <w:top w:w="0" w:type="dxa"/>
            <w:left w:w="0" w:type="dxa"/>
            <w:bottom w:w="0" w:type="dxa"/>
            <w:right w:w="0" w:type="dxa"/>
          </w:tblCellMar>
        </w:tblPrEx>
        <w:trPr>
          <w:tblCellSpacing w:w="0" w:type="dxa"/>
        </w:trPr>
        <w:tc>
          <w:tcPr>
            <w:tcW w:w="0" w:type="auto"/>
            <w:vAlign w:val="center"/>
          </w:tcPr>
          <w:p w14:paraId="79E17678">
            <w:r>
              <w:rPr>
                <w:rStyle w:val="9"/>
              </w:rPr>
              <w:t>注意事项：</w:t>
            </w:r>
            <w:r>
              <w:br w:type="textWrapping"/>
            </w:r>
            <w:r>
              <w:rPr>
                <w:rStyle w:val="10"/>
              </w:rPr>
              <w:t>（1）严格按规定用药量和方法使用。 （2）本品避免与氧化剂接触。 （3）禁止在河塘等水体中清洗施药器具。 （4）使用时穿戴长衣长裤、帽子、口罩、手套、鞋等安全防护措施。施药期间不可吃东西、饮水、吸烟等；施药后应及时洗手、洗脸并洗涤施药时穿着的衣物。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14:paraId="69E9A0F4">
        <w:tblPrEx>
          <w:tblCellMar>
            <w:top w:w="0" w:type="dxa"/>
            <w:left w:w="0" w:type="dxa"/>
            <w:bottom w:w="0" w:type="dxa"/>
            <w:right w:w="0" w:type="dxa"/>
          </w:tblCellMar>
        </w:tblPrEx>
        <w:trPr>
          <w:tblCellSpacing w:w="0" w:type="dxa"/>
        </w:trPr>
        <w:tc>
          <w:tcPr>
            <w:tcW w:w="0" w:type="auto"/>
            <w:vAlign w:val="center"/>
          </w:tcPr>
          <w:p w14:paraId="6C766612">
            <w:r>
              <w:rPr>
                <w:rStyle w:val="9"/>
              </w:rPr>
              <w:t>中毒急救措施：</w:t>
            </w:r>
            <w:r>
              <w:br w:type="textWrapping"/>
            </w:r>
            <w:r>
              <w:rPr>
                <w:rStyle w:val="10"/>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14:paraId="2FA79EC0">
        <w:tblPrEx>
          <w:tblCellMar>
            <w:top w:w="0" w:type="dxa"/>
            <w:left w:w="0" w:type="dxa"/>
            <w:bottom w:w="0" w:type="dxa"/>
            <w:right w:w="0" w:type="dxa"/>
          </w:tblCellMar>
        </w:tblPrEx>
        <w:trPr>
          <w:tblCellSpacing w:w="0" w:type="dxa"/>
        </w:trPr>
        <w:tc>
          <w:tcPr>
            <w:tcW w:w="0" w:type="auto"/>
            <w:vAlign w:val="center"/>
          </w:tcPr>
          <w:p w14:paraId="440F9C90">
            <w:r>
              <w:rPr>
                <w:rStyle w:val="9"/>
              </w:rPr>
              <w:t>储存和运输方法：</w:t>
            </w:r>
            <w:r>
              <w:br w:type="textWrapping"/>
            </w:r>
            <w:r>
              <w:rPr>
                <w:rStyle w:val="10"/>
              </w:rPr>
              <w:t>本品应贮存在干燥、阴凉、通风、防雨处，远离火源或热源。置于儿童、无关人员及动物接触不到的地方，并加锁保存。勿与食品、种子、饮料、饲料和粮食等其他商品同贮同运。</w:t>
            </w:r>
          </w:p>
        </w:tc>
      </w:tr>
      <w:tr w14:paraId="4E0F84BE">
        <w:tblPrEx>
          <w:tblCellMar>
            <w:top w:w="0" w:type="dxa"/>
            <w:left w:w="0" w:type="dxa"/>
            <w:bottom w:w="0" w:type="dxa"/>
            <w:right w:w="0" w:type="dxa"/>
          </w:tblCellMar>
        </w:tblPrEx>
        <w:trPr>
          <w:tblCellSpacing w:w="0" w:type="dxa"/>
        </w:trPr>
        <w:tc>
          <w:tcPr>
            <w:tcW w:w="0" w:type="auto"/>
            <w:vAlign w:val="center"/>
          </w:tcPr>
          <w:p w14:paraId="32912AEC">
            <w:r>
              <w:rPr>
                <w:rStyle w:val="9"/>
              </w:rPr>
              <w:t>质量保证期：</w:t>
            </w:r>
            <w:r>
              <w:rPr>
                <w:rStyle w:val="10"/>
              </w:rPr>
              <w:t>2年</w:t>
            </w:r>
          </w:p>
        </w:tc>
      </w:tr>
      <w:tr w14:paraId="2246CF35">
        <w:tblPrEx>
          <w:tblCellMar>
            <w:top w:w="0" w:type="dxa"/>
            <w:left w:w="0" w:type="dxa"/>
            <w:bottom w:w="0" w:type="dxa"/>
            <w:right w:w="0" w:type="dxa"/>
          </w:tblCellMar>
        </w:tblPrEx>
        <w:trPr>
          <w:tblCellSpacing w:w="0" w:type="dxa"/>
        </w:trPr>
        <w:tc>
          <w:tcPr>
            <w:tcW w:w="0" w:type="auto"/>
            <w:vAlign w:val="center"/>
          </w:tcPr>
          <w:p w14:paraId="395DB9E2">
            <w:r>
              <w:rPr>
                <w:rStyle w:val="9"/>
              </w:rPr>
              <w:t>备注：</w:t>
            </w:r>
          </w:p>
        </w:tc>
      </w:tr>
    </w:tbl>
    <w:p w14:paraId="062480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DB484E0">
        <w:trPr>
          <w:tblCellSpacing w:w="0" w:type="dxa"/>
        </w:trPr>
        <w:tc>
          <w:tcPr>
            <w:tcW w:w="0" w:type="auto"/>
            <w:vAlign w:val="center"/>
          </w:tcPr>
          <w:p w14:paraId="1A6B50A7">
            <w:r>
              <w:rPr>
                <w:rStyle w:val="9"/>
              </w:rPr>
              <w:t>登记证号：</w:t>
            </w:r>
            <w:r>
              <w:t>PD20211315</w:t>
            </w:r>
          </w:p>
        </w:tc>
      </w:tr>
      <w:tr w14:paraId="71E1255F">
        <w:tblPrEx>
          <w:tblCellMar>
            <w:top w:w="0" w:type="dxa"/>
            <w:left w:w="0" w:type="dxa"/>
            <w:bottom w:w="0" w:type="dxa"/>
            <w:right w:w="0" w:type="dxa"/>
          </w:tblCellMar>
        </w:tblPrEx>
        <w:trPr>
          <w:tblCellSpacing w:w="0" w:type="dxa"/>
        </w:trPr>
        <w:tc>
          <w:tcPr>
            <w:tcW w:w="0" w:type="auto"/>
            <w:vAlign w:val="center"/>
          </w:tcPr>
          <w:p w14:paraId="3AA682A2">
            <w:r>
              <w:rPr>
                <w:rStyle w:val="9"/>
              </w:rPr>
              <w:t>登记证持有人：</w:t>
            </w:r>
            <w:r>
              <w:t>江苏省宜兴兴农化工制品有限公司</w:t>
            </w:r>
          </w:p>
        </w:tc>
      </w:tr>
      <w:tr w14:paraId="1ADD119A">
        <w:tblPrEx>
          <w:tblCellMar>
            <w:top w:w="0" w:type="dxa"/>
            <w:left w:w="0" w:type="dxa"/>
            <w:bottom w:w="0" w:type="dxa"/>
            <w:right w:w="0" w:type="dxa"/>
          </w:tblCellMar>
        </w:tblPrEx>
        <w:trPr>
          <w:tblCellSpacing w:w="0" w:type="dxa"/>
        </w:trPr>
        <w:tc>
          <w:tcPr>
            <w:tcW w:w="0" w:type="auto"/>
            <w:vAlign w:val="center"/>
          </w:tcPr>
          <w:p w14:paraId="4FD6512A">
            <w:r>
              <w:rPr>
                <w:rStyle w:val="9"/>
              </w:rPr>
              <w:t>农药名称：</w:t>
            </w:r>
            <w:r>
              <w:t>联苯·噻虫胺</w:t>
            </w:r>
          </w:p>
        </w:tc>
      </w:tr>
      <w:tr w14:paraId="251DF770">
        <w:trPr>
          <w:tblCellSpacing w:w="0" w:type="dxa"/>
        </w:trPr>
        <w:tc>
          <w:tcPr>
            <w:tcW w:w="0" w:type="auto"/>
            <w:vAlign w:val="center"/>
          </w:tcPr>
          <w:p w14:paraId="1514AFBE">
            <w:r>
              <w:rPr>
                <w:rStyle w:val="9"/>
              </w:rPr>
              <w:t>剂型：</w:t>
            </w:r>
            <w:r>
              <w:t>悬浮剂</w:t>
            </w:r>
          </w:p>
        </w:tc>
      </w:tr>
      <w:tr w14:paraId="43B335C2">
        <w:tblPrEx>
          <w:tblCellMar>
            <w:top w:w="0" w:type="dxa"/>
            <w:left w:w="0" w:type="dxa"/>
            <w:bottom w:w="0" w:type="dxa"/>
            <w:right w:w="0" w:type="dxa"/>
          </w:tblCellMar>
        </w:tblPrEx>
        <w:trPr>
          <w:tblCellSpacing w:w="0" w:type="dxa"/>
        </w:trPr>
        <w:tc>
          <w:tcPr>
            <w:tcW w:w="0" w:type="auto"/>
            <w:vAlign w:val="center"/>
          </w:tcPr>
          <w:p w14:paraId="3976F032">
            <w:r>
              <w:rPr>
                <w:rStyle w:val="9"/>
              </w:rPr>
              <w:t>毒性及其标识：</w:t>
            </w:r>
            <w:r>
              <w:t xml:space="preserve"> </w:t>
            </w:r>
            <w:r>
              <w:drawing>
                <wp:inline distT="0" distB="0" distL="0" distR="0">
                  <wp:extent cx="480060" cy="322580"/>
                  <wp:effectExtent l="0" t="0" r="0" b="1270"/>
                  <wp:docPr id="397" name="图片 3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40FD3843">
        <w:tblPrEx>
          <w:tblCellMar>
            <w:top w:w="0" w:type="dxa"/>
            <w:left w:w="0" w:type="dxa"/>
            <w:bottom w:w="0" w:type="dxa"/>
            <w:right w:w="0" w:type="dxa"/>
          </w:tblCellMar>
        </w:tblPrEx>
        <w:trPr>
          <w:tblCellSpacing w:w="0" w:type="dxa"/>
        </w:trPr>
        <w:tc>
          <w:tcPr>
            <w:tcW w:w="0" w:type="auto"/>
            <w:vAlign w:val="center"/>
          </w:tcPr>
          <w:p w14:paraId="1E418774">
            <w:r>
              <w:rPr>
                <w:rStyle w:val="9"/>
              </w:rPr>
              <w:t>总有效成分含量：</w:t>
            </w:r>
            <w:r>
              <w:t>20%</w:t>
            </w:r>
          </w:p>
        </w:tc>
      </w:tr>
      <w:tr w14:paraId="5E0BD73B">
        <w:tblPrEx>
          <w:tblCellMar>
            <w:top w:w="0" w:type="dxa"/>
            <w:left w:w="0" w:type="dxa"/>
            <w:bottom w:w="0" w:type="dxa"/>
            <w:right w:w="0" w:type="dxa"/>
          </w:tblCellMar>
        </w:tblPrEx>
        <w:trPr>
          <w:tblCellSpacing w:w="0" w:type="dxa"/>
        </w:trPr>
        <w:tc>
          <w:tcPr>
            <w:tcW w:w="0" w:type="auto"/>
            <w:vAlign w:val="center"/>
          </w:tcPr>
          <w:p w14:paraId="47932045">
            <w:r>
              <w:t xml:space="preserve">有效成分及其含量： </w:t>
            </w:r>
          </w:p>
          <w:p w14:paraId="7B6DC17B">
            <w:r>
              <w:t xml:space="preserve">    噻虫胺10%    联苯菊酯10%    </w:t>
            </w:r>
          </w:p>
        </w:tc>
      </w:tr>
      <w:tr w14:paraId="2A424725">
        <w:tblPrEx>
          <w:tblCellMar>
            <w:top w:w="0" w:type="dxa"/>
            <w:left w:w="0" w:type="dxa"/>
            <w:bottom w:w="0" w:type="dxa"/>
            <w:right w:w="0" w:type="dxa"/>
          </w:tblCellMar>
        </w:tblPrEx>
        <w:trPr>
          <w:tblCellSpacing w:w="0" w:type="dxa"/>
        </w:trPr>
        <w:tc>
          <w:tcPr>
            <w:tcW w:w="0" w:type="auto"/>
            <w:vAlign w:val="center"/>
          </w:tcPr>
          <w:p w14:paraId="7C658E4D">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0E093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D4370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5BB257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386024">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84A232">
                  <w:r>
                    <w:rPr>
                      <w:rStyle w:val="10"/>
                    </w:rPr>
                    <w:t>施用方式</w:t>
                  </w:r>
                </w:p>
              </w:tc>
            </w:tr>
            <w:tr w14:paraId="26131B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DD52254">
                  <w:r>
                    <w:rPr>
                      <w:rStyle w:val="10"/>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4A9991F8">
                  <w:r>
                    <w:rPr>
                      <w:rStyle w:val="10"/>
                    </w:rPr>
                    <w:t>黄条跳甲</w:t>
                  </w:r>
                </w:p>
              </w:tc>
              <w:tc>
                <w:tcPr>
                  <w:tcW w:w="0" w:type="auto"/>
                  <w:tcBorders>
                    <w:top w:val="outset" w:color="auto" w:sz="6" w:space="0"/>
                    <w:left w:val="outset" w:color="auto" w:sz="6" w:space="0"/>
                    <w:bottom w:val="outset" w:color="auto" w:sz="6" w:space="0"/>
                    <w:right w:val="outset" w:color="auto" w:sz="6" w:space="0"/>
                  </w:tcBorders>
                  <w:vAlign w:val="center"/>
                </w:tcPr>
                <w:p w14:paraId="092F4F28">
                  <w:r>
                    <w:rPr>
                      <w:rStyle w:val="10"/>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09B33E47">
                  <w:r>
                    <w:rPr>
                      <w:rStyle w:val="10"/>
                    </w:rPr>
                    <w:t>喷雾</w:t>
                  </w:r>
                </w:p>
              </w:tc>
            </w:tr>
          </w:tbl>
          <w:p w14:paraId="794977FD"/>
        </w:tc>
      </w:tr>
      <w:tr w14:paraId="5E767812">
        <w:tblPrEx>
          <w:tblCellMar>
            <w:top w:w="0" w:type="dxa"/>
            <w:left w:w="0" w:type="dxa"/>
            <w:bottom w:w="0" w:type="dxa"/>
            <w:right w:w="0" w:type="dxa"/>
          </w:tblCellMar>
        </w:tblPrEx>
        <w:trPr>
          <w:tblCellSpacing w:w="0" w:type="dxa"/>
        </w:trPr>
        <w:tc>
          <w:tcPr>
            <w:tcW w:w="0" w:type="auto"/>
            <w:vAlign w:val="center"/>
          </w:tcPr>
          <w:p w14:paraId="156B7604">
            <w:r>
              <w:rPr>
                <w:rStyle w:val="9"/>
              </w:rPr>
              <w:t>使用技术要求:</w:t>
            </w:r>
            <w:r>
              <w:br w:type="textWrapping"/>
            </w:r>
            <w:r>
              <w:rPr>
                <w:rStyle w:val="10"/>
              </w:rPr>
              <w:t>1、本品应于甘蓝黄条跳甲发生初期施药，兑水均匀喷雾。 2、大风天或预计1小时内降雨，请勿施药。 3、本品在甘蓝上的安全间隔期为7天，每季最多使用次数为1次。</w:t>
            </w:r>
          </w:p>
        </w:tc>
      </w:tr>
      <w:tr w14:paraId="39B05256">
        <w:tblPrEx>
          <w:tblCellMar>
            <w:top w:w="0" w:type="dxa"/>
            <w:left w:w="0" w:type="dxa"/>
            <w:bottom w:w="0" w:type="dxa"/>
            <w:right w:w="0" w:type="dxa"/>
          </w:tblCellMar>
        </w:tblPrEx>
        <w:trPr>
          <w:tblCellSpacing w:w="0" w:type="dxa"/>
        </w:trPr>
        <w:tc>
          <w:tcPr>
            <w:tcW w:w="0" w:type="auto"/>
            <w:vAlign w:val="center"/>
          </w:tcPr>
          <w:p w14:paraId="5A294730">
            <w:r>
              <w:rPr>
                <w:rStyle w:val="9"/>
              </w:rPr>
              <w:t>产品性能:</w:t>
            </w:r>
            <w:r>
              <w:br w:type="textWrapping"/>
            </w:r>
            <w:r>
              <w:rPr>
                <w:rStyle w:val="10"/>
              </w:rPr>
              <w:t>本品是菊酯类与新烟碱类制成的杀虫剂。 联苯菊酯是拟除虫菊酯类杀虫、杀螨剂，具有胃毒和触杀作用，无内吸和熏蒸性能。噻虫胺属新烟碱类杀虫剂，是一种活性高、具有内吸性、触杀和胃毒作用的广谱杀虫剂，表现出较好的速效性，同时该产品耐雨水冲洗，残效期长。两者混配，优势互补，用于防治甘蓝黄条跳甲，具有较好的速效性和持效性。</w:t>
            </w:r>
          </w:p>
        </w:tc>
      </w:tr>
      <w:tr w14:paraId="52BF5469">
        <w:tblPrEx>
          <w:tblCellMar>
            <w:top w:w="0" w:type="dxa"/>
            <w:left w:w="0" w:type="dxa"/>
            <w:bottom w:w="0" w:type="dxa"/>
            <w:right w:w="0" w:type="dxa"/>
          </w:tblCellMar>
        </w:tblPrEx>
        <w:trPr>
          <w:tblCellSpacing w:w="0" w:type="dxa"/>
        </w:trPr>
        <w:tc>
          <w:tcPr>
            <w:tcW w:w="0" w:type="auto"/>
            <w:vAlign w:val="center"/>
          </w:tcPr>
          <w:p w14:paraId="09E6E301">
            <w:r>
              <w:rPr>
                <w:rStyle w:val="9"/>
              </w:rPr>
              <w:t>注意事项：</w:t>
            </w:r>
            <w:r>
              <w:br w:type="textWrapping"/>
            </w:r>
            <w:r>
              <w:rPr>
                <w:rStyle w:val="10"/>
              </w:rPr>
              <w:t>1、本品对蜜蜂有毒，（周围）开花植物花期禁用，使用时应密切关注对附近蜂群的影响，施用农药3日前告知所在地及临近3000米以内的养蜂者。 2、本品对家蚕有毒，蚕室及桑园附近及禁用，赤眼蜂等天敌综合防治区域禁用。 3、使用本品应采取相应的安全防护措施，对眼睛有刺激性，使用时应佩戴防护眼镜，穿防护服，戴防护手套、帽子、口罩等，避免皮肤接触及口鼻吸入。使用中不可吸烟、饮水及吃东西，使用后及时清洗手、脸等暴露部位皮肤并更换衣物。 4、本品对鱼类等水生生物有毒，水产养殖区、河塘等水体附近禁用，禁止在河塘等水域清洗施药器具。 5、用过的容器应妥善处理，不可作他用，也不可随意丢弃。 6、孕妇及哺乳期妇女避免接触。 7、本品不可与呈碱性的农药等物质混合使用。 8、建议与作用机制不同的杀虫剂轮换使用，以延缓抗性产生。</w:t>
            </w:r>
          </w:p>
        </w:tc>
      </w:tr>
      <w:tr w14:paraId="445EB8E4">
        <w:tblPrEx>
          <w:tblCellMar>
            <w:top w:w="0" w:type="dxa"/>
            <w:left w:w="0" w:type="dxa"/>
            <w:bottom w:w="0" w:type="dxa"/>
            <w:right w:w="0" w:type="dxa"/>
          </w:tblCellMar>
        </w:tblPrEx>
        <w:trPr>
          <w:tblCellSpacing w:w="0" w:type="dxa"/>
        </w:trPr>
        <w:tc>
          <w:tcPr>
            <w:tcW w:w="0" w:type="auto"/>
            <w:vAlign w:val="center"/>
          </w:tcPr>
          <w:p w14:paraId="0A94CED6">
            <w:r>
              <w:rPr>
                <w:rStyle w:val="9"/>
              </w:rPr>
              <w:t>中毒急救措施：</w:t>
            </w:r>
            <w:r>
              <w:br w:type="textWrapping"/>
            </w:r>
            <w:r>
              <w:rPr>
                <w:rStyle w:val="10"/>
              </w:rPr>
              <w:t>中毒症状：属剧烈神经毒物。头晕、头痛、多汗，行动失调，肌肉颤抖、腹泻发生，严重时导致呕吐、昏迷、呼吸困难。 急救措施：使用中或使用后如果感觉不适,应立即停止工作,采取急救措施,并携带标签送医院就诊。 1、皮肤接触:脱去污染的衣物,用软布去除沾染农药,立即用大量清水和肥皂冲洗。 2、眼睛溅入:立即用流动清水冲洗不少于15分钟。 3、吸入:立即离开施药现场,转移到空气清新处。 4、误食:立即停止服用,用清水充分漱口后,立即携带农药标签到医院就诊。</w:t>
            </w:r>
          </w:p>
        </w:tc>
      </w:tr>
      <w:tr w14:paraId="4158228E">
        <w:tblPrEx>
          <w:tblCellMar>
            <w:top w:w="0" w:type="dxa"/>
            <w:left w:w="0" w:type="dxa"/>
            <w:bottom w:w="0" w:type="dxa"/>
            <w:right w:w="0" w:type="dxa"/>
          </w:tblCellMar>
        </w:tblPrEx>
        <w:trPr>
          <w:tblCellSpacing w:w="0" w:type="dxa"/>
        </w:trPr>
        <w:tc>
          <w:tcPr>
            <w:tcW w:w="0" w:type="auto"/>
            <w:vAlign w:val="center"/>
          </w:tcPr>
          <w:p w14:paraId="6A6760FA">
            <w:r>
              <w:rPr>
                <w:rStyle w:val="9"/>
              </w:rPr>
              <w:t>储存和运输方法：</w:t>
            </w:r>
            <w:r>
              <w:br w:type="textWrapping"/>
            </w:r>
            <w:r>
              <w:rPr>
                <w:rStyle w:val="10"/>
              </w:rPr>
              <w:t>1、本品应贮存在干燥、阴凉、通风、防雨的库房中，远离火源或热源。 2、本品应当置于儿童、无关人员及动物接触不到的地方，并加锁保管。 3、不能与食品、饮料、粮食、饲料等混合储运。</w:t>
            </w:r>
          </w:p>
        </w:tc>
      </w:tr>
      <w:tr w14:paraId="3133DCCA">
        <w:tblPrEx>
          <w:tblCellMar>
            <w:top w:w="0" w:type="dxa"/>
            <w:left w:w="0" w:type="dxa"/>
            <w:bottom w:w="0" w:type="dxa"/>
            <w:right w:w="0" w:type="dxa"/>
          </w:tblCellMar>
        </w:tblPrEx>
        <w:trPr>
          <w:tblCellSpacing w:w="0" w:type="dxa"/>
        </w:trPr>
        <w:tc>
          <w:tcPr>
            <w:tcW w:w="0" w:type="auto"/>
            <w:vAlign w:val="center"/>
          </w:tcPr>
          <w:p w14:paraId="694E2AFB">
            <w:r>
              <w:rPr>
                <w:rStyle w:val="9"/>
              </w:rPr>
              <w:t>质量保证期：</w:t>
            </w:r>
            <w:r>
              <w:rPr>
                <w:rStyle w:val="10"/>
              </w:rPr>
              <w:t>2年</w:t>
            </w:r>
          </w:p>
        </w:tc>
      </w:tr>
      <w:tr w14:paraId="49524227">
        <w:tblPrEx>
          <w:tblCellMar>
            <w:top w:w="0" w:type="dxa"/>
            <w:left w:w="0" w:type="dxa"/>
            <w:bottom w:w="0" w:type="dxa"/>
            <w:right w:w="0" w:type="dxa"/>
          </w:tblCellMar>
        </w:tblPrEx>
        <w:trPr>
          <w:tblCellSpacing w:w="0" w:type="dxa"/>
        </w:trPr>
        <w:tc>
          <w:tcPr>
            <w:tcW w:w="0" w:type="auto"/>
            <w:vAlign w:val="center"/>
          </w:tcPr>
          <w:p w14:paraId="1ADCDCC2">
            <w:r>
              <w:rPr>
                <w:rStyle w:val="9"/>
              </w:rPr>
              <w:t>备注：</w:t>
            </w:r>
          </w:p>
        </w:tc>
      </w:tr>
    </w:tbl>
    <w:p w14:paraId="746C574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55D593E">
        <w:tblPrEx>
          <w:tblCellMar>
            <w:top w:w="0" w:type="dxa"/>
            <w:left w:w="0" w:type="dxa"/>
            <w:bottom w:w="0" w:type="dxa"/>
            <w:right w:w="0" w:type="dxa"/>
          </w:tblCellMar>
        </w:tblPrEx>
        <w:trPr>
          <w:tblCellSpacing w:w="0" w:type="dxa"/>
        </w:trPr>
        <w:tc>
          <w:tcPr>
            <w:tcW w:w="0" w:type="auto"/>
            <w:vAlign w:val="center"/>
          </w:tcPr>
          <w:p w14:paraId="4107213F">
            <w:r>
              <w:rPr>
                <w:rStyle w:val="9"/>
              </w:rPr>
              <w:t>登记证号：</w:t>
            </w:r>
            <w:r>
              <w:t>PD20211317</w:t>
            </w:r>
          </w:p>
        </w:tc>
      </w:tr>
      <w:tr w14:paraId="48ACFA5C">
        <w:tblPrEx>
          <w:tblCellMar>
            <w:top w:w="0" w:type="dxa"/>
            <w:left w:w="0" w:type="dxa"/>
            <w:bottom w:w="0" w:type="dxa"/>
            <w:right w:w="0" w:type="dxa"/>
          </w:tblCellMar>
        </w:tblPrEx>
        <w:trPr>
          <w:tblCellSpacing w:w="0" w:type="dxa"/>
        </w:trPr>
        <w:tc>
          <w:tcPr>
            <w:tcW w:w="0" w:type="auto"/>
            <w:vAlign w:val="center"/>
          </w:tcPr>
          <w:p w14:paraId="6F5B3D55">
            <w:r>
              <w:rPr>
                <w:rStyle w:val="9"/>
              </w:rPr>
              <w:t>登记证持有人：</w:t>
            </w:r>
            <w:r>
              <w:t>广西乐土生物科技有限公司</w:t>
            </w:r>
          </w:p>
        </w:tc>
      </w:tr>
      <w:tr w14:paraId="1E9C5A9E">
        <w:tblPrEx>
          <w:tblCellMar>
            <w:top w:w="0" w:type="dxa"/>
            <w:left w:w="0" w:type="dxa"/>
            <w:bottom w:w="0" w:type="dxa"/>
            <w:right w:w="0" w:type="dxa"/>
          </w:tblCellMar>
        </w:tblPrEx>
        <w:trPr>
          <w:tblCellSpacing w:w="0" w:type="dxa"/>
        </w:trPr>
        <w:tc>
          <w:tcPr>
            <w:tcW w:w="0" w:type="auto"/>
            <w:vAlign w:val="center"/>
          </w:tcPr>
          <w:p w14:paraId="46AC7BA7">
            <w:r>
              <w:rPr>
                <w:rStyle w:val="9"/>
              </w:rPr>
              <w:t>农药名称：</w:t>
            </w:r>
            <w:r>
              <w:t>呋虫胺</w:t>
            </w:r>
          </w:p>
        </w:tc>
      </w:tr>
      <w:tr w14:paraId="5D426C8F">
        <w:tblPrEx>
          <w:tblCellMar>
            <w:top w:w="0" w:type="dxa"/>
            <w:left w:w="0" w:type="dxa"/>
            <w:bottom w:w="0" w:type="dxa"/>
            <w:right w:w="0" w:type="dxa"/>
          </w:tblCellMar>
        </w:tblPrEx>
        <w:trPr>
          <w:tblCellSpacing w:w="0" w:type="dxa"/>
        </w:trPr>
        <w:tc>
          <w:tcPr>
            <w:tcW w:w="0" w:type="auto"/>
            <w:vAlign w:val="center"/>
          </w:tcPr>
          <w:p w14:paraId="53962C8B">
            <w:r>
              <w:rPr>
                <w:rStyle w:val="9"/>
              </w:rPr>
              <w:t>剂型：</w:t>
            </w:r>
            <w:r>
              <w:t>颗粒剂</w:t>
            </w:r>
          </w:p>
        </w:tc>
      </w:tr>
      <w:tr w14:paraId="140A46C2">
        <w:tblPrEx>
          <w:tblCellMar>
            <w:top w:w="0" w:type="dxa"/>
            <w:left w:w="0" w:type="dxa"/>
            <w:bottom w:w="0" w:type="dxa"/>
            <w:right w:w="0" w:type="dxa"/>
          </w:tblCellMar>
        </w:tblPrEx>
        <w:trPr>
          <w:tblCellSpacing w:w="0" w:type="dxa"/>
        </w:trPr>
        <w:tc>
          <w:tcPr>
            <w:tcW w:w="0" w:type="auto"/>
            <w:vAlign w:val="center"/>
          </w:tcPr>
          <w:p w14:paraId="35BEA781">
            <w:r>
              <w:rPr>
                <w:rStyle w:val="9"/>
              </w:rPr>
              <w:t>毒性及其标识：</w:t>
            </w:r>
            <w:r>
              <w:t xml:space="preserve"> </w:t>
            </w:r>
            <w:r>
              <w:drawing>
                <wp:inline distT="0" distB="0" distL="0" distR="0">
                  <wp:extent cx="480060" cy="322580"/>
                  <wp:effectExtent l="0" t="0" r="0" b="1270"/>
                  <wp:docPr id="398" name="图片 39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79E6718A">
        <w:tblPrEx>
          <w:tblCellMar>
            <w:top w:w="0" w:type="dxa"/>
            <w:left w:w="0" w:type="dxa"/>
            <w:bottom w:w="0" w:type="dxa"/>
            <w:right w:w="0" w:type="dxa"/>
          </w:tblCellMar>
        </w:tblPrEx>
        <w:trPr>
          <w:tblCellSpacing w:w="0" w:type="dxa"/>
        </w:trPr>
        <w:tc>
          <w:tcPr>
            <w:tcW w:w="0" w:type="auto"/>
            <w:vAlign w:val="center"/>
          </w:tcPr>
          <w:p w14:paraId="066494F5">
            <w:r>
              <w:rPr>
                <w:rStyle w:val="9"/>
              </w:rPr>
              <w:t>总有效成分含量：</w:t>
            </w:r>
            <w:r>
              <w:t>0.05%</w:t>
            </w:r>
          </w:p>
        </w:tc>
      </w:tr>
      <w:tr w14:paraId="0B31C4F7">
        <w:tblPrEx>
          <w:tblCellMar>
            <w:top w:w="0" w:type="dxa"/>
            <w:left w:w="0" w:type="dxa"/>
            <w:bottom w:w="0" w:type="dxa"/>
            <w:right w:w="0" w:type="dxa"/>
          </w:tblCellMar>
        </w:tblPrEx>
        <w:trPr>
          <w:tblCellSpacing w:w="0" w:type="dxa"/>
        </w:trPr>
        <w:tc>
          <w:tcPr>
            <w:tcW w:w="0" w:type="auto"/>
            <w:vAlign w:val="center"/>
          </w:tcPr>
          <w:p w14:paraId="46147936">
            <w:r>
              <w:t xml:space="preserve">有效成分及其含量： </w:t>
            </w:r>
          </w:p>
          <w:p w14:paraId="49C45530">
            <w:r>
              <w:t xml:space="preserve">    呋虫胺0.05%    </w:t>
            </w:r>
          </w:p>
        </w:tc>
      </w:tr>
      <w:tr w14:paraId="5AF01570">
        <w:tblPrEx>
          <w:tblCellMar>
            <w:top w:w="0" w:type="dxa"/>
            <w:left w:w="0" w:type="dxa"/>
            <w:bottom w:w="0" w:type="dxa"/>
            <w:right w:w="0" w:type="dxa"/>
          </w:tblCellMar>
        </w:tblPrEx>
        <w:trPr>
          <w:tblCellSpacing w:w="0" w:type="dxa"/>
        </w:trPr>
        <w:tc>
          <w:tcPr>
            <w:tcW w:w="0" w:type="auto"/>
            <w:vAlign w:val="center"/>
          </w:tcPr>
          <w:p w14:paraId="3879DB23">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CCDF0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02198B">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8D0ED99">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EDE665">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F112572">
                  <w:r>
                    <w:rPr>
                      <w:rStyle w:val="10"/>
                    </w:rPr>
                    <w:t>施用方式</w:t>
                  </w:r>
                </w:p>
              </w:tc>
            </w:tr>
            <w:tr w14:paraId="6139BA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F9C3F0">
                  <w:r>
                    <w:rPr>
                      <w:rStyle w:val="10"/>
                    </w:rPr>
                    <w:t>甘蔗</w:t>
                  </w:r>
                </w:p>
              </w:tc>
              <w:tc>
                <w:tcPr>
                  <w:tcW w:w="0" w:type="auto"/>
                  <w:tcBorders>
                    <w:top w:val="outset" w:color="auto" w:sz="6" w:space="0"/>
                    <w:left w:val="outset" w:color="auto" w:sz="6" w:space="0"/>
                    <w:bottom w:val="outset" w:color="auto" w:sz="6" w:space="0"/>
                    <w:right w:val="outset" w:color="auto" w:sz="6" w:space="0"/>
                  </w:tcBorders>
                  <w:vAlign w:val="center"/>
                </w:tcPr>
                <w:p w14:paraId="038EE87F">
                  <w:r>
                    <w:rPr>
                      <w:rStyle w:val="10"/>
                    </w:rPr>
                    <w:t>蔗螟</w:t>
                  </w:r>
                </w:p>
              </w:tc>
              <w:tc>
                <w:tcPr>
                  <w:tcW w:w="0" w:type="auto"/>
                  <w:tcBorders>
                    <w:top w:val="outset" w:color="auto" w:sz="6" w:space="0"/>
                    <w:left w:val="outset" w:color="auto" w:sz="6" w:space="0"/>
                    <w:bottom w:val="outset" w:color="auto" w:sz="6" w:space="0"/>
                    <w:right w:val="outset" w:color="auto" w:sz="6" w:space="0"/>
                  </w:tcBorders>
                  <w:vAlign w:val="center"/>
                </w:tcPr>
                <w:p w14:paraId="3930C3B9">
                  <w:r>
                    <w:rPr>
                      <w:rStyle w:val="10"/>
                    </w:rPr>
                    <w:t>40-50千克/亩</w:t>
                  </w:r>
                </w:p>
              </w:tc>
              <w:tc>
                <w:tcPr>
                  <w:tcW w:w="0" w:type="auto"/>
                  <w:tcBorders>
                    <w:top w:val="outset" w:color="auto" w:sz="6" w:space="0"/>
                    <w:left w:val="outset" w:color="auto" w:sz="6" w:space="0"/>
                    <w:bottom w:val="outset" w:color="auto" w:sz="6" w:space="0"/>
                    <w:right w:val="outset" w:color="auto" w:sz="6" w:space="0"/>
                  </w:tcBorders>
                  <w:vAlign w:val="center"/>
                </w:tcPr>
                <w:p w14:paraId="60782665">
                  <w:r>
                    <w:rPr>
                      <w:rStyle w:val="10"/>
                    </w:rPr>
                    <w:t>沟施</w:t>
                  </w:r>
                </w:p>
              </w:tc>
            </w:tr>
          </w:tbl>
          <w:p w14:paraId="4083BB11"/>
        </w:tc>
      </w:tr>
      <w:tr w14:paraId="594F25B7">
        <w:tblPrEx>
          <w:tblCellMar>
            <w:top w:w="0" w:type="dxa"/>
            <w:left w:w="0" w:type="dxa"/>
            <w:bottom w:w="0" w:type="dxa"/>
            <w:right w:w="0" w:type="dxa"/>
          </w:tblCellMar>
        </w:tblPrEx>
        <w:trPr>
          <w:tblCellSpacing w:w="0" w:type="dxa"/>
        </w:trPr>
        <w:tc>
          <w:tcPr>
            <w:tcW w:w="0" w:type="auto"/>
            <w:vAlign w:val="center"/>
          </w:tcPr>
          <w:p w14:paraId="66287C27">
            <w:r>
              <w:rPr>
                <w:rStyle w:val="9"/>
              </w:rPr>
              <w:t>使用技术要求:</w:t>
            </w:r>
            <w:r>
              <w:br w:type="textWrapping"/>
            </w:r>
            <w:r>
              <w:rPr>
                <w:rStyle w:val="10"/>
              </w:rPr>
              <w:t>1.应于甘蔗种植或甘蔗培土时施药。种植时施药，将药剂撒施于种植沟内，摆种后覆土；培土时，在甘蔗基部周围掏小沟，把药剂撒施于甘蔗根部并用土层覆盖。 2.大风天或预计1小时内下雨，请勿施药。3.每季最多使用1次。</w:t>
            </w:r>
          </w:p>
        </w:tc>
      </w:tr>
      <w:tr w14:paraId="6D400B57">
        <w:tblPrEx>
          <w:tblCellMar>
            <w:top w:w="0" w:type="dxa"/>
            <w:left w:w="0" w:type="dxa"/>
            <w:bottom w:w="0" w:type="dxa"/>
            <w:right w:w="0" w:type="dxa"/>
          </w:tblCellMar>
        </w:tblPrEx>
        <w:trPr>
          <w:tblCellSpacing w:w="0" w:type="dxa"/>
        </w:trPr>
        <w:tc>
          <w:tcPr>
            <w:tcW w:w="0" w:type="auto"/>
            <w:vAlign w:val="center"/>
          </w:tcPr>
          <w:p w14:paraId="40C07F97">
            <w:r>
              <w:rPr>
                <w:rStyle w:val="9"/>
              </w:rPr>
              <w:t>产品性能:</w:t>
            </w:r>
            <w:r>
              <w:br w:type="textWrapping"/>
            </w:r>
            <w:r>
              <w:rPr>
                <w:rStyle w:val="10"/>
              </w:rPr>
              <w:t>呋虫胺为烟碱乙酰胆碱受体的兴奋剂，影响昆虫中枢神经系统的突触，具有较强的内吸活性，兼具触杀、胃毒作用，可以被植物吸收并向顶传导。可用于防治甘蔗蔗螟。</w:t>
            </w:r>
          </w:p>
        </w:tc>
      </w:tr>
      <w:tr w14:paraId="4BCE4D2D">
        <w:tblPrEx>
          <w:tblCellMar>
            <w:top w:w="0" w:type="dxa"/>
            <w:left w:w="0" w:type="dxa"/>
            <w:bottom w:w="0" w:type="dxa"/>
            <w:right w:w="0" w:type="dxa"/>
          </w:tblCellMar>
        </w:tblPrEx>
        <w:trPr>
          <w:tblCellSpacing w:w="0" w:type="dxa"/>
        </w:trPr>
        <w:tc>
          <w:tcPr>
            <w:tcW w:w="0" w:type="auto"/>
            <w:vAlign w:val="center"/>
          </w:tcPr>
          <w:p w14:paraId="42CF0D3A">
            <w:r>
              <w:rPr>
                <w:rStyle w:val="9"/>
              </w:rPr>
              <w:t>注意事项：</w:t>
            </w:r>
            <w:r>
              <w:br w:type="textWrapping"/>
            </w:r>
            <w:r>
              <w:rPr>
                <w:rStyle w:val="10"/>
              </w:rPr>
              <w:t>1.使用时应穿长衣长裤、靴子，戴帽子、护目镜、口罩、手套等防护用具；施药期间不可吃东西、饮水、吸烟等；施药后应及时洗手、洗脸并洗涤施药时穿着的衣物。 2.禁止在河塘等水体中清洗施药器具.。3.（周围）开花植物花期禁用，使用时应密切关注对附近蜂群的影响。4.鸟类保护区附近禁用，施药后立即覆土。 5.建议与作用机制不同的杀虫剂轮换使用，以延缓抗性产生。 6.用过的容器应妥善处理，不可做他用，也不可随意丢弃。7.禁止儿童、孕妇及哺乳期的妇女接触。过敏者禁用，使用中有任何不良反应请及时就医。</w:t>
            </w:r>
          </w:p>
        </w:tc>
      </w:tr>
      <w:tr w14:paraId="4AC3A362">
        <w:tblPrEx>
          <w:tblCellMar>
            <w:top w:w="0" w:type="dxa"/>
            <w:left w:w="0" w:type="dxa"/>
            <w:bottom w:w="0" w:type="dxa"/>
            <w:right w:w="0" w:type="dxa"/>
          </w:tblCellMar>
        </w:tblPrEx>
        <w:trPr>
          <w:tblCellSpacing w:w="0" w:type="dxa"/>
        </w:trPr>
        <w:tc>
          <w:tcPr>
            <w:tcW w:w="0" w:type="auto"/>
            <w:vAlign w:val="center"/>
          </w:tcPr>
          <w:p w14:paraId="2DB73D6E">
            <w:r>
              <w:rPr>
                <w:rStyle w:val="9"/>
              </w:rPr>
              <w:t>中毒急救措施：</w:t>
            </w:r>
            <w:r>
              <w:br w:type="textWrapping"/>
            </w:r>
            <w:r>
              <w:rPr>
                <w:rStyle w:val="10"/>
              </w:rPr>
              <w:t xml:space="preserve">中毒症状：对眼睛有刺激性。 急救措施：使用中或使用后如果感觉不适，应立即停止工作，采取急救措施，并携带标签送医院就诊。 皮肤接触：立即脱去污染衣物，用软布去除沾染农药，立即用大量清水和肥皂冲洗。眼睛接触：用流动的清水冲洗至少15分钟。吸入：立即离开施药现场，转移到空气清新处。误服：立即停止服用，用清水充分漱口后，携带农药标签到医院就诊。 </w:t>
            </w:r>
          </w:p>
        </w:tc>
      </w:tr>
      <w:tr w14:paraId="3A1D4E5E">
        <w:tblPrEx>
          <w:tblCellMar>
            <w:top w:w="0" w:type="dxa"/>
            <w:left w:w="0" w:type="dxa"/>
            <w:bottom w:w="0" w:type="dxa"/>
            <w:right w:w="0" w:type="dxa"/>
          </w:tblCellMar>
        </w:tblPrEx>
        <w:trPr>
          <w:tblCellSpacing w:w="0" w:type="dxa"/>
        </w:trPr>
        <w:tc>
          <w:tcPr>
            <w:tcW w:w="0" w:type="auto"/>
            <w:vAlign w:val="center"/>
          </w:tcPr>
          <w:p w14:paraId="691A0D6C">
            <w:r>
              <w:rPr>
                <w:rStyle w:val="9"/>
              </w:rPr>
              <w:t>储存和运输方法：</w:t>
            </w:r>
            <w:r>
              <w:br w:type="textWrapping"/>
            </w:r>
            <w:r>
              <w:rPr>
                <w:rStyle w:val="10"/>
              </w:rPr>
              <w:t>本品应贮存在干燥、阴凉、通风、防雨处，远离火源或热源。置于儿童接触不到的地方，并加锁。不能与食品、饮料、粮食、饲料等混合储存。</w:t>
            </w:r>
          </w:p>
        </w:tc>
      </w:tr>
      <w:tr w14:paraId="3AECDFC8">
        <w:tblPrEx>
          <w:tblCellMar>
            <w:top w:w="0" w:type="dxa"/>
            <w:left w:w="0" w:type="dxa"/>
            <w:bottom w:w="0" w:type="dxa"/>
            <w:right w:w="0" w:type="dxa"/>
          </w:tblCellMar>
        </w:tblPrEx>
        <w:trPr>
          <w:tblCellSpacing w:w="0" w:type="dxa"/>
        </w:trPr>
        <w:tc>
          <w:tcPr>
            <w:tcW w:w="0" w:type="auto"/>
            <w:vAlign w:val="center"/>
          </w:tcPr>
          <w:p w14:paraId="15D86941">
            <w:r>
              <w:rPr>
                <w:rStyle w:val="9"/>
              </w:rPr>
              <w:t>质量保证期：</w:t>
            </w:r>
            <w:r>
              <w:rPr>
                <w:rStyle w:val="10"/>
              </w:rPr>
              <w:t>2年</w:t>
            </w:r>
          </w:p>
        </w:tc>
      </w:tr>
      <w:tr w14:paraId="1F72C0AD">
        <w:tblPrEx>
          <w:tblCellMar>
            <w:top w:w="0" w:type="dxa"/>
            <w:left w:w="0" w:type="dxa"/>
            <w:bottom w:w="0" w:type="dxa"/>
            <w:right w:w="0" w:type="dxa"/>
          </w:tblCellMar>
        </w:tblPrEx>
        <w:trPr>
          <w:tblCellSpacing w:w="0" w:type="dxa"/>
        </w:trPr>
        <w:tc>
          <w:tcPr>
            <w:tcW w:w="0" w:type="auto"/>
            <w:vAlign w:val="center"/>
          </w:tcPr>
          <w:p w14:paraId="4EDA4D32">
            <w:r>
              <w:rPr>
                <w:rStyle w:val="9"/>
              </w:rPr>
              <w:t>备注：</w:t>
            </w:r>
          </w:p>
        </w:tc>
      </w:tr>
    </w:tbl>
    <w:p w14:paraId="49F680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59024CE">
        <w:trPr>
          <w:tblCellSpacing w:w="0" w:type="dxa"/>
        </w:trPr>
        <w:tc>
          <w:tcPr>
            <w:tcW w:w="0" w:type="auto"/>
            <w:vAlign w:val="center"/>
          </w:tcPr>
          <w:p w14:paraId="06541606">
            <w:r>
              <w:rPr>
                <w:rStyle w:val="9"/>
              </w:rPr>
              <w:t>登记证号：</w:t>
            </w:r>
            <w:r>
              <w:t>PD20211256</w:t>
            </w:r>
          </w:p>
        </w:tc>
      </w:tr>
      <w:tr w14:paraId="54BD9E2A">
        <w:tblPrEx>
          <w:tblCellMar>
            <w:top w:w="0" w:type="dxa"/>
            <w:left w:w="0" w:type="dxa"/>
            <w:bottom w:w="0" w:type="dxa"/>
            <w:right w:w="0" w:type="dxa"/>
          </w:tblCellMar>
        </w:tblPrEx>
        <w:trPr>
          <w:tblCellSpacing w:w="0" w:type="dxa"/>
        </w:trPr>
        <w:tc>
          <w:tcPr>
            <w:tcW w:w="0" w:type="auto"/>
            <w:vAlign w:val="center"/>
          </w:tcPr>
          <w:p w14:paraId="4AC00EC5">
            <w:r>
              <w:rPr>
                <w:rStyle w:val="9"/>
              </w:rPr>
              <w:t>登记证持有人：</w:t>
            </w:r>
            <w:r>
              <w:t>河南锦绣之星作物保护有限公司</w:t>
            </w:r>
          </w:p>
        </w:tc>
      </w:tr>
      <w:tr w14:paraId="704C18A6">
        <w:trPr>
          <w:tblCellSpacing w:w="0" w:type="dxa"/>
        </w:trPr>
        <w:tc>
          <w:tcPr>
            <w:tcW w:w="0" w:type="auto"/>
            <w:vAlign w:val="center"/>
          </w:tcPr>
          <w:p w14:paraId="40CE8FA3">
            <w:r>
              <w:rPr>
                <w:rStyle w:val="9"/>
              </w:rPr>
              <w:t>农药名称：</w:t>
            </w:r>
            <w:r>
              <w:t>吡酰·异丙隆</w:t>
            </w:r>
          </w:p>
        </w:tc>
      </w:tr>
      <w:tr w14:paraId="1C385E64">
        <w:tblPrEx>
          <w:tblCellMar>
            <w:top w:w="0" w:type="dxa"/>
            <w:left w:w="0" w:type="dxa"/>
            <w:bottom w:w="0" w:type="dxa"/>
            <w:right w:w="0" w:type="dxa"/>
          </w:tblCellMar>
        </w:tblPrEx>
        <w:trPr>
          <w:tblCellSpacing w:w="0" w:type="dxa"/>
        </w:trPr>
        <w:tc>
          <w:tcPr>
            <w:tcW w:w="0" w:type="auto"/>
            <w:vAlign w:val="center"/>
          </w:tcPr>
          <w:p w14:paraId="57C16906">
            <w:r>
              <w:rPr>
                <w:rStyle w:val="9"/>
              </w:rPr>
              <w:t>剂型：</w:t>
            </w:r>
            <w:r>
              <w:t>可湿性粉剂</w:t>
            </w:r>
          </w:p>
        </w:tc>
      </w:tr>
      <w:tr w14:paraId="133F026D">
        <w:tblPrEx>
          <w:tblCellMar>
            <w:top w:w="0" w:type="dxa"/>
            <w:left w:w="0" w:type="dxa"/>
            <w:bottom w:w="0" w:type="dxa"/>
            <w:right w:w="0" w:type="dxa"/>
          </w:tblCellMar>
        </w:tblPrEx>
        <w:trPr>
          <w:tblCellSpacing w:w="0" w:type="dxa"/>
        </w:trPr>
        <w:tc>
          <w:tcPr>
            <w:tcW w:w="0" w:type="auto"/>
            <w:vAlign w:val="center"/>
          </w:tcPr>
          <w:p w14:paraId="43A83995">
            <w:r>
              <w:rPr>
                <w:rStyle w:val="9"/>
              </w:rPr>
              <w:t>毒性及其标识：</w:t>
            </w:r>
            <w:r>
              <w:t xml:space="preserve"> </w:t>
            </w:r>
            <w:r>
              <w:drawing>
                <wp:inline distT="0" distB="0" distL="0" distR="0">
                  <wp:extent cx="480060" cy="322580"/>
                  <wp:effectExtent l="0" t="0" r="0" b="1270"/>
                  <wp:docPr id="399" name="图片 3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p>
        </w:tc>
      </w:tr>
      <w:tr w14:paraId="6D54D3AA">
        <w:tblPrEx>
          <w:tblCellMar>
            <w:top w:w="0" w:type="dxa"/>
            <w:left w:w="0" w:type="dxa"/>
            <w:bottom w:w="0" w:type="dxa"/>
            <w:right w:w="0" w:type="dxa"/>
          </w:tblCellMar>
        </w:tblPrEx>
        <w:trPr>
          <w:tblCellSpacing w:w="0" w:type="dxa"/>
        </w:trPr>
        <w:tc>
          <w:tcPr>
            <w:tcW w:w="0" w:type="auto"/>
            <w:vAlign w:val="center"/>
          </w:tcPr>
          <w:p w14:paraId="6DB6368F">
            <w:r>
              <w:rPr>
                <w:rStyle w:val="9"/>
              </w:rPr>
              <w:t>总有效成分含量：</w:t>
            </w:r>
            <w:r>
              <w:t>60%</w:t>
            </w:r>
          </w:p>
        </w:tc>
      </w:tr>
      <w:tr w14:paraId="711A044D">
        <w:tblPrEx>
          <w:tblCellMar>
            <w:top w:w="0" w:type="dxa"/>
            <w:left w:w="0" w:type="dxa"/>
            <w:bottom w:w="0" w:type="dxa"/>
            <w:right w:w="0" w:type="dxa"/>
          </w:tblCellMar>
        </w:tblPrEx>
        <w:trPr>
          <w:tblCellSpacing w:w="0" w:type="dxa"/>
        </w:trPr>
        <w:tc>
          <w:tcPr>
            <w:tcW w:w="0" w:type="auto"/>
            <w:vAlign w:val="center"/>
          </w:tcPr>
          <w:p w14:paraId="5F0FD744">
            <w:r>
              <w:t xml:space="preserve">有效成分及其含量： </w:t>
            </w:r>
          </w:p>
          <w:p w14:paraId="2B09F41E">
            <w:r>
              <w:t xml:space="preserve">    吡氟酰草胺10%    异丙隆50%    </w:t>
            </w:r>
          </w:p>
        </w:tc>
      </w:tr>
      <w:tr w14:paraId="0F2E6F23">
        <w:tblPrEx>
          <w:tblCellMar>
            <w:top w:w="0" w:type="dxa"/>
            <w:left w:w="0" w:type="dxa"/>
            <w:bottom w:w="0" w:type="dxa"/>
            <w:right w:w="0" w:type="dxa"/>
          </w:tblCellMar>
        </w:tblPrEx>
        <w:trPr>
          <w:tblCellSpacing w:w="0" w:type="dxa"/>
        </w:trPr>
        <w:tc>
          <w:tcPr>
            <w:tcW w:w="0" w:type="auto"/>
            <w:vAlign w:val="center"/>
          </w:tcPr>
          <w:p w14:paraId="34780832">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2DE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20FAFC">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2787FDE">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3F8461">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900B0B">
                  <w:r>
                    <w:rPr>
                      <w:rStyle w:val="10"/>
                    </w:rPr>
                    <w:t>施用方式</w:t>
                  </w:r>
                </w:p>
              </w:tc>
            </w:tr>
            <w:tr w14:paraId="4762F3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68C87C0">
                  <w:r>
                    <w:rPr>
                      <w:rStyle w:val="10"/>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61888752">
                  <w:r>
                    <w:rPr>
                      <w:rStyle w:val="10"/>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60D27DBF">
                  <w:r>
                    <w:rPr>
                      <w:rStyle w:val="10"/>
                    </w:rPr>
                    <w:t>120-150克/亩</w:t>
                  </w:r>
                </w:p>
              </w:tc>
              <w:tc>
                <w:tcPr>
                  <w:tcW w:w="0" w:type="auto"/>
                  <w:tcBorders>
                    <w:top w:val="outset" w:color="auto" w:sz="6" w:space="0"/>
                    <w:left w:val="outset" w:color="auto" w:sz="6" w:space="0"/>
                    <w:bottom w:val="outset" w:color="auto" w:sz="6" w:space="0"/>
                    <w:right w:val="outset" w:color="auto" w:sz="6" w:space="0"/>
                  </w:tcBorders>
                  <w:vAlign w:val="center"/>
                </w:tcPr>
                <w:p w14:paraId="08F9D31B">
                  <w:r>
                    <w:rPr>
                      <w:rStyle w:val="10"/>
                    </w:rPr>
                    <w:t>茎叶喷雾</w:t>
                  </w:r>
                </w:p>
              </w:tc>
            </w:tr>
          </w:tbl>
          <w:p w14:paraId="380F2D03"/>
        </w:tc>
      </w:tr>
      <w:tr w14:paraId="2EBE8881">
        <w:tblPrEx>
          <w:tblCellMar>
            <w:top w:w="0" w:type="dxa"/>
            <w:left w:w="0" w:type="dxa"/>
            <w:bottom w:w="0" w:type="dxa"/>
            <w:right w:w="0" w:type="dxa"/>
          </w:tblCellMar>
        </w:tblPrEx>
        <w:trPr>
          <w:tblCellSpacing w:w="0" w:type="dxa"/>
        </w:trPr>
        <w:tc>
          <w:tcPr>
            <w:tcW w:w="0" w:type="auto"/>
            <w:vAlign w:val="center"/>
          </w:tcPr>
          <w:p w14:paraId="50616D59">
            <w:r>
              <w:rPr>
                <w:rStyle w:val="9"/>
              </w:rPr>
              <w:t>使用技术要求:</w:t>
            </w:r>
            <w:r>
              <w:br w:type="textWrapping"/>
            </w:r>
            <w:r>
              <w:rPr>
                <w:rStyle w:val="10"/>
              </w:rPr>
              <w:t xml:space="preserve">1. 于冬小麦2叶1心期后，一年生禾本科杂草出苗至2叶期、一年生阔叶杂草出苗至子叶期茎叶喷雾，亩兑水量以30~50公斤为宜。 2.施用本品应选择晴天，光照强、气温高有利药效发挥，加速杂草死亡。 3.大风天或预计6小时内降雨，请勿施药。每季最多使用1次。 </w:t>
            </w:r>
          </w:p>
        </w:tc>
      </w:tr>
      <w:tr w14:paraId="4BBC72DF">
        <w:tblPrEx>
          <w:tblCellMar>
            <w:top w:w="0" w:type="dxa"/>
            <w:left w:w="0" w:type="dxa"/>
            <w:bottom w:w="0" w:type="dxa"/>
            <w:right w:w="0" w:type="dxa"/>
          </w:tblCellMar>
        </w:tblPrEx>
        <w:trPr>
          <w:tblCellSpacing w:w="0" w:type="dxa"/>
        </w:trPr>
        <w:tc>
          <w:tcPr>
            <w:tcW w:w="0" w:type="auto"/>
            <w:vAlign w:val="center"/>
          </w:tcPr>
          <w:p w14:paraId="1688AA2D">
            <w:r>
              <w:rPr>
                <w:rStyle w:val="9"/>
              </w:rPr>
              <w:t>产品性能:</w:t>
            </w:r>
            <w:r>
              <w:br w:type="textWrapping"/>
            </w:r>
            <w:r>
              <w:rPr>
                <w:rStyle w:val="10"/>
              </w:rPr>
              <w:t>本品采用酰胺类除草剂吡氟酰草胺和取代脲类除草剂异丙隆复配而成，作用机制不同，杀草谱互补，增效作用明显，属于选择性的内吸传导型土壤处理兼茎叶处理除草剂，主要通过根和叶吸收、传导。用于防除冬小麦田一年生杂草。</w:t>
            </w:r>
          </w:p>
        </w:tc>
      </w:tr>
      <w:tr w14:paraId="5CEA485F">
        <w:tblPrEx>
          <w:tblCellMar>
            <w:top w:w="0" w:type="dxa"/>
            <w:left w:w="0" w:type="dxa"/>
            <w:bottom w:w="0" w:type="dxa"/>
            <w:right w:w="0" w:type="dxa"/>
          </w:tblCellMar>
        </w:tblPrEx>
        <w:trPr>
          <w:tblCellSpacing w:w="0" w:type="dxa"/>
        </w:trPr>
        <w:tc>
          <w:tcPr>
            <w:tcW w:w="0" w:type="auto"/>
            <w:vAlign w:val="center"/>
          </w:tcPr>
          <w:p w14:paraId="450CDC2B">
            <w:r>
              <w:rPr>
                <w:rStyle w:val="9"/>
              </w:rPr>
              <w:t>注意事项：</w:t>
            </w:r>
            <w:r>
              <w:br w:type="textWrapping"/>
            </w:r>
            <w:r>
              <w:rPr>
                <w:rStyle w:val="10"/>
              </w:rPr>
              <w:t>1.在低温和寒流及霜冻来临前后5天不宜用药。芽前施药时如遇持续大雨，尤其是芽期降雨，可造成作物叶片暂时脱色，但一般可以恢复。嫩苗、弱苗田必须练苗4~5天。 2.本品对甘蓝型油菜、大豆、黄瓜、水稻秧苗、番茄等作物敏感，喷药时禁止药液漂移到此类作物上。 3.使用本品时应采取相应的安全防护措施，穿长衣、长裤、鞋，戴口罩、手套、帽子等，避免皮肤接触及口鼻吸入。使用中不可吸烟、饮水及吃东西，使用后及时清洗手、脸等暴露部位皮肤并更换衣物。 4.本品对藻类等水生生物有毒，远离水产养殖区、河塘等水体施药；禁止在河塘等水体中清洗施药器具。鱼或虾蟹套养稻田禁用，施药后的田水不得直接排入水体。用过的容器应妥善处理，不可作他用，也不可随意丢弃。 5.施用过磷酸钙的土壤不宜使用该药。 6.鸟类保护区附近禁用。不可使用最外围桑树上的桑叶饲喂家蚕。 7.禁止儿童、孕妇及哺乳期妇女接触。过敏者禁用，使用中有任何不良反应请及时就医。</w:t>
            </w:r>
          </w:p>
        </w:tc>
      </w:tr>
      <w:tr w14:paraId="21575A98">
        <w:tblPrEx>
          <w:tblCellMar>
            <w:top w:w="0" w:type="dxa"/>
            <w:left w:w="0" w:type="dxa"/>
            <w:bottom w:w="0" w:type="dxa"/>
            <w:right w:w="0" w:type="dxa"/>
          </w:tblCellMar>
        </w:tblPrEx>
        <w:trPr>
          <w:tblCellSpacing w:w="0" w:type="dxa"/>
        </w:trPr>
        <w:tc>
          <w:tcPr>
            <w:tcW w:w="0" w:type="auto"/>
            <w:vAlign w:val="center"/>
          </w:tcPr>
          <w:p w14:paraId="30BC456A">
            <w:r>
              <w:rPr>
                <w:rStyle w:val="9"/>
              </w:rPr>
              <w:t>中毒急救措施：</w:t>
            </w:r>
            <w:r>
              <w:br w:type="textWrapping"/>
            </w:r>
            <w:r>
              <w:rPr>
                <w:rStyle w:val="10"/>
              </w:rPr>
              <w:t>中毒症状：本品对眼睛和皮肤具有刺激性，应严格按照标签说明使用。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w:t>
            </w:r>
          </w:p>
        </w:tc>
      </w:tr>
      <w:tr w14:paraId="5AAED59A">
        <w:tblPrEx>
          <w:tblCellMar>
            <w:top w:w="0" w:type="dxa"/>
            <w:left w:w="0" w:type="dxa"/>
            <w:bottom w:w="0" w:type="dxa"/>
            <w:right w:w="0" w:type="dxa"/>
          </w:tblCellMar>
        </w:tblPrEx>
        <w:trPr>
          <w:tblCellSpacing w:w="0" w:type="dxa"/>
        </w:trPr>
        <w:tc>
          <w:tcPr>
            <w:tcW w:w="0" w:type="auto"/>
            <w:vAlign w:val="center"/>
          </w:tcPr>
          <w:p w14:paraId="753D6147">
            <w:r>
              <w:rPr>
                <w:rStyle w:val="9"/>
              </w:rPr>
              <w:t>储存和运输方法：</w:t>
            </w:r>
            <w:r>
              <w:br w:type="textWrapping"/>
            </w:r>
            <w:r>
              <w:rPr>
                <w:rStyle w:val="10"/>
              </w:rPr>
              <w:t>本品应贮存在干燥、阴凉、通风、防雨处，远离火源或热源。置于儿童接触不到的地方并加锁保存。不能与食品、饮料、粮食、饲料和种子等同贮同运。</w:t>
            </w:r>
          </w:p>
        </w:tc>
      </w:tr>
      <w:tr w14:paraId="2BAF1C99">
        <w:tblPrEx>
          <w:tblCellMar>
            <w:top w:w="0" w:type="dxa"/>
            <w:left w:w="0" w:type="dxa"/>
            <w:bottom w:w="0" w:type="dxa"/>
            <w:right w:w="0" w:type="dxa"/>
          </w:tblCellMar>
        </w:tblPrEx>
        <w:trPr>
          <w:tblCellSpacing w:w="0" w:type="dxa"/>
        </w:trPr>
        <w:tc>
          <w:tcPr>
            <w:tcW w:w="0" w:type="auto"/>
            <w:vAlign w:val="center"/>
          </w:tcPr>
          <w:p w14:paraId="0F6E4A35">
            <w:r>
              <w:rPr>
                <w:rStyle w:val="9"/>
              </w:rPr>
              <w:t>质量保证期：</w:t>
            </w:r>
            <w:r>
              <w:rPr>
                <w:rStyle w:val="10"/>
              </w:rPr>
              <w:t>2年</w:t>
            </w:r>
          </w:p>
        </w:tc>
      </w:tr>
      <w:tr w14:paraId="3D433D4B">
        <w:tblPrEx>
          <w:tblCellMar>
            <w:top w:w="0" w:type="dxa"/>
            <w:left w:w="0" w:type="dxa"/>
            <w:bottom w:w="0" w:type="dxa"/>
            <w:right w:w="0" w:type="dxa"/>
          </w:tblCellMar>
        </w:tblPrEx>
        <w:trPr>
          <w:tblCellSpacing w:w="0" w:type="dxa"/>
        </w:trPr>
        <w:tc>
          <w:tcPr>
            <w:tcW w:w="0" w:type="auto"/>
            <w:vAlign w:val="center"/>
          </w:tcPr>
          <w:p w14:paraId="33F0D330">
            <w:r>
              <w:rPr>
                <w:rStyle w:val="9"/>
              </w:rPr>
              <w:t>备注：</w:t>
            </w:r>
            <w:r>
              <w:br w:type="textWrapping"/>
            </w:r>
            <w:r>
              <w:rPr>
                <w:rStyle w:val="10"/>
              </w:rPr>
              <w:t>/</w:t>
            </w:r>
          </w:p>
        </w:tc>
      </w:tr>
    </w:tbl>
    <w:p w14:paraId="09E2254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E05853">
        <w:tblPrEx>
          <w:tblCellMar>
            <w:top w:w="0" w:type="dxa"/>
            <w:left w:w="0" w:type="dxa"/>
            <w:bottom w:w="0" w:type="dxa"/>
            <w:right w:w="0" w:type="dxa"/>
          </w:tblCellMar>
        </w:tblPrEx>
        <w:trPr>
          <w:tblCellSpacing w:w="0" w:type="dxa"/>
        </w:trPr>
        <w:tc>
          <w:tcPr>
            <w:tcW w:w="0" w:type="auto"/>
            <w:vAlign w:val="center"/>
          </w:tcPr>
          <w:p w14:paraId="646B7BD8">
            <w:r>
              <w:rPr>
                <w:rStyle w:val="9"/>
              </w:rPr>
              <w:t>登记证号：</w:t>
            </w:r>
            <w:r>
              <w:t>PD20211335</w:t>
            </w:r>
          </w:p>
        </w:tc>
      </w:tr>
      <w:tr w14:paraId="3D4CC71D">
        <w:tblPrEx>
          <w:tblCellMar>
            <w:top w:w="0" w:type="dxa"/>
            <w:left w:w="0" w:type="dxa"/>
            <w:bottom w:w="0" w:type="dxa"/>
            <w:right w:w="0" w:type="dxa"/>
          </w:tblCellMar>
        </w:tblPrEx>
        <w:trPr>
          <w:tblCellSpacing w:w="0" w:type="dxa"/>
        </w:trPr>
        <w:tc>
          <w:tcPr>
            <w:tcW w:w="0" w:type="auto"/>
            <w:vAlign w:val="center"/>
          </w:tcPr>
          <w:p w14:paraId="34E543F9">
            <w:r>
              <w:rPr>
                <w:rStyle w:val="9"/>
              </w:rPr>
              <w:t>登记证持有人：</w:t>
            </w:r>
            <w:r>
              <w:t>安道麦安邦（江苏）有限公司</w:t>
            </w:r>
          </w:p>
        </w:tc>
      </w:tr>
      <w:tr w14:paraId="5B0C37AE">
        <w:tblPrEx>
          <w:tblCellMar>
            <w:top w:w="0" w:type="dxa"/>
            <w:left w:w="0" w:type="dxa"/>
            <w:bottom w:w="0" w:type="dxa"/>
            <w:right w:w="0" w:type="dxa"/>
          </w:tblCellMar>
        </w:tblPrEx>
        <w:trPr>
          <w:tblCellSpacing w:w="0" w:type="dxa"/>
        </w:trPr>
        <w:tc>
          <w:tcPr>
            <w:tcW w:w="0" w:type="auto"/>
            <w:vAlign w:val="center"/>
          </w:tcPr>
          <w:p w14:paraId="2B0978E1">
            <w:r>
              <w:rPr>
                <w:rStyle w:val="9"/>
              </w:rPr>
              <w:t>农药名称：</w:t>
            </w:r>
            <w:r>
              <w:t>毒死蜱</w:t>
            </w:r>
          </w:p>
        </w:tc>
      </w:tr>
      <w:tr w14:paraId="64F469A0">
        <w:tblPrEx>
          <w:tblCellMar>
            <w:top w:w="0" w:type="dxa"/>
            <w:left w:w="0" w:type="dxa"/>
            <w:bottom w:w="0" w:type="dxa"/>
            <w:right w:w="0" w:type="dxa"/>
          </w:tblCellMar>
        </w:tblPrEx>
        <w:trPr>
          <w:tblCellSpacing w:w="0" w:type="dxa"/>
        </w:trPr>
        <w:tc>
          <w:tcPr>
            <w:tcW w:w="0" w:type="auto"/>
            <w:vAlign w:val="center"/>
          </w:tcPr>
          <w:p w14:paraId="5A1270AF">
            <w:r>
              <w:rPr>
                <w:rStyle w:val="9"/>
              </w:rPr>
              <w:t>剂型：</w:t>
            </w:r>
            <w:r>
              <w:t>乳油</w:t>
            </w:r>
          </w:p>
        </w:tc>
      </w:tr>
      <w:tr w14:paraId="6BB5BF85">
        <w:tblPrEx>
          <w:tblCellMar>
            <w:top w:w="0" w:type="dxa"/>
            <w:left w:w="0" w:type="dxa"/>
            <w:bottom w:w="0" w:type="dxa"/>
            <w:right w:w="0" w:type="dxa"/>
          </w:tblCellMar>
        </w:tblPrEx>
        <w:trPr>
          <w:tblCellSpacing w:w="0" w:type="dxa"/>
        </w:trPr>
        <w:tc>
          <w:tcPr>
            <w:tcW w:w="0" w:type="auto"/>
            <w:vAlign w:val="center"/>
          </w:tcPr>
          <w:p w14:paraId="0395E456">
            <w:r>
              <w:rPr>
                <w:rStyle w:val="9"/>
              </w:rPr>
              <w:t>毒性及其标识：</w:t>
            </w:r>
            <w:r>
              <w:t xml:space="preserve"> </w:t>
            </w:r>
            <w:r>
              <w:drawing>
                <wp:inline distT="0" distB="0" distL="0" distR="0">
                  <wp:extent cx="480060" cy="322580"/>
                  <wp:effectExtent l="0" t="0" r="0" b="1270"/>
                  <wp:docPr id="400" name="图片 40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 cy="322580"/>
                          </a:xfrm>
                          <a:prstGeom prst="rect">
                            <a:avLst/>
                          </a:prstGeom>
                          <a:noFill/>
                          <a:ln>
                            <a:noFill/>
                          </a:ln>
                        </pic:spPr>
                      </pic:pic>
                    </a:graphicData>
                  </a:graphic>
                </wp:inline>
              </w:drawing>
            </w:r>
            <w:r>
              <w:t xml:space="preserve">中等毒 </w:t>
            </w:r>
          </w:p>
        </w:tc>
      </w:tr>
      <w:tr w14:paraId="3822620C">
        <w:tblPrEx>
          <w:tblCellMar>
            <w:top w:w="0" w:type="dxa"/>
            <w:left w:w="0" w:type="dxa"/>
            <w:bottom w:w="0" w:type="dxa"/>
            <w:right w:w="0" w:type="dxa"/>
          </w:tblCellMar>
        </w:tblPrEx>
        <w:trPr>
          <w:tblCellSpacing w:w="0" w:type="dxa"/>
        </w:trPr>
        <w:tc>
          <w:tcPr>
            <w:tcW w:w="0" w:type="auto"/>
            <w:vAlign w:val="center"/>
          </w:tcPr>
          <w:p w14:paraId="1F045978">
            <w:r>
              <w:rPr>
                <w:rStyle w:val="9"/>
              </w:rPr>
              <w:t>总有效成分含量：</w:t>
            </w:r>
            <w:r>
              <w:t>45%</w:t>
            </w:r>
          </w:p>
        </w:tc>
      </w:tr>
      <w:tr w14:paraId="5AD0C189">
        <w:tblPrEx>
          <w:tblCellMar>
            <w:top w:w="0" w:type="dxa"/>
            <w:left w:w="0" w:type="dxa"/>
            <w:bottom w:w="0" w:type="dxa"/>
            <w:right w:w="0" w:type="dxa"/>
          </w:tblCellMar>
        </w:tblPrEx>
        <w:trPr>
          <w:tblCellSpacing w:w="0" w:type="dxa"/>
        </w:trPr>
        <w:tc>
          <w:tcPr>
            <w:tcW w:w="0" w:type="auto"/>
            <w:vAlign w:val="center"/>
          </w:tcPr>
          <w:p w14:paraId="45FE2428">
            <w:r>
              <w:t xml:space="preserve">有效成分及其含量： </w:t>
            </w:r>
          </w:p>
          <w:p w14:paraId="1AF45B20">
            <w:r>
              <w:t xml:space="preserve">    毒死蜱45%    </w:t>
            </w:r>
          </w:p>
        </w:tc>
      </w:tr>
      <w:tr w14:paraId="396BC9B3">
        <w:tblPrEx>
          <w:tblCellMar>
            <w:top w:w="0" w:type="dxa"/>
            <w:left w:w="0" w:type="dxa"/>
            <w:bottom w:w="0" w:type="dxa"/>
            <w:right w:w="0" w:type="dxa"/>
          </w:tblCellMar>
        </w:tblPrEx>
        <w:trPr>
          <w:tblCellSpacing w:w="0" w:type="dxa"/>
        </w:trPr>
        <w:tc>
          <w:tcPr>
            <w:tcW w:w="0" w:type="auto"/>
            <w:vAlign w:val="center"/>
          </w:tcPr>
          <w:p w14:paraId="46A8F3A1">
            <w: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10E4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961CDE0">
                  <w:r>
                    <w:rPr>
                      <w:rStyle w:val="10"/>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A3DD5A4">
                  <w:r>
                    <w:rPr>
                      <w:rStyle w:val="10"/>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0B75657">
                  <w:r>
                    <w:rPr>
                      <w:rStyle w:val="10"/>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ED92B6E">
                  <w:r>
                    <w:rPr>
                      <w:rStyle w:val="10"/>
                    </w:rPr>
                    <w:t>施用方式</w:t>
                  </w:r>
                </w:p>
              </w:tc>
            </w:tr>
            <w:tr w14:paraId="4EEFA4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C5F267">
                  <w:r>
                    <w:rPr>
                      <w:rStyle w:val="10"/>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3E2900C1">
                  <w:r>
                    <w:rPr>
                      <w:rStyle w:val="10"/>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4D64B551">
                  <w:r>
                    <w:rPr>
                      <w:rStyle w:val="10"/>
                    </w:rPr>
                    <w:t>67-89毫升/亩</w:t>
                  </w:r>
                </w:p>
              </w:tc>
              <w:tc>
                <w:tcPr>
                  <w:tcW w:w="0" w:type="auto"/>
                  <w:tcBorders>
                    <w:top w:val="outset" w:color="auto" w:sz="6" w:space="0"/>
                    <w:left w:val="outset" w:color="auto" w:sz="6" w:space="0"/>
                    <w:bottom w:val="outset" w:color="auto" w:sz="6" w:space="0"/>
                    <w:right w:val="outset" w:color="auto" w:sz="6" w:space="0"/>
                  </w:tcBorders>
                  <w:vAlign w:val="center"/>
                </w:tcPr>
                <w:p w14:paraId="066E5C3B">
                  <w:r>
                    <w:rPr>
                      <w:rStyle w:val="10"/>
                    </w:rPr>
                    <w:t>喷雾</w:t>
                  </w:r>
                </w:p>
              </w:tc>
            </w:tr>
          </w:tbl>
          <w:p w14:paraId="47C120B1"/>
        </w:tc>
      </w:tr>
      <w:tr w14:paraId="53BB91CF">
        <w:tblPrEx>
          <w:tblCellMar>
            <w:top w:w="0" w:type="dxa"/>
            <w:left w:w="0" w:type="dxa"/>
            <w:bottom w:w="0" w:type="dxa"/>
            <w:right w:w="0" w:type="dxa"/>
          </w:tblCellMar>
        </w:tblPrEx>
        <w:trPr>
          <w:tblCellSpacing w:w="0" w:type="dxa"/>
        </w:trPr>
        <w:tc>
          <w:tcPr>
            <w:tcW w:w="0" w:type="auto"/>
            <w:vAlign w:val="center"/>
          </w:tcPr>
          <w:p w14:paraId="7EFCA270">
            <w:r>
              <w:rPr>
                <w:rStyle w:val="9"/>
              </w:rPr>
              <w:t>使用技术要求:</w:t>
            </w:r>
            <w:r>
              <w:br w:type="textWrapping"/>
            </w:r>
            <w:r>
              <w:rPr>
                <w:rStyle w:val="10"/>
              </w:rPr>
              <w:t>1. 本品应于稻纵卷叶螟卵孵盛期至1-2龄幼虫前施药，注意喷雾均匀，安全间隔期为15天。 2. 大风天或降雨前后请勿施药。</w:t>
            </w:r>
          </w:p>
        </w:tc>
      </w:tr>
      <w:tr w14:paraId="5715C36F">
        <w:tblPrEx>
          <w:tblCellMar>
            <w:top w:w="0" w:type="dxa"/>
            <w:left w:w="0" w:type="dxa"/>
            <w:bottom w:w="0" w:type="dxa"/>
            <w:right w:w="0" w:type="dxa"/>
          </w:tblCellMar>
        </w:tblPrEx>
        <w:trPr>
          <w:tblCellSpacing w:w="0" w:type="dxa"/>
        </w:trPr>
        <w:tc>
          <w:tcPr>
            <w:tcW w:w="0" w:type="auto"/>
            <w:vAlign w:val="center"/>
          </w:tcPr>
          <w:p w14:paraId="7BAF61C9">
            <w:r>
              <w:rPr>
                <w:rStyle w:val="9"/>
              </w:rPr>
              <w:t>产品性能:</w:t>
            </w:r>
            <w:r>
              <w:br w:type="textWrapping"/>
            </w:r>
            <w:r>
              <w:rPr>
                <w:rStyle w:val="10"/>
              </w:rPr>
              <w:t>本产品为有机磷类农药。具有触杀、胃毒和一定的熏蒸作用。作用于害虫的神经系统，为胆碱酯酶抑制剂，对水稻稻纵卷叶螟有较好的防效。</w:t>
            </w:r>
          </w:p>
        </w:tc>
      </w:tr>
      <w:tr w14:paraId="4FFD4FF2">
        <w:tblPrEx>
          <w:tblCellMar>
            <w:top w:w="0" w:type="dxa"/>
            <w:left w:w="0" w:type="dxa"/>
            <w:bottom w:w="0" w:type="dxa"/>
            <w:right w:w="0" w:type="dxa"/>
          </w:tblCellMar>
        </w:tblPrEx>
        <w:trPr>
          <w:tblCellSpacing w:w="0" w:type="dxa"/>
        </w:trPr>
        <w:tc>
          <w:tcPr>
            <w:tcW w:w="0" w:type="auto"/>
            <w:vAlign w:val="center"/>
          </w:tcPr>
          <w:p w14:paraId="0E73E721">
            <w:r>
              <w:rPr>
                <w:rStyle w:val="9"/>
              </w:rPr>
              <w:t>注意事项：</w:t>
            </w:r>
            <w:r>
              <w:br w:type="textWrapping"/>
            </w:r>
            <w:r>
              <w:rPr>
                <w:rStyle w:val="10"/>
              </w:rPr>
              <w:t>1.每季最多使用1次。2.本品为有机磷类农药，建议与其他作用机制不同的杀虫剂轮换使用。 3.本品“禁止在池塘等水域清洗施药器具”、“施药后的田水不得直接排入水体”及“水产养殖区、河塘等水体附近禁用”、“鸟类保护区禁止使用”、(周围)开花植物花期禁用”、“使用时应密切关注对附近蜂群的影响"、“蚕室及桑园附近禁用”、“寄生性天敌及捕食性天敌放飞区域禁用”。 4. 本品不可与呈碱性的农药等物质混合使用。 5. 使用本品时须穿戴护目镜、防毒面具、专业防护服、长筒靴和双层防护手套等安全性更高的护具。施药期间不可吃东西和饮水。施药后应及时洗手和洗脸。6.不要在下雨、高温、作物上有露水、刮风、沿海地区遇到有海雾时施药，每次施药时间最好控制在4h以内。7.孕妇与哺乳期妇女禁止接触。8.本品对瓜类、莴苣苗期及烟草、杜鹃花、茶花、玫瑰花敏感，施药时应避免药液漂移到上述作物上，以防产生药害。9.自2016年12月31日起，毒死蜱禁止在蔬菜上使用。</w:t>
            </w:r>
          </w:p>
        </w:tc>
      </w:tr>
      <w:tr w14:paraId="2C28A620">
        <w:tblPrEx>
          <w:tblCellMar>
            <w:top w:w="0" w:type="dxa"/>
            <w:left w:w="0" w:type="dxa"/>
            <w:bottom w:w="0" w:type="dxa"/>
            <w:right w:w="0" w:type="dxa"/>
          </w:tblCellMar>
        </w:tblPrEx>
        <w:trPr>
          <w:tblCellSpacing w:w="0" w:type="dxa"/>
        </w:trPr>
        <w:tc>
          <w:tcPr>
            <w:tcW w:w="0" w:type="auto"/>
            <w:vAlign w:val="center"/>
          </w:tcPr>
          <w:p w14:paraId="68AC1487">
            <w:r>
              <w:rPr>
                <w:rStyle w:val="9"/>
              </w:rPr>
              <w:t>中毒急救措施：</w:t>
            </w:r>
            <w:r>
              <w:br w:type="textWrapping"/>
            </w:r>
            <w:r>
              <w:rPr>
                <w:rStyle w:val="10"/>
              </w:rPr>
              <w:t>中毒症状表现为抽搐、痉挛、恶心、呕吐等。不慎吸入，应将病人移至空气流通处。不慎接触皮肤或溅入眼睛，应用大量清水冲洗至少15分钟。误服则应立即携此标签将病人送医院诊治。医生应首先判断中毒的主要原因，若判断为毒死蜱中毒为主，可以使用阿托品和解磷定。洗胃时，应注意保护气管和食管。</w:t>
            </w:r>
          </w:p>
        </w:tc>
      </w:tr>
      <w:tr w14:paraId="6528CF92">
        <w:tblPrEx>
          <w:tblCellMar>
            <w:top w:w="0" w:type="dxa"/>
            <w:left w:w="0" w:type="dxa"/>
            <w:bottom w:w="0" w:type="dxa"/>
            <w:right w:w="0" w:type="dxa"/>
          </w:tblCellMar>
        </w:tblPrEx>
        <w:trPr>
          <w:tblCellSpacing w:w="0" w:type="dxa"/>
        </w:trPr>
        <w:tc>
          <w:tcPr>
            <w:tcW w:w="0" w:type="auto"/>
            <w:vAlign w:val="center"/>
          </w:tcPr>
          <w:p w14:paraId="57C897DC">
            <w:r>
              <w:rPr>
                <w:rStyle w:val="9"/>
              </w:rPr>
              <w:t>储存和运输方法：</w:t>
            </w:r>
            <w:r>
              <w:br w:type="textWrapping"/>
            </w:r>
            <w:r>
              <w:rPr>
                <w:rStyle w:val="10"/>
              </w:rPr>
              <w:t>本品应贮存在干燥、阴凉、通风、防雨处，远离火源或热源。置于儿童触及不到之处，并加锁。勿与食品、饮料、饲料等其他商品同贮同运。用过的容器应妥善处理，不可做他用，也不可随意丢弃。</w:t>
            </w:r>
          </w:p>
        </w:tc>
      </w:tr>
      <w:tr w14:paraId="1CFC7D77">
        <w:tblPrEx>
          <w:tblCellMar>
            <w:top w:w="0" w:type="dxa"/>
            <w:left w:w="0" w:type="dxa"/>
            <w:bottom w:w="0" w:type="dxa"/>
            <w:right w:w="0" w:type="dxa"/>
          </w:tblCellMar>
        </w:tblPrEx>
        <w:trPr>
          <w:tblCellSpacing w:w="0" w:type="dxa"/>
        </w:trPr>
        <w:tc>
          <w:tcPr>
            <w:tcW w:w="0" w:type="auto"/>
            <w:vAlign w:val="center"/>
          </w:tcPr>
          <w:p w14:paraId="73DBF587">
            <w:r>
              <w:rPr>
                <w:rStyle w:val="9"/>
              </w:rPr>
              <w:t>质量保证期：</w:t>
            </w:r>
            <w:r>
              <w:rPr>
                <w:rStyle w:val="10"/>
              </w:rPr>
              <w:t>2年</w:t>
            </w:r>
          </w:p>
        </w:tc>
      </w:tr>
      <w:tr w14:paraId="3B94EE2A">
        <w:tblPrEx>
          <w:tblCellMar>
            <w:top w:w="0" w:type="dxa"/>
            <w:left w:w="0" w:type="dxa"/>
            <w:bottom w:w="0" w:type="dxa"/>
            <w:right w:w="0" w:type="dxa"/>
          </w:tblCellMar>
        </w:tblPrEx>
        <w:trPr>
          <w:tblCellSpacing w:w="0" w:type="dxa"/>
        </w:trPr>
        <w:tc>
          <w:tcPr>
            <w:tcW w:w="0" w:type="auto"/>
            <w:vAlign w:val="center"/>
          </w:tcPr>
          <w:p w14:paraId="42C8B659">
            <w:r>
              <w:rPr>
                <w:rStyle w:val="9"/>
              </w:rPr>
              <w:t>备注：</w:t>
            </w:r>
          </w:p>
        </w:tc>
      </w:tr>
    </w:tbl>
    <w:p w14:paraId="0A3CC33A"/>
    <w:p w14:paraId="762A051A"/>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36"/>
    <w:rsid w:val="00016358"/>
    <w:rsid w:val="000D6A8B"/>
    <w:rsid w:val="00190536"/>
    <w:rsid w:val="0025160B"/>
    <w:rsid w:val="0050261C"/>
    <w:rsid w:val="007A7155"/>
    <w:rsid w:val="00A05EDF"/>
    <w:rsid w:val="00AB48EF"/>
    <w:rsid w:val="00DF06F7"/>
    <w:rsid w:val="00FC6E37"/>
    <w:rsid w:val="025D08EA"/>
    <w:rsid w:val="473B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style4"/>
    <w:basedOn w:val="6"/>
    <w:qFormat/>
    <w:uiPriority w:val="0"/>
  </w:style>
  <w:style w:type="character" w:customStyle="1" w:styleId="10">
    <w:name w:val="style7"/>
    <w:basedOn w:val="6"/>
    <w:qFormat/>
    <w:uiPriority w:val="0"/>
  </w:style>
  <w:style w:type="character" w:customStyle="1" w:styleId="11">
    <w:name w:val="批注框文本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445</Pages>
  <Words>3524</Words>
  <Characters>3686</Characters>
  <Lines>3089</Lines>
  <Paragraphs>869</Paragraphs>
  <TotalTime>5</TotalTime>
  <ScaleCrop>false</ScaleCrop>
  <LinksUpToDate>false</LinksUpToDate>
  <CharactersWithSpaces>3761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2024-12-20T21:44:00Z</dcterms:created>
  <dc:creator>fgp</dc:creator>
  <cp:lastModifiedBy>zys</cp:lastModifiedBy>
  <dcterms:modified xsi:type="dcterms:W3CDTF">2025-04-03T09:10:35Z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eyJoZGlkIjoiZDliZTgxZjExNTU0ZmQ4YWNmOTU4N2RkNTAxYWJiYzUiLCJ1c2VySWQiOiIxMTg1NDE4MTY3In0=</vt:lpwstr>
  </property>
  <property fmtid="{D5CDD505-2E9C-101B-9397-08002B2CF9AE}" pid="3" name="KSOProductBuildVer">
    <vt:lpwstr>2052-12.1.0.20305</vt:lpwstr>
  </property>
  <property fmtid="{D5CDD505-2E9C-101B-9397-08002B2CF9AE}" pid="4" name="ICV">
    <vt:lpwstr>13CB5059B23E490CAB92ACCD42685540_13</vt:lpwstr>
  </property>
</Properties>
</file>