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napToGrid w:val="0"/>
        <w:spacing w:line="540" w:lineRule="exact"/>
        <w:ind w:firstLineChars="0" w:firstLine="0"/>
        <w:jc w:val="left"/>
        <w:rPr>
          <w:rFonts w:ascii="黑体" w:eastAsia="黑体" w:hAnsi="黑体" w:cs="黑体"/>
          <w:bCs/>
          <w:color w:val="000000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color w:val="000000"/>
        </w:rPr>
        <w:t>附件</w:t>
      </w:r>
    </w:p>
    <w:p>
      <w:pPr>
        <w:spacing w:afterLines="50" w:after="156"/>
        <w:ind w:firstLineChars="0" w:firstLine="0"/>
        <w:jc w:val="center"/>
        <w:rPr>
          <w:rFonts w:ascii="华文中宋" w:eastAsia="华文中宋" w:hAnsi="华文中宋" w:cs="华文中宋"/>
          <w:b/>
          <w:color w:val="000000"/>
        </w:rPr>
      </w:pPr>
      <w:r>
        <w:rPr>
          <w:rFonts w:ascii="华文中宋" w:eastAsia="华文中宋" w:hAnsi="华文中宋" w:cs="华文中宋" w:hint="eastAsia"/>
          <w:b/>
          <w:color w:val="000000"/>
        </w:rPr>
        <w:t>12月主要蔬菜品种地头价监测表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2642"/>
        <w:gridCol w:w="1937"/>
        <w:gridCol w:w="1998"/>
      </w:tblGrid>
      <w:tr>
        <w:trPr>
          <w:cantSplit/>
          <w:trHeight w:val="567"/>
          <w:tblHeader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left"/>
              <w:textAlignment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蔬菜种类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地头价（元/公斤）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同比（%）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环比（%）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苦瓜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3.73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-32.32%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94.58%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豇豆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6.87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0.94%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66.33%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普通白菜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2.16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7.79%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58.60%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花椰菜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2.32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-46.93%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48.50%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菜豆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6.39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5.64%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46.15%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茄子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3.15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-21.12%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46.10%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韭菜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5.01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-5.18%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44.07%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丝瓜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6.20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7.16%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41.23%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黄瓜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5.56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15.22%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38.94%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青花菜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3.26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-38.72%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29.46%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冬瓜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0.79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-62.93%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24.80%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西葫芦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3.32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10.89%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20.64%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5.09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178.27%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16.38%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洋葱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1.60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78.07%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8.18%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芥菜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1.01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-19.37%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5.52%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大蒜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3.76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-31.31%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3.17%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结球甘蓝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0.61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-74.86%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2.52%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番茄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3.50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-33.68%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1.09%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lastRenderedPageBreak/>
              <w:t>胡萝卜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0.96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-65.43%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-10.66%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南瓜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1.53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16.11%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-11.25%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莲藕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3.07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-15.88%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-13.17%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莴苣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1.41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-41.19%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-13.50%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萝卜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0.71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-44.97%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-13.64%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辣椒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3.12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-47.55%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-18.81%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大白菜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0.53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-61.81%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-19.78%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大葱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1.04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-58.22%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-23.31%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菠菜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1.69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-54.97%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-36.22%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芹菜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0.90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-67.84%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-39.94%</w:t>
            </w:r>
          </w:p>
        </w:tc>
      </w:tr>
      <w:tr>
        <w:trPr>
          <w:cantSplit/>
          <w:trHeight w:val="56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月均价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 xml:space="preserve">2.55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-25.19%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Cs/>
                <w:color w:val="000000"/>
              </w:rPr>
            </w:pPr>
            <w:r>
              <w:rPr>
                <w:rFonts w:eastAsia="仿宋" w:cs="Times New Roman"/>
                <w:bCs/>
                <w:color w:val="000000"/>
              </w:rPr>
              <w:t>14.35%</w:t>
            </w:r>
          </w:p>
        </w:tc>
      </w:tr>
    </w:tbl>
    <w:p>
      <w:pPr>
        <w:widowControl/>
        <w:ind w:firstLine="640"/>
        <w:jc w:val="left"/>
        <w:textAlignment w:val="center"/>
        <w:rPr>
          <w:rFonts w:ascii="仿宋" w:eastAsia="仿宋" w:hAnsi="仿宋"/>
          <w:bCs/>
          <w:color w:val="000000"/>
        </w:rPr>
      </w:pPr>
    </w:p>
    <w:p>
      <w:pPr>
        <w:snapToGrid w:val="0"/>
        <w:spacing w:line="600" w:lineRule="exact"/>
        <w:ind w:firstLine="640"/>
        <w:rPr>
          <w:color w:val="000000"/>
        </w:rPr>
      </w:pPr>
    </w:p>
    <w:p>
      <w:pPr>
        <w:pStyle w:val="a0"/>
        <w:ind w:firstLine="640"/>
      </w:pPr>
    </w:p>
    <w:p>
      <w:pPr>
        <w:pStyle w:val="5"/>
        <w:ind w:firstLine="360"/>
      </w:pPr>
    </w:p>
    <w:p>
      <w:pPr>
        <w:ind w:firstLine="640"/>
      </w:pPr>
    </w:p>
    <w:p>
      <w:pPr>
        <w:pStyle w:val="a0"/>
        <w:ind w:firstLine="640"/>
      </w:pPr>
    </w:p>
    <w:p>
      <w:pPr>
        <w:pStyle w:val="5"/>
        <w:ind w:firstLine="360"/>
      </w:pPr>
    </w:p>
    <w:p>
      <w:pPr>
        <w:ind w:firstLine="640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ind w:firstLine="640"/>
      </w:pPr>
      <w:r>
        <w:separator/>
      </w:r>
    </w:p>
  </w:endnote>
  <w:endnote w:type="continuationSeparator" w:id="0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charset w:val="86"/>
    <w:family w:val="auto"/>
    <w:pitch w:val="default"/>
    <w:sig w:usb0="00000001" w:usb1="08000000" w:usb2="00000000" w:usb3="00000000" w:csb0="00040000" w:csb1="00000000"/>
  </w:font>
  <w:font w:name="方正仿宋_GBK">
    <w:charset w:val="86"/>
    <w:family w:val="script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718563"/>
    </w:sdtPr>
    <w:sdtContent>
      <w:p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zh-CN"/>
          </w:rPr>
          <w:t>1</w:t>
        </w:r>
        <w:r>
          <w:fldChar w:fldCharType="end"/>
        </w:r>
      </w:p>
    </w:sdtContent>
  </w:sdt>
  <w:p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ind w:firstLine="640"/>
      </w:pPr>
      <w:r>
        <w:separator/>
      </w:r>
    </w:p>
  </w:footnote>
  <w:footnote w:type="continuationSeparator" w:id="0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iPriority w:val="99"/>
    <w:qFormat/>
    <w:pPr>
      <w:spacing w:after="120"/>
    </w:pPr>
  </w:style>
  <w:style w:type="paragraph" w:styleId="5">
    <w:name w:val="toc 5"/>
    <w:basedOn w:val="a"/>
    <w:next w:val="a"/>
    <w:semiHidden/>
    <w:qFormat/>
    <w:pPr>
      <w:ind w:left="840"/>
      <w:jc w:val="left"/>
    </w:pPr>
    <w:rPr>
      <w:sz w:val="18"/>
      <w:szCs w:val="18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uiPriority w:val="99"/>
    <w:qFormat/>
    <w:pPr>
      <w:ind w:firstLine="648"/>
      <w:jc w:val="left"/>
    </w:pPr>
    <w:rPr>
      <w:rFonts w:ascii="方正黑体_GBK" w:eastAsia="方正仿宋_GBK" w:hAnsi="Courier New"/>
      <w:szCs w:val="21"/>
    </w:rPr>
  </w:style>
  <w:style w:type="paragraph" w:styleId="a6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page number"/>
    <w:basedOn w:val="a1"/>
    <w:qFormat/>
  </w:style>
  <w:style w:type="character" w:styleId="ac">
    <w:name w:val="Emphasis"/>
    <w:basedOn w:val="a1"/>
    <w:uiPriority w:val="20"/>
    <w:qFormat/>
    <w:rPr>
      <w:color w:val="F73131"/>
    </w:rPr>
  </w:style>
  <w:style w:type="character" w:styleId="ad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眉 Char"/>
    <w:basedOn w:val="a1"/>
    <w:link w:val="a8"/>
    <w:uiPriority w:val="99"/>
    <w:qFormat/>
    <w:rPr>
      <w:sz w:val="18"/>
      <w:szCs w:val="18"/>
    </w:rPr>
  </w:style>
  <w:style w:type="paragraph" w:customStyle="1" w:styleId="2CharChar">
    <w:name w:val="正文文本缩进 2 Char Char"/>
    <w:basedOn w:val="a"/>
    <w:qFormat/>
    <w:pPr>
      <w:spacing w:before="100" w:beforeAutospacing="1" w:line="480" w:lineRule="auto"/>
      <w:ind w:leftChars="200" w:left="420"/>
    </w:pPr>
    <w:rPr>
      <w:rFonts w:ascii="Calibri" w:hAnsi="Calibri" w:cs="Times New Roman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5">
    <w:name w:val="15"/>
    <w:qFormat/>
    <w:rPr>
      <w:rFonts w:ascii="Calibri" w:hAnsi="Calibri" w:cs="Calibri" w:hint="default"/>
      <w:kern w:val="2"/>
      <w:sz w:val="21"/>
      <w:szCs w:val="21"/>
    </w:rPr>
  </w:style>
  <w:style w:type="paragraph" w:customStyle="1" w:styleId="1Char0">
    <w:name w:val="正文1 Char"/>
    <w:qFormat/>
    <w:pPr>
      <w:spacing w:before="240" w:after="240" w:line="360" w:lineRule="auto"/>
    </w:pPr>
    <w:rPr>
      <w:rFonts w:ascii="Times New Roman" w:eastAsia="宋体" w:hAnsi="Times New Roman" w:cs="Times New Roman"/>
    </w:r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Char">
    <w:name w:val="批注框文本 Char"/>
    <w:basedOn w:val="a1"/>
    <w:link w:val="a6"/>
    <w:uiPriority w:val="99"/>
    <w:semiHidden/>
    <w:qFormat/>
    <w:rPr>
      <w:rFonts w:ascii="Times New Roman" w:eastAsia="仿宋_GB2312" w:hAnsi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eastAsia="宋体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iPriority w:val="99"/>
    <w:qFormat/>
    <w:pPr>
      <w:spacing w:after="120"/>
    </w:pPr>
  </w:style>
  <w:style w:type="paragraph" w:styleId="5">
    <w:name w:val="toc 5"/>
    <w:basedOn w:val="a"/>
    <w:next w:val="a"/>
    <w:semiHidden/>
    <w:qFormat/>
    <w:pPr>
      <w:ind w:left="840"/>
      <w:jc w:val="left"/>
    </w:pPr>
    <w:rPr>
      <w:sz w:val="18"/>
      <w:szCs w:val="18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uiPriority w:val="99"/>
    <w:qFormat/>
    <w:pPr>
      <w:ind w:firstLine="648"/>
      <w:jc w:val="left"/>
    </w:pPr>
    <w:rPr>
      <w:rFonts w:ascii="方正黑体_GBK" w:eastAsia="方正仿宋_GBK" w:hAnsi="Courier New"/>
      <w:szCs w:val="21"/>
    </w:rPr>
  </w:style>
  <w:style w:type="paragraph" w:styleId="a6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page number"/>
    <w:basedOn w:val="a1"/>
    <w:qFormat/>
  </w:style>
  <w:style w:type="character" w:styleId="ac">
    <w:name w:val="Emphasis"/>
    <w:basedOn w:val="a1"/>
    <w:uiPriority w:val="20"/>
    <w:qFormat/>
    <w:rPr>
      <w:color w:val="F73131"/>
    </w:rPr>
  </w:style>
  <w:style w:type="character" w:styleId="ad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眉 Char"/>
    <w:basedOn w:val="a1"/>
    <w:link w:val="a8"/>
    <w:uiPriority w:val="99"/>
    <w:qFormat/>
    <w:rPr>
      <w:sz w:val="18"/>
      <w:szCs w:val="18"/>
    </w:rPr>
  </w:style>
  <w:style w:type="paragraph" w:customStyle="1" w:styleId="2CharChar">
    <w:name w:val="正文文本缩进 2 Char Char"/>
    <w:basedOn w:val="a"/>
    <w:qFormat/>
    <w:pPr>
      <w:spacing w:before="100" w:beforeAutospacing="1" w:line="480" w:lineRule="auto"/>
      <w:ind w:leftChars="200" w:left="420"/>
    </w:pPr>
    <w:rPr>
      <w:rFonts w:ascii="Calibri" w:hAnsi="Calibri" w:cs="Times New Roman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5">
    <w:name w:val="15"/>
    <w:qFormat/>
    <w:rPr>
      <w:rFonts w:ascii="Calibri" w:hAnsi="Calibri" w:cs="Calibri" w:hint="default"/>
      <w:kern w:val="2"/>
      <w:sz w:val="21"/>
      <w:szCs w:val="21"/>
    </w:rPr>
  </w:style>
  <w:style w:type="paragraph" w:customStyle="1" w:styleId="1Char0">
    <w:name w:val="正文1 Char"/>
    <w:qFormat/>
    <w:pPr>
      <w:spacing w:before="240" w:after="240" w:line="360" w:lineRule="auto"/>
    </w:pPr>
    <w:rPr>
      <w:rFonts w:ascii="Times New Roman" w:eastAsia="宋体" w:hAnsi="Times New Roman" w:cs="Times New Roman"/>
    </w:r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Char">
    <w:name w:val="批注框文本 Char"/>
    <w:basedOn w:val="a1"/>
    <w:link w:val="a6"/>
    <w:uiPriority w:val="99"/>
    <w:semiHidden/>
    <w:qFormat/>
    <w:rPr>
      <w:rFonts w:ascii="Times New Roman" w:eastAsia="仿宋_GB2312" w:hAnsi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eastAsia="宋体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>Lenovo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袁尚勇</dc:creator>
  <cp:lastModifiedBy>Administrator</cp:lastModifiedBy>
  <cp:revision>2</cp:revision>
  <cp:lastPrinted>2022-09-21T01:35:00Z</cp:lastPrinted>
  <dcterms:created xsi:type="dcterms:W3CDTF">2023-01-04T02:49:00Z</dcterms:created>
  <dcterms:modified xsi:type="dcterms:W3CDTF">2023-01-04T02:49:00Z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